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720"/>
        </w:tabs>
        <w:spacing w:line="360" w:lineRule="auto"/>
        <w:jc w:val="center"/>
        <w:rPr>
          <w:rFonts w:hint="eastAsia" w:ascii="宋体" w:hAnsi="宋体"/>
          <w:color w:val="auto"/>
          <w:sz w:val="32"/>
          <w:szCs w:val="32"/>
          <w:highlight w:val="none"/>
        </w:rPr>
      </w:pPr>
      <w:bookmarkStart w:id="2" w:name="_GoBack"/>
      <w:bookmarkEnd w:id="2"/>
      <w:r>
        <w:rPr>
          <w:rFonts w:hint="eastAsia"/>
          <w:color w:val="auto"/>
          <w:sz w:val="32"/>
          <w:szCs w:val="32"/>
          <w:highlight w:val="none"/>
          <w:lang w:eastAsia="zh-CN"/>
        </w:rPr>
        <w:t>古朗村古朗市场租赁经营权项目</w:t>
      </w:r>
      <w:r>
        <w:rPr>
          <w:rFonts w:hint="eastAsia"/>
          <w:color w:val="auto"/>
          <w:sz w:val="32"/>
          <w:szCs w:val="32"/>
          <w:highlight w:val="none"/>
        </w:rPr>
        <w:t>合同书</w:t>
      </w:r>
    </w:p>
    <w:p>
      <w:pPr>
        <w:spacing w:line="360" w:lineRule="exact"/>
        <w:rPr>
          <w:rFonts w:hint="eastAsia"/>
          <w:b/>
          <w:color w:val="auto"/>
          <w:szCs w:val="21"/>
          <w:highlight w:val="none"/>
        </w:rPr>
      </w:pPr>
    </w:p>
    <w:p>
      <w:pPr>
        <w:spacing w:line="360" w:lineRule="exact"/>
        <w:rPr>
          <w:rFonts w:hint="eastAsia"/>
          <w:b/>
          <w:color w:val="auto"/>
          <w:szCs w:val="21"/>
          <w:highlight w:val="none"/>
          <w:u w:val="single"/>
        </w:rPr>
      </w:pPr>
      <w:r>
        <w:rPr>
          <w:rFonts w:hint="eastAsia"/>
          <w:b/>
          <w:color w:val="auto"/>
          <w:szCs w:val="21"/>
          <w:highlight w:val="none"/>
        </w:rPr>
        <w:t>甲方</w:t>
      </w:r>
      <w:r>
        <w:rPr>
          <w:rFonts w:hint="eastAsia"/>
          <w:b/>
          <w:color w:val="auto"/>
          <w:szCs w:val="21"/>
          <w:highlight w:val="none"/>
          <w:lang w:eastAsia="zh-CN"/>
        </w:rPr>
        <w:t>（</w:t>
      </w:r>
      <w:r>
        <w:rPr>
          <w:rFonts w:hint="eastAsia"/>
          <w:b/>
          <w:color w:val="auto"/>
          <w:szCs w:val="21"/>
          <w:highlight w:val="none"/>
          <w:lang w:val="en-US" w:eastAsia="zh-CN"/>
        </w:rPr>
        <w:t>发包人</w:t>
      </w:r>
      <w:r>
        <w:rPr>
          <w:rFonts w:hint="eastAsia"/>
          <w:b/>
          <w:color w:val="auto"/>
          <w:szCs w:val="21"/>
          <w:highlight w:val="none"/>
          <w:lang w:eastAsia="zh-CN"/>
        </w:rPr>
        <w:t>）</w:t>
      </w:r>
      <w:r>
        <w:rPr>
          <w:rFonts w:hint="eastAsia"/>
          <w:b/>
          <w:color w:val="auto"/>
          <w:szCs w:val="21"/>
          <w:highlight w:val="none"/>
        </w:rPr>
        <w:t>：</w:t>
      </w:r>
      <w:r>
        <w:rPr>
          <w:rFonts w:hint="eastAsia"/>
          <w:b/>
          <w:color w:val="auto"/>
          <w:szCs w:val="21"/>
          <w:highlight w:val="none"/>
          <w:u w:val="single"/>
          <w:lang w:eastAsia="zh-CN"/>
        </w:rPr>
        <w:t>佛山市顺德区杏坛镇古朗股份经济合作联合社</w:t>
      </w:r>
      <w:r>
        <w:rPr>
          <w:rFonts w:hint="eastAsia"/>
          <w:b/>
          <w:color w:val="auto"/>
          <w:szCs w:val="21"/>
          <w:highlight w:val="none"/>
          <w:u w:val="single"/>
        </w:rPr>
        <w:t xml:space="preserve">  </w:t>
      </w:r>
    </w:p>
    <w:p>
      <w:pPr>
        <w:spacing w:line="380" w:lineRule="exact"/>
        <w:rPr>
          <w:rFonts w:hint="eastAsia" w:ascii="仿宋_GB2312" w:hAnsi="仿宋" w:eastAsia="仿宋_GB2312"/>
          <w:b/>
          <w:color w:val="auto"/>
          <w:sz w:val="28"/>
          <w:szCs w:val="28"/>
          <w:highlight w:val="none"/>
        </w:rPr>
      </w:pPr>
      <w:r>
        <w:rPr>
          <w:rFonts w:hint="eastAsia"/>
          <w:b/>
          <w:color w:val="auto"/>
          <w:szCs w:val="21"/>
          <w:highlight w:val="none"/>
        </w:rPr>
        <w:t>乙方</w:t>
      </w:r>
      <w:r>
        <w:rPr>
          <w:rFonts w:hint="eastAsia"/>
          <w:b/>
          <w:color w:val="auto"/>
          <w:szCs w:val="21"/>
          <w:highlight w:val="none"/>
          <w:u w:val="single"/>
        </w:rPr>
        <w:t>（</w:t>
      </w:r>
      <w:r>
        <w:rPr>
          <w:rFonts w:hint="eastAsia"/>
          <w:b/>
          <w:color w:val="auto"/>
          <w:szCs w:val="21"/>
          <w:highlight w:val="none"/>
          <w:u w:val="single"/>
          <w:lang w:eastAsia="zh-CN"/>
        </w:rPr>
        <w:t>承包人</w:t>
      </w:r>
      <w:r>
        <w:rPr>
          <w:rFonts w:hint="eastAsia"/>
          <w:b/>
          <w:color w:val="auto"/>
          <w:szCs w:val="21"/>
          <w:highlight w:val="none"/>
          <w:u w:val="single"/>
        </w:rPr>
        <w:t>）</w:t>
      </w:r>
      <w:r>
        <w:rPr>
          <w:rFonts w:hint="eastAsia"/>
          <w:b/>
          <w:color w:val="auto"/>
          <w:szCs w:val="21"/>
          <w:highlight w:val="none"/>
        </w:rPr>
        <w:t>：</w:t>
      </w:r>
      <w:r>
        <w:rPr>
          <w:rFonts w:hint="eastAsia"/>
          <w:b/>
          <w:color w:val="auto"/>
          <w:szCs w:val="21"/>
          <w:highlight w:val="none"/>
          <w:u w:val="single"/>
        </w:rPr>
        <w:t xml:space="preserve">                               </w:t>
      </w:r>
    </w:p>
    <w:p>
      <w:pPr>
        <w:spacing w:line="50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承包</w:t>
      </w:r>
      <w:r>
        <w:rPr>
          <w:rFonts w:hint="eastAsia"/>
          <w:b/>
          <w:color w:val="auto"/>
          <w:szCs w:val="21"/>
          <w:highlight w:val="none"/>
          <w:u w:val="single"/>
          <w:lang w:eastAsia="zh-CN"/>
        </w:rPr>
        <w:t>人</w:t>
      </w:r>
      <w:r>
        <w:rPr>
          <w:rFonts w:hint="eastAsia" w:ascii="宋体" w:hAnsi="宋体" w:eastAsia="宋体" w:cs="宋体"/>
          <w:b/>
          <w:bCs/>
          <w:color w:val="000000"/>
          <w:sz w:val="21"/>
          <w:szCs w:val="21"/>
        </w:rPr>
        <w:t>身份证号码：</w:t>
      </w:r>
      <w:r>
        <w:rPr>
          <w:rFonts w:hint="eastAsia" w:ascii="宋体" w:hAnsi="宋体" w:eastAsia="宋体" w:cs="宋体"/>
          <w:b/>
          <w:bCs/>
          <w:color w:val="000000"/>
          <w:sz w:val="21"/>
          <w:szCs w:val="21"/>
          <w:u w:val="single"/>
        </w:rPr>
        <w:t>　</w:t>
      </w:r>
      <w:bookmarkStart w:id="0" w:name="SFZ_1"/>
      <w:bookmarkEnd w:id="0"/>
      <w:r>
        <w:rPr>
          <w:rFonts w:hint="eastAsia" w:ascii="宋体" w:hAnsi="宋体" w:eastAsia="宋体" w:cs="宋体"/>
          <w:b/>
          <w:bCs/>
          <w:color w:val="000000"/>
          <w:sz w:val="21"/>
          <w:szCs w:val="21"/>
          <w:u w:val="single"/>
        </w:rPr>
        <w:t>　</w:t>
      </w:r>
      <w:r>
        <w:rPr>
          <w:rFonts w:hint="eastAsia" w:ascii="宋体" w:hAnsi="宋体" w:eastAsia="宋体" w:cs="宋体"/>
          <w:b/>
          <w:bCs/>
          <w:color w:val="000000"/>
          <w:sz w:val="21"/>
          <w:szCs w:val="21"/>
          <w:u w:val="single"/>
          <w:lang w:val="en-US" w:eastAsia="zh-CN"/>
        </w:rPr>
        <w:t xml:space="preserve">                        </w:t>
      </w:r>
    </w:p>
    <w:p>
      <w:pPr>
        <w:spacing w:line="360" w:lineRule="auto"/>
        <w:jc w:val="left"/>
        <w:rPr>
          <w:rFonts w:hint="eastAsia"/>
          <w:color w:val="auto"/>
          <w:highlight w:val="none"/>
        </w:rPr>
      </w:pPr>
      <w:r>
        <w:rPr>
          <w:rFonts w:hint="eastAsia" w:ascii="宋体" w:hAnsi="宋体" w:eastAsia="宋体" w:cs="宋体"/>
          <w:b/>
          <w:bCs/>
          <w:color w:val="000000"/>
          <w:sz w:val="21"/>
          <w:szCs w:val="21"/>
        </w:rPr>
        <w:t>承包</w:t>
      </w:r>
      <w:r>
        <w:rPr>
          <w:rFonts w:hint="eastAsia"/>
          <w:b/>
          <w:color w:val="auto"/>
          <w:szCs w:val="21"/>
          <w:highlight w:val="none"/>
          <w:u w:val="single"/>
          <w:lang w:eastAsia="zh-CN"/>
        </w:rPr>
        <w:t>人</w:t>
      </w:r>
      <w:r>
        <w:rPr>
          <w:rFonts w:hint="eastAsia" w:ascii="宋体" w:hAnsi="宋体" w:eastAsia="宋体" w:cs="宋体"/>
          <w:b/>
          <w:bCs/>
          <w:color w:val="000000"/>
          <w:sz w:val="21"/>
          <w:szCs w:val="21"/>
        </w:rPr>
        <w:t>联系方式：</w:t>
      </w:r>
      <w:r>
        <w:rPr>
          <w:rFonts w:hint="eastAsia" w:ascii="宋体" w:hAnsi="宋体" w:eastAsia="宋体" w:cs="宋体"/>
          <w:b/>
          <w:bCs/>
          <w:color w:val="000000"/>
          <w:sz w:val="21"/>
          <w:szCs w:val="21"/>
          <w:u w:val="single"/>
        </w:rPr>
        <w:t xml:space="preserve">   </w:t>
      </w:r>
      <w:bookmarkStart w:id="1" w:name="LXFS_1"/>
      <w:bookmarkEnd w:id="1"/>
      <w:r>
        <w:rPr>
          <w:rFonts w:hint="eastAsia" w:ascii="宋体" w:hAnsi="宋体" w:eastAsia="宋体" w:cs="宋体"/>
          <w:b/>
          <w:bCs/>
          <w:color w:val="000000"/>
          <w:sz w:val="21"/>
          <w:szCs w:val="21"/>
          <w:u w:val="single"/>
        </w:rPr>
        <w:t xml:space="preserve"> </w:t>
      </w:r>
      <w:r>
        <w:rPr>
          <w:rFonts w:hint="eastAsia" w:ascii="宋体" w:hAnsi="宋体" w:eastAsia="宋体" w:cs="宋体"/>
          <w:b/>
          <w:bCs/>
          <w:color w:val="000000"/>
          <w:sz w:val="21"/>
          <w:szCs w:val="21"/>
          <w:u w:val="single"/>
          <w:lang w:val="en-US" w:eastAsia="zh-CN"/>
        </w:rPr>
        <w:t xml:space="preserve">                       </w:t>
      </w:r>
    </w:p>
    <w:p>
      <w:pPr>
        <w:spacing w:line="360" w:lineRule="auto"/>
        <w:ind w:firstLine="420"/>
        <w:rPr>
          <w:color w:val="auto"/>
          <w:highlight w:val="none"/>
        </w:rPr>
      </w:pPr>
      <w:r>
        <w:rPr>
          <w:rFonts w:hint="eastAsia" w:ascii="宋体" w:hAnsi="宋体" w:eastAsia="宋体" w:cs="Times New Roman"/>
          <w:bCs w:val="0"/>
          <w:color w:val="auto"/>
          <w:szCs w:val="21"/>
          <w:highlight w:val="none"/>
        </w:rPr>
        <w:t>为提高市场的经营环境和管理水平</w:t>
      </w:r>
      <w:r>
        <w:rPr>
          <w:rFonts w:hint="eastAsia"/>
          <w:color w:val="auto"/>
          <w:highlight w:val="none"/>
        </w:rPr>
        <w:t>，完善市场承包经营管理体制，促进市场有秩序地运营</w:t>
      </w:r>
      <w:r>
        <w:rPr>
          <w:rFonts w:hint="eastAsia" w:ascii="宋体" w:hAnsi="宋体" w:eastAsia="宋体" w:cs="Times New Roman"/>
          <w:bCs w:val="0"/>
          <w:color w:val="auto"/>
          <w:szCs w:val="21"/>
          <w:highlight w:val="none"/>
        </w:rPr>
        <w:t>，根据</w:t>
      </w:r>
      <w:r>
        <w:rPr>
          <w:rFonts w:hint="eastAsia"/>
          <w:color w:val="auto"/>
          <w:highlight w:val="none"/>
        </w:rPr>
        <w:t>《广东省农村社区合作经济承包合同管理条例》</w:t>
      </w:r>
      <w:r>
        <w:rPr>
          <w:rFonts w:hint="eastAsia"/>
          <w:color w:val="auto"/>
          <w:highlight w:val="none"/>
          <w:lang w:eastAsia="zh-CN"/>
        </w:rPr>
        <w:t>、</w:t>
      </w:r>
      <w:r>
        <w:rPr>
          <w:rFonts w:hint="eastAsia"/>
          <w:color w:val="auto"/>
          <w:highlight w:val="none"/>
        </w:rPr>
        <w:t>《佛山市顺德区农村集体经济合同管理办法（试行）》</w:t>
      </w:r>
      <w:r>
        <w:rPr>
          <w:rFonts w:hint="eastAsia"/>
          <w:color w:val="auto"/>
          <w:highlight w:val="none"/>
          <w:lang w:eastAsia="zh-CN"/>
        </w:rPr>
        <w:t>、</w:t>
      </w:r>
      <w:r>
        <w:rPr>
          <w:rFonts w:hint="eastAsia"/>
          <w:highlight w:val="none"/>
          <w:lang w:eastAsia="zh-CN"/>
        </w:rPr>
        <w:t>《</w:t>
      </w:r>
      <w:r>
        <w:rPr>
          <w:rFonts w:hint="eastAsia"/>
          <w:highlight w:val="none"/>
        </w:rPr>
        <w:t>顺德区农贸市场升级改造规范化实施指南</w:t>
      </w:r>
      <w:r>
        <w:rPr>
          <w:rFonts w:hint="eastAsia"/>
          <w:highlight w:val="none"/>
          <w:lang w:eastAsia="zh-CN"/>
        </w:rPr>
        <w:t>》</w:t>
      </w:r>
      <w:r>
        <w:rPr>
          <w:rFonts w:hint="eastAsia"/>
          <w:color w:val="auto"/>
          <w:highlight w:val="none"/>
        </w:rPr>
        <w:t>以及相关法律、法规和政策规定</w:t>
      </w:r>
      <w:r>
        <w:rPr>
          <w:rFonts w:hint="eastAsia" w:ascii="宋体" w:hAnsi="宋体" w:eastAsia="宋体" w:cs="Times New Roman"/>
          <w:bCs w:val="0"/>
          <w:color w:val="auto"/>
          <w:szCs w:val="21"/>
          <w:highlight w:val="none"/>
        </w:rPr>
        <w:t>，</w:t>
      </w:r>
      <w:r>
        <w:rPr>
          <w:rFonts w:hint="eastAsia"/>
          <w:color w:val="auto"/>
          <w:highlight w:val="none"/>
        </w:rPr>
        <w:t>由村委会“两委”会议、村委会和村民代表集中讨论后</w:t>
      </w:r>
      <w:r>
        <w:rPr>
          <w:rFonts w:hint="eastAsia"/>
          <w:color w:val="auto"/>
          <w:highlight w:val="none"/>
          <w:lang w:eastAsia="zh-CN"/>
        </w:rPr>
        <w:t>，</w:t>
      </w:r>
      <w:r>
        <w:rPr>
          <w:rFonts w:hint="eastAsia"/>
          <w:color w:val="auto"/>
          <w:highlight w:val="none"/>
        </w:rPr>
        <w:t>并经村民代表大会表决通过，甲方决定把本村委会属下的市场以</w:t>
      </w:r>
      <w:r>
        <w:rPr>
          <w:rFonts w:hint="eastAsia"/>
          <w:color w:val="auto"/>
          <w:highlight w:val="none"/>
          <w:lang w:eastAsia="zh-CN"/>
        </w:rPr>
        <w:t>公开竞投</w:t>
      </w:r>
      <w:r>
        <w:rPr>
          <w:rFonts w:hint="eastAsia"/>
          <w:color w:val="auto"/>
          <w:highlight w:val="none"/>
        </w:rPr>
        <w:t>的方式出租给乙方作</w:t>
      </w:r>
      <w:r>
        <w:rPr>
          <w:rFonts w:hint="eastAsia"/>
          <w:color w:val="auto"/>
          <w:highlight w:val="none"/>
          <w:u w:val="none"/>
          <w:lang w:eastAsia="zh-CN"/>
        </w:rPr>
        <w:t>市场经营服务</w:t>
      </w:r>
      <w:r>
        <w:rPr>
          <w:rFonts w:hint="eastAsia"/>
          <w:color w:val="auto"/>
          <w:highlight w:val="none"/>
          <w:u w:val="none"/>
          <w:lang w:val="en-US" w:eastAsia="zh-CN"/>
        </w:rPr>
        <w:t xml:space="preserve"> </w:t>
      </w:r>
      <w:r>
        <w:rPr>
          <w:rFonts w:hint="eastAsia"/>
          <w:color w:val="auto"/>
          <w:highlight w:val="none"/>
        </w:rPr>
        <w:t>使用，并确定以下条款供双方遵守：</w:t>
      </w:r>
    </w:p>
    <w:p>
      <w:pPr>
        <w:numPr>
          <w:ilvl w:val="0"/>
          <w:numId w:val="1"/>
        </w:numPr>
        <w:spacing w:line="360" w:lineRule="auto"/>
        <w:ind w:left="0" w:leftChars="0" w:firstLine="420" w:firstLineChars="0"/>
        <w:rPr>
          <w:rFonts w:hint="eastAsia"/>
          <w:b/>
          <w:bCs w:val="0"/>
          <w:color w:val="auto"/>
          <w:highlight w:val="none"/>
        </w:rPr>
      </w:pPr>
      <w:r>
        <w:rPr>
          <w:rFonts w:hint="eastAsia"/>
          <w:b/>
          <w:bCs w:val="0"/>
          <w:color w:val="auto"/>
          <w:highlight w:val="none"/>
        </w:rPr>
        <w:t>项目相关信息</w:t>
      </w:r>
    </w:p>
    <w:p>
      <w:pPr>
        <w:numPr>
          <w:ilvl w:val="0"/>
          <w:numId w:val="2"/>
        </w:numPr>
        <w:spacing w:line="360" w:lineRule="auto"/>
        <w:ind w:left="210" w:leftChars="0" w:firstLine="420" w:firstLineChars="0"/>
        <w:rPr>
          <w:rFonts w:hint="eastAsia"/>
          <w:color w:val="auto"/>
          <w:highlight w:val="none"/>
        </w:rPr>
      </w:pPr>
      <w:r>
        <w:rPr>
          <w:rFonts w:hint="eastAsia"/>
          <w:color w:val="auto"/>
          <w:highlight w:val="none"/>
        </w:rPr>
        <w:t>项目名称：</w:t>
      </w:r>
      <w:r>
        <w:rPr>
          <w:rFonts w:hint="eastAsia"/>
          <w:color w:val="auto"/>
          <w:highlight w:val="none"/>
          <w:lang w:eastAsia="zh-CN"/>
        </w:rPr>
        <w:t>古朗村古朗市场租赁经营权项目</w:t>
      </w:r>
      <w:r>
        <w:rPr>
          <w:rFonts w:hint="eastAsia"/>
          <w:color w:val="auto"/>
          <w:highlight w:val="none"/>
        </w:rPr>
        <w:t xml:space="preserve">  </w:t>
      </w:r>
    </w:p>
    <w:p>
      <w:pPr>
        <w:numPr>
          <w:ilvl w:val="0"/>
          <w:numId w:val="2"/>
        </w:numPr>
        <w:spacing w:line="360" w:lineRule="auto"/>
        <w:ind w:left="210" w:leftChars="0" w:firstLine="420" w:firstLineChars="0"/>
        <w:rPr>
          <w:rFonts w:hint="eastAsia" w:eastAsia="宋体"/>
          <w:color w:val="auto"/>
          <w:highlight w:val="none"/>
          <w:lang w:eastAsia="zh-CN"/>
        </w:rPr>
      </w:pPr>
      <w:r>
        <w:rPr>
          <w:rFonts w:hint="eastAsia"/>
          <w:color w:val="auto"/>
          <w:highlight w:val="none"/>
        </w:rPr>
        <w:t>项目编号：</w:t>
      </w:r>
      <w:r>
        <w:rPr>
          <w:rFonts w:hint="eastAsia"/>
          <w:color w:val="auto"/>
          <w:highlight w:val="none"/>
          <w:lang w:eastAsia="zh-CN"/>
        </w:rPr>
        <w:t>GDZC-21JT</w:t>
      </w:r>
      <w:r>
        <w:rPr>
          <w:rFonts w:hint="eastAsia"/>
          <w:color w:val="auto"/>
          <w:highlight w:val="none"/>
          <w:lang w:val="en-US" w:eastAsia="zh-CN"/>
        </w:rPr>
        <w:t>403</w:t>
      </w:r>
    </w:p>
    <w:p>
      <w:pPr>
        <w:numPr>
          <w:ilvl w:val="0"/>
          <w:numId w:val="2"/>
        </w:numPr>
        <w:spacing w:line="360" w:lineRule="auto"/>
        <w:ind w:left="210" w:leftChars="0" w:firstLine="420" w:firstLineChars="0"/>
        <w:rPr>
          <w:rFonts w:hint="eastAsia" w:ascii="宋体" w:hAnsi="宋体" w:cs="宋体"/>
          <w:color w:val="auto"/>
          <w:szCs w:val="21"/>
          <w:highlight w:val="none"/>
        </w:rPr>
      </w:pPr>
      <w:r>
        <w:rPr>
          <w:rFonts w:hint="eastAsia" w:ascii="宋体" w:hAnsi="宋体"/>
          <w:color w:val="auto"/>
          <w:szCs w:val="21"/>
          <w:highlight w:val="none"/>
          <w:lang w:eastAsia="zh-CN"/>
        </w:rPr>
        <w:t>承包期限</w:t>
      </w:r>
      <w:r>
        <w:rPr>
          <w:rFonts w:hint="eastAsia" w:ascii="宋体" w:hAnsi="宋体"/>
          <w:color w:val="auto"/>
          <w:szCs w:val="21"/>
          <w:highlight w:val="none"/>
        </w:rPr>
        <w:t>：自合同签订之日起10年</w:t>
      </w:r>
      <w:r>
        <w:rPr>
          <w:rFonts w:hint="eastAsia" w:ascii="宋体" w:hAnsi="宋体"/>
          <w:color w:val="auto"/>
          <w:szCs w:val="21"/>
          <w:highlight w:val="none"/>
          <w:lang w:val="en-US" w:eastAsia="zh-CN"/>
        </w:rPr>
        <w:t>。</w:t>
      </w:r>
    </w:p>
    <w:p>
      <w:pPr>
        <w:numPr>
          <w:ilvl w:val="0"/>
          <w:numId w:val="2"/>
        </w:numPr>
        <w:spacing w:line="360" w:lineRule="auto"/>
        <w:ind w:left="210" w:leftChars="0" w:firstLine="420" w:firstLine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递增情况： 每两年为一周期，在每上一周期递增8%，递增情况如下：</w:t>
      </w:r>
    </w:p>
    <w:p>
      <w:pPr>
        <w:pStyle w:val="6"/>
        <w:numPr>
          <w:ilvl w:val="0"/>
          <w:numId w:val="0"/>
        </w:numPr>
        <w:ind w:left="1050" w:leftChars="0" w:firstLine="0" w:firstLineChars="0"/>
        <w:rPr>
          <w:rFonts w:hint="default" w:ascii="宋体" w:hAnsi="宋体"/>
          <w:b w:val="0"/>
          <w:bCs/>
          <w:color w:val="auto"/>
          <w:highlight w:val="none"/>
          <w:lang w:val="en-US" w:eastAsia="zh-CN"/>
        </w:rPr>
      </w:pPr>
      <w:r>
        <w:rPr>
          <w:rFonts w:hint="eastAsia" w:ascii="宋体" w:hAnsi="宋体"/>
          <w:b w:val="0"/>
          <w:bCs/>
          <w:color w:val="auto"/>
          <w:highlight w:val="none"/>
          <w:lang w:val="en-US" w:eastAsia="zh-CN"/>
        </w:rPr>
        <w:t>第一期2022年-2023年：按成交价收取</w:t>
      </w:r>
      <w:r>
        <w:rPr>
          <w:rFonts w:hint="eastAsia" w:ascii="宋体" w:hAnsi="宋体" w:eastAsia="宋体" w:cs="Times New Roman"/>
          <w:b w:val="0"/>
          <w:bCs/>
          <w:color w:val="auto"/>
          <w:highlight w:val="none"/>
          <w:lang w:val="en-US" w:eastAsia="zh-CN"/>
        </w:rPr>
        <w:t>，金额为</w:t>
      </w:r>
      <w:r>
        <w:rPr>
          <w:rFonts w:hint="eastAsia" w:ascii="宋体" w:hAnsi="宋体" w:eastAsia="宋体" w:cs="Times New Roman"/>
          <w:b w:val="0"/>
          <w:bCs/>
          <w:color w:val="auto"/>
          <w:highlight w:val="none"/>
          <w:u w:val="single"/>
          <w:lang w:val="en-US" w:eastAsia="zh-CN"/>
        </w:rPr>
        <w:t xml:space="preserve">             </w:t>
      </w:r>
      <w:r>
        <w:rPr>
          <w:rFonts w:hint="eastAsia" w:ascii="宋体" w:hAnsi="宋体"/>
          <w:b w:val="0"/>
          <w:bCs/>
          <w:color w:val="auto"/>
          <w:highlight w:val="none"/>
          <w:lang w:val="en-US" w:eastAsia="zh-CN"/>
        </w:rPr>
        <w:t>；</w:t>
      </w:r>
    </w:p>
    <w:p>
      <w:pPr>
        <w:pStyle w:val="6"/>
        <w:numPr>
          <w:ilvl w:val="0"/>
          <w:numId w:val="0"/>
        </w:numPr>
        <w:ind w:left="1050" w:leftChars="0" w:firstLine="0" w:firstLineChars="0"/>
        <w:rPr>
          <w:rFonts w:hint="eastAsia" w:ascii="宋体" w:hAnsi="宋体" w:eastAsia="宋体" w:cs="Times New Roman"/>
          <w:b w:val="0"/>
          <w:bCs/>
          <w:color w:val="auto"/>
          <w:highlight w:val="none"/>
          <w:lang w:val="en-US" w:eastAsia="zh-CN"/>
        </w:rPr>
      </w:pPr>
      <w:r>
        <w:rPr>
          <w:rFonts w:hint="eastAsia" w:ascii="宋体" w:hAnsi="宋体"/>
          <w:b w:val="0"/>
          <w:bCs/>
          <w:color w:val="auto"/>
          <w:highlight w:val="none"/>
          <w:lang w:val="en-US" w:eastAsia="zh-CN"/>
        </w:rPr>
        <w:t>第二期2024年-2025年：</w:t>
      </w:r>
      <w:r>
        <w:rPr>
          <w:rFonts w:hint="eastAsia" w:ascii="宋体" w:hAnsi="宋体" w:eastAsia="宋体" w:cs="Times New Roman"/>
          <w:b w:val="0"/>
          <w:bCs/>
          <w:color w:val="auto"/>
          <w:highlight w:val="none"/>
          <w:lang w:val="en-US" w:eastAsia="zh-CN"/>
        </w:rPr>
        <w:t>租金在上一周期的基础上递增8%，金额为</w:t>
      </w:r>
      <w:r>
        <w:rPr>
          <w:rFonts w:hint="eastAsia" w:ascii="宋体" w:hAnsi="宋体" w:eastAsia="宋体" w:cs="Times New Roman"/>
          <w:b w:val="0"/>
          <w:bCs/>
          <w:color w:val="auto"/>
          <w:highlight w:val="none"/>
          <w:u w:val="single"/>
          <w:lang w:val="en-US" w:eastAsia="zh-CN"/>
        </w:rPr>
        <w:t xml:space="preserve">             </w:t>
      </w:r>
      <w:r>
        <w:rPr>
          <w:rFonts w:hint="eastAsia" w:ascii="宋体" w:hAnsi="宋体" w:eastAsia="宋体" w:cs="Times New Roman"/>
          <w:b w:val="0"/>
          <w:bCs/>
          <w:color w:val="auto"/>
          <w:highlight w:val="none"/>
          <w:lang w:val="en-US" w:eastAsia="zh-CN"/>
        </w:rPr>
        <w:t>；</w:t>
      </w:r>
    </w:p>
    <w:p>
      <w:pPr>
        <w:pStyle w:val="6"/>
        <w:numPr>
          <w:ilvl w:val="0"/>
          <w:numId w:val="0"/>
        </w:numPr>
        <w:ind w:left="1050" w:leftChars="0" w:firstLine="0" w:firstLineChars="0"/>
        <w:rPr>
          <w:rFonts w:hint="eastAsia" w:ascii="宋体" w:hAnsi="宋体" w:eastAsia="宋体" w:cs="Times New Roman"/>
          <w:b w:val="0"/>
          <w:bCs/>
          <w:color w:val="auto"/>
          <w:highlight w:val="none"/>
          <w:lang w:val="en-US" w:eastAsia="zh-CN"/>
        </w:rPr>
      </w:pPr>
      <w:r>
        <w:rPr>
          <w:rFonts w:hint="eastAsia" w:ascii="宋体" w:hAnsi="宋体" w:eastAsia="宋体" w:cs="Times New Roman"/>
          <w:b w:val="0"/>
          <w:bCs/>
          <w:color w:val="auto"/>
          <w:highlight w:val="none"/>
          <w:lang w:val="en-US" w:eastAsia="zh-CN"/>
        </w:rPr>
        <w:t>第三期2026年-2027年：租金在上一周期的基础上递增8%，金额为</w:t>
      </w:r>
      <w:r>
        <w:rPr>
          <w:rFonts w:hint="eastAsia" w:ascii="宋体" w:hAnsi="宋体" w:eastAsia="宋体" w:cs="Times New Roman"/>
          <w:b w:val="0"/>
          <w:bCs/>
          <w:color w:val="auto"/>
          <w:highlight w:val="none"/>
          <w:u w:val="single"/>
          <w:lang w:val="en-US" w:eastAsia="zh-CN"/>
        </w:rPr>
        <w:t xml:space="preserve">             </w:t>
      </w:r>
      <w:r>
        <w:rPr>
          <w:rFonts w:hint="eastAsia" w:ascii="宋体" w:hAnsi="宋体" w:eastAsia="宋体" w:cs="Times New Roman"/>
          <w:b w:val="0"/>
          <w:bCs/>
          <w:color w:val="auto"/>
          <w:highlight w:val="none"/>
          <w:lang w:val="en-US" w:eastAsia="zh-CN"/>
        </w:rPr>
        <w:t>；</w:t>
      </w:r>
    </w:p>
    <w:p>
      <w:pPr>
        <w:pStyle w:val="6"/>
        <w:numPr>
          <w:ilvl w:val="0"/>
          <w:numId w:val="0"/>
        </w:numPr>
        <w:ind w:left="1050" w:leftChars="0" w:firstLine="0" w:firstLineChars="0"/>
        <w:rPr>
          <w:rFonts w:hint="default" w:ascii="宋体" w:hAnsi="宋体" w:eastAsia="宋体" w:cs="Times New Roman"/>
          <w:b w:val="0"/>
          <w:bCs/>
          <w:color w:val="auto"/>
          <w:highlight w:val="none"/>
          <w:lang w:val="en-US" w:eastAsia="zh-CN"/>
        </w:rPr>
      </w:pPr>
      <w:r>
        <w:rPr>
          <w:rFonts w:hint="eastAsia" w:ascii="宋体" w:hAnsi="宋体" w:eastAsia="宋体" w:cs="Times New Roman"/>
          <w:b w:val="0"/>
          <w:bCs/>
          <w:color w:val="auto"/>
          <w:highlight w:val="none"/>
          <w:lang w:val="en-US" w:eastAsia="zh-CN"/>
        </w:rPr>
        <w:t>第四期2028年-2029年：租金在上一周期的基础上递增8%，金额为</w:t>
      </w:r>
      <w:r>
        <w:rPr>
          <w:rFonts w:hint="eastAsia" w:ascii="宋体" w:hAnsi="宋体" w:eastAsia="宋体" w:cs="Times New Roman"/>
          <w:b w:val="0"/>
          <w:bCs/>
          <w:color w:val="auto"/>
          <w:highlight w:val="none"/>
          <w:u w:val="single"/>
          <w:lang w:val="en-US" w:eastAsia="zh-CN"/>
        </w:rPr>
        <w:t xml:space="preserve">             </w:t>
      </w:r>
      <w:r>
        <w:rPr>
          <w:rFonts w:hint="eastAsia" w:ascii="宋体" w:hAnsi="宋体" w:eastAsia="宋体" w:cs="Times New Roman"/>
          <w:b w:val="0"/>
          <w:bCs/>
          <w:color w:val="auto"/>
          <w:highlight w:val="none"/>
          <w:lang w:val="en-US" w:eastAsia="zh-CN"/>
        </w:rPr>
        <w:t>；</w:t>
      </w:r>
    </w:p>
    <w:p>
      <w:pPr>
        <w:pStyle w:val="6"/>
        <w:numPr>
          <w:ilvl w:val="0"/>
          <w:numId w:val="0"/>
        </w:numPr>
        <w:ind w:left="1050" w:leftChars="0" w:firstLine="0" w:firstLineChars="0"/>
        <w:rPr>
          <w:rFonts w:hint="eastAsia" w:ascii="宋体" w:hAnsi="宋体" w:eastAsia="宋体" w:cs="Times New Roman"/>
          <w:b w:val="0"/>
          <w:bCs/>
          <w:color w:val="auto"/>
          <w:highlight w:val="none"/>
          <w:lang w:val="en-US" w:eastAsia="zh-CN"/>
        </w:rPr>
      </w:pPr>
      <w:r>
        <w:rPr>
          <w:rFonts w:hint="eastAsia" w:ascii="宋体" w:hAnsi="宋体" w:eastAsia="宋体" w:cs="Times New Roman"/>
          <w:b w:val="0"/>
          <w:bCs/>
          <w:color w:val="auto"/>
          <w:highlight w:val="none"/>
          <w:lang w:val="en-US" w:eastAsia="zh-CN"/>
        </w:rPr>
        <w:t>第五期2030年-2031年：租金在上一周期的基础上递增8%，金额为</w:t>
      </w:r>
      <w:r>
        <w:rPr>
          <w:rFonts w:hint="eastAsia" w:ascii="宋体" w:hAnsi="宋体" w:eastAsia="宋体" w:cs="Times New Roman"/>
          <w:b w:val="0"/>
          <w:bCs/>
          <w:color w:val="auto"/>
          <w:highlight w:val="none"/>
          <w:u w:val="single"/>
          <w:lang w:val="en-US" w:eastAsia="zh-CN"/>
        </w:rPr>
        <w:t xml:space="preserve">             </w:t>
      </w:r>
      <w:r>
        <w:rPr>
          <w:rFonts w:hint="eastAsia" w:ascii="宋体" w:hAnsi="宋体" w:eastAsia="宋体" w:cs="Times New Roman"/>
          <w:b w:val="0"/>
          <w:bCs/>
          <w:color w:val="auto"/>
          <w:highlight w:val="none"/>
          <w:lang w:val="en-US" w:eastAsia="zh-CN"/>
        </w:rPr>
        <w:t>。</w:t>
      </w:r>
    </w:p>
    <w:p>
      <w:pPr>
        <w:numPr>
          <w:ilvl w:val="0"/>
          <w:numId w:val="1"/>
        </w:numPr>
        <w:spacing w:line="360" w:lineRule="auto"/>
        <w:ind w:left="0" w:leftChars="0" w:firstLine="420" w:firstLineChars="0"/>
        <w:rPr>
          <w:rFonts w:hint="eastAsia"/>
          <w:b/>
          <w:bCs w:val="0"/>
          <w:color w:val="auto"/>
          <w:szCs w:val="21"/>
          <w:highlight w:val="none"/>
        </w:rPr>
      </w:pPr>
      <w:r>
        <w:rPr>
          <w:rFonts w:hint="eastAsia"/>
          <w:b/>
          <w:bCs w:val="0"/>
          <w:color w:val="auto"/>
          <w:szCs w:val="21"/>
          <w:highlight w:val="none"/>
        </w:rPr>
        <w:t>承包款和缴交办法</w:t>
      </w:r>
    </w:p>
    <w:p>
      <w:pPr>
        <w:numPr>
          <w:ilvl w:val="0"/>
          <w:numId w:val="3"/>
        </w:numPr>
        <w:spacing w:line="360" w:lineRule="auto"/>
        <w:ind w:left="0" w:leftChars="0" w:firstLine="420" w:firstLineChars="0"/>
        <w:rPr>
          <w:rFonts w:hint="eastAsia"/>
          <w:b w:val="0"/>
          <w:bCs/>
          <w:color w:val="auto"/>
          <w:szCs w:val="21"/>
          <w:highlight w:val="none"/>
        </w:rPr>
      </w:pPr>
      <w:r>
        <w:rPr>
          <w:rFonts w:hint="eastAsia"/>
          <w:b w:val="0"/>
          <w:bCs/>
          <w:color w:val="auto"/>
          <w:szCs w:val="21"/>
          <w:highlight w:val="none"/>
          <w:lang w:eastAsia="zh-CN"/>
        </w:rPr>
        <w:t>承包款</w:t>
      </w:r>
      <w:r>
        <w:rPr>
          <w:rFonts w:hint="eastAsia"/>
          <w:b w:val="0"/>
          <w:bCs/>
          <w:color w:val="auto"/>
          <w:szCs w:val="21"/>
          <w:highlight w:val="none"/>
        </w:rPr>
        <w:t>均按（</w:t>
      </w:r>
      <w:r>
        <w:rPr>
          <w:rFonts w:hint="eastAsia"/>
          <w:b w:val="0"/>
          <w:bCs/>
          <w:color w:val="auto"/>
          <w:szCs w:val="21"/>
          <w:highlight w:val="none"/>
          <w:lang w:eastAsia="zh-CN"/>
        </w:rPr>
        <w:t>年</w:t>
      </w:r>
      <w:r>
        <w:rPr>
          <w:rFonts w:hint="eastAsia"/>
          <w:b w:val="0"/>
          <w:bCs/>
          <w:color w:val="auto"/>
          <w:szCs w:val="21"/>
          <w:highlight w:val="none"/>
        </w:rPr>
        <w:t>）计收，</w:t>
      </w:r>
      <w:r>
        <w:rPr>
          <w:rFonts w:hint="eastAsia"/>
          <w:b w:val="0"/>
          <w:bCs/>
          <w:color w:val="auto"/>
          <w:szCs w:val="21"/>
          <w:highlight w:val="none"/>
          <w:lang w:eastAsia="zh-CN"/>
        </w:rPr>
        <w:t>每年承包款为</w:t>
      </w:r>
      <w:r>
        <w:rPr>
          <w:rFonts w:hint="eastAsia"/>
          <w:b w:val="0"/>
          <w:bCs/>
          <w:color w:val="auto"/>
          <w:szCs w:val="21"/>
          <w:highlight w:val="none"/>
          <w:u w:val="single"/>
        </w:rPr>
        <w:t xml:space="preserve">       </w:t>
      </w:r>
      <w:r>
        <w:rPr>
          <w:rFonts w:hint="eastAsia"/>
          <w:b w:val="0"/>
          <w:bCs/>
          <w:color w:val="auto"/>
          <w:szCs w:val="21"/>
          <w:highlight w:val="none"/>
        </w:rPr>
        <w:t>元(大写：人民币   拾   万   仟　</w:t>
      </w:r>
      <w:r>
        <w:rPr>
          <w:rFonts w:hint="eastAsia"/>
          <w:b w:val="0"/>
          <w:bCs/>
          <w:color w:val="auto"/>
          <w:szCs w:val="21"/>
          <w:highlight w:val="none"/>
          <w:lang w:val="en-US" w:eastAsia="zh-CN"/>
        </w:rPr>
        <w:t xml:space="preserve"> </w:t>
      </w:r>
      <w:r>
        <w:rPr>
          <w:rFonts w:hint="eastAsia"/>
          <w:b w:val="0"/>
          <w:bCs/>
          <w:color w:val="auto"/>
          <w:szCs w:val="21"/>
          <w:highlight w:val="none"/>
        </w:rPr>
        <w:t>佰　  拾　 元　 角　 分正 )</w:t>
      </w:r>
      <w:r>
        <w:rPr>
          <w:rFonts w:hint="eastAsia"/>
          <w:b w:val="0"/>
          <w:bCs/>
          <w:color w:val="auto"/>
          <w:szCs w:val="21"/>
          <w:highlight w:val="none"/>
          <w:lang w:eastAsia="zh-CN"/>
        </w:rPr>
        <w:t>，合共</w:t>
      </w:r>
      <w:r>
        <w:rPr>
          <w:rFonts w:hint="eastAsia"/>
          <w:b w:val="0"/>
          <w:bCs/>
          <w:color w:val="auto"/>
          <w:szCs w:val="21"/>
          <w:highlight w:val="none"/>
          <w:lang w:val="en-US" w:eastAsia="zh-CN"/>
        </w:rPr>
        <w:t>10</w:t>
      </w:r>
      <w:r>
        <w:rPr>
          <w:rFonts w:hint="eastAsia"/>
          <w:b w:val="0"/>
          <w:bCs/>
          <w:color w:val="auto"/>
          <w:szCs w:val="21"/>
          <w:highlight w:val="none"/>
          <w:lang w:eastAsia="zh-CN"/>
        </w:rPr>
        <w:t>年，总承包款为</w:t>
      </w:r>
      <w:r>
        <w:rPr>
          <w:rFonts w:hint="eastAsia"/>
          <w:b w:val="0"/>
          <w:bCs/>
          <w:color w:val="auto"/>
          <w:szCs w:val="21"/>
          <w:highlight w:val="none"/>
          <w:u w:val="single"/>
        </w:rPr>
        <w:t xml:space="preserve">       </w:t>
      </w:r>
      <w:r>
        <w:rPr>
          <w:rFonts w:hint="eastAsia"/>
          <w:b w:val="0"/>
          <w:bCs/>
          <w:color w:val="auto"/>
          <w:szCs w:val="21"/>
          <w:highlight w:val="none"/>
        </w:rPr>
        <w:t>元(大写：人民币   拾   万   仟　</w:t>
      </w:r>
      <w:r>
        <w:rPr>
          <w:rFonts w:hint="eastAsia"/>
          <w:b w:val="0"/>
          <w:bCs/>
          <w:color w:val="auto"/>
          <w:szCs w:val="21"/>
          <w:highlight w:val="none"/>
          <w:lang w:val="en-US" w:eastAsia="zh-CN"/>
        </w:rPr>
        <w:t xml:space="preserve"> </w:t>
      </w:r>
      <w:r>
        <w:rPr>
          <w:rFonts w:hint="eastAsia"/>
          <w:b w:val="0"/>
          <w:bCs/>
          <w:color w:val="auto"/>
          <w:szCs w:val="21"/>
          <w:highlight w:val="none"/>
        </w:rPr>
        <w:t>佰　  拾　 元　 角　 分正) 。</w:t>
      </w:r>
    </w:p>
    <w:p>
      <w:pPr>
        <w:numPr>
          <w:ilvl w:val="0"/>
          <w:numId w:val="3"/>
        </w:numPr>
        <w:spacing w:line="360" w:lineRule="auto"/>
        <w:ind w:left="0" w:leftChars="0" w:firstLine="420" w:firstLineChars="0"/>
        <w:rPr>
          <w:rFonts w:hint="eastAsia"/>
          <w:b w:val="0"/>
          <w:bCs/>
          <w:color w:val="auto"/>
          <w:szCs w:val="21"/>
          <w:highlight w:val="none"/>
        </w:rPr>
      </w:pPr>
      <w:r>
        <w:rPr>
          <w:rFonts w:hint="eastAsia"/>
          <w:b w:val="0"/>
          <w:bCs/>
          <w:color w:val="auto"/>
          <w:szCs w:val="21"/>
          <w:highlight w:val="none"/>
        </w:rPr>
        <w:t>乙方应先缴交</w:t>
      </w:r>
      <w:r>
        <w:rPr>
          <w:rFonts w:hint="eastAsia"/>
          <w:b w:val="0"/>
          <w:bCs/>
          <w:color w:val="auto"/>
          <w:szCs w:val="21"/>
          <w:highlight w:val="none"/>
          <w:lang w:eastAsia="zh-CN"/>
        </w:rPr>
        <w:t>承包款</w:t>
      </w:r>
      <w:r>
        <w:rPr>
          <w:rFonts w:hint="eastAsia"/>
          <w:b w:val="0"/>
          <w:bCs/>
          <w:color w:val="auto"/>
          <w:szCs w:val="21"/>
          <w:highlight w:val="none"/>
        </w:rPr>
        <w:t>后使用</w:t>
      </w:r>
      <w:r>
        <w:rPr>
          <w:rFonts w:hint="eastAsia"/>
          <w:b w:val="0"/>
          <w:bCs/>
          <w:color w:val="auto"/>
          <w:szCs w:val="21"/>
          <w:highlight w:val="none"/>
          <w:lang w:eastAsia="zh-CN"/>
        </w:rPr>
        <w:t>本资产</w:t>
      </w:r>
      <w:r>
        <w:rPr>
          <w:rFonts w:hint="eastAsia"/>
          <w:b w:val="0"/>
          <w:bCs/>
          <w:color w:val="auto"/>
          <w:szCs w:val="21"/>
          <w:highlight w:val="none"/>
        </w:rPr>
        <w:t>。</w:t>
      </w:r>
      <w:r>
        <w:rPr>
          <w:rFonts w:hint="eastAsia"/>
          <w:b w:val="0"/>
          <w:bCs/>
          <w:color w:val="auto"/>
          <w:szCs w:val="21"/>
          <w:highlight w:val="none"/>
          <w:lang w:val="en-US" w:eastAsia="zh-CN"/>
        </w:rPr>
        <w:t>待投包结果公示 5 个工作日无异议后，乙方须在 5 个工作日内携本人身份证和成交确认书到古朗村民委员会签订合同，足额缴纳合同履约保证金及第一年承包款给甲方（以人民币为结算单位，以下同，相关交易采用转账或现金支付的方式）。若乙方 5 个工作日内不签订合同、不足额缴纳合同履约保证金及第一年承包款的，交易保证金归甲方所有，甲方有权收回本资产另作投包；以后在每年的12月1日前应一次性交付下年（度）本资产承包款，遇节假日可顺延。第二年起，</w:t>
      </w:r>
      <w:r>
        <w:rPr>
          <w:rFonts w:hint="eastAsia"/>
          <w:b w:val="0"/>
          <w:bCs/>
          <w:color w:val="auto"/>
          <w:szCs w:val="21"/>
          <w:highlight w:val="none"/>
        </w:rPr>
        <w:t>若</w:t>
      </w:r>
      <w:r>
        <w:rPr>
          <w:rFonts w:hint="eastAsia"/>
          <w:b w:val="0"/>
          <w:bCs/>
          <w:color w:val="auto"/>
          <w:szCs w:val="21"/>
          <w:highlight w:val="none"/>
          <w:lang w:eastAsia="zh-CN"/>
        </w:rPr>
        <w:t>乙方</w:t>
      </w:r>
      <w:r>
        <w:rPr>
          <w:rFonts w:hint="eastAsia"/>
          <w:b w:val="0"/>
          <w:bCs/>
          <w:color w:val="auto"/>
          <w:szCs w:val="21"/>
          <w:highlight w:val="none"/>
        </w:rPr>
        <w:t>逾期</w:t>
      </w:r>
      <w:r>
        <w:rPr>
          <w:rFonts w:hint="eastAsia"/>
          <w:b w:val="0"/>
          <w:bCs/>
          <w:color w:val="auto"/>
          <w:szCs w:val="21"/>
          <w:highlight w:val="none"/>
          <w:lang w:val="en-US" w:eastAsia="zh-CN"/>
        </w:rPr>
        <w:t>10日未</w:t>
      </w:r>
      <w:r>
        <w:rPr>
          <w:rFonts w:hint="eastAsia"/>
          <w:b w:val="0"/>
          <w:bCs/>
          <w:color w:val="auto"/>
          <w:szCs w:val="21"/>
          <w:highlight w:val="none"/>
        </w:rPr>
        <w:t>缴交承包</w:t>
      </w:r>
      <w:r>
        <w:rPr>
          <w:rFonts w:hint="eastAsia"/>
          <w:b w:val="0"/>
          <w:bCs/>
          <w:color w:val="auto"/>
          <w:szCs w:val="21"/>
          <w:highlight w:val="none"/>
          <w:lang w:eastAsia="zh-CN"/>
        </w:rPr>
        <w:t>款</w:t>
      </w:r>
      <w:r>
        <w:rPr>
          <w:rFonts w:hint="eastAsia"/>
          <w:b w:val="0"/>
          <w:bCs/>
          <w:color w:val="auto"/>
          <w:szCs w:val="21"/>
          <w:highlight w:val="none"/>
        </w:rPr>
        <w:t>的视为</w:t>
      </w:r>
      <w:r>
        <w:rPr>
          <w:rFonts w:hint="eastAsia"/>
          <w:b w:val="0"/>
          <w:bCs/>
          <w:color w:val="auto"/>
          <w:szCs w:val="21"/>
          <w:highlight w:val="none"/>
          <w:lang w:eastAsia="zh-CN"/>
        </w:rPr>
        <w:t>违约</w:t>
      </w:r>
      <w:r>
        <w:rPr>
          <w:rFonts w:hint="eastAsia"/>
          <w:b w:val="0"/>
          <w:bCs/>
          <w:color w:val="auto"/>
          <w:szCs w:val="21"/>
          <w:highlight w:val="none"/>
        </w:rPr>
        <w:t>处理，</w:t>
      </w:r>
      <w:r>
        <w:rPr>
          <w:rFonts w:hint="eastAsia"/>
          <w:b w:val="0"/>
          <w:bCs/>
          <w:color w:val="auto"/>
          <w:szCs w:val="21"/>
          <w:highlight w:val="none"/>
          <w:lang w:eastAsia="zh-CN"/>
        </w:rPr>
        <w:t>每逾期一天，乙方</w:t>
      </w:r>
      <w:r>
        <w:rPr>
          <w:rFonts w:hint="eastAsia"/>
          <w:b w:val="0"/>
          <w:bCs/>
          <w:color w:val="auto"/>
          <w:szCs w:val="21"/>
          <w:highlight w:val="none"/>
        </w:rPr>
        <w:t>须按</w:t>
      </w:r>
      <w:r>
        <w:rPr>
          <w:rFonts w:hint="eastAsia"/>
          <w:b w:val="0"/>
          <w:bCs/>
          <w:color w:val="auto"/>
          <w:szCs w:val="21"/>
          <w:highlight w:val="none"/>
          <w:lang w:eastAsia="zh-CN"/>
        </w:rPr>
        <w:t>每年</w:t>
      </w:r>
      <w:r>
        <w:rPr>
          <w:rFonts w:hint="eastAsia"/>
          <w:b w:val="0"/>
          <w:bCs/>
          <w:color w:val="auto"/>
          <w:szCs w:val="21"/>
          <w:highlight w:val="none"/>
        </w:rPr>
        <w:t>总承包</w:t>
      </w:r>
      <w:r>
        <w:rPr>
          <w:rFonts w:hint="eastAsia"/>
          <w:b w:val="0"/>
          <w:bCs/>
          <w:color w:val="auto"/>
          <w:szCs w:val="21"/>
          <w:highlight w:val="none"/>
          <w:lang w:eastAsia="zh-CN"/>
        </w:rPr>
        <w:t>款</w:t>
      </w:r>
      <w:r>
        <w:rPr>
          <w:rFonts w:hint="eastAsia"/>
          <w:b w:val="0"/>
          <w:bCs/>
          <w:color w:val="auto"/>
          <w:szCs w:val="21"/>
          <w:highlight w:val="none"/>
        </w:rPr>
        <w:t>的</w:t>
      </w:r>
      <w:r>
        <w:rPr>
          <w:rFonts w:hint="eastAsia"/>
          <w:b w:val="0"/>
          <w:bCs/>
          <w:color w:val="auto"/>
          <w:szCs w:val="21"/>
          <w:highlight w:val="none"/>
          <w:lang w:val="en-US" w:eastAsia="zh-CN"/>
        </w:rPr>
        <w:t>百分之贰</w:t>
      </w:r>
      <w:r>
        <w:rPr>
          <w:rFonts w:hint="eastAsia"/>
          <w:b w:val="0"/>
          <w:bCs/>
          <w:color w:val="auto"/>
          <w:szCs w:val="21"/>
          <w:highlight w:val="none"/>
        </w:rPr>
        <w:t>（</w:t>
      </w:r>
      <w:r>
        <w:rPr>
          <w:rFonts w:hint="eastAsia"/>
          <w:b w:val="0"/>
          <w:bCs/>
          <w:color w:val="auto"/>
          <w:szCs w:val="21"/>
          <w:highlight w:val="none"/>
          <w:lang w:val="en-US" w:eastAsia="zh-CN"/>
        </w:rPr>
        <w:t>2%</w:t>
      </w:r>
      <w:r>
        <w:rPr>
          <w:rFonts w:hint="eastAsia"/>
          <w:b w:val="0"/>
          <w:bCs/>
          <w:color w:val="auto"/>
          <w:szCs w:val="21"/>
          <w:highlight w:val="none"/>
        </w:rPr>
        <w:t>）向</w:t>
      </w:r>
      <w:r>
        <w:rPr>
          <w:rFonts w:hint="eastAsia"/>
          <w:b w:val="0"/>
          <w:bCs/>
          <w:color w:val="auto"/>
          <w:szCs w:val="21"/>
          <w:highlight w:val="none"/>
          <w:lang w:eastAsia="zh-CN"/>
        </w:rPr>
        <w:t>甲方交纳滞纳</w:t>
      </w:r>
      <w:r>
        <w:rPr>
          <w:rFonts w:hint="eastAsia"/>
          <w:b w:val="0"/>
          <w:bCs/>
          <w:color w:val="auto"/>
          <w:szCs w:val="21"/>
          <w:highlight w:val="none"/>
        </w:rPr>
        <w:t>金。</w:t>
      </w:r>
      <w:r>
        <w:rPr>
          <w:rFonts w:hint="eastAsia"/>
          <w:b w:val="0"/>
          <w:bCs/>
          <w:color w:val="auto"/>
          <w:szCs w:val="21"/>
          <w:highlight w:val="none"/>
          <w:lang w:val="en-US" w:eastAsia="zh-CN"/>
        </w:rPr>
        <w:t>若乙方逾期30天不足额缴付承包款的，合同履约保证金归甲方所有，甲方有权不再通知乙方即可解除合同，并收回本资产重新发包，同时可通过法律途径追收乙方所拖欠的有关款项。</w:t>
      </w:r>
    </w:p>
    <w:p>
      <w:pPr>
        <w:spacing w:line="360" w:lineRule="auto"/>
        <w:rPr>
          <w:rFonts w:hint="eastAsia"/>
          <w:b w:val="0"/>
          <w:bCs/>
          <w:color w:val="auto"/>
          <w:szCs w:val="21"/>
          <w:highlight w:val="none"/>
        </w:rPr>
      </w:pPr>
      <w:r>
        <w:rPr>
          <w:rFonts w:hint="eastAsia"/>
          <w:b w:val="0"/>
          <w:bCs/>
          <w:color w:val="auto"/>
          <w:szCs w:val="21"/>
          <w:highlight w:val="none"/>
          <w:lang w:eastAsia="zh-CN"/>
        </w:rPr>
        <w:t>承包款</w:t>
      </w:r>
      <w:r>
        <w:rPr>
          <w:rFonts w:hint="eastAsia"/>
          <w:b w:val="0"/>
          <w:bCs/>
          <w:color w:val="auto"/>
          <w:szCs w:val="21"/>
          <w:highlight w:val="none"/>
        </w:rPr>
        <w:t>、</w:t>
      </w:r>
      <w:r>
        <w:rPr>
          <w:rFonts w:hint="eastAsia"/>
          <w:b w:val="0"/>
          <w:bCs/>
          <w:color w:val="auto"/>
          <w:szCs w:val="21"/>
          <w:highlight w:val="none"/>
          <w:lang w:eastAsia="zh-CN"/>
        </w:rPr>
        <w:t>合同</w:t>
      </w:r>
      <w:r>
        <w:rPr>
          <w:rFonts w:hint="eastAsia"/>
          <w:b w:val="0"/>
          <w:bCs/>
          <w:color w:val="auto"/>
          <w:szCs w:val="21"/>
          <w:highlight w:val="none"/>
        </w:rPr>
        <w:t>履约保证金可转至以下账户：</w:t>
      </w:r>
    </w:p>
    <w:p>
      <w:pPr>
        <w:spacing w:line="360" w:lineRule="auto"/>
        <w:rPr>
          <w:rFonts w:hint="eastAsia"/>
          <w:b w:val="0"/>
          <w:bCs/>
          <w:color w:val="auto"/>
          <w:szCs w:val="21"/>
          <w:highlight w:val="none"/>
        </w:rPr>
      </w:pPr>
      <w:r>
        <w:rPr>
          <w:rFonts w:hint="eastAsia"/>
          <w:b w:val="0"/>
          <w:bCs/>
          <w:color w:val="auto"/>
          <w:szCs w:val="21"/>
          <w:highlight w:val="none"/>
        </w:rPr>
        <w:t>户名：佛山市顺德区杏坛镇古朗股份经济合作联合社</w:t>
      </w:r>
    </w:p>
    <w:p>
      <w:pPr>
        <w:spacing w:line="360" w:lineRule="auto"/>
        <w:rPr>
          <w:rFonts w:hint="eastAsia"/>
          <w:b w:val="0"/>
          <w:bCs/>
          <w:color w:val="auto"/>
          <w:szCs w:val="21"/>
          <w:highlight w:val="none"/>
        </w:rPr>
      </w:pPr>
      <w:r>
        <w:rPr>
          <w:rFonts w:hint="eastAsia"/>
          <w:b w:val="0"/>
          <w:bCs/>
          <w:color w:val="auto"/>
          <w:szCs w:val="21"/>
          <w:highlight w:val="none"/>
        </w:rPr>
        <w:t>账号：0807-88-000043-72</w:t>
      </w:r>
    </w:p>
    <w:p>
      <w:pPr>
        <w:spacing w:line="360" w:lineRule="auto"/>
        <w:rPr>
          <w:rFonts w:hint="eastAsia"/>
          <w:b w:val="0"/>
          <w:bCs/>
          <w:color w:val="0000FF"/>
          <w:szCs w:val="21"/>
          <w:highlight w:val="none"/>
        </w:rPr>
      </w:pPr>
      <w:r>
        <w:rPr>
          <w:rFonts w:hint="eastAsia"/>
          <w:b w:val="0"/>
          <w:bCs/>
          <w:color w:val="auto"/>
          <w:szCs w:val="21"/>
          <w:highlight w:val="none"/>
        </w:rPr>
        <w:t>开户行：顺德农商银行杏坛支行</w:t>
      </w:r>
      <w:r>
        <w:rPr>
          <w:rFonts w:hint="eastAsia"/>
          <w:b w:val="0"/>
          <w:bCs/>
          <w:color w:val="0000FF"/>
          <w:szCs w:val="21"/>
          <w:highlight w:val="none"/>
        </w:rPr>
        <w:t xml:space="preserve"> </w:t>
      </w:r>
    </w:p>
    <w:p>
      <w:pPr>
        <w:spacing w:line="360" w:lineRule="auto"/>
        <w:ind w:left="0" w:leftChars="0" w:firstLine="420" w:firstLineChars="200"/>
        <w:rPr>
          <w:rFonts w:hint="eastAsia"/>
          <w:b w:val="0"/>
          <w:bCs/>
          <w:color w:val="auto"/>
          <w:szCs w:val="21"/>
          <w:highlight w:val="none"/>
        </w:rPr>
      </w:pPr>
      <w:r>
        <w:rPr>
          <w:rFonts w:hint="eastAsia"/>
          <w:b w:val="0"/>
          <w:bCs/>
          <w:color w:val="auto"/>
          <w:szCs w:val="21"/>
          <w:highlight w:val="none"/>
        </w:rPr>
        <w:t>（三）</w:t>
      </w:r>
      <w:r>
        <w:rPr>
          <w:rFonts w:hint="eastAsia"/>
          <w:b w:val="0"/>
          <w:bCs/>
          <w:color w:val="auto"/>
          <w:szCs w:val="21"/>
          <w:highlight w:val="none"/>
          <w:lang w:eastAsia="zh-CN"/>
        </w:rPr>
        <w:t>本资产承包</w:t>
      </w:r>
      <w:r>
        <w:rPr>
          <w:rFonts w:hint="eastAsia"/>
          <w:b w:val="0"/>
          <w:bCs/>
          <w:color w:val="auto"/>
          <w:szCs w:val="21"/>
          <w:highlight w:val="none"/>
        </w:rPr>
        <w:t>税费的缴交：本合同项下甲方所收取的</w:t>
      </w:r>
      <w:r>
        <w:rPr>
          <w:rFonts w:hint="eastAsia"/>
          <w:b w:val="0"/>
          <w:bCs/>
          <w:color w:val="auto"/>
          <w:szCs w:val="21"/>
          <w:highlight w:val="none"/>
          <w:lang w:eastAsia="zh-CN"/>
        </w:rPr>
        <w:t>承包款</w:t>
      </w:r>
      <w:r>
        <w:rPr>
          <w:rFonts w:hint="eastAsia"/>
          <w:b w:val="0"/>
          <w:bCs/>
          <w:color w:val="auto"/>
          <w:szCs w:val="21"/>
          <w:highlight w:val="none"/>
        </w:rPr>
        <w:t>为</w:t>
      </w:r>
      <w:r>
        <w:rPr>
          <w:rFonts w:hint="eastAsia"/>
          <w:b w:val="0"/>
          <w:bCs/>
          <w:color w:val="auto"/>
          <w:szCs w:val="21"/>
          <w:highlight w:val="none"/>
          <w:lang w:eastAsia="zh-CN"/>
        </w:rPr>
        <w:t>本资产</w:t>
      </w:r>
      <w:r>
        <w:rPr>
          <w:rFonts w:hint="eastAsia"/>
          <w:b w:val="0"/>
          <w:bCs/>
          <w:color w:val="auto"/>
          <w:szCs w:val="21"/>
          <w:highlight w:val="none"/>
        </w:rPr>
        <w:t>使用权的不含税</w:t>
      </w:r>
      <w:r>
        <w:rPr>
          <w:rFonts w:hint="eastAsia"/>
          <w:b w:val="0"/>
          <w:bCs/>
          <w:color w:val="auto"/>
          <w:szCs w:val="21"/>
          <w:highlight w:val="none"/>
          <w:lang w:eastAsia="zh-CN"/>
        </w:rPr>
        <w:t>承包款</w:t>
      </w:r>
      <w:r>
        <w:rPr>
          <w:rFonts w:hint="eastAsia"/>
          <w:b w:val="0"/>
          <w:bCs/>
          <w:color w:val="auto"/>
          <w:szCs w:val="21"/>
          <w:highlight w:val="none"/>
        </w:rPr>
        <w:t>，甲方收款时应开具收据作为凭证。如乙方需要开具发票的，增加的税费由乙方负责。在</w:t>
      </w:r>
      <w:r>
        <w:rPr>
          <w:rFonts w:hint="eastAsia"/>
          <w:b w:val="0"/>
          <w:bCs/>
          <w:color w:val="auto"/>
          <w:szCs w:val="21"/>
          <w:highlight w:val="none"/>
          <w:lang w:eastAsia="zh-CN"/>
        </w:rPr>
        <w:t>承包</w:t>
      </w:r>
      <w:r>
        <w:rPr>
          <w:rFonts w:hint="eastAsia"/>
          <w:b w:val="0"/>
          <w:bCs/>
          <w:color w:val="auto"/>
          <w:szCs w:val="21"/>
          <w:highlight w:val="none"/>
        </w:rPr>
        <w:t>期间产生的土地使用税、房产税、营业税及国家规定因</w:t>
      </w:r>
      <w:r>
        <w:rPr>
          <w:rFonts w:hint="eastAsia"/>
          <w:b w:val="0"/>
          <w:bCs/>
          <w:color w:val="auto"/>
          <w:szCs w:val="21"/>
          <w:highlight w:val="none"/>
          <w:lang w:eastAsia="zh-CN"/>
        </w:rPr>
        <w:t>本资产</w:t>
      </w:r>
      <w:r>
        <w:rPr>
          <w:rFonts w:hint="eastAsia"/>
          <w:b w:val="0"/>
          <w:bCs/>
          <w:color w:val="auto"/>
          <w:szCs w:val="21"/>
          <w:highlight w:val="none"/>
        </w:rPr>
        <w:t>所征收的其他税费全部由乙方承担。如需由甲方代为缴交的，乙方应提前将相应金额缴付给甲方。</w:t>
      </w:r>
    </w:p>
    <w:p>
      <w:pPr>
        <w:numPr>
          <w:ilvl w:val="0"/>
          <w:numId w:val="1"/>
        </w:numPr>
        <w:spacing w:line="360" w:lineRule="auto"/>
        <w:ind w:left="0" w:leftChars="0" w:firstLine="420" w:firstLineChars="0"/>
        <w:rPr>
          <w:rFonts w:hint="eastAsia" w:ascii="宋体" w:hAnsi="宋体"/>
          <w:b/>
          <w:bCs/>
          <w:color w:val="auto"/>
          <w:szCs w:val="21"/>
          <w:highlight w:val="none"/>
        </w:rPr>
      </w:pPr>
      <w:r>
        <w:rPr>
          <w:rFonts w:hint="eastAsia" w:ascii="Times New Roman" w:hAnsi="Times New Roman" w:eastAsia="宋体" w:cs="Times New Roman"/>
          <w:b/>
          <w:bCs w:val="0"/>
          <w:color w:val="auto"/>
          <w:szCs w:val="21"/>
          <w:highlight w:val="none"/>
          <w:lang w:eastAsia="zh-CN"/>
        </w:rPr>
        <w:t>合同</w:t>
      </w:r>
      <w:r>
        <w:rPr>
          <w:rFonts w:hint="eastAsia" w:ascii="宋体" w:hAnsi="宋体"/>
          <w:b/>
          <w:bCs w:val="0"/>
          <w:color w:val="auto"/>
          <w:szCs w:val="21"/>
          <w:highlight w:val="none"/>
        </w:rPr>
        <w:t>履约保证金</w:t>
      </w:r>
      <w:r>
        <w:rPr>
          <w:rFonts w:hint="eastAsia" w:ascii="宋体" w:hAnsi="宋体"/>
          <w:b w:val="0"/>
          <w:bCs w:val="0"/>
          <w:color w:val="auto"/>
          <w:szCs w:val="21"/>
          <w:highlight w:val="none"/>
        </w:rPr>
        <w:t xml:space="preserve"> </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lang w:val="en-US" w:eastAsia="zh-CN"/>
        </w:rPr>
        <w:t>以下简称“保证金”</w:t>
      </w:r>
      <w:r>
        <w:rPr>
          <w:rFonts w:hint="eastAsia" w:ascii="宋体" w:hAnsi="宋体"/>
          <w:b w:val="0"/>
          <w:bCs w:val="0"/>
          <w:color w:val="auto"/>
          <w:szCs w:val="21"/>
          <w:highlight w:val="none"/>
          <w:lang w:eastAsia="zh-CN"/>
        </w:rPr>
        <w:t>）</w:t>
      </w:r>
    </w:p>
    <w:p>
      <w:pPr>
        <w:numPr>
          <w:ilvl w:val="0"/>
          <w:numId w:val="4"/>
        </w:numPr>
        <w:spacing w:line="360" w:lineRule="auto"/>
        <w:ind w:left="0" w:leftChars="0" w:firstLine="420" w:firstLineChars="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保证金为首年年承包款总额的100%。</w:t>
      </w:r>
    </w:p>
    <w:p>
      <w:pPr>
        <w:numPr>
          <w:ilvl w:val="0"/>
          <w:numId w:val="4"/>
        </w:numPr>
        <w:spacing w:line="360" w:lineRule="auto"/>
        <w:ind w:left="0" w:leftChars="0" w:firstLine="420" w:firstLineChars="0"/>
        <w:rPr>
          <w:rFonts w:hint="eastAsia" w:ascii="宋体" w:hAnsi="宋体" w:cs="宋体"/>
          <w:color w:val="auto"/>
          <w:szCs w:val="21"/>
          <w:highlight w:val="none"/>
          <w:lang w:eastAsia="zh-CN"/>
        </w:rPr>
      </w:pPr>
      <w:r>
        <w:rPr>
          <w:rFonts w:hint="eastAsia" w:ascii="宋体" w:hAnsi="宋体" w:eastAsia="宋体" w:cs="宋体"/>
          <w:color w:val="auto"/>
          <w:sz w:val="21"/>
          <w:szCs w:val="21"/>
          <w:highlight w:val="none"/>
        </w:rPr>
        <w:t>为保证合同的履行，乙方在签订合同的同时须</w:t>
      </w:r>
      <w:r>
        <w:rPr>
          <w:rFonts w:hint="eastAsia" w:ascii="宋体" w:hAnsi="宋体" w:eastAsia="宋体" w:cs="宋体"/>
          <w:color w:val="auto"/>
          <w:sz w:val="21"/>
          <w:szCs w:val="21"/>
          <w:highlight w:val="none"/>
          <w:lang w:eastAsia="zh-CN"/>
        </w:rPr>
        <w:t>以转账形式将合同履约转账至甲方指定账户</w:t>
      </w:r>
      <w:r>
        <w:rPr>
          <w:rFonts w:hint="eastAsia" w:ascii="宋体" w:hAnsi="宋体"/>
          <w:color w:val="auto"/>
          <w:szCs w:val="21"/>
          <w:highlight w:val="none"/>
        </w:rPr>
        <w:t>。</w:t>
      </w:r>
      <w:r>
        <w:rPr>
          <w:rFonts w:hint="eastAsia" w:ascii="宋体" w:hAnsi="宋体"/>
          <w:color w:val="auto"/>
          <w:szCs w:val="21"/>
          <w:highlight w:val="none"/>
          <w:lang w:eastAsia="zh-CN"/>
        </w:rPr>
        <w:t>合同</w:t>
      </w:r>
      <w:r>
        <w:rPr>
          <w:rFonts w:hint="eastAsia" w:ascii="宋体" w:hAnsi="宋体"/>
          <w:color w:val="auto"/>
          <w:szCs w:val="21"/>
          <w:highlight w:val="none"/>
        </w:rPr>
        <w:t>履约保证金不计利息，在合同期满后，</w:t>
      </w:r>
      <w:r>
        <w:rPr>
          <w:rFonts w:hint="eastAsia" w:ascii="宋体" w:hAnsi="宋体"/>
          <w:color w:val="auto"/>
          <w:szCs w:val="21"/>
          <w:highlight w:val="none"/>
          <w:lang w:eastAsia="zh-CN"/>
        </w:rPr>
        <w:t>乙方</w:t>
      </w:r>
      <w:r>
        <w:rPr>
          <w:rFonts w:hint="eastAsia" w:ascii="宋体" w:hAnsi="宋体"/>
          <w:color w:val="auto"/>
          <w:szCs w:val="21"/>
          <w:highlight w:val="none"/>
        </w:rPr>
        <w:t>没有出现任何违约或因任何单方原因中止履行合同义务时，</w:t>
      </w:r>
      <w:r>
        <w:rPr>
          <w:rFonts w:hint="eastAsia" w:ascii="宋体" w:hAnsi="宋体"/>
          <w:color w:val="auto"/>
          <w:szCs w:val="21"/>
          <w:highlight w:val="none"/>
          <w:lang w:eastAsia="zh-CN"/>
        </w:rPr>
        <w:t>甲方</w:t>
      </w:r>
      <w:r>
        <w:rPr>
          <w:rFonts w:hint="eastAsia" w:ascii="宋体" w:hAnsi="宋体"/>
          <w:color w:val="auto"/>
          <w:szCs w:val="21"/>
          <w:highlight w:val="none"/>
        </w:rPr>
        <w:t>于合同期满10日内无息退还</w:t>
      </w:r>
      <w:r>
        <w:rPr>
          <w:rFonts w:hint="eastAsia" w:ascii="宋体" w:hAnsi="宋体"/>
          <w:color w:val="auto"/>
          <w:szCs w:val="21"/>
          <w:highlight w:val="none"/>
          <w:lang w:eastAsia="zh-CN"/>
        </w:rPr>
        <w:t>合同</w:t>
      </w:r>
      <w:r>
        <w:rPr>
          <w:rFonts w:hint="eastAsia" w:ascii="宋体" w:hAnsi="宋体"/>
          <w:color w:val="auto"/>
          <w:szCs w:val="21"/>
          <w:highlight w:val="none"/>
        </w:rPr>
        <w:t>履约保证金给</w:t>
      </w:r>
      <w:r>
        <w:rPr>
          <w:rFonts w:hint="eastAsia" w:ascii="宋体" w:hAnsi="宋体"/>
          <w:color w:val="auto"/>
          <w:szCs w:val="21"/>
          <w:highlight w:val="none"/>
          <w:lang w:eastAsia="zh-CN"/>
        </w:rPr>
        <w:t>乙方</w:t>
      </w:r>
      <w:r>
        <w:rPr>
          <w:rFonts w:hint="eastAsia" w:ascii="宋体" w:hAnsi="宋体"/>
          <w:color w:val="auto"/>
          <w:szCs w:val="21"/>
          <w:highlight w:val="none"/>
        </w:rPr>
        <w:t>。</w:t>
      </w:r>
    </w:p>
    <w:p>
      <w:pPr>
        <w:numPr>
          <w:ilvl w:val="0"/>
          <w:numId w:val="4"/>
        </w:numPr>
        <w:spacing w:line="360" w:lineRule="auto"/>
        <w:ind w:left="0" w:leftChars="0" w:firstLine="420" w:firstLineChars="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保证金用于补偿甲方因乙方的过失导致未能达到合同约定的条款要求而蒙受的损失。</w:t>
      </w:r>
    </w:p>
    <w:p>
      <w:pPr>
        <w:numPr>
          <w:ilvl w:val="0"/>
          <w:numId w:val="4"/>
        </w:numPr>
        <w:spacing w:line="360" w:lineRule="auto"/>
        <w:ind w:left="0" w:leftChars="0" w:firstLine="420" w:firstLineChars="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在合同执行期间，如因乙方的过失或不配合等原因造成甲方经济损失的，甲方有权根据损失的数额直接在保证金中扣除并书面通知乙方。乙方在收到甲方的通知后，应在</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eastAsia="zh-CN"/>
        </w:rPr>
        <w:t>日内补足被扣除的保证金，否则甲方有权没收全部保证金。</w:t>
      </w:r>
    </w:p>
    <w:p>
      <w:pPr>
        <w:numPr>
          <w:ilvl w:val="0"/>
          <w:numId w:val="4"/>
        </w:numPr>
        <w:spacing w:line="360" w:lineRule="auto"/>
        <w:ind w:left="0" w:leftChars="0" w:firstLine="420" w:firstLineChars="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若乙方在合同执行期间反悔或不能履行合同的，甲方有权单方终止合同并没收全额保证金，由此产生的一切经济损失由该乙方自行承担。</w:t>
      </w:r>
    </w:p>
    <w:p>
      <w:pPr>
        <w:numPr>
          <w:ilvl w:val="0"/>
          <w:numId w:val="4"/>
        </w:numPr>
        <w:spacing w:line="360" w:lineRule="auto"/>
        <w:ind w:left="0" w:leftChars="0" w:firstLine="420" w:firstLineChars="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如乙方须按合同承担违约责任或甲方代乙方垫付了相关费用的，乙方应当将相关款项及时补缴给甲方，甲方也有权直接在保证金抵扣（抵扣行为不免除乙方的违约责任）。如发生租赁期内保证金扣减的，乙方需在接到甲方通知之日起15天内补足扣减的金额，否则视乙方违约，甲方有权解除合同，并没收其保证金及有权进行强制关停或封存财产。</w:t>
      </w:r>
    </w:p>
    <w:p>
      <w:pPr>
        <w:numPr>
          <w:ilvl w:val="0"/>
          <w:numId w:val="4"/>
        </w:numPr>
        <w:spacing w:line="360" w:lineRule="auto"/>
        <w:ind w:left="0" w:leftChars="0" w:firstLine="420" w:firstLineChars="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在合同期内，如因乙方原因导致退租或合同解除的，甲方无须退还保证金。</w:t>
      </w:r>
    </w:p>
    <w:p>
      <w:pPr>
        <w:numPr>
          <w:ilvl w:val="0"/>
          <w:numId w:val="4"/>
        </w:numPr>
        <w:spacing w:line="360" w:lineRule="auto"/>
        <w:ind w:left="0" w:leftChars="0" w:firstLine="420" w:firstLineChars="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保证金在合同终止或解除后，乙方应按本合同约定向甲方移交租赁物，结清全部租金、应付水电费等费用、办结营业地址变更（或营业执照注销）后，且乙方无其他违约行为的，甲方应在10日内无息退还保证金给乙方。</w:t>
      </w:r>
    </w:p>
    <w:p>
      <w:pPr>
        <w:numPr>
          <w:ilvl w:val="0"/>
          <w:numId w:val="4"/>
        </w:numPr>
        <w:spacing w:line="360" w:lineRule="auto"/>
        <w:ind w:left="0" w:leftChars="0" w:firstLine="420" w:firstLineChars="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任何情况下，乙方均不得主张以保证金抵扣租金、水电费、卫生费及管理费等相关费用。甲方在保证金中抵扣上述费用的行为也并不免除乙方的违约责任。</w:t>
      </w:r>
    </w:p>
    <w:p>
      <w:pPr>
        <w:numPr>
          <w:ilvl w:val="0"/>
          <w:numId w:val="4"/>
        </w:numPr>
        <w:spacing w:line="360" w:lineRule="auto"/>
        <w:ind w:left="0" w:leftChars="0" w:firstLine="420" w:firstLineChars="0"/>
        <w:rPr>
          <w:rFonts w:hint="default"/>
          <w:lang w:val="en-US" w:eastAsia="zh-CN"/>
        </w:rPr>
      </w:pPr>
      <w:r>
        <w:rPr>
          <w:rFonts w:hint="eastAsia" w:ascii="宋体" w:hAnsi="宋体" w:cs="宋体"/>
          <w:color w:val="auto"/>
          <w:szCs w:val="21"/>
          <w:highlight w:val="none"/>
          <w:lang w:eastAsia="zh-CN"/>
        </w:rPr>
        <w:t>若在合同期内乙方拖欠工人工资超过两个月以上，甲方有权采取相应措施。</w:t>
      </w: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七</w:t>
      </w:r>
      <w:r>
        <w:rPr>
          <w:rFonts w:hint="eastAsia" w:ascii="宋体" w:hAnsi="宋体" w:cs="宋体"/>
          <w:b/>
          <w:bCs/>
          <w:color w:val="auto"/>
          <w:szCs w:val="21"/>
          <w:highlight w:val="none"/>
        </w:rPr>
        <w:t>、经营要求</w:t>
      </w:r>
    </w:p>
    <w:p>
      <w:pPr>
        <w:numPr>
          <w:ilvl w:val="0"/>
          <w:numId w:val="5"/>
        </w:numPr>
        <w:spacing w:line="360" w:lineRule="auto"/>
        <w:ind w:left="0" w:leftChars="0" w:firstLine="420" w:firstLineChars="0"/>
        <w:rPr>
          <w:rFonts w:hint="eastAsia" w:ascii="宋体" w:hAnsi="宋体" w:cs="宋体"/>
          <w:color w:val="auto"/>
          <w:szCs w:val="21"/>
          <w:highlight w:val="none"/>
        </w:rPr>
      </w:pPr>
      <w:r>
        <w:rPr>
          <w:rFonts w:hint="eastAsia" w:ascii="宋体" w:hAnsi="宋体" w:cs="宋体"/>
          <w:color w:val="auto"/>
          <w:szCs w:val="21"/>
          <w:highlight w:val="none"/>
        </w:rPr>
        <w:t>古朗市场拟建筑面积面积为758.61平方米，规划内设水泥承台档口</w:t>
      </w:r>
      <w:r>
        <w:rPr>
          <w:rFonts w:hint="eastAsia"/>
          <w:highlight w:val="none"/>
          <w:lang w:val="en-US" w:eastAsia="zh-CN"/>
        </w:rPr>
        <w:t>25~30（最终</w:t>
      </w:r>
      <w:r>
        <w:rPr>
          <w:rFonts w:hint="eastAsia" w:ascii="宋体" w:hAnsi="宋体" w:cs="宋体"/>
          <w:color w:val="auto"/>
          <w:szCs w:val="21"/>
          <w:highlight w:val="none"/>
          <w:lang w:val="en-US" w:eastAsia="zh-CN"/>
        </w:rPr>
        <w:t>以实际场地为准</w:t>
      </w:r>
      <w:r>
        <w:rPr>
          <w:rFonts w:hint="eastAsia"/>
          <w:highlight w:val="none"/>
          <w:lang w:val="en-US" w:eastAsia="zh-CN"/>
        </w:rPr>
        <w:t>）</w:t>
      </w:r>
      <w:r>
        <w:rPr>
          <w:rFonts w:hint="eastAsia" w:ascii="宋体" w:hAnsi="宋体" w:cs="宋体"/>
          <w:color w:val="auto"/>
          <w:szCs w:val="21"/>
          <w:highlight w:val="none"/>
        </w:rPr>
        <w:t>个，其中包括生擒水产档口共4个</w:t>
      </w:r>
      <w:r>
        <w:rPr>
          <w:rFonts w:hint="eastAsia" w:ascii="宋体" w:hAnsi="宋体" w:cs="宋体"/>
          <w:color w:val="auto"/>
          <w:szCs w:val="21"/>
          <w:highlight w:val="none"/>
          <w:lang w:eastAsia="zh-CN"/>
        </w:rPr>
        <w:t>（</w:t>
      </w:r>
      <w:r>
        <w:rPr>
          <w:rFonts w:hint="eastAsia"/>
          <w:highlight w:val="none"/>
          <w:lang w:val="en-US" w:eastAsia="zh-CN"/>
        </w:rPr>
        <w:t>最终</w:t>
      </w:r>
      <w:r>
        <w:rPr>
          <w:rFonts w:hint="eastAsia" w:ascii="宋体" w:hAnsi="宋体" w:cs="宋体"/>
          <w:color w:val="auto"/>
          <w:szCs w:val="21"/>
          <w:highlight w:val="none"/>
          <w:lang w:val="en-US" w:eastAsia="zh-CN"/>
        </w:rPr>
        <w:t>以实际场地为准</w:t>
      </w:r>
      <w:r>
        <w:rPr>
          <w:rFonts w:hint="eastAsia" w:ascii="宋体" w:hAnsi="宋体" w:cs="宋体"/>
          <w:color w:val="auto"/>
          <w:szCs w:val="21"/>
          <w:highlight w:val="none"/>
          <w:lang w:eastAsia="zh-CN"/>
        </w:rPr>
        <w:t>）</w:t>
      </w:r>
      <w:r>
        <w:rPr>
          <w:rFonts w:hint="eastAsia" w:ascii="宋体" w:hAnsi="宋体" w:cs="宋体"/>
          <w:color w:val="auto"/>
          <w:szCs w:val="21"/>
          <w:highlight w:val="none"/>
        </w:rPr>
        <w:t>；每个档口面积约11-13平方米</w:t>
      </w:r>
      <w:r>
        <w:rPr>
          <w:rFonts w:hint="eastAsia" w:ascii="宋体" w:hAnsi="宋体" w:cs="宋体"/>
          <w:color w:val="auto"/>
          <w:szCs w:val="21"/>
          <w:highlight w:val="none"/>
          <w:lang w:eastAsia="zh-CN"/>
        </w:rPr>
        <w:t>（</w:t>
      </w:r>
      <w:r>
        <w:rPr>
          <w:rFonts w:hint="eastAsia"/>
          <w:highlight w:val="none"/>
          <w:lang w:val="en-US" w:eastAsia="zh-CN"/>
        </w:rPr>
        <w:t>最终</w:t>
      </w:r>
      <w:r>
        <w:rPr>
          <w:rFonts w:hint="eastAsia" w:ascii="宋体" w:hAnsi="宋体" w:cs="宋体"/>
          <w:color w:val="auto"/>
          <w:szCs w:val="21"/>
          <w:highlight w:val="none"/>
          <w:lang w:val="en-US" w:eastAsia="zh-CN"/>
        </w:rPr>
        <w:t>以实际场地为准</w:t>
      </w:r>
      <w:r>
        <w:rPr>
          <w:rFonts w:hint="eastAsia" w:ascii="宋体" w:hAnsi="宋体" w:cs="宋体"/>
          <w:color w:val="auto"/>
          <w:szCs w:val="21"/>
          <w:highlight w:val="none"/>
          <w:lang w:eastAsia="zh-CN"/>
        </w:rPr>
        <w:t>）</w:t>
      </w:r>
      <w:r>
        <w:rPr>
          <w:rFonts w:hint="eastAsia" w:ascii="宋体" w:hAnsi="宋体" w:cs="宋体"/>
          <w:color w:val="auto"/>
          <w:szCs w:val="21"/>
          <w:highlight w:val="none"/>
        </w:rPr>
        <w:t>。我方提供场地、建筑物及其附着水电设施。</w:t>
      </w:r>
      <w:r>
        <w:rPr>
          <w:rFonts w:hint="eastAsia" w:ascii="宋体" w:hAnsi="宋体" w:cs="宋体"/>
          <w:color w:val="auto"/>
          <w:szCs w:val="21"/>
          <w:highlight w:val="none"/>
          <w:lang w:eastAsia="zh-CN"/>
        </w:rPr>
        <w:t>承包人</w:t>
      </w:r>
      <w:r>
        <w:rPr>
          <w:rFonts w:hint="eastAsia" w:ascii="宋体" w:hAnsi="宋体" w:cs="宋体"/>
          <w:color w:val="auto"/>
          <w:szCs w:val="21"/>
          <w:highlight w:val="none"/>
        </w:rPr>
        <w:t>负责场地经营管理、垃圾清理、环境管理、设施设备及绿化维护等。根据《顺德区农贸市场升级改造规范化实施指南》</w:t>
      </w:r>
      <w:r>
        <w:rPr>
          <w:rFonts w:hint="eastAsia" w:ascii="宋体" w:hAnsi="宋体" w:cs="宋体"/>
          <w:color w:val="auto"/>
          <w:szCs w:val="21"/>
          <w:highlight w:val="none"/>
          <w:lang w:eastAsia="zh-CN"/>
        </w:rPr>
        <w:t>承包人</w:t>
      </w:r>
      <w:r>
        <w:rPr>
          <w:rFonts w:hint="eastAsia" w:ascii="宋体" w:hAnsi="宋体" w:cs="宋体"/>
          <w:color w:val="auto"/>
          <w:szCs w:val="21"/>
          <w:highlight w:val="none"/>
        </w:rPr>
        <w:t>需配置相关农残检测设备以及监控设施、具体设备清单详见附件—由</w:t>
      </w:r>
      <w:r>
        <w:rPr>
          <w:rFonts w:hint="eastAsia" w:ascii="宋体" w:hAnsi="宋体" w:cs="宋体"/>
          <w:color w:val="auto"/>
          <w:szCs w:val="21"/>
          <w:highlight w:val="none"/>
          <w:lang w:eastAsia="zh-CN"/>
        </w:rPr>
        <w:t>承包人</w:t>
      </w:r>
      <w:r>
        <w:rPr>
          <w:rFonts w:hint="eastAsia" w:ascii="宋体" w:hAnsi="宋体" w:cs="宋体"/>
          <w:color w:val="auto"/>
          <w:szCs w:val="21"/>
          <w:highlight w:val="none"/>
        </w:rPr>
        <w:t>购置设施设备明细表。</w:t>
      </w:r>
      <w:r>
        <w:rPr>
          <w:rFonts w:hint="eastAsia" w:ascii="宋体" w:hAnsi="宋体" w:cs="宋体"/>
          <w:color w:val="auto"/>
          <w:szCs w:val="21"/>
          <w:highlight w:val="none"/>
          <w:lang w:eastAsia="zh-CN"/>
        </w:rPr>
        <w:t>承包人</w:t>
      </w:r>
      <w:r>
        <w:rPr>
          <w:rFonts w:hint="eastAsia" w:ascii="宋体" w:hAnsi="宋体" w:cs="宋体"/>
          <w:color w:val="auto"/>
          <w:szCs w:val="21"/>
          <w:highlight w:val="none"/>
        </w:rPr>
        <w:t>需为市场</w:t>
      </w:r>
      <w:r>
        <w:rPr>
          <w:rFonts w:hint="eastAsia" w:ascii="宋体" w:hAnsi="宋体" w:cs="宋体"/>
          <w:color w:val="auto"/>
          <w:szCs w:val="21"/>
          <w:highlight w:val="none"/>
          <w:lang w:val="en-US" w:eastAsia="zh-CN"/>
        </w:rPr>
        <w:t>专职</w:t>
      </w:r>
      <w:r>
        <w:rPr>
          <w:rFonts w:hint="eastAsia" w:ascii="宋体" w:hAnsi="宋体" w:cs="宋体"/>
          <w:color w:val="auto"/>
          <w:szCs w:val="21"/>
          <w:highlight w:val="none"/>
        </w:rPr>
        <w:t>管理人员配置不少于</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名，其中：负责市场治安维护人员不少于2名。</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须把服务</w:t>
      </w:r>
      <w:r>
        <w:rPr>
          <w:rFonts w:hint="eastAsia" w:ascii="宋体" w:hAnsi="宋体"/>
          <w:color w:val="auto"/>
          <w:szCs w:val="21"/>
          <w:highlight w:val="none"/>
        </w:rPr>
        <w:t>成员相关信息提供给</w:t>
      </w:r>
      <w:r>
        <w:rPr>
          <w:rFonts w:hint="eastAsia" w:ascii="宋体" w:hAnsi="宋体"/>
          <w:color w:val="auto"/>
          <w:szCs w:val="21"/>
          <w:highlight w:val="none"/>
          <w:lang w:eastAsia="zh-CN"/>
        </w:rPr>
        <w:t>甲方</w:t>
      </w:r>
      <w:r>
        <w:rPr>
          <w:rFonts w:hint="eastAsia" w:ascii="宋体" w:hAnsi="宋体"/>
          <w:color w:val="auto"/>
          <w:szCs w:val="21"/>
          <w:highlight w:val="none"/>
        </w:rPr>
        <w:t>进行人员备案，经营</w:t>
      </w:r>
      <w:r>
        <w:rPr>
          <w:rFonts w:hint="eastAsia" w:ascii="宋体" w:hAnsi="宋体" w:cs="宋体"/>
          <w:color w:val="auto"/>
          <w:szCs w:val="21"/>
          <w:highlight w:val="none"/>
        </w:rPr>
        <w:t>期间</w:t>
      </w:r>
      <w:r>
        <w:rPr>
          <w:rFonts w:hint="eastAsia" w:ascii="宋体" w:hAnsi="宋体"/>
          <w:color w:val="auto"/>
          <w:szCs w:val="21"/>
          <w:highlight w:val="none"/>
        </w:rPr>
        <w:t>若有人员变动应提前3个工作日征得</w:t>
      </w:r>
      <w:r>
        <w:rPr>
          <w:rFonts w:hint="eastAsia" w:ascii="宋体" w:hAnsi="宋体"/>
          <w:color w:val="auto"/>
          <w:szCs w:val="21"/>
          <w:highlight w:val="none"/>
          <w:lang w:eastAsia="zh-CN"/>
        </w:rPr>
        <w:t>甲方</w:t>
      </w:r>
      <w:r>
        <w:rPr>
          <w:rFonts w:hint="eastAsia" w:ascii="宋体" w:hAnsi="宋体"/>
          <w:color w:val="auto"/>
          <w:szCs w:val="21"/>
          <w:highlight w:val="none"/>
        </w:rPr>
        <w:t>同意，并把变更人员相关信息提供给</w:t>
      </w:r>
      <w:r>
        <w:rPr>
          <w:rFonts w:hint="eastAsia" w:ascii="宋体" w:hAnsi="宋体"/>
          <w:color w:val="auto"/>
          <w:szCs w:val="21"/>
          <w:highlight w:val="none"/>
          <w:lang w:eastAsia="zh-CN"/>
        </w:rPr>
        <w:t>甲方</w:t>
      </w:r>
      <w:r>
        <w:rPr>
          <w:rFonts w:hint="eastAsia" w:ascii="宋体" w:hAnsi="宋体"/>
          <w:color w:val="auto"/>
          <w:szCs w:val="21"/>
          <w:highlight w:val="none"/>
        </w:rPr>
        <w:t>进行登记</w:t>
      </w:r>
      <w:r>
        <w:rPr>
          <w:rFonts w:hint="eastAsia" w:ascii="宋体" w:hAnsi="宋体" w:cs="宋体"/>
          <w:color w:val="auto"/>
          <w:szCs w:val="21"/>
          <w:highlight w:val="none"/>
        </w:rPr>
        <w:t>。</w:t>
      </w:r>
    </w:p>
    <w:p>
      <w:pPr>
        <w:numPr>
          <w:ilvl w:val="0"/>
          <w:numId w:val="0"/>
        </w:numPr>
        <w:spacing w:line="360" w:lineRule="auto"/>
        <w:ind w:left="420" w:leftChars="0" w:firstLine="0" w:firstLineChars="0"/>
        <w:rPr>
          <w:ins w:id="0" w:author="Dori" w:date="2021-12-27T10:13:00Z"/>
          <w:rFonts w:hint="eastAsia" w:ascii="宋体" w:hAnsi="宋体" w:cs="宋体"/>
          <w:color w:val="auto"/>
          <w:szCs w:val="21"/>
          <w:highlight w:val="none"/>
        </w:rPr>
      </w:pPr>
      <w:r>
        <w:rPr>
          <w:rFonts w:hint="eastAsia" w:ascii="宋体" w:hAnsi="宋体" w:cs="宋体"/>
          <w:color w:val="auto"/>
          <w:szCs w:val="21"/>
          <w:highlight w:val="none"/>
          <w:lang w:val="en-US" w:eastAsia="zh-CN"/>
        </w:rPr>
        <w:t>（二）相关经营手续：承包人须以古朗村民委员会名义并按国家规定办理办理营业执照、卫生许可证、税务证、食品证等手续。</w:t>
      </w:r>
    </w:p>
    <w:p>
      <w:pPr>
        <w:numPr>
          <w:ilvl w:val="0"/>
          <w:numId w:val="5"/>
        </w:numPr>
        <w:spacing w:line="360" w:lineRule="auto"/>
        <w:ind w:left="0" w:leftChars="0" w:firstLine="420" w:firstLineChars="0"/>
        <w:rPr>
          <w:rFonts w:hint="eastAsia" w:ascii="宋体" w:hAnsi="宋体" w:cs="宋体"/>
          <w:color w:val="auto"/>
          <w:szCs w:val="21"/>
          <w:highlight w:val="none"/>
        </w:rPr>
      </w:pPr>
      <w:r>
        <w:rPr>
          <w:rFonts w:hint="eastAsia" w:ascii="宋体" w:hAnsi="宋体"/>
          <w:b w:val="0"/>
          <w:bCs w:val="0"/>
          <w:color w:val="auto"/>
          <w:szCs w:val="21"/>
          <w:highlight w:val="none"/>
          <w:lang w:val="en-US" w:eastAsia="zh-CN"/>
        </w:rPr>
        <w:t>市场租户</w:t>
      </w:r>
      <w:r>
        <w:rPr>
          <w:rFonts w:hint="eastAsia" w:ascii="宋体" w:hAnsi="宋体"/>
          <w:b w:val="0"/>
          <w:bCs w:val="0"/>
          <w:color w:val="auto"/>
          <w:szCs w:val="21"/>
          <w:highlight w:val="none"/>
        </w:rPr>
        <w:t>租金的收取方式</w:t>
      </w:r>
      <w:r>
        <w:rPr>
          <w:rFonts w:hint="eastAsia" w:ascii="宋体" w:hAnsi="宋体"/>
          <w:b w:val="0"/>
          <w:bCs w:val="0"/>
          <w:color w:val="auto"/>
          <w:szCs w:val="21"/>
          <w:highlight w:val="none"/>
          <w:lang w:eastAsia="zh-CN"/>
        </w:rPr>
        <w:t>：</w:t>
      </w:r>
      <w:r>
        <w:rPr>
          <w:rFonts w:hint="eastAsia"/>
          <w:highlight w:val="none"/>
          <w:lang w:val="en-US" w:eastAsia="zh-CN"/>
        </w:rPr>
        <w:t>乙方在承包期内对市场内租户所收取的租金以季度收取，不得一次性向租户收取年租金并在甲方确认后签订三方（发包人、承包人、市场租户）合同。对市场外散户允许在指定范围内进行摆摊并不收取租金。</w:t>
      </w:r>
    </w:p>
    <w:p>
      <w:pPr>
        <w:numPr>
          <w:ilvl w:val="0"/>
          <w:numId w:val="5"/>
        </w:numPr>
        <w:spacing w:line="360" w:lineRule="auto"/>
        <w:ind w:left="0" w:leftChars="0" w:firstLine="420" w:firstLineChars="0"/>
        <w:rPr>
          <w:rFonts w:hint="eastAsia" w:ascii="宋体" w:hAnsi="宋体" w:cs="宋体"/>
          <w:color w:val="auto"/>
          <w:szCs w:val="21"/>
          <w:highlight w:val="none"/>
        </w:rPr>
      </w:pPr>
      <w:r>
        <w:rPr>
          <w:rFonts w:hint="eastAsia" w:ascii="宋体" w:hAnsi="宋体" w:cs="宋体"/>
          <w:color w:val="auto"/>
          <w:szCs w:val="21"/>
          <w:highlight w:val="none"/>
          <w:lang w:eastAsia="zh-CN"/>
        </w:rPr>
        <w:t>乙方</w:t>
      </w:r>
      <w:r>
        <w:rPr>
          <w:rFonts w:hint="eastAsia" w:ascii="宋体" w:hAnsi="宋体" w:cs="宋体"/>
          <w:color w:val="auto"/>
          <w:szCs w:val="21"/>
          <w:highlight w:val="none"/>
        </w:rPr>
        <w:t>在经营期限内享有在本市场范围内，通过承包经营，获取社会效益和合理的经济利益的权利。</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须负责市场的运营和管理，在</w:t>
      </w:r>
      <w:r>
        <w:rPr>
          <w:rFonts w:hint="eastAsia" w:ascii="宋体" w:hAnsi="宋体"/>
          <w:color w:val="auto"/>
          <w:szCs w:val="21"/>
          <w:highlight w:val="none"/>
        </w:rPr>
        <w:t>经营期满</w:t>
      </w:r>
      <w:r>
        <w:rPr>
          <w:rFonts w:hint="eastAsia" w:ascii="宋体" w:hAnsi="宋体" w:cs="宋体"/>
          <w:color w:val="auto"/>
          <w:szCs w:val="21"/>
          <w:highlight w:val="none"/>
        </w:rPr>
        <w:t>时须向</w:t>
      </w:r>
      <w:r>
        <w:rPr>
          <w:rFonts w:hint="eastAsia" w:ascii="宋体" w:hAnsi="宋体" w:cs="宋体"/>
          <w:color w:val="auto"/>
          <w:szCs w:val="21"/>
          <w:highlight w:val="none"/>
          <w:lang w:eastAsia="zh-CN"/>
        </w:rPr>
        <w:t>甲方</w:t>
      </w:r>
      <w:r>
        <w:rPr>
          <w:rFonts w:hint="eastAsia" w:ascii="宋体" w:hAnsi="宋体"/>
          <w:color w:val="auto"/>
          <w:szCs w:val="21"/>
          <w:highlight w:val="none"/>
        </w:rPr>
        <w:t>无条件移交</w:t>
      </w:r>
      <w:r>
        <w:rPr>
          <w:rFonts w:hint="eastAsia" w:ascii="宋体" w:hAnsi="宋体" w:cs="宋体"/>
          <w:color w:val="auto"/>
          <w:szCs w:val="21"/>
          <w:highlight w:val="none"/>
        </w:rPr>
        <w:t>市场所有建筑物及附属物、设备、设施等不动产、动产（指接收</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原有的设备设施，不包括</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承包后添置的设施设备等）及所有的相关证照和文件资料等。</w:t>
      </w:r>
    </w:p>
    <w:p>
      <w:pPr>
        <w:numPr>
          <w:ilvl w:val="0"/>
          <w:numId w:val="5"/>
        </w:numPr>
        <w:spacing w:line="360" w:lineRule="auto"/>
        <w:ind w:left="0" w:leftChars="0" w:firstLine="420" w:firstLineChars="0"/>
        <w:rPr>
          <w:rFonts w:hint="eastAsia" w:ascii="宋体" w:hAnsi="宋体" w:cs="宋体"/>
          <w:color w:val="auto"/>
          <w:szCs w:val="21"/>
          <w:highlight w:val="none"/>
        </w:rPr>
      </w:pPr>
      <w:r>
        <w:rPr>
          <w:rFonts w:hint="eastAsia" w:ascii="宋体" w:hAnsi="宋体" w:cs="宋体"/>
          <w:color w:val="auto"/>
          <w:szCs w:val="21"/>
          <w:highlight w:val="none"/>
          <w:lang w:eastAsia="zh-CN"/>
        </w:rPr>
        <w:t>乙方</w:t>
      </w:r>
      <w:r>
        <w:rPr>
          <w:rFonts w:hint="eastAsia" w:ascii="宋体" w:hAnsi="宋体" w:cs="宋体"/>
          <w:color w:val="auto"/>
          <w:szCs w:val="21"/>
          <w:highlight w:val="none"/>
        </w:rPr>
        <w:t>承租并运营市场的全部投资（包括对原有固定资产的维护、更新、修缮和管理费用、固定资产追加投入、管理运营资金、经营权租赁费用、管理人员食宿问题等）以及管理经营过程中的全部风险均由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自行筹措和承担，</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自主经营、自负盈亏。</w:t>
      </w:r>
    </w:p>
    <w:p>
      <w:pPr>
        <w:numPr>
          <w:ilvl w:val="0"/>
          <w:numId w:val="5"/>
        </w:numPr>
        <w:spacing w:line="360" w:lineRule="auto"/>
        <w:ind w:left="0" w:leftChars="0" w:firstLine="420" w:firstLineChars="0"/>
        <w:rPr>
          <w:rFonts w:hint="eastAsia" w:ascii="宋体" w:hAnsi="宋体" w:cs="宋体"/>
          <w:color w:val="auto"/>
          <w:szCs w:val="21"/>
          <w:highlight w:val="none"/>
        </w:rPr>
      </w:pPr>
      <w:r>
        <w:rPr>
          <w:rFonts w:hint="eastAsia" w:ascii="宋体" w:hAnsi="宋体"/>
          <w:color w:val="auto"/>
          <w:szCs w:val="21"/>
          <w:highlight w:val="none"/>
        </w:rPr>
        <w:t>在</w:t>
      </w:r>
      <w:r>
        <w:rPr>
          <w:rFonts w:hint="eastAsia" w:ascii="宋体" w:hAnsi="宋体"/>
          <w:color w:val="auto"/>
          <w:szCs w:val="21"/>
          <w:highlight w:val="none"/>
          <w:lang w:val="en-US" w:eastAsia="zh-CN"/>
        </w:rPr>
        <w:t>承包期内</w:t>
      </w:r>
      <w:r>
        <w:rPr>
          <w:rFonts w:hint="eastAsia" w:ascii="宋体" w:hAnsi="宋体"/>
          <w:color w:val="auto"/>
          <w:szCs w:val="21"/>
          <w:highlight w:val="none"/>
        </w:rPr>
        <w:t>，</w:t>
      </w:r>
      <w:r>
        <w:rPr>
          <w:rFonts w:hint="eastAsia" w:ascii="宋体" w:hAnsi="宋体"/>
          <w:color w:val="auto"/>
          <w:szCs w:val="21"/>
          <w:highlight w:val="none"/>
          <w:lang w:eastAsia="zh-CN"/>
        </w:rPr>
        <w:t>乙方</w:t>
      </w:r>
      <w:r>
        <w:rPr>
          <w:rFonts w:hint="eastAsia" w:ascii="宋体" w:hAnsi="宋体"/>
          <w:color w:val="auto"/>
          <w:szCs w:val="21"/>
          <w:highlight w:val="none"/>
        </w:rPr>
        <w:t>须维护所经营场所的治安及卫生，并保证经营场所的防火配套设施符合国家及有关政府部门规定的经营场所消防安全要求标准，因此产生的费用由</w:t>
      </w:r>
      <w:r>
        <w:rPr>
          <w:rFonts w:hint="eastAsia" w:ascii="宋体" w:hAnsi="宋体"/>
          <w:color w:val="auto"/>
          <w:szCs w:val="21"/>
          <w:highlight w:val="none"/>
          <w:lang w:eastAsia="zh-CN"/>
        </w:rPr>
        <w:t>乙方</w:t>
      </w:r>
      <w:r>
        <w:rPr>
          <w:rFonts w:hint="eastAsia" w:ascii="宋体" w:hAnsi="宋体"/>
          <w:color w:val="auto"/>
          <w:szCs w:val="21"/>
          <w:highlight w:val="none"/>
        </w:rPr>
        <w:t>负责。合同期限内，</w:t>
      </w:r>
      <w:r>
        <w:rPr>
          <w:rFonts w:hint="eastAsia" w:ascii="宋体" w:hAnsi="宋体"/>
          <w:color w:val="auto"/>
          <w:szCs w:val="21"/>
          <w:highlight w:val="none"/>
          <w:lang w:eastAsia="zh-CN"/>
        </w:rPr>
        <w:t>乙方</w:t>
      </w:r>
      <w:r>
        <w:rPr>
          <w:rFonts w:hint="eastAsia" w:ascii="宋体" w:hAnsi="宋体"/>
          <w:color w:val="auto"/>
          <w:szCs w:val="21"/>
          <w:highlight w:val="none"/>
        </w:rPr>
        <w:t>所经营的场所因卫生、治安、消防、侵权等方面产生的事故及法律责任，均由</w:t>
      </w:r>
      <w:r>
        <w:rPr>
          <w:rFonts w:hint="eastAsia" w:ascii="宋体" w:hAnsi="宋体"/>
          <w:color w:val="auto"/>
          <w:szCs w:val="21"/>
          <w:highlight w:val="none"/>
          <w:lang w:eastAsia="zh-CN"/>
        </w:rPr>
        <w:t>乙方</w:t>
      </w:r>
      <w:r>
        <w:rPr>
          <w:rFonts w:hint="eastAsia" w:ascii="宋体" w:hAnsi="宋体"/>
          <w:color w:val="auto"/>
          <w:szCs w:val="21"/>
          <w:highlight w:val="none"/>
        </w:rPr>
        <w:t>自行承担。</w:t>
      </w:r>
    </w:p>
    <w:p>
      <w:pPr>
        <w:numPr>
          <w:ilvl w:val="0"/>
          <w:numId w:val="5"/>
        </w:numPr>
        <w:spacing w:line="360" w:lineRule="auto"/>
        <w:ind w:left="0" w:leftChars="0" w:firstLine="420" w:firstLineChars="0"/>
        <w:rPr>
          <w:rFonts w:hint="eastAsia" w:ascii="宋体" w:hAnsi="宋体" w:cs="宋体"/>
          <w:color w:val="auto"/>
          <w:szCs w:val="21"/>
          <w:highlight w:val="none"/>
        </w:rPr>
      </w:pPr>
      <w:r>
        <w:rPr>
          <w:rFonts w:hint="eastAsia" w:ascii="宋体" w:hAnsi="宋体"/>
          <w:color w:val="auto"/>
          <w:szCs w:val="21"/>
          <w:highlight w:val="none"/>
        </w:rPr>
        <w:t>乙方必须负责做好市场范围内的环境卫生清洁和下水渠道清淤、垃圾清运工作，并无条件配合村及各级部门的安全防火、食品安全、国卫复检、美城行动等检查工作，一切安全防火、环境卫生的经济、法律责任由乙方负责；甲方负责协助乙方要按有关部门要求办理好执照、食品经营许可证、税务、卫生等证件，依法经营，一切税务、工商、卫生、水电等费用全部由乙方负责（注：水电费由甲方代付，乙方每月按收费单付款给甲方）。</w:t>
      </w:r>
    </w:p>
    <w:p>
      <w:pPr>
        <w:numPr>
          <w:ilvl w:val="0"/>
          <w:numId w:val="5"/>
        </w:numPr>
        <w:spacing w:line="360" w:lineRule="auto"/>
        <w:ind w:left="0" w:leftChars="0" w:firstLine="420" w:firstLineChars="0"/>
        <w:rPr>
          <w:rFonts w:hint="eastAsia" w:ascii="宋体" w:hAnsi="宋体" w:cs="宋体"/>
          <w:color w:val="auto"/>
          <w:szCs w:val="21"/>
          <w:highlight w:val="none"/>
        </w:rPr>
      </w:pPr>
      <w:r>
        <w:rPr>
          <w:rFonts w:hint="eastAsia" w:ascii="宋体" w:hAnsi="宋体" w:cs="宋体"/>
          <w:color w:val="auto"/>
          <w:szCs w:val="21"/>
          <w:highlight w:val="none"/>
          <w:lang w:eastAsia="zh-CN"/>
        </w:rPr>
        <w:t>乙方</w:t>
      </w:r>
      <w:r>
        <w:rPr>
          <w:rFonts w:hint="eastAsia" w:ascii="宋体" w:hAnsi="宋体" w:cs="宋体"/>
          <w:color w:val="auto"/>
          <w:szCs w:val="21"/>
          <w:highlight w:val="none"/>
        </w:rPr>
        <w:t>负责对用地范围的建筑物所有硬件设施、道路、摊位、停车场、水电、照明、绿化、视频监控、消防等硬件设施进行维护、维修及保养。</w:t>
      </w:r>
    </w:p>
    <w:p>
      <w:pPr>
        <w:numPr>
          <w:ilvl w:val="0"/>
          <w:numId w:val="5"/>
        </w:numPr>
        <w:spacing w:line="360" w:lineRule="auto"/>
        <w:ind w:left="0" w:leftChars="0" w:firstLine="420" w:firstLineChars="0"/>
        <w:rPr>
          <w:rFonts w:hint="eastAsia" w:ascii="宋体" w:hAnsi="宋体" w:cs="宋体"/>
          <w:color w:val="auto"/>
          <w:szCs w:val="21"/>
          <w:highlight w:val="none"/>
        </w:rPr>
      </w:pPr>
      <w:r>
        <w:rPr>
          <w:rFonts w:hint="eastAsia" w:ascii="宋体" w:hAnsi="宋体" w:cs="宋体"/>
          <w:color w:val="auto"/>
          <w:szCs w:val="21"/>
          <w:highlight w:val="none"/>
          <w:lang w:eastAsia="zh-CN"/>
        </w:rPr>
        <w:t>乙方</w:t>
      </w:r>
      <w:r>
        <w:rPr>
          <w:rFonts w:hint="eastAsia"/>
          <w:color w:val="auto"/>
          <w:szCs w:val="21"/>
          <w:highlight w:val="none"/>
        </w:rPr>
        <w:t>有权自行出资购置设备设施，</w:t>
      </w:r>
      <w:r>
        <w:rPr>
          <w:rFonts w:hint="eastAsia" w:ascii="宋体" w:hAnsi="宋体" w:cs="宋体"/>
          <w:color w:val="auto"/>
          <w:szCs w:val="21"/>
          <w:highlight w:val="none"/>
        </w:rPr>
        <w:t>例如消防安全器械和器材、办公桌椅、网络通信设备、垃圾收集箱、计算机、空调机、打印机、传真机、复印机、对讲机等用品。</w:t>
      </w:r>
      <w:r>
        <w:rPr>
          <w:rFonts w:hint="eastAsia" w:ascii="宋体" w:hAnsi="宋体"/>
          <w:color w:val="auto"/>
          <w:szCs w:val="21"/>
          <w:highlight w:val="none"/>
          <w:lang w:eastAsia="zh-CN"/>
        </w:rPr>
        <w:t>承包期限</w:t>
      </w:r>
      <w:r>
        <w:rPr>
          <w:rFonts w:hint="eastAsia"/>
          <w:color w:val="auto"/>
          <w:szCs w:val="21"/>
          <w:highlight w:val="none"/>
        </w:rPr>
        <w:t>届满或者本项目合同被解除或终止时，</w:t>
      </w:r>
      <w:r>
        <w:rPr>
          <w:rFonts w:hint="eastAsia"/>
          <w:color w:val="auto"/>
          <w:szCs w:val="21"/>
          <w:highlight w:val="none"/>
          <w:lang w:eastAsia="zh-CN"/>
        </w:rPr>
        <w:t>乙方</w:t>
      </w:r>
      <w:r>
        <w:rPr>
          <w:rFonts w:hint="eastAsia"/>
          <w:color w:val="auto"/>
          <w:szCs w:val="21"/>
          <w:highlight w:val="none"/>
        </w:rPr>
        <w:t>可以拆卸搬迁自购的设备设施，但拆卸搬迁损害场地建筑物或场地内</w:t>
      </w:r>
      <w:r>
        <w:rPr>
          <w:rFonts w:hint="eastAsia"/>
          <w:color w:val="auto"/>
          <w:szCs w:val="21"/>
          <w:highlight w:val="none"/>
          <w:lang w:eastAsia="zh-CN"/>
        </w:rPr>
        <w:t>甲方</w:t>
      </w:r>
      <w:r>
        <w:rPr>
          <w:rFonts w:hint="eastAsia"/>
          <w:color w:val="auto"/>
          <w:szCs w:val="21"/>
          <w:highlight w:val="none"/>
        </w:rPr>
        <w:t>财产的，</w:t>
      </w:r>
      <w:r>
        <w:rPr>
          <w:rFonts w:hint="eastAsia"/>
          <w:color w:val="auto"/>
          <w:szCs w:val="21"/>
          <w:highlight w:val="none"/>
          <w:lang w:eastAsia="zh-CN"/>
        </w:rPr>
        <w:t>乙方</w:t>
      </w:r>
      <w:r>
        <w:rPr>
          <w:rFonts w:hint="eastAsia"/>
          <w:color w:val="auto"/>
          <w:szCs w:val="21"/>
          <w:highlight w:val="none"/>
        </w:rPr>
        <w:t>应承担相应赔偿责任。</w:t>
      </w:r>
    </w:p>
    <w:p>
      <w:pPr>
        <w:numPr>
          <w:ilvl w:val="0"/>
          <w:numId w:val="5"/>
        </w:numPr>
        <w:spacing w:line="360" w:lineRule="auto"/>
        <w:ind w:left="0" w:leftChars="0" w:firstLine="420" w:firstLineChars="0"/>
        <w:rPr>
          <w:rFonts w:hint="eastAsia" w:ascii="宋体" w:hAnsi="宋体" w:cs="宋体"/>
          <w:color w:val="auto"/>
          <w:szCs w:val="21"/>
          <w:highlight w:val="none"/>
        </w:rPr>
      </w:pPr>
      <w:r>
        <w:rPr>
          <w:rFonts w:hint="eastAsia" w:ascii="宋体" w:hAnsi="宋体" w:cs="宋体"/>
          <w:color w:val="auto"/>
          <w:szCs w:val="21"/>
          <w:highlight w:val="none"/>
          <w:lang w:eastAsia="zh-CN"/>
        </w:rPr>
        <w:t>乙方</w:t>
      </w:r>
      <w:r>
        <w:rPr>
          <w:rFonts w:hint="eastAsia" w:ascii="宋体" w:hAnsi="宋体" w:cs="宋体"/>
          <w:color w:val="auto"/>
          <w:szCs w:val="21"/>
          <w:highlight w:val="none"/>
        </w:rPr>
        <w:t>需负责支付场地及场地工作人员日常耗材费用，包括工作证、考勤机、电脑耗材、办公用纸、办公用笔、财务用品、工作人员服装、摊贩上岗服装、清洁用品、劳保用品、扫把、地拖、纸巾及办公室硬件设备维修费等。</w:t>
      </w:r>
    </w:p>
    <w:p>
      <w:pPr>
        <w:numPr>
          <w:ilvl w:val="0"/>
          <w:numId w:val="5"/>
        </w:numPr>
        <w:spacing w:line="360" w:lineRule="auto"/>
        <w:ind w:left="0" w:leftChars="0" w:firstLine="420" w:firstLineChars="0"/>
        <w:rPr>
          <w:rFonts w:hint="eastAsia" w:ascii="宋体" w:hAnsi="宋体" w:cs="宋体"/>
          <w:color w:val="auto"/>
          <w:szCs w:val="21"/>
          <w:highlight w:val="none"/>
        </w:rPr>
      </w:pPr>
      <w:r>
        <w:rPr>
          <w:rFonts w:hint="eastAsia" w:ascii="宋体" w:hAnsi="宋体" w:cs="宋体"/>
          <w:color w:val="auto"/>
          <w:szCs w:val="21"/>
          <w:highlight w:val="none"/>
        </w:rPr>
        <w:t>对于场地内建筑物、设施、设备、物品等，因</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疏于管理以致损毁、损坏、失窃，</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应无条件维修、赔偿。</w:t>
      </w:r>
    </w:p>
    <w:p>
      <w:pPr>
        <w:numPr>
          <w:ilvl w:val="0"/>
          <w:numId w:val="5"/>
        </w:numPr>
        <w:spacing w:line="360" w:lineRule="auto"/>
        <w:ind w:left="0" w:leftChars="0" w:firstLine="420" w:firstLineChars="0"/>
        <w:rPr>
          <w:rFonts w:hint="eastAsia" w:ascii="宋体" w:hAnsi="宋体" w:cs="宋体"/>
          <w:color w:val="auto"/>
          <w:szCs w:val="21"/>
          <w:highlight w:val="none"/>
        </w:rPr>
      </w:pPr>
      <w:r>
        <w:rPr>
          <w:rFonts w:hint="eastAsia" w:ascii="宋体" w:hAnsi="宋体" w:cs="宋体"/>
          <w:color w:val="auto"/>
          <w:szCs w:val="21"/>
          <w:highlight w:val="none"/>
          <w:lang w:eastAsia="zh-CN"/>
        </w:rPr>
        <w:t>乙方</w:t>
      </w:r>
      <w:r>
        <w:rPr>
          <w:rFonts w:hint="eastAsia" w:ascii="宋体" w:hAnsi="宋体" w:cs="宋体"/>
          <w:color w:val="auto"/>
          <w:szCs w:val="21"/>
          <w:highlight w:val="none"/>
        </w:rPr>
        <w:t>进场后如对场地进行装修（</w:t>
      </w:r>
      <w:r>
        <w:rPr>
          <w:rFonts w:hint="eastAsia"/>
          <w:color w:val="auto"/>
          <w:szCs w:val="21"/>
          <w:highlight w:val="none"/>
        </w:rPr>
        <w:t>不得改变建筑结构</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如须</w:t>
      </w:r>
      <w:r>
        <w:rPr>
          <w:rFonts w:hint="eastAsia" w:ascii="宋体" w:hAnsi="宋体" w:cs="宋体"/>
          <w:color w:val="auto"/>
          <w:szCs w:val="21"/>
          <w:highlight w:val="none"/>
        </w:rPr>
        <w:t>对场地进行</w:t>
      </w:r>
      <w:r>
        <w:rPr>
          <w:rFonts w:hint="eastAsia" w:ascii="宋体" w:hAnsi="宋体" w:cs="宋体"/>
          <w:color w:val="auto"/>
          <w:szCs w:val="21"/>
          <w:highlight w:val="none"/>
          <w:lang w:val="en-US" w:eastAsia="zh-CN"/>
        </w:rPr>
        <w:t>改变须经甲方同意并由乙方自行承担费用。</w:t>
      </w:r>
      <w:r>
        <w:rPr>
          <w:rFonts w:hint="eastAsia" w:ascii="宋体" w:hAnsi="宋体"/>
          <w:color w:val="auto"/>
          <w:szCs w:val="21"/>
          <w:highlight w:val="none"/>
          <w:lang w:eastAsia="zh-CN"/>
        </w:rPr>
        <w:t>承包期限</w:t>
      </w:r>
      <w:r>
        <w:rPr>
          <w:rFonts w:hint="eastAsia"/>
          <w:color w:val="auto"/>
          <w:szCs w:val="21"/>
          <w:highlight w:val="none"/>
        </w:rPr>
        <w:t>届满或者本项目合同被解除或终止时，</w:t>
      </w:r>
      <w:r>
        <w:rPr>
          <w:rFonts w:hint="eastAsia"/>
          <w:color w:val="auto"/>
          <w:szCs w:val="21"/>
          <w:highlight w:val="none"/>
          <w:lang w:eastAsia="zh-CN"/>
        </w:rPr>
        <w:t>乙方</w:t>
      </w:r>
      <w:r>
        <w:rPr>
          <w:rFonts w:hint="eastAsia"/>
          <w:color w:val="auto"/>
          <w:szCs w:val="21"/>
          <w:highlight w:val="none"/>
        </w:rPr>
        <w:t>投入的装修无条件无偿归属</w:t>
      </w:r>
      <w:r>
        <w:rPr>
          <w:rFonts w:hint="eastAsia"/>
          <w:color w:val="auto"/>
          <w:szCs w:val="21"/>
          <w:highlight w:val="none"/>
          <w:lang w:eastAsia="zh-CN"/>
        </w:rPr>
        <w:t>甲方</w:t>
      </w:r>
      <w:r>
        <w:rPr>
          <w:rFonts w:hint="eastAsia"/>
          <w:color w:val="auto"/>
          <w:szCs w:val="21"/>
          <w:highlight w:val="none"/>
        </w:rPr>
        <w:t>所有</w:t>
      </w:r>
      <w:r>
        <w:rPr>
          <w:rFonts w:hint="eastAsia" w:ascii="宋体" w:hAnsi="宋体" w:cs="宋体"/>
          <w:color w:val="auto"/>
          <w:szCs w:val="21"/>
          <w:highlight w:val="none"/>
        </w:rPr>
        <w:t>。</w:t>
      </w:r>
    </w:p>
    <w:p>
      <w:pPr>
        <w:numPr>
          <w:ilvl w:val="0"/>
          <w:numId w:val="5"/>
        </w:numPr>
        <w:spacing w:line="360" w:lineRule="auto"/>
        <w:ind w:left="0" w:leftChars="0" w:firstLine="420" w:firstLineChars="0"/>
        <w:rPr>
          <w:rFonts w:hint="eastAsia" w:ascii="宋体" w:hAnsi="宋体" w:cs="宋体"/>
          <w:color w:val="auto"/>
          <w:szCs w:val="21"/>
          <w:highlight w:val="none"/>
        </w:rPr>
      </w:pPr>
      <w:r>
        <w:rPr>
          <w:rFonts w:hint="eastAsia" w:ascii="宋体" w:hAnsi="宋体" w:cs="宋体"/>
          <w:color w:val="auto"/>
          <w:szCs w:val="21"/>
          <w:highlight w:val="none"/>
        </w:rPr>
        <w:t>经营期间，</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在承包经营管理过程中所产生的一切债务以及事故责任全部由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负责承担，由此导致的人身或者财产损害赔偿责任均全部由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自行承担。如</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未能履行前述约定的债务或者赔偿责任的清偿义务，导致</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损失的，由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负责全额赔偿。</w:t>
      </w:r>
    </w:p>
    <w:p>
      <w:pPr>
        <w:numPr>
          <w:ilvl w:val="0"/>
          <w:numId w:val="5"/>
        </w:numPr>
        <w:spacing w:line="360" w:lineRule="auto"/>
        <w:ind w:left="0" w:leftChars="0" w:firstLine="420" w:firstLineChars="0"/>
        <w:rPr>
          <w:rFonts w:hint="eastAsia" w:ascii="宋体" w:hAnsi="宋体" w:cs="宋体"/>
          <w:color w:val="auto"/>
          <w:szCs w:val="21"/>
          <w:highlight w:val="none"/>
        </w:rPr>
      </w:pP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lang w:val="en-US" w:eastAsia="zh-CN"/>
        </w:rPr>
        <w:t>有权在</w:t>
      </w:r>
      <w:r>
        <w:rPr>
          <w:rFonts w:hint="eastAsia" w:ascii="宋体" w:hAnsi="宋体" w:cs="宋体"/>
          <w:color w:val="auto"/>
          <w:szCs w:val="21"/>
          <w:highlight w:val="none"/>
        </w:rPr>
        <w:t>依法经营、安全生产、食品安全、消防</w:t>
      </w:r>
      <w:r>
        <w:rPr>
          <w:rFonts w:hint="eastAsia" w:ascii="宋体" w:hAnsi="宋体" w:eastAsia="宋体" w:cs="宋体"/>
          <w:color w:val="auto"/>
          <w:szCs w:val="21"/>
          <w:highlight w:val="none"/>
          <w:lang w:val="en-US" w:eastAsia="zh-CN"/>
        </w:rPr>
        <w:t>、环保、治安、劳动纠纷、税费缴付、维修和保养等重大事项上对</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lang w:val="en-US" w:eastAsia="zh-CN"/>
        </w:rPr>
        <w:t>进行监督并提出整改意见，如情况严重且</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lang w:val="en-US" w:eastAsia="zh-CN"/>
        </w:rPr>
        <w:t>不及时整改的，</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lang w:val="en-US" w:eastAsia="zh-CN"/>
        </w:rPr>
        <w:t>有权介入处理，费用由</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lang w:val="en-US" w:eastAsia="zh-CN"/>
        </w:rPr>
        <w:t>承担。</w:t>
      </w:r>
    </w:p>
    <w:p>
      <w:pPr>
        <w:numPr>
          <w:ilvl w:val="0"/>
          <w:numId w:val="5"/>
        </w:numPr>
        <w:spacing w:line="360" w:lineRule="auto"/>
        <w:ind w:left="0" w:leftChars="0" w:firstLine="420" w:firstLineChars="0"/>
        <w:rPr>
          <w:rFonts w:hint="eastAsia" w:ascii="宋体" w:hAnsi="宋体" w:cs="宋体"/>
          <w:color w:val="auto"/>
          <w:szCs w:val="21"/>
          <w:highlight w:val="none"/>
        </w:rPr>
      </w:pPr>
      <w:r>
        <w:rPr>
          <w:rFonts w:hint="eastAsia" w:ascii="宋体" w:hAnsi="宋体" w:cs="宋体"/>
          <w:color w:val="auto"/>
          <w:szCs w:val="21"/>
          <w:highlight w:val="none"/>
          <w:lang w:eastAsia="zh-CN"/>
        </w:rPr>
        <w:t>甲方</w:t>
      </w:r>
      <w:r>
        <w:rPr>
          <w:rFonts w:hint="eastAsia" w:ascii="宋体" w:hAnsi="宋体" w:cs="宋体"/>
          <w:color w:val="auto"/>
          <w:szCs w:val="21"/>
          <w:highlight w:val="none"/>
        </w:rPr>
        <w:t>以量化考核的形式每月对</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管理效能、质量等物业管理情况工作进行考核，考核与</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的</w:t>
      </w:r>
      <w:r>
        <w:rPr>
          <w:rFonts w:hint="eastAsia" w:ascii="宋体" w:hAnsi="宋体" w:cs="宋体"/>
          <w:color w:val="auto"/>
          <w:szCs w:val="21"/>
          <w:highlight w:val="none"/>
          <w:lang w:eastAsia="zh-CN"/>
        </w:rPr>
        <w:t>合同</w:t>
      </w:r>
      <w:r>
        <w:rPr>
          <w:rFonts w:hint="eastAsia" w:ascii="宋体" w:hAnsi="宋体" w:cs="宋体"/>
          <w:color w:val="auto"/>
          <w:szCs w:val="21"/>
          <w:highlight w:val="none"/>
        </w:rPr>
        <w:t>履约保证金挂钩。</w:t>
      </w: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八</w:t>
      </w:r>
      <w:r>
        <w:rPr>
          <w:rFonts w:hint="eastAsia" w:ascii="宋体" w:hAnsi="宋体" w:cs="宋体"/>
          <w:b/>
          <w:bCs/>
          <w:color w:val="auto"/>
          <w:szCs w:val="21"/>
          <w:highlight w:val="none"/>
        </w:rPr>
        <w:t>、管理要求</w:t>
      </w:r>
    </w:p>
    <w:p>
      <w:pPr>
        <w:numPr>
          <w:ilvl w:val="0"/>
          <w:numId w:val="6"/>
        </w:numPr>
        <w:spacing w:line="360" w:lineRule="auto"/>
        <w:ind w:left="0" w:leftChars="0" w:firstLine="420" w:firstLineChars="0"/>
        <w:rPr>
          <w:rFonts w:hint="eastAsia" w:ascii="宋体" w:hAnsi="宋体" w:cs="宋体"/>
          <w:color w:val="auto"/>
          <w:szCs w:val="21"/>
          <w:highlight w:val="none"/>
        </w:rPr>
      </w:pPr>
      <w:r>
        <w:rPr>
          <w:rFonts w:hint="eastAsia" w:ascii="宋体" w:hAnsi="宋体" w:cs="宋体"/>
          <w:color w:val="auto"/>
          <w:szCs w:val="21"/>
          <w:highlight w:val="none"/>
        </w:rPr>
        <w:t>绿化管理：保证场内日常的绿化养护，包括定期除虫、修剪、除杂草、日常浇水、定期施肥等；发现枯树要及时补种；对人为破坏要及时进行处理，并要追究破坏者的责任。做到绿地内无堆放垃圾、构筑物等，树下无对树木有毒的物质。</w:t>
      </w:r>
    </w:p>
    <w:p>
      <w:pPr>
        <w:numPr>
          <w:ilvl w:val="0"/>
          <w:numId w:val="6"/>
        </w:numPr>
        <w:spacing w:line="360" w:lineRule="auto"/>
        <w:ind w:left="0" w:leftChars="0" w:firstLine="420" w:firstLineChars="0"/>
        <w:rPr>
          <w:rFonts w:hint="eastAsia" w:ascii="宋体" w:hAnsi="宋体" w:cs="宋体"/>
          <w:color w:val="auto"/>
          <w:szCs w:val="21"/>
          <w:highlight w:val="none"/>
        </w:rPr>
      </w:pPr>
      <w:r>
        <w:rPr>
          <w:rFonts w:hint="eastAsia" w:ascii="宋体" w:hAnsi="宋体" w:cs="宋体"/>
          <w:color w:val="auto"/>
          <w:szCs w:val="21"/>
          <w:highlight w:val="none"/>
        </w:rPr>
        <w:t>公共卫生管理：</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对场内垃圾要做到日产日清，并将垃圾运到指定地方；清洁人员晚上做好清洁，白天做好保洁工作，杜绝卫生死角；不允许乱拉乱搭乱挂现象，保持围墙内外墙身、办公楼和垃圾中转站墙身干净，杜绝乱张贴现象；保持地面卫生清洁，沙井及下水道畅通；保持市场设施明亮整洁，无污垢；保持公共厕所无异味、积水，环境整洁、干净；清洁用品、厕纸要及时补给。</w:t>
      </w:r>
    </w:p>
    <w:p>
      <w:pPr>
        <w:numPr>
          <w:ilvl w:val="0"/>
          <w:numId w:val="6"/>
        </w:numPr>
        <w:spacing w:line="360" w:lineRule="auto"/>
        <w:ind w:left="0" w:leftChars="0" w:firstLine="420" w:firstLineChars="0"/>
        <w:rPr>
          <w:rFonts w:hint="eastAsia" w:ascii="宋体" w:hAnsi="宋体" w:cs="宋体"/>
          <w:color w:val="auto"/>
          <w:szCs w:val="21"/>
          <w:highlight w:val="none"/>
        </w:rPr>
      </w:pPr>
      <w:r>
        <w:rPr>
          <w:rFonts w:hint="eastAsia" w:ascii="宋体" w:hAnsi="宋体" w:cs="宋体"/>
          <w:color w:val="auto"/>
          <w:szCs w:val="21"/>
          <w:highlight w:val="none"/>
        </w:rPr>
        <w:t>安全保卫管理：在适当设置安全警告标志；维护场内人员摆卖、购物秩序；杜绝盗窃、黄、赌、毒等现象。</w:t>
      </w:r>
    </w:p>
    <w:p>
      <w:pPr>
        <w:numPr>
          <w:ilvl w:val="0"/>
          <w:numId w:val="6"/>
        </w:numPr>
        <w:spacing w:line="360" w:lineRule="auto"/>
        <w:ind w:left="0" w:leftChars="0" w:firstLine="420" w:firstLineChars="0"/>
        <w:rPr>
          <w:rFonts w:hint="eastAsia" w:ascii="宋体" w:hAnsi="宋体" w:cs="宋体"/>
          <w:color w:val="auto"/>
          <w:szCs w:val="21"/>
          <w:highlight w:val="none"/>
        </w:rPr>
      </w:pPr>
      <w:r>
        <w:rPr>
          <w:rFonts w:hint="eastAsia" w:ascii="宋体" w:hAnsi="宋体" w:cs="宋体"/>
          <w:color w:val="auto"/>
          <w:szCs w:val="21"/>
          <w:highlight w:val="none"/>
        </w:rPr>
        <w:t>车辆管理：维持场内的交通秩序；指引车辆有序停放，确保停车秩序井然。</w:t>
      </w:r>
    </w:p>
    <w:p>
      <w:pPr>
        <w:numPr>
          <w:ilvl w:val="0"/>
          <w:numId w:val="6"/>
        </w:numPr>
        <w:spacing w:line="360" w:lineRule="auto"/>
        <w:ind w:left="0" w:leftChars="0" w:firstLine="420" w:firstLineChars="0"/>
        <w:rPr>
          <w:rFonts w:hint="eastAsia" w:ascii="宋体" w:hAnsi="宋体" w:cs="宋体"/>
          <w:color w:val="auto"/>
          <w:szCs w:val="21"/>
          <w:highlight w:val="none"/>
        </w:rPr>
      </w:pPr>
      <w:r>
        <w:rPr>
          <w:rFonts w:hint="eastAsia" w:ascii="宋体" w:hAnsi="宋体" w:cs="宋体"/>
          <w:color w:val="auto"/>
          <w:szCs w:val="21"/>
          <w:highlight w:val="none"/>
        </w:rPr>
        <w:t>消防管理：定时对场内消防设备进行检查；杜绝明火、存放危险物品等现象；保持消防通道畅通，不能有堵塞、乱堆放等现象；定时组织开展消防安全活动，如消防演练、宣传等。</w:t>
      </w:r>
    </w:p>
    <w:p>
      <w:pPr>
        <w:numPr>
          <w:ilvl w:val="0"/>
          <w:numId w:val="6"/>
        </w:numPr>
        <w:spacing w:line="360" w:lineRule="auto"/>
        <w:ind w:left="0" w:leftChars="0" w:firstLine="420" w:firstLineChars="0"/>
        <w:rPr>
          <w:rFonts w:hint="eastAsia" w:ascii="宋体" w:hAnsi="宋体" w:cs="宋体"/>
          <w:color w:val="auto"/>
          <w:szCs w:val="21"/>
          <w:highlight w:val="none"/>
        </w:rPr>
      </w:pPr>
      <w:r>
        <w:rPr>
          <w:rFonts w:hint="eastAsia" w:ascii="宋体" w:hAnsi="宋体" w:cs="宋体"/>
          <w:color w:val="auto"/>
          <w:szCs w:val="21"/>
          <w:highlight w:val="none"/>
        </w:rPr>
        <w:t>摊位管理：</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保证场内的摆卖秩序井然有序，不能出现乱停乱放、乱上落货、乱拉乱挂、乱堆乱放、帐篷破旧残缺等一切有损场地形象的现象。</w:t>
      </w: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十</w:t>
      </w:r>
      <w:r>
        <w:rPr>
          <w:rFonts w:hint="eastAsia" w:ascii="宋体" w:hAnsi="宋体" w:cs="宋体"/>
          <w:b/>
          <w:bCs/>
          <w:color w:val="auto"/>
          <w:szCs w:val="21"/>
          <w:highlight w:val="none"/>
        </w:rPr>
        <w:t>、考核办法和退出机制</w:t>
      </w:r>
    </w:p>
    <w:p>
      <w:pPr>
        <w:numPr>
          <w:ilvl w:val="0"/>
          <w:numId w:val="7"/>
        </w:numPr>
        <w:spacing w:line="360" w:lineRule="auto"/>
        <w:ind w:left="0" w:leftChars="0" w:firstLine="420" w:firstLineChars="0"/>
        <w:rPr>
          <w:rFonts w:hint="eastAsia" w:ascii="宋体" w:hAnsi="宋体" w:cs="宋体"/>
          <w:color w:val="auto"/>
          <w:szCs w:val="21"/>
          <w:highlight w:val="none"/>
        </w:rPr>
      </w:pPr>
      <w:r>
        <w:rPr>
          <w:rFonts w:hint="eastAsia" w:ascii="宋体" w:hAnsi="宋体" w:cs="宋体"/>
          <w:color w:val="auto"/>
          <w:szCs w:val="21"/>
          <w:highlight w:val="none"/>
        </w:rPr>
        <w:t>由</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组成考评小组，每月对</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的物业管理情况进行考核考评</w:t>
      </w:r>
      <w:r>
        <w:rPr>
          <w:rFonts w:hint="eastAsia" w:ascii="宋体" w:hAnsi="宋体" w:cs="宋体"/>
          <w:color w:val="auto"/>
          <w:szCs w:val="21"/>
          <w:highlight w:val="none"/>
          <w:lang w:eastAsia="zh-CN"/>
        </w:rPr>
        <w:t>，在考评前每月乙方须先按</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市场经营管理量化考核标准</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（见附件）</w:t>
      </w:r>
      <w:r>
        <w:rPr>
          <w:rFonts w:hint="eastAsia" w:ascii="宋体" w:hAnsi="宋体" w:cs="宋体"/>
          <w:b/>
          <w:bCs/>
          <w:color w:val="auto"/>
          <w:szCs w:val="21"/>
          <w:highlight w:val="none"/>
          <w:lang w:eastAsia="zh-CN"/>
        </w:rPr>
        <w:t>进行自评</w:t>
      </w:r>
      <w:r>
        <w:rPr>
          <w:rFonts w:hint="eastAsia" w:ascii="宋体" w:hAnsi="宋体" w:cs="宋体"/>
          <w:color w:val="auto"/>
          <w:szCs w:val="21"/>
          <w:highlight w:val="none"/>
        </w:rPr>
        <w:t>。</w:t>
      </w:r>
    </w:p>
    <w:p>
      <w:pPr>
        <w:numPr>
          <w:ilvl w:val="0"/>
          <w:numId w:val="7"/>
        </w:numPr>
        <w:spacing w:line="360" w:lineRule="auto"/>
        <w:ind w:left="0" w:leftChars="0" w:firstLine="420" w:firstLineChars="0"/>
        <w:rPr>
          <w:rFonts w:hint="eastAsia" w:ascii="宋体" w:hAnsi="宋体" w:cs="宋体"/>
          <w:color w:val="auto"/>
          <w:szCs w:val="21"/>
          <w:highlight w:val="none"/>
        </w:rPr>
      </w:pPr>
      <w:r>
        <w:rPr>
          <w:rFonts w:hint="eastAsia" w:ascii="宋体" w:hAnsi="宋体" w:cs="宋体"/>
          <w:b/>
          <w:bCs/>
          <w:color w:val="auto"/>
          <w:szCs w:val="21"/>
          <w:highlight w:val="none"/>
        </w:rPr>
        <w:t>市场经营管理量化考核标准（见附件）</w:t>
      </w:r>
      <w:r>
        <w:rPr>
          <w:rFonts w:hint="eastAsia" w:ascii="宋体" w:hAnsi="宋体" w:cs="宋体"/>
          <w:color w:val="auto"/>
          <w:szCs w:val="21"/>
          <w:highlight w:val="none"/>
        </w:rPr>
        <w:t>由</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制定，</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有权因实际情况的变化而对考核标准作出适当调整。</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应严格按照量化考核标准的内容对该场地开展日常经营管理。</w:t>
      </w:r>
    </w:p>
    <w:p>
      <w:pPr>
        <w:numPr>
          <w:ilvl w:val="0"/>
          <w:numId w:val="7"/>
        </w:numPr>
        <w:spacing w:line="360" w:lineRule="auto"/>
        <w:ind w:left="0" w:leftChars="0" w:firstLine="420" w:firstLineChars="0"/>
        <w:rPr>
          <w:rFonts w:hint="eastAsia" w:ascii="宋体" w:hAnsi="宋体" w:cs="宋体"/>
          <w:color w:val="auto"/>
          <w:szCs w:val="21"/>
          <w:highlight w:val="none"/>
        </w:rPr>
      </w:pPr>
      <w:r>
        <w:rPr>
          <w:rFonts w:hint="eastAsia" w:ascii="宋体" w:hAnsi="宋体" w:cs="宋体"/>
          <w:color w:val="auto"/>
          <w:szCs w:val="21"/>
          <w:highlight w:val="none"/>
          <w:lang w:eastAsia="zh-CN"/>
        </w:rPr>
        <w:t>甲方</w:t>
      </w:r>
      <w:r>
        <w:rPr>
          <w:rFonts w:hint="eastAsia" w:ascii="宋体" w:hAnsi="宋体" w:cs="宋体"/>
          <w:color w:val="auto"/>
          <w:szCs w:val="21"/>
          <w:highlight w:val="none"/>
        </w:rPr>
        <w:t>向</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移交场地，并经双方确定后，量化考核正式启用。</w:t>
      </w:r>
    </w:p>
    <w:p>
      <w:pPr>
        <w:numPr>
          <w:ilvl w:val="0"/>
          <w:numId w:val="7"/>
        </w:numPr>
        <w:spacing w:line="360" w:lineRule="auto"/>
        <w:ind w:left="0" w:leftChars="0" w:firstLine="420" w:firstLineChars="0"/>
        <w:rPr>
          <w:rFonts w:hint="eastAsia" w:ascii="宋体" w:hAnsi="宋体" w:cs="宋体"/>
          <w:color w:val="auto"/>
          <w:szCs w:val="21"/>
          <w:highlight w:val="none"/>
        </w:rPr>
      </w:pPr>
      <w:r>
        <w:rPr>
          <w:rFonts w:hint="eastAsia" w:ascii="宋体" w:hAnsi="宋体" w:cs="宋体"/>
          <w:color w:val="auto"/>
          <w:szCs w:val="21"/>
          <w:highlight w:val="none"/>
        </w:rPr>
        <w:t>考核</w:t>
      </w:r>
      <w:r>
        <w:rPr>
          <w:rFonts w:hint="eastAsia" w:ascii="宋体" w:hAnsi="宋体" w:cs="宋体"/>
          <w:color w:val="auto"/>
          <w:kern w:val="0"/>
          <w:szCs w:val="21"/>
          <w:highlight w:val="none"/>
        </w:rPr>
        <w:t>由定期检查和不定期检查两部分组成</w:t>
      </w:r>
      <w:r>
        <w:rPr>
          <w:rFonts w:hint="eastAsia" w:ascii="宋体" w:hAnsi="宋体" w:cs="宋体"/>
          <w:color w:val="auto"/>
          <w:szCs w:val="21"/>
          <w:highlight w:val="none"/>
        </w:rPr>
        <w:t>，其中</w:t>
      </w:r>
      <w:r>
        <w:rPr>
          <w:rFonts w:hint="eastAsia" w:ascii="宋体" w:hAnsi="宋体" w:cs="宋体"/>
          <w:color w:val="auto"/>
          <w:kern w:val="0"/>
          <w:szCs w:val="21"/>
          <w:highlight w:val="none"/>
        </w:rPr>
        <w:t>定期检查</w:t>
      </w:r>
      <w:r>
        <w:rPr>
          <w:rFonts w:hint="eastAsia" w:ascii="宋体" w:hAnsi="宋体" w:cs="宋体"/>
          <w:color w:val="auto"/>
          <w:szCs w:val="21"/>
          <w:highlight w:val="none"/>
        </w:rPr>
        <w:t>占40%,以确定检查时间，</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参与的形式进行；</w:t>
      </w:r>
      <w:r>
        <w:rPr>
          <w:rFonts w:hint="eastAsia" w:ascii="宋体" w:hAnsi="宋体" w:cs="宋体"/>
          <w:color w:val="auto"/>
          <w:kern w:val="0"/>
          <w:szCs w:val="21"/>
          <w:highlight w:val="none"/>
        </w:rPr>
        <w:t>不定期检查</w:t>
      </w:r>
      <w:r>
        <w:rPr>
          <w:rFonts w:hint="eastAsia" w:ascii="宋体" w:hAnsi="宋体" w:cs="宋体"/>
          <w:color w:val="auto"/>
          <w:szCs w:val="21"/>
          <w:highlight w:val="none"/>
        </w:rPr>
        <w:t>占60%，以不向</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知会，不确定检查时间，以照片为扣罚依据的形式进行。考核满分为100分，</w:t>
      </w:r>
      <w:r>
        <w:rPr>
          <w:rFonts w:hint="eastAsia" w:ascii="宋体" w:hAnsi="宋体" w:cs="宋体"/>
          <w:color w:val="auto"/>
          <w:kern w:val="0"/>
          <w:szCs w:val="21"/>
          <w:highlight w:val="none"/>
        </w:rPr>
        <w:t>评分采用扣分制。扣分后所得的综合得分作为评价的依据。具体计算方式：每月考核综合得分＝定期检查得分Ｘ40％+不定期检查得分Ｘ60％</w:t>
      </w:r>
      <w:r>
        <w:rPr>
          <w:rFonts w:hint="eastAsia" w:ascii="宋体" w:hAnsi="宋体" w:cs="宋体"/>
          <w:color w:val="auto"/>
          <w:szCs w:val="21"/>
          <w:highlight w:val="none"/>
        </w:rPr>
        <w:t>考核及格分数为70分，若</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当月考核得分低于70分,</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以</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管理不到位为由从</w:t>
      </w:r>
      <w:r>
        <w:rPr>
          <w:rFonts w:hint="eastAsia" w:ascii="宋体" w:hAnsi="宋体" w:cs="宋体"/>
          <w:color w:val="auto"/>
          <w:szCs w:val="21"/>
          <w:highlight w:val="none"/>
          <w:lang w:eastAsia="zh-CN"/>
        </w:rPr>
        <w:t>合同</w:t>
      </w:r>
      <w:r>
        <w:rPr>
          <w:rFonts w:hint="eastAsia" w:ascii="宋体" w:hAnsi="宋体" w:cs="宋体"/>
          <w:color w:val="auto"/>
          <w:szCs w:val="21"/>
          <w:highlight w:val="none"/>
        </w:rPr>
        <w:t>履约保</w:t>
      </w:r>
      <w:r>
        <w:rPr>
          <w:rFonts w:hint="eastAsia" w:ascii="宋体" w:hAnsi="宋体" w:cs="宋体"/>
          <w:color w:val="auto"/>
          <w:szCs w:val="21"/>
          <w:highlight w:val="none"/>
          <w:lang w:eastAsia="zh-CN"/>
        </w:rPr>
        <w:t>证</w:t>
      </w:r>
      <w:r>
        <w:rPr>
          <w:rFonts w:hint="eastAsia" w:ascii="宋体" w:hAnsi="宋体" w:cs="宋体"/>
          <w:color w:val="auto"/>
          <w:szCs w:val="21"/>
          <w:highlight w:val="none"/>
        </w:rPr>
        <w:t>金中扣减5000元。</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连续两个月考核不合格的，</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有权终止合同。</w:t>
      </w:r>
    </w:p>
    <w:p>
      <w:pPr>
        <w:spacing w:line="348" w:lineRule="auto"/>
        <w:rPr>
          <w:rFonts w:hint="eastAsia" w:ascii="宋体" w:hAnsi="宋体"/>
          <w:b/>
          <w:color w:val="auto"/>
          <w:szCs w:val="21"/>
          <w:highlight w:val="none"/>
        </w:rPr>
      </w:pPr>
      <w:r>
        <w:rPr>
          <w:rFonts w:hint="eastAsia" w:ascii="宋体" w:hAnsi="宋体"/>
          <w:b/>
          <w:color w:val="auto"/>
          <w:szCs w:val="21"/>
          <w:highlight w:val="none"/>
          <w:lang w:eastAsia="zh-CN"/>
        </w:rPr>
        <w:t>十一、</w:t>
      </w:r>
      <w:r>
        <w:rPr>
          <w:rFonts w:hint="eastAsia" w:ascii="宋体" w:hAnsi="宋体"/>
          <w:b/>
          <w:color w:val="auto"/>
          <w:szCs w:val="21"/>
          <w:highlight w:val="none"/>
        </w:rPr>
        <w:t>违约责任</w:t>
      </w:r>
    </w:p>
    <w:p>
      <w:pPr>
        <w:numPr>
          <w:ilvl w:val="0"/>
          <w:numId w:val="8"/>
        </w:numPr>
        <w:spacing w:line="360" w:lineRule="auto"/>
        <w:ind w:left="0" w:leftChars="0" w:firstLine="420" w:firstLineChars="0"/>
        <w:jc w:val="left"/>
        <w:rPr>
          <w:rFonts w:hint="eastAsia" w:ascii="宋体" w:hAnsi="宋体" w:cs="宋体"/>
          <w:color w:val="auto"/>
          <w:sz w:val="21"/>
          <w:szCs w:val="21"/>
          <w:highlight w:val="none"/>
        </w:rPr>
      </w:pPr>
      <w:r>
        <w:rPr>
          <w:rFonts w:hint="eastAsia" w:ascii="宋体" w:hAnsi="宋体"/>
          <w:color w:val="auto"/>
          <w:szCs w:val="21"/>
          <w:highlight w:val="none"/>
        </w:rPr>
        <w:t>在</w:t>
      </w:r>
      <w:r>
        <w:rPr>
          <w:rFonts w:hint="eastAsia" w:ascii="宋体" w:hAnsi="宋体"/>
          <w:color w:val="auto"/>
          <w:szCs w:val="21"/>
          <w:highlight w:val="none"/>
          <w:lang w:eastAsia="zh-CN"/>
        </w:rPr>
        <w:t>经营</w:t>
      </w:r>
      <w:r>
        <w:rPr>
          <w:rFonts w:hint="eastAsia" w:ascii="宋体" w:hAnsi="宋体"/>
          <w:color w:val="auto"/>
          <w:szCs w:val="21"/>
          <w:highlight w:val="none"/>
        </w:rPr>
        <w:t>期限内，若国家规划建设需要收回该地</w:t>
      </w:r>
      <w:r>
        <w:rPr>
          <w:rFonts w:hint="eastAsia" w:ascii="宋体" w:hAnsi="宋体"/>
          <w:color w:val="auto"/>
          <w:szCs w:val="21"/>
          <w:highlight w:val="none"/>
          <w:lang w:eastAsia="zh-CN"/>
        </w:rPr>
        <w:t>块</w:t>
      </w:r>
      <w:r>
        <w:rPr>
          <w:rFonts w:hint="eastAsia" w:ascii="宋体" w:hAnsi="宋体"/>
          <w:color w:val="auto"/>
          <w:szCs w:val="21"/>
          <w:highlight w:val="none"/>
        </w:rPr>
        <w:t>，</w:t>
      </w:r>
      <w:r>
        <w:rPr>
          <w:rFonts w:hint="eastAsia" w:ascii="宋体" w:hAnsi="宋体"/>
          <w:color w:val="auto"/>
          <w:szCs w:val="21"/>
          <w:highlight w:val="none"/>
          <w:lang w:eastAsia="zh-CN"/>
        </w:rPr>
        <w:t>甲方</w:t>
      </w:r>
      <w:r>
        <w:rPr>
          <w:rFonts w:hint="eastAsia" w:ascii="宋体" w:hAnsi="宋体"/>
          <w:color w:val="auto"/>
          <w:szCs w:val="21"/>
          <w:highlight w:val="none"/>
        </w:rPr>
        <w:t>提前90日通知</w:t>
      </w:r>
      <w:r>
        <w:rPr>
          <w:rFonts w:hint="eastAsia" w:ascii="宋体" w:hAnsi="宋体"/>
          <w:color w:val="auto"/>
          <w:szCs w:val="21"/>
          <w:highlight w:val="none"/>
          <w:lang w:eastAsia="zh-CN"/>
        </w:rPr>
        <w:t>乙方</w:t>
      </w:r>
      <w:r>
        <w:rPr>
          <w:rFonts w:hint="eastAsia" w:ascii="宋体" w:hAnsi="宋体"/>
          <w:color w:val="auto"/>
          <w:szCs w:val="21"/>
          <w:highlight w:val="none"/>
        </w:rPr>
        <w:t>，本合同自行终止，</w:t>
      </w:r>
      <w:r>
        <w:rPr>
          <w:rFonts w:hint="eastAsia" w:ascii="宋体" w:hAnsi="宋体"/>
          <w:color w:val="auto"/>
          <w:szCs w:val="21"/>
          <w:highlight w:val="none"/>
          <w:lang w:eastAsia="zh-CN"/>
        </w:rPr>
        <w:t>乙方</w:t>
      </w:r>
      <w:r>
        <w:rPr>
          <w:rFonts w:hint="eastAsia" w:ascii="宋体" w:hAnsi="宋体"/>
          <w:color w:val="auto"/>
          <w:szCs w:val="21"/>
          <w:highlight w:val="none"/>
        </w:rPr>
        <w:t>须在90天内无条件交还地块</w:t>
      </w:r>
      <w:r>
        <w:rPr>
          <w:rFonts w:hint="eastAsia" w:ascii="宋体" w:hAnsi="宋体"/>
          <w:color w:val="auto"/>
          <w:szCs w:val="21"/>
          <w:highlight w:val="none"/>
          <w:lang w:eastAsia="zh-CN"/>
        </w:rPr>
        <w:t>经营</w:t>
      </w:r>
      <w:r>
        <w:rPr>
          <w:rFonts w:hint="eastAsia" w:ascii="宋体" w:hAnsi="宋体"/>
          <w:color w:val="auto"/>
          <w:szCs w:val="21"/>
          <w:highlight w:val="none"/>
        </w:rPr>
        <w:t>权，</w:t>
      </w:r>
      <w:r>
        <w:rPr>
          <w:rFonts w:hint="eastAsia" w:ascii="宋体" w:hAnsi="宋体"/>
          <w:color w:val="auto"/>
          <w:szCs w:val="21"/>
          <w:highlight w:val="none"/>
          <w:lang w:eastAsia="zh-CN"/>
        </w:rPr>
        <w:t>甲方</w:t>
      </w:r>
      <w:r>
        <w:rPr>
          <w:rFonts w:hint="eastAsia" w:ascii="宋体" w:hAnsi="宋体"/>
          <w:color w:val="auto"/>
          <w:szCs w:val="21"/>
          <w:highlight w:val="none"/>
        </w:rPr>
        <w:t>不作任何补偿，但须全额退还</w:t>
      </w:r>
      <w:r>
        <w:rPr>
          <w:rFonts w:hint="eastAsia" w:ascii="宋体" w:hAnsi="宋体"/>
          <w:color w:val="auto"/>
          <w:szCs w:val="21"/>
          <w:highlight w:val="none"/>
          <w:lang w:eastAsia="zh-CN"/>
        </w:rPr>
        <w:t>乙方</w:t>
      </w:r>
      <w:r>
        <w:rPr>
          <w:rFonts w:hint="eastAsia" w:ascii="宋体" w:hAnsi="宋体"/>
          <w:color w:val="auto"/>
          <w:szCs w:val="21"/>
          <w:highlight w:val="none"/>
        </w:rPr>
        <w:t>的履约保证金。</w:t>
      </w:r>
      <w:r>
        <w:rPr>
          <w:rFonts w:hint="eastAsia" w:ascii="宋体" w:hAnsi="宋体"/>
          <w:color w:val="auto"/>
          <w:szCs w:val="21"/>
          <w:highlight w:val="none"/>
          <w:lang w:eastAsia="zh-CN"/>
        </w:rPr>
        <w:t>乙方</w:t>
      </w:r>
      <w:r>
        <w:rPr>
          <w:rFonts w:hint="eastAsia" w:ascii="宋体" w:hAnsi="宋体"/>
          <w:color w:val="auto"/>
          <w:szCs w:val="21"/>
          <w:highlight w:val="none"/>
        </w:rPr>
        <w:t>在整体地块上投入的所有建筑物和设施</w:t>
      </w:r>
      <w:r>
        <w:rPr>
          <w:rFonts w:hint="eastAsia" w:ascii="宋体" w:hAnsi="宋体"/>
          <w:color w:val="auto"/>
          <w:szCs w:val="21"/>
          <w:highlight w:val="none"/>
          <w:lang w:eastAsia="zh-CN"/>
        </w:rPr>
        <w:t>按第三方评估价由甲方给予赔偿</w:t>
      </w:r>
      <w:r>
        <w:rPr>
          <w:rFonts w:hint="eastAsia" w:ascii="宋体" w:hAnsi="宋体"/>
          <w:color w:val="auto"/>
          <w:szCs w:val="21"/>
          <w:highlight w:val="none"/>
        </w:rPr>
        <w:t>，与本项目有关的任何种类或性质的债务应由</w:t>
      </w:r>
      <w:r>
        <w:rPr>
          <w:rFonts w:hint="eastAsia" w:ascii="宋体" w:hAnsi="宋体"/>
          <w:color w:val="auto"/>
          <w:szCs w:val="21"/>
          <w:highlight w:val="none"/>
          <w:lang w:eastAsia="zh-CN"/>
        </w:rPr>
        <w:t>乙方</w:t>
      </w:r>
      <w:r>
        <w:rPr>
          <w:rFonts w:hint="eastAsia" w:ascii="宋体" w:hAnsi="宋体"/>
          <w:color w:val="auto"/>
          <w:szCs w:val="21"/>
          <w:highlight w:val="none"/>
        </w:rPr>
        <w:t>自行负责和解决。合同履行期间，</w:t>
      </w:r>
      <w:r>
        <w:rPr>
          <w:rFonts w:hint="eastAsia" w:ascii="宋体" w:hAnsi="宋体"/>
          <w:color w:val="auto"/>
          <w:sz w:val="21"/>
          <w:szCs w:val="21"/>
          <w:highlight w:val="none"/>
        </w:rPr>
        <w:t>因</w:t>
      </w:r>
      <w:r>
        <w:rPr>
          <w:rFonts w:hint="eastAsia" w:ascii="宋体" w:hAnsi="宋体"/>
          <w:color w:val="auto"/>
          <w:sz w:val="21"/>
          <w:szCs w:val="21"/>
          <w:highlight w:val="none"/>
          <w:lang w:eastAsia="zh-CN"/>
        </w:rPr>
        <w:t>甲方</w:t>
      </w:r>
      <w:r>
        <w:rPr>
          <w:rFonts w:hint="eastAsia" w:ascii="宋体" w:hAnsi="宋体"/>
          <w:color w:val="auto"/>
          <w:sz w:val="21"/>
          <w:szCs w:val="21"/>
          <w:highlight w:val="none"/>
        </w:rPr>
        <w:t>原因（因国家规划建设原因除外）提前收回土地的，按照相关法律法规进行处理。</w:t>
      </w:r>
    </w:p>
    <w:p>
      <w:pPr>
        <w:numPr>
          <w:ilvl w:val="0"/>
          <w:numId w:val="8"/>
        </w:numPr>
        <w:spacing w:line="360" w:lineRule="auto"/>
        <w:ind w:left="0" w:leftChars="0" w:firstLine="420" w:firstLineChars="0"/>
        <w:jc w:val="left"/>
        <w:rPr>
          <w:rFonts w:hint="eastAsia" w:ascii="宋体" w:hAnsi="宋体"/>
          <w:b/>
          <w:color w:val="auto"/>
          <w:sz w:val="21"/>
          <w:szCs w:val="21"/>
          <w:highlight w:val="none"/>
        </w:rPr>
      </w:pPr>
      <w:r>
        <w:rPr>
          <w:rFonts w:hint="eastAsia" w:ascii="宋体" w:hAnsi="宋体"/>
          <w:color w:val="auto"/>
          <w:sz w:val="21"/>
          <w:szCs w:val="21"/>
          <w:highlight w:val="none"/>
          <w:lang w:eastAsia="zh-CN"/>
        </w:rPr>
        <w:t>乙方</w:t>
      </w:r>
      <w:r>
        <w:rPr>
          <w:rFonts w:hint="eastAsia" w:ascii="宋体" w:hAnsi="宋体"/>
          <w:color w:val="auto"/>
          <w:sz w:val="21"/>
          <w:szCs w:val="21"/>
          <w:highlight w:val="none"/>
        </w:rPr>
        <w:t>不依法、依约履行本项目项下应负的各项职责，或自行停止运营或提前解约，或由于</w:t>
      </w:r>
      <w:r>
        <w:rPr>
          <w:rFonts w:hint="eastAsia" w:ascii="宋体" w:hAnsi="宋体"/>
          <w:color w:val="auto"/>
          <w:sz w:val="21"/>
          <w:szCs w:val="21"/>
          <w:highlight w:val="none"/>
          <w:lang w:eastAsia="zh-CN"/>
        </w:rPr>
        <w:t>乙方</w:t>
      </w:r>
      <w:r>
        <w:rPr>
          <w:rFonts w:hint="eastAsia" w:ascii="宋体" w:hAnsi="宋体"/>
          <w:color w:val="auto"/>
          <w:sz w:val="21"/>
          <w:szCs w:val="21"/>
          <w:highlight w:val="none"/>
        </w:rPr>
        <w:t>管理不善或重大失误，造成重大安全事故或重大社会治安责任事故，造成重大经济合同纠纷等给</w:t>
      </w:r>
      <w:r>
        <w:rPr>
          <w:rFonts w:hint="eastAsia" w:ascii="宋体" w:hAnsi="宋体"/>
          <w:color w:val="auto"/>
          <w:sz w:val="21"/>
          <w:szCs w:val="21"/>
          <w:highlight w:val="none"/>
          <w:lang w:eastAsia="zh-CN"/>
        </w:rPr>
        <w:t>甲方</w:t>
      </w:r>
      <w:r>
        <w:rPr>
          <w:rFonts w:hint="eastAsia" w:ascii="宋体" w:hAnsi="宋体"/>
          <w:color w:val="auto"/>
          <w:sz w:val="21"/>
          <w:szCs w:val="21"/>
          <w:highlight w:val="none"/>
        </w:rPr>
        <w:t>造成了重大经济损失或主要法律责任的，应当承担由此引起的一切法律和经济责任并负责事后补救，</w:t>
      </w:r>
      <w:r>
        <w:rPr>
          <w:rFonts w:hint="eastAsia" w:ascii="宋体" w:hAnsi="宋体"/>
          <w:color w:val="auto"/>
          <w:sz w:val="21"/>
          <w:szCs w:val="21"/>
          <w:highlight w:val="none"/>
          <w:lang w:eastAsia="zh-CN"/>
        </w:rPr>
        <w:t>甲方</w:t>
      </w:r>
      <w:r>
        <w:rPr>
          <w:rFonts w:hint="eastAsia" w:ascii="宋体" w:hAnsi="宋体"/>
          <w:color w:val="auto"/>
          <w:sz w:val="21"/>
          <w:szCs w:val="21"/>
          <w:highlight w:val="none"/>
        </w:rPr>
        <w:t>除没收</w:t>
      </w:r>
      <w:r>
        <w:rPr>
          <w:rFonts w:hint="eastAsia" w:ascii="宋体" w:hAnsi="宋体"/>
          <w:color w:val="auto"/>
          <w:sz w:val="21"/>
          <w:szCs w:val="21"/>
          <w:highlight w:val="none"/>
          <w:lang w:eastAsia="zh-CN"/>
        </w:rPr>
        <w:t>乙方</w:t>
      </w:r>
      <w:r>
        <w:rPr>
          <w:rFonts w:hint="eastAsia" w:ascii="宋体" w:hAnsi="宋体"/>
          <w:color w:val="auto"/>
          <w:sz w:val="21"/>
          <w:szCs w:val="21"/>
          <w:highlight w:val="none"/>
        </w:rPr>
        <w:t>全部履约保证金外，还将向</w:t>
      </w:r>
      <w:r>
        <w:rPr>
          <w:rFonts w:hint="eastAsia" w:ascii="宋体" w:hAnsi="宋体"/>
          <w:color w:val="auto"/>
          <w:sz w:val="21"/>
          <w:szCs w:val="21"/>
          <w:highlight w:val="none"/>
          <w:lang w:eastAsia="zh-CN"/>
        </w:rPr>
        <w:t>乙方</w:t>
      </w:r>
      <w:r>
        <w:rPr>
          <w:rFonts w:hint="eastAsia" w:ascii="宋体" w:hAnsi="宋体"/>
          <w:color w:val="auto"/>
          <w:sz w:val="21"/>
          <w:szCs w:val="21"/>
          <w:highlight w:val="none"/>
        </w:rPr>
        <w:t>追讨一切经济损失。如</w:t>
      </w:r>
      <w:r>
        <w:rPr>
          <w:rFonts w:hint="eastAsia" w:ascii="宋体" w:hAnsi="宋体"/>
          <w:color w:val="auto"/>
          <w:sz w:val="21"/>
          <w:szCs w:val="21"/>
          <w:highlight w:val="none"/>
          <w:lang w:eastAsia="zh-CN"/>
        </w:rPr>
        <w:t>乙方</w:t>
      </w:r>
      <w:r>
        <w:rPr>
          <w:rFonts w:hint="eastAsia" w:ascii="宋体" w:hAnsi="宋体"/>
          <w:color w:val="auto"/>
          <w:sz w:val="21"/>
          <w:szCs w:val="21"/>
          <w:highlight w:val="none"/>
        </w:rPr>
        <w:t>无法消除上述影响，则</w:t>
      </w:r>
      <w:r>
        <w:rPr>
          <w:rFonts w:hint="eastAsia" w:ascii="宋体" w:hAnsi="宋体"/>
          <w:color w:val="auto"/>
          <w:sz w:val="21"/>
          <w:szCs w:val="21"/>
          <w:highlight w:val="none"/>
          <w:lang w:eastAsia="zh-CN"/>
        </w:rPr>
        <w:t>甲方</w:t>
      </w:r>
      <w:r>
        <w:rPr>
          <w:rFonts w:hint="eastAsia" w:ascii="宋体" w:hAnsi="宋体"/>
          <w:color w:val="auto"/>
          <w:sz w:val="21"/>
          <w:szCs w:val="21"/>
          <w:highlight w:val="none"/>
        </w:rPr>
        <w:t>有权同时解除(或终止)本合同，取消</w:t>
      </w:r>
      <w:r>
        <w:rPr>
          <w:rFonts w:hint="eastAsia" w:ascii="宋体" w:hAnsi="宋体"/>
          <w:color w:val="auto"/>
          <w:sz w:val="21"/>
          <w:szCs w:val="21"/>
          <w:highlight w:val="none"/>
          <w:lang w:eastAsia="zh-CN"/>
        </w:rPr>
        <w:t>乙方</w:t>
      </w:r>
      <w:r>
        <w:rPr>
          <w:rFonts w:hint="eastAsia" w:ascii="宋体" w:hAnsi="宋体"/>
          <w:color w:val="auto"/>
          <w:sz w:val="21"/>
          <w:szCs w:val="21"/>
          <w:highlight w:val="none"/>
        </w:rPr>
        <w:t>的</w:t>
      </w:r>
      <w:r>
        <w:rPr>
          <w:rFonts w:hint="eastAsia" w:ascii="宋体" w:hAnsi="宋体"/>
          <w:color w:val="auto"/>
          <w:sz w:val="21"/>
          <w:szCs w:val="21"/>
          <w:highlight w:val="none"/>
          <w:lang w:eastAsia="zh-CN"/>
        </w:rPr>
        <w:t>经</w:t>
      </w:r>
      <w:r>
        <w:rPr>
          <w:rFonts w:hint="eastAsia" w:ascii="宋体" w:hAnsi="宋体"/>
          <w:color w:val="auto"/>
          <w:sz w:val="21"/>
          <w:szCs w:val="21"/>
          <w:highlight w:val="none"/>
        </w:rPr>
        <w:t>营服务资格，</w:t>
      </w:r>
      <w:r>
        <w:rPr>
          <w:rFonts w:hint="eastAsia" w:ascii="宋体" w:hAnsi="宋体"/>
          <w:color w:val="auto"/>
          <w:sz w:val="21"/>
          <w:szCs w:val="21"/>
          <w:highlight w:val="none"/>
          <w:lang w:eastAsia="zh-CN"/>
        </w:rPr>
        <w:t>乙方</w:t>
      </w:r>
      <w:r>
        <w:rPr>
          <w:rFonts w:hint="eastAsia" w:ascii="宋体" w:hAnsi="宋体"/>
          <w:color w:val="auto"/>
          <w:sz w:val="21"/>
          <w:szCs w:val="21"/>
          <w:highlight w:val="none"/>
        </w:rPr>
        <w:t>在该地块上投入的所有建筑物和设施设备无偿移归</w:t>
      </w:r>
      <w:r>
        <w:rPr>
          <w:rFonts w:hint="eastAsia" w:ascii="宋体" w:hAnsi="宋体"/>
          <w:color w:val="auto"/>
          <w:sz w:val="21"/>
          <w:szCs w:val="21"/>
          <w:highlight w:val="none"/>
          <w:lang w:eastAsia="zh-CN"/>
        </w:rPr>
        <w:t>甲方</w:t>
      </w:r>
      <w:r>
        <w:rPr>
          <w:rFonts w:hint="eastAsia" w:ascii="宋体" w:hAnsi="宋体"/>
          <w:color w:val="auto"/>
          <w:sz w:val="21"/>
          <w:szCs w:val="21"/>
          <w:highlight w:val="none"/>
        </w:rPr>
        <w:t>所有，</w:t>
      </w:r>
      <w:r>
        <w:rPr>
          <w:rFonts w:hint="eastAsia" w:ascii="宋体" w:hAnsi="宋体"/>
          <w:color w:val="auto"/>
          <w:sz w:val="21"/>
          <w:szCs w:val="21"/>
          <w:highlight w:val="none"/>
          <w:lang w:eastAsia="zh-CN"/>
        </w:rPr>
        <w:t>乙方</w:t>
      </w:r>
      <w:r>
        <w:rPr>
          <w:rFonts w:hint="eastAsia" w:ascii="宋体" w:hAnsi="宋体"/>
          <w:color w:val="auto"/>
          <w:sz w:val="21"/>
          <w:szCs w:val="21"/>
          <w:highlight w:val="none"/>
        </w:rPr>
        <w:t>独立承担其运营管理期间的一切经济责任。</w:t>
      </w:r>
    </w:p>
    <w:p>
      <w:pPr>
        <w:spacing w:line="360" w:lineRule="auto"/>
        <w:ind w:left="0" w:firstLine="0"/>
        <w:rPr>
          <w:rFonts w:hint="eastAsia"/>
          <w:b/>
          <w:color w:val="auto"/>
          <w:szCs w:val="21"/>
          <w:highlight w:val="none"/>
        </w:rPr>
      </w:pPr>
      <w:r>
        <w:rPr>
          <w:rFonts w:hint="eastAsia"/>
          <w:b/>
          <w:color w:val="auto"/>
          <w:szCs w:val="21"/>
          <w:highlight w:val="none"/>
        </w:rPr>
        <w:t>十</w:t>
      </w:r>
      <w:r>
        <w:rPr>
          <w:rFonts w:hint="eastAsia"/>
          <w:b/>
          <w:color w:val="auto"/>
          <w:szCs w:val="21"/>
          <w:highlight w:val="none"/>
          <w:lang w:eastAsia="zh-CN"/>
        </w:rPr>
        <w:t>二</w:t>
      </w:r>
      <w:r>
        <w:rPr>
          <w:rFonts w:hint="eastAsia"/>
          <w:b/>
          <w:color w:val="auto"/>
          <w:szCs w:val="21"/>
          <w:highlight w:val="none"/>
        </w:rPr>
        <w:t>、争议的解决</w:t>
      </w:r>
    </w:p>
    <w:p>
      <w:pPr>
        <w:numPr>
          <w:ilvl w:val="0"/>
          <w:numId w:val="8"/>
        </w:numPr>
        <w:spacing w:line="360" w:lineRule="auto"/>
        <w:ind w:left="0" w:leftChars="0" w:firstLine="420" w:firstLineChars="0"/>
        <w:rPr>
          <w:rFonts w:hint="eastAsia"/>
          <w:b/>
          <w:color w:val="auto"/>
          <w:szCs w:val="21"/>
          <w:highlight w:val="none"/>
        </w:rPr>
      </w:pPr>
      <w:r>
        <w:rPr>
          <w:rFonts w:hint="eastAsia"/>
          <w:color w:val="auto"/>
          <w:szCs w:val="21"/>
          <w:highlight w:val="none"/>
        </w:rPr>
        <w:t>合同执行过程中发生的任何争议，均以上述</w:t>
      </w:r>
      <w:r>
        <w:rPr>
          <w:rFonts w:hint="eastAsia"/>
          <w:bCs/>
          <w:color w:val="auto"/>
          <w:szCs w:val="21"/>
          <w:highlight w:val="none"/>
        </w:rPr>
        <w:t>标准</w:t>
      </w:r>
      <w:r>
        <w:rPr>
          <w:rFonts w:hint="eastAsia"/>
          <w:color w:val="auto"/>
          <w:szCs w:val="21"/>
          <w:highlight w:val="none"/>
        </w:rPr>
        <w:t>作为仲裁解决依据。如双方未能通过友好协商解决，应向佛山市有管辖权的人民法院提起诉讼。</w:t>
      </w:r>
    </w:p>
    <w:p>
      <w:pPr>
        <w:numPr>
          <w:ilvl w:val="0"/>
          <w:numId w:val="8"/>
        </w:numPr>
        <w:tabs>
          <w:tab w:val="left" w:pos="824"/>
        </w:tabs>
        <w:spacing w:line="360" w:lineRule="auto"/>
        <w:ind w:left="0" w:leftChars="0" w:firstLine="420" w:firstLineChars="0"/>
        <w:rPr>
          <w:color w:val="auto"/>
          <w:szCs w:val="21"/>
          <w:highlight w:val="none"/>
        </w:rPr>
      </w:pPr>
      <w:r>
        <w:rPr>
          <w:rFonts w:hint="eastAsia"/>
          <w:color w:val="auto"/>
          <w:szCs w:val="21"/>
          <w:highlight w:val="none"/>
        </w:rPr>
        <w:t>在法院审理期间，除提交法院审理的事项外，合同其它事项和条款仍应继续履行。</w:t>
      </w:r>
    </w:p>
    <w:p>
      <w:pPr>
        <w:spacing w:line="360" w:lineRule="auto"/>
        <w:ind w:hanging="84"/>
        <w:rPr>
          <w:b/>
          <w:color w:val="auto"/>
          <w:szCs w:val="21"/>
          <w:highlight w:val="none"/>
        </w:rPr>
      </w:pPr>
      <w:r>
        <w:rPr>
          <w:rFonts w:hint="eastAsia"/>
          <w:b/>
          <w:color w:val="auto"/>
          <w:szCs w:val="21"/>
          <w:highlight w:val="none"/>
        </w:rPr>
        <w:t>十</w:t>
      </w:r>
      <w:r>
        <w:rPr>
          <w:rFonts w:hint="eastAsia"/>
          <w:b/>
          <w:color w:val="auto"/>
          <w:szCs w:val="21"/>
          <w:highlight w:val="none"/>
          <w:lang w:eastAsia="zh-CN"/>
        </w:rPr>
        <w:t>三</w:t>
      </w:r>
      <w:r>
        <w:rPr>
          <w:rFonts w:hint="eastAsia"/>
          <w:b/>
          <w:color w:val="auto"/>
          <w:szCs w:val="21"/>
          <w:highlight w:val="none"/>
        </w:rPr>
        <w:t>、不可抗力</w:t>
      </w:r>
      <w:r>
        <w:rPr>
          <w:b/>
          <w:color w:val="auto"/>
          <w:szCs w:val="21"/>
          <w:highlight w:val="none"/>
        </w:rPr>
        <w:t xml:space="preserve"> </w:t>
      </w:r>
    </w:p>
    <w:p>
      <w:pPr>
        <w:spacing w:line="360" w:lineRule="auto"/>
        <w:ind w:firstLine="480"/>
        <w:rPr>
          <w:rFonts w:hint="eastAsia"/>
          <w:color w:val="auto"/>
          <w:szCs w:val="21"/>
          <w:highlight w:val="none"/>
        </w:rPr>
      </w:pPr>
      <w:r>
        <w:rPr>
          <w:rFonts w:hint="eastAsia"/>
          <w:color w:val="auto"/>
          <w:szCs w:val="21"/>
          <w:highlight w:val="none"/>
        </w:rPr>
        <w:t>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spacing w:line="360" w:lineRule="auto"/>
        <w:rPr>
          <w:rFonts w:hint="eastAsia"/>
          <w:b/>
          <w:color w:val="auto"/>
          <w:szCs w:val="21"/>
          <w:highlight w:val="none"/>
        </w:rPr>
      </w:pPr>
      <w:r>
        <w:rPr>
          <w:rFonts w:hint="eastAsia"/>
          <w:b/>
          <w:color w:val="auto"/>
          <w:szCs w:val="21"/>
          <w:highlight w:val="none"/>
        </w:rPr>
        <w:t>十</w:t>
      </w:r>
      <w:r>
        <w:rPr>
          <w:rFonts w:hint="eastAsia"/>
          <w:b/>
          <w:color w:val="auto"/>
          <w:szCs w:val="21"/>
          <w:highlight w:val="none"/>
          <w:lang w:eastAsia="zh-CN"/>
        </w:rPr>
        <w:t>四</w:t>
      </w:r>
      <w:r>
        <w:rPr>
          <w:rFonts w:hint="eastAsia"/>
          <w:b/>
          <w:color w:val="auto"/>
          <w:szCs w:val="21"/>
          <w:highlight w:val="none"/>
        </w:rPr>
        <w:t>、税费</w:t>
      </w:r>
    </w:p>
    <w:p>
      <w:pPr>
        <w:numPr>
          <w:ilvl w:val="0"/>
          <w:numId w:val="8"/>
        </w:numPr>
        <w:spacing w:line="360" w:lineRule="auto"/>
        <w:ind w:left="0" w:leftChars="0" w:firstLine="420" w:firstLineChars="0"/>
        <w:rPr>
          <w:color w:val="auto"/>
          <w:szCs w:val="21"/>
          <w:highlight w:val="none"/>
        </w:rPr>
      </w:pPr>
      <w:r>
        <w:rPr>
          <w:rFonts w:hint="eastAsia"/>
          <w:color w:val="auto"/>
          <w:szCs w:val="21"/>
          <w:highlight w:val="none"/>
        </w:rPr>
        <w:t>中国政府根据现行税法所征收的一切税费均由各缴税责任方独立承担。</w:t>
      </w:r>
    </w:p>
    <w:p>
      <w:pPr>
        <w:numPr>
          <w:ilvl w:val="0"/>
          <w:numId w:val="8"/>
        </w:numPr>
        <w:tabs>
          <w:tab w:val="left" w:pos="824"/>
        </w:tabs>
        <w:spacing w:line="360" w:lineRule="auto"/>
        <w:ind w:left="0" w:leftChars="0" w:firstLine="420" w:firstLineChars="0"/>
        <w:rPr>
          <w:color w:val="auto"/>
          <w:szCs w:val="21"/>
          <w:highlight w:val="none"/>
        </w:rPr>
      </w:pPr>
      <w:r>
        <w:rPr>
          <w:rFonts w:hint="eastAsia"/>
          <w:color w:val="auto"/>
          <w:szCs w:val="21"/>
          <w:highlight w:val="none"/>
        </w:rPr>
        <w:t>在中国境外发生的与本合同相关的一切税费及不可预见费均由乙方负担。</w:t>
      </w:r>
    </w:p>
    <w:p>
      <w:pPr>
        <w:spacing w:line="360" w:lineRule="auto"/>
        <w:rPr>
          <w:rFonts w:hint="eastAsia"/>
          <w:b/>
          <w:color w:val="auto"/>
          <w:szCs w:val="21"/>
          <w:highlight w:val="none"/>
        </w:rPr>
      </w:pPr>
      <w:r>
        <w:rPr>
          <w:rFonts w:hint="eastAsia"/>
          <w:b/>
          <w:color w:val="auto"/>
          <w:szCs w:val="21"/>
          <w:highlight w:val="none"/>
        </w:rPr>
        <w:t>十</w:t>
      </w:r>
      <w:r>
        <w:rPr>
          <w:rFonts w:hint="eastAsia"/>
          <w:b/>
          <w:color w:val="auto"/>
          <w:szCs w:val="21"/>
          <w:highlight w:val="none"/>
          <w:lang w:eastAsia="zh-CN"/>
        </w:rPr>
        <w:t>五</w:t>
      </w:r>
      <w:r>
        <w:rPr>
          <w:rFonts w:hint="eastAsia"/>
          <w:b/>
          <w:color w:val="auto"/>
          <w:szCs w:val="21"/>
          <w:highlight w:val="none"/>
        </w:rPr>
        <w:t>、合同生效</w:t>
      </w:r>
    </w:p>
    <w:p>
      <w:pPr>
        <w:tabs>
          <w:tab w:val="left" w:pos="800"/>
        </w:tabs>
        <w:spacing w:line="360" w:lineRule="auto"/>
        <w:ind w:firstLine="420" w:firstLineChars="200"/>
        <w:rPr>
          <w:rFonts w:hint="eastAsia"/>
          <w:color w:val="auto"/>
          <w:szCs w:val="21"/>
          <w:highlight w:val="none"/>
        </w:rPr>
      </w:pPr>
      <w:r>
        <w:rPr>
          <w:rFonts w:hint="eastAsia"/>
          <w:color w:val="auto"/>
          <w:szCs w:val="21"/>
          <w:highlight w:val="none"/>
        </w:rPr>
        <w:t>本合同在甲、乙双方法人代表签字盖章之日起生效。</w:t>
      </w:r>
    </w:p>
    <w:p>
      <w:pPr>
        <w:spacing w:line="360" w:lineRule="auto"/>
        <w:ind w:left="840" w:hanging="840"/>
        <w:rPr>
          <w:rFonts w:hint="eastAsia"/>
          <w:b/>
          <w:color w:val="auto"/>
          <w:szCs w:val="21"/>
          <w:highlight w:val="none"/>
        </w:rPr>
      </w:pPr>
      <w:r>
        <w:rPr>
          <w:rFonts w:hint="eastAsia"/>
          <w:b/>
          <w:color w:val="auto"/>
          <w:szCs w:val="21"/>
          <w:highlight w:val="none"/>
        </w:rPr>
        <w:t>十</w:t>
      </w:r>
      <w:r>
        <w:rPr>
          <w:rFonts w:hint="eastAsia"/>
          <w:b/>
          <w:color w:val="auto"/>
          <w:szCs w:val="21"/>
          <w:highlight w:val="none"/>
          <w:lang w:eastAsia="zh-CN"/>
        </w:rPr>
        <w:t>六</w:t>
      </w:r>
      <w:r>
        <w:rPr>
          <w:rFonts w:hint="eastAsia"/>
          <w:b/>
          <w:color w:val="auto"/>
          <w:szCs w:val="21"/>
          <w:highlight w:val="none"/>
        </w:rPr>
        <w:t>、其它</w:t>
      </w:r>
    </w:p>
    <w:p>
      <w:pPr>
        <w:numPr>
          <w:ilvl w:val="0"/>
          <w:numId w:val="9"/>
        </w:numPr>
        <w:spacing w:line="360" w:lineRule="auto"/>
        <w:ind w:left="0" w:leftChars="0" w:firstLine="420" w:firstLineChars="0"/>
        <w:rPr>
          <w:rFonts w:hint="eastAsia"/>
          <w:color w:val="auto"/>
          <w:szCs w:val="21"/>
          <w:highlight w:val="none"/>
        </w:rPr>
      </w:pPr>
      <w:r>
        <w:rPr>
          <w:rFonts w:hint="eastAsia"/>
          <w:color w:val="auto"/>
          <w:szCs w:val="21"/>
          <w:highlight w:val="none"/>
        </w:rPr>
        <w:t>所有经双方或多方签署确认的文件（包括会议纪要、补充协议、往来信函）、招标文件和响应承诺文件、合同的附件及《中标通知书》均为本合同不可分割的有效组成部分，与本合同具有同等的法律效力和履约义务，其生效日期为签字盖章确认之日期。</w:t>
      </w:r>
    </w:p>
    <w:p>
      <w:pPr>
        <w:numPr>
          <w:ilvl w:val="0"/>
          <w:numId w:val="9"/>
        </w:numPr>
        <w:spacing w:line="360" w:lineRule="auto"/>
        <w:ind w:left="0" w:leftChars="0" w:firstLine="420" w:firstLineChars="0"/>
        <w:rPr>
          <w:rFonts w:hint="eastAsia"/>
          <w:color w:val="auto"/>
          <w:szCs w:val="21"/>
          <w:highlight w:val="none"/>
        </w:rPr>
      </w:pPr>
      <w:r>
        <w:rPr>
          <w:rFonts w:hint="eastAsia"/>
          <w:color w:val="auto"/>
          <w:szCs w:val="21"/>
          <w:highlight w:val="none"/>
        </w:rPr>
        <w:t>如一方地址、电话、传真号码有变更，应在变更当日内书面通知对方，否则，应承担相应责任。</w:t>
      </w:r>
      <w:r>
        <w:rPr>
          <w:color w:val="auto"/>
          <w:szCs w:val="21"/>
          <w:highlight w:val="none"/>
        </w:rPr>
        <w:t xml:space="preserve"> </w:t>
      </w:r>
    </w:p>
    <w:p>
      <w:pPr>
        <w:numPr>
          <w:ilvl w:val="0"/>
          <w:numId w:val="9"/>
        </w:numPr>
        <w:spacing w:line="360" w:lineRule="auto"/>
        <w:ind w:left="0" w:leftChars="0" w:firstLine="420" w:firstLineChars="0"/>
        <w:rPr>
          <w:rFonts w:hint="eastAsia"/>
          <w:b/>
          <w:color w:val="auto"/>
          <w:highlight w:val="none"/>
        </w:rPr>
      </w:pPr>
      <w:r>
        <w:rPr>
          <w:rFonts w:hint="eastAsia"/>
          <w:bCs/>
          <w:color w:val="auto"/>
          <w:szCs w:val="21"/>
          <w:highlight w:val="none"/>
        </w:rPr>
        <w:t>未经</w:t>
      </w:r>
      <w:r>
        <w:rPr>
          <w:rFonts w:hint="eastAsia"/>
          <w:color w:val="auto"/>
          <w:szCs w:val="21"/>
          <w:highlight w:val="none"/>
        </w:rPr>
        <w:t>甲方书面同意，乙方不得擅自向第三方转让其应履行</w:t>
      </w:r>
      <w:r>
        <w:rPr>
          <w:rFonts w:hint="eastAsia"/>
          <w:color w:val="auto"/>
          <w:highlight w:val="none"/>
        </w:rPr>
        <w:t>的合同项下的义务。</w:t>
      </w:r>
    </w:p>
    <w:p>
      <w:pPr>
        <w:numPr>
          <w:ilvl w:val="0"/>
          <w:numId w:val="9"/>
        </w:numPr>
        <w:spacing w:line="360" w:lineRule="auto"/>
        <w:ind w:left="0" w:leftChars="0" w:firstLine="420" w:firstLineChars="0"/>
        <w:rPr>
          <w:rFonts w:hint="eastAsia"/>
          <w:color w:val="auto"/>
          <w:highlight w:val="none"/>
        </w:rPr>
      </w:pPr>
      <w:r>
        <w:rPr>
          <w:rFonts w:hint="eastAsia" w:ascii="宋体" w:hAnsi="宋体"/>
          <w:color w:val="auto"/>
          <w:highlight w:val="none"/>
        </w:rPr>
        <w:t xml:space="preserve">本合同一式 </w:t>
      </w:r>
      <w:r>
        <w:rPr>
          <w:rFonts w:hint="eastAsia" w:ascii="宋体" w:hAnsi="宋体"/>
          <w:color w:val="auto"/>
          <w:highlight w:val="none"/>
          <w:u w:val="single"/>
        </w:rPr>
        <w:t xml:space="preserve"> </w:t>
      </w:r>
      <w:r>
        <w:rPr>
          <w:rFonts w:hint="eastAsia" w:ascii="宋体" w:hAnsi="宋体"/>
          <w:color w:val="auto"/>
          <w:highlight w:val="none"/>
          <w:u w:val="single"/>
          <w:lang w:eastAsia="zh-CN"/>
        </w:rPr>
        <w:t>肆</w:t>
      </w:r>
      <w:r>
        <w:rPr>
          <w:rFonts w:hint="eastAsia" w:ascii="宋体" w:hAnsi="宋体"/>
          <w:color w:val="auto"/>
          <w:highlight w:val="none"/>
          <w:u w:val="single"/>
        </w:rPr>
        <w:t xml:space="preserve">  </w:t>
      </w:r>
      <w:r>
        <w:rPr>
          <w:rFonts w:hint="eastAsia" w:ascii="宋体" w:hAnsi="宋体"/>
          <w:color w:val="auto"/>
          <w:highlight w:val="none"/>
        </w:rPr>
        <w:t>份，甲方执</w:t>
      </w:r>
      <w:r>
        <w:rPr>
          <w:rFonts w:hint="eastAsia" w:ascii="宋体" w:hAnsi="宋体"/>
          <w:color w:val="auto"/>
          <w:highlight w:val="none"/>
          <w:u w:val="single"/>
          <w:lang w:val="en-US" w:eastAsia="zh-CN"/>
        </w:rPr>
        <w:t xml:space="preserve"> </w:t>
      </w:r>
      <w:r>
        <w:rPr>
          <w:rFonts w:hint="eastAsia" w:ascii="宋体" w:hAnsi="宋体"/>
          <w:color w:val="auto"/>
          <w:highlight w:val="none"/>
          <w:u w:val="single"/>
          <w:lang w:eastAsia="zh-CN"/>
        </w:rPr>
        <w:t>壹</w:t>
      </w:r>
      <w:r>
        <w:rPr>
          <w:rFonts w:hint="eastAsia" w:ascii="宋体" w:hAnsi="宋体"/>
          <w:color w:val="auto"/>
          <w:highlight w:val="none"/>
          <w:u w:val="single"/>
          <w:lang w:val="en-US" w:eastAsia="zh-CN"/>
        </w:rPr>
        <w:t xml:space="preserve"> </w:t>
      </w:r>
      <w:r>
        <w:rPr>
          <w:rFonts w:hint="eastAsia" w:ascii="宋体" w:hAnsi="宋体"/>
          <w:color w:val="auto"/>
          <w:highlight w:val="none"/>
        </w:rPr>
        <w:t>份，乙方执</w:t>
      </w:r>
      <w:r>
        <w:rPr>
          <w:rFonts w:hint="eastAsia" w:ascii="宋体" w:hAnsi="宋体"/>
          <w:color w:val="auto"/>
          <w:highlight w:val="none"/>
          <w:u w:val="single"/>
        </w:rPr>
        <w:t xml:space="preserve"> </w:t>
      </w:r>
      <w:r>
        <w:rPr>
          <w:rFonts w:hint="eastAsia" w:ascii="宋体" w:hAnsi="宋体"/>
          <w:color w:val="auto"/>
          <w:highlight w:val="none"/>
          <w:u w:val="single"/>
          <w:lang w:eastAsia="zh-CN"/>
        </w:rPr>
        <w:t>壹</w:t>
      </w:r>
      <w:r>
        <w:rPr>
          <w:rFonts w:hint="eastAsia" w:ascii="宋体" w:hAnsi="宋体"/>
          <w:color w:val="auto"/>
          <w:highlight w:val="none"/>
          <w:u w:val="single"/>
          <w:lang w:val="en-US" w:eastAsia="zh-CN"/>
        </w:rPr>
        <w:t xml:space="preserve"> </w:t>
      </w:r>
      <w:r>
        <w:rPr>
          <w:rFonts w:hint="eastAsia" w:ascii="宋体" w:hAnsi="宋体"/>
          <w:color w:val="auto"/>
          <w:highlight w:val="none"/>
        </w:rPr>
        <w:t>份</w:t>
      </w:r>
      <w:r>
        <w:rPr>
          <w:rFonts w:hint="eastAsia" w:ascii="宋体" w:hAnsi="宋体"/>
          <w:color w:val="auto"/>
          <w:highlight w:val="none"/>
          <w:lang w:eastAsia="zh-CN"/>
        </w:rPr>
        <w:t>，镇交易</w:t>
      </w:r>
      <w:r>
        <w:rPr>
          <w:rFonts w:hint="eastAsia" w:ascii="宋体" w:hAnsi="宋体"/>
          <w:color w:val="auto"/>
          <w:highlight w:val="none"/>
          <w:u w:val="single"/>
        </w:rPr>
        <w:t xml:space="preserve"> </w:t>
      </w:r>
      <w:r>
        <w:rPr>
          <w:rFonts w:hint="eastAsia" w:ascii="宋体" w:hAnsi="宋体"/>
          <w:color w:val="auto"/>
          <w:highlight w:val="none"/>
          <w:u w:val="single"/>
          <w:lang w:eastAsia="zh-CN"/>
        </w:rPr>
        <w:t>壹</w:t>
      </w:r>
      <w:r>
        <w:rPr>
          <w:rFonts w:hint="eastAsia" w:ascii="宋体" w:hAnsi="宋体"/>
          <w:color w:val="auto"/>
          <w:highlight w:val="none"/>
          <w:u w:val="single"/>
          <w:lang w:val="en-US" w:eastAsia="zh-CN"/>
        </w:rPr>
        <w:t xml:space="preserve"> </w:t>
      </w:r>
      <w:r>
        <w:rPr>
          <w:rFonts w:hint="eastAsia" w:ascii="宋体" w:hAnsi="宋体"/>
          <w:color w:val="auto"/>
          <w:highlight w:val="none"/>
          <w:lang w:eastAsia="zh-CN"/>
        </w:rPr>
        <w:t>份，会计入账</w:t>
      </w:r>
      <w:r>
        <w:rPr>
          <w:rFonts w:hint="eastAsia" w:ascii="宋体" w:hAnsi="宋体"/>
          <w:color w:val="auto"/>
          <w:highlight w:val="none"/>
          <w:u w:val="single"/>
        </w:rPr>
        <w:t xml:space="preserve"> </w:t>
      </w:r>
      <w:r>
        <w:rPr>
          <w:rFonts w:hint="eastAsia" w:ascii="宋体" w:hAnsi="宋体"/>
          <w:color w:val="auto"/>
          <w:highlight w:val="none"/>
          <w:u w:val="single"/>
          <w:lang w:eastAsia="zh-CN"/>
        </w:rPr>
        <w:t>壹</w:t>
      </w:r>
      <w:r>
        <w:rPr>
          <w:rFonts w:hint="eastAsia" w:ascii="宋体" w:hAnsi="宋体"/>
          <w:color w:val="auto"/>
          <w:highlight w:val="none"/>
          <w:u w:val="single"/>
          <w:lang w:val="en-US" w:eastAsia="zh-CN"/>
        </w:rPr>
        <w:t xml:space="preserve"> </w:t>
      </w:r>
      <w:r>
        <w:rPr>
          <w:rFonts w:hint="eastAsia" w:ascii="宋体" w:hAnsi="宋体"/>
          <w:color w:val="auto"/>
          <w:highlight w:val="none"/>
          <w:lang w:eastAsia="zh-CN"/>
        </w:rPr>
        <w:t>份存档，效力同等</w:t>
      </w:r>
      <w:r>
        <w:rPr>
          <w:rFonts w:hint="eastAsia" w:ascii="宋体" w:hAnsi="宋体"/>
          <w:color w:val="auto"/>
          <w:highlight w:val="none"/>
        </w:rPr>
        <w:t>。</w:t>
      </w:r>
    </w:p>
    <w:p>
      <w:pPr>
        <w:numPr>
          <w:ilvl w:val="0"/>
          <w:numId w:val="9"/>
        </w:numPr>
        <w:spacing w:line="360" w:lineRule="auto"/>
        <w:ind w:left="0" w:leftChars="0" w:firstLine="420" w:firstLineChars="0"/>
        <w:rPr>
          <w:rFonts w:hint="eastAsia"/>
          <w:b/>
          <w:color w:val="auto"/>
          <w:highlight w:val="none"/>
        </w:rPr>
      </w:pPr>
      <w:r>
        <w:rPr>
          <w:rFonts w:hint="eastAsia"/>
          <w:color w:val="auto"/>
          <w:highlight w:val="none"/>
        </w:rPr>
        <w:t>本合同共计</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页</w:t>
      </w:r>
      <w:r>
        <w:rPr>
          <w:color w:val="auto"/>
          <w:highlight w:val="none"/>
        </w:rPr>
        <w:t>A4</w:t>
      </w:r>
      <w:r>
        <w:rPr>
          <w:rFonts w:hint="eastAsia"/>
          <w:color w:val="auto"/>
          <w:highlight w:val="none"/>
        </w:rPr>
        <w:t>纸张，缺页之合同为无效合同。</w:t>
      </w:r>
    </w:p>
    <w:p>
      <w:pPr>
        <w:numPr>
          <w:ilvl w:val="0"/>
          <w:numId w:val="9"/>
        </w:numPr>
        <w:ind w:left="0" w:leftChars="0" w:firstLine="420" w:firstLineChars="0"/>
        <w:rPr>
          <w:color w:val="auto"/>
          <w:highlight w:val="none"/>
        </w:rPr>
      </w:pPr>
      <w:r>
        <w:rPr>
          <w:rFonts w:hint="eastAsia"/>
          <w:color w:val="auto"/>
          <w:highlight w:val="none"/>
        </w:rPr>
        <w:t>本合同签约履约地点：广东省佛山市顺德区。</w:t>
      </w:r>
    </w:p>
    <w:p>
      <w:pPr>
        <w:spacing w:line="360" w:lineRule="auto"/>
        <w:rPr>
          <w:color w:val="auto"/>
          <w:highlight w:val="none"/>
        </w:rPr>
      </w:pPr>
    </w:p>
    <w:p>
      <w:pPr>
        <w:spacing w:line="380" w:lineRule="exact"/>
        <w:rPr>
          <w:rFonts w:hint="eastAsia"/>
          <w:b/>
          <w:color w:val="auto"/>
          <w:highlight w:val="none"/>
        </w:rPr>
      </w:pPr>
    </w:p>
    <w:p>
      <w:pPr>
        <w:spacing w:line="380" w:lineRule="exact"/>
        <w:rPr>
          <w:rFonts w:hint="eastAsia"/>
          <w:b/>
          <w:color w:val="auto"/>
          <w:highlight w:val="none"/>
        </w:rPr>
      </w:pPr>
      <w:r>
        <w:rPr>
          <w:rFonts w:hint="eastAsia"/>
          <w:b/>
          <w:color w:val="auto"/>
          <w:highlight w:val="none"/>
        </w:rPr>
        <w:t>甲方（盖章）：                                 乙方（盖章）：</w:t>
      </w:r>
    </w:p>
    <w:p>
      <w:pPr>
        <w:spacing w:line="380" w:lineRule="exact"/>
        <w:rPr>
          <w:rFonts w:hint="eastAsia"/>
          <w:b/>
          <w:color w:val="auto"/>
          <w:highlight w:val="none"/>
        </w:rPr>
      </w:pPr>
      <w:r>
        <w:rPr>
          <w:rFonts w:hint="eastAsia"/>
          <w:b/>
          <w:color w:val="auto"/>
          <w:highlight w:val="none"/>
        </w:rPr>
        <w:t xml:space="preserve">                    </w:t>
      </w:r>
    </w:p>
    <w:p>
      <w:pPr>
        <w:spacing w:line="380" w:lineRule="exact"/>
        <w:rPr>
          <w:rFonts w:hint="eastAsia"/>
          <w:color w:val="auto"/>
          <w:highlight w:val="none"/>
        </w:rPr>
      </w:pPr>
      <w:r>
        <w:rPr>
          <w:rFonts w:hint="eastAsia"/>
          <w:color w:val="auto"/>
          <w:highlight w:val="none"/>
        </w:rPr>
        <w:t>法人代表人（签字）：</w:t>
      </w:r>
      <w:r>
        <w:rPr>
          <w:color w:val="auto"/>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 xml:space="preserve">                法人代表人（签字）：</w:t>
      </w:r>
    </w:p>
    <w:p>
      <w:pPr>
        <w:spacing w:line="380" w:lineRule="exact"/>
        <w:rPr>
          <w:rFonts w:hint="eastAsia"/>
          <w:color w:val="auto"/>
          <w:highlight w:val="none"/>
          <w:u w:val="single"/>
        </w:rPr>
      </w:pPr>
      <w:r>
        <w:rPr>
          <w:rFonts w:hint="eastAsia"/>
          <w:color w:val="auto"/>
          <w:highlight w:val="none"/>
          <w:u w:val="single"/>
        </w:rPr>
        <w:t xml:space="preserve">                           </w:t>
      </w:r>
      <w:r>
        <w:rPr>
          <w:rFonts w:hint="eastAsia"/>
          <w:color w:val="auto"/>
          <w:highlight w:val="none"/>
        </w:rPr>
        <w:t xml:space="preserve">                   </w:t>
      </w:r>
      <w:r>
        <w:rPr>
          <w:rFonts w:hint="eastAsia"/>
          <w:color w:val="auto"/>
          <w:highlight w:val="none"/>
          <w:u w:val="single"/>
        </w:rPr>
        <w:t xml:space="preserve">                                   </w:t>
      </w:r>
    </w:p>
    <w:p>
      <w:pPr>
        <w:spacing w:line="380" w:lineRule="exact"/>
        <w:rPr>
          <w:rFonts w:hint="eastAsia"/>
          <w:color w:val="auto"/>
          <w:highlight w:val="none"/>
        </w:rPr>
      </w:pPr>
      <w:r>
        <w:rPr>
          <w:rFonts w:hint="eastAsia"/>
          <w:color w:val="auto"/>
          <w:highlight w:val="none"/>
        </w:rPr>
        <w:t>地址：                                        地址：</w:t>
      </w:r>
    </w:p>
    <w:p>
      <w:pPr>
        <w:spacing w:line="380" w:lineRule="exact"/>
        <w:rPr>
          <w:rFonts w:hint="eastAsia"/>
          <w:color w:val="auto"/>
          <w:highlight w:val="none"/>
        </w:rPr>
      </w:pPr>
      <w:r>
        <w:rPr>
          <w:rFonts w:hint="eastAsia"/>
          <w:color w:val="auto"/>
          <w:highlight w:val="none"/>
        </w:rPr>
        <w:t>电话：                                        电话：</w:t>
      </w:r>
    </w:p>
    <w:p>
      <w:pPr>
        <w:spacing w:line="380" w:lineRule="exact"/>
        <w:rPr>
          <w:rFonts w:hint="eastAsia"/>
          <w:color w:val="auto"/>
          <w:highlight w:val="none"/>
        </w:rPr>
      </w:pPr>
      <w:r>
        <w:rPr>
          <w:rFonts w:hint="eastAsia"/>
          <w:color w:val="auto"/>
          <w:highlight w:val="none"/>
        </w:rPr>
        <w:t xml:space="preserve">传真：                                        传真：               </w:t>
      </w:r>
    </w:p>
    <w:p>
      <w:pPr>
        <w:spacing w:line="380" w:lineRule="exact"/>
        <w:rPr>
          <w:rFonts w:hint="eastAsia"/>
          <w:color w:val="auto"/>
          <w:highlight w:val="none"/>
        </w:rPr>
      </w:pPr>
      <w:r>
        <w:rPr>
          <w:rFonts w:hint="eastAsia"/>
          <w:color w:val="auto"/>
          <w:highlight w:val="none"/>
        </w:rPr>
        <w:t xml:space="preserve">日期：        年     月    日                 日期：        年     月     日    </w:t>
      </w:r>
    </w:p>
    <w:p>
      <w:pPr>
        <w:spacing w:line="380" w:lineRule="exact"/>
        <w:ind w:firstLine="5520"/>
        <w:rPr>
          <w:rFonts w:hint="eastAsia"/>
          <w:color w:val="auto"/>
          <w:highlight w:val="none"/>
        </w:rPr>
      </w:pPr>
    </w:p>
    <w:p>
      <w:pPr>
        <w:spacing w:line="380" w:lineRule="exact"/>
        <w:ind w:firstLine="0"/>
        <w:rPr>
          <w:rFonts w:hint="eastAsia"/>
          <w:color w:val="auto"/>
          <w:highlight w:val="none"/>
          <w:lang w:eastAsia="zh-CN"/>
        </w:rPr>
      </w:pPr>
      <w:r>
        <w:rPr>
          <w:rFonts w:hint="eastAsia"/>
          <w:color w:val="auto"/>
          <w:highlight w:val="none"/>
          <w:lang w:eastAsia="zh-CN"/>
        </w:rPr>
        <w:t>后附附件：</w:t>
      </w:r>
    </w:p>
    <w:p>
      <w:pPr>
        <w:rPr>
          <w:rFonts w:hint="eastAsia"/>
          <w:color w:val="auto"/>
          <w:highlight w:val="none"/>
        </w:rPr>
      </w:pPr>
      <w:r>
        <w:rPr>
          <w:rFonts w:hint="eastAsia"/>
          <w:color w:val="auto"/>
          <w:highlight w:val="none"/>
          <w:lang w:eastAsia="zh-CN"/>
        </w:rPr>
        <w:t>《市场经营管理量化考核标准》</w:t>
      </w:r>
      <w:r>
        <w:rPr>
          <w:rFonts w:hint="eastAsia"/>
          <w:color w:val="auto"/>
          <w:highlight w:val="none"/>
        </w:rPr>
        <w:t xml:space="preserve"> </w:t>
      </w:r>
    </w:p>
    <w:p>
      <w:pPr>
        <w:pStyle w:val="2"/>
        <w:ind w:left="0" w:leftChars="0" w:firstLine="0" w:firstLineChars="0"/>
        <w:jc w:val="both"/>
        <w:rPr>
          <w:rFonts w:hint="eastAsia" w:eastAsia="宋体"/>
          <w:lang w:eastAsia="zh-CN"/>
        </w:rPr>
      </w:pPr>
      <w:r>
        <w:rPr>
          <w:rFonts w:hint="eastAsia"/>
          <w:color w:val="auto"/>
          <w:highlight w:val="none"/>
          <w:lang w:eastAsia="zh-CN"/>
        </w:rPr>
        <w:t>《</w:t>
      </w:r>
      <w:r>
        <w:rPr>
          <w:rFonts w:hint="eastAsia"/>
          <w:highlight w:val="none"/>
        </w:rPr>
        <w:t>顺德区农贸市场升级改造规范化实施指南</w:t>
      </w:r>
      <w:r>
        <w:rPr>
          <w:rFonts w:hint="eastAsia"/>
          <w:color w:val="auto"/>
          <w:highlight w:val="none"/>
          <w:lang w:eastAsia="zh-CN"/>
        </w:rPr>
        <w:t>》</w:t>
      </w: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widowControl/>
        <w:jc w:val="center"/>
        <w:textAlignment w:val="center"/>
        <w:rPr>
          <w:rFonts w:hint="eastAsia" w:ascii="宋体" w:hAnsi="宋体" w:cs="宋体"/>
          <w:b/>
          <w:bCs/>
          <w:sz w:val="28"/>
          <w:szCs w:val="28"/>
        </w:rPr>
        <w:sectPr>
          <w:pgSz w:w="11906" w:h="16838"/>
          <w:pgMar w:top="600" w:right="1800" w:bottom="698" w:left="960" w:header="851" w:footer="992" w:gutter="0"/>
          <w:cols w:space="720" w:num="1"/>
          <w:docGrid w:type="lines" w:linePitch="312" w:charSpace="0"/>
        </w:sectPr>
      </w:pPr>
    </w:p>
    <w:p>
      <w:pPr>
        <w:widowControl/>
        <w:jc w:val="center"/>
        <w:textAlignment w:val="center"/>
        <w:rPr>
          <w:rFonts w:hint="eastAsia" w:ascii="宋体" w:hAnsi="宋体" w:cs="宋体"/>
          <w:color w:val="000000"/>
          <w:kern w:val="0"/>
          <w:szCs w:val="21"/>
          <w:lang w:bidi="ar"/>
        </w:rPr>
      </w:pPr>
      <w:r>
        <w:rPr>
          <w:rFonts w:hint="eastAsia" w:ascii="宋体" w:hAnsi="宋体" w:cs="宋体"/>
          <w:b/>
          <w:bCs/>
          <w:sz w:val="28"/>
          <w:szCs w:val="28"/>
        </w:rPr>
        <w:t>市场经营管理量化考核标准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80"/>
        <w:gridCol w:w="1830"/>
        <w:gridCol w:w="3105"/>
        <w:gridCol w:w="1080"/>
        <w:gridCol w:w="3000"/>
        <w:gridCol w:w="1260"/>
        <w:gridCol w:w="1773"/>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项目</w:t>
            </w:r>
          </w:p>
        </w:tc>
        <w:tc>
          <w:tcPr>
            <w:tcW w:w="1830"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类别</w:t>
            </w:r>
          </w:p>
        </w:tc>
        <w:tc>
          <w:tcPr>
            <w:tcW w:w="3105"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考评内容</w:t>
            </w:r>
          </w:p>
        </w:tc>
        <w:tc>
          <w:tcPr>
            <w:tcW w:w="1080"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分值</w:t>
            </w:r>
          </w:p>
        </w:tc>
        <w:tc>
          <w:tcPr>
            <w:tcW w:w="3000"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扣分依据</w:t>
            </w:r>
          </w:p>
        </w:tc>
        <w:tc>
          <w:tcPr>
            <w:tcW w:w="1260"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发现一处扣分（扣满为止）</w:t>
            </w:r>
          </w:p>
        </w:tc>
        <w:tc>
          <w:tcPr>
            <w:tcW w:w="1773"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整改工作时间</w:t>
            </w:r>
          </w:p>
        </w:tc>
        <w:tc>
          <w:tcPr>
            <w:tcW w:w="1721"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整改要求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restart"/>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一、场地日常保洁管理</w:t>
            </w:r>
          </w:p>
        </w:tc>
        <w:tc>
          <w:tcPr>
            <w:tcW w:w="1830" w:type="dxa"/>
            <w:vMerge w:val="restart"/>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场地保洁</w:t>
            </w:r>
          </w:p>
        </w:tc>
        <w:tc>
          <w:tcPr>
            <w:tcW w:w="3105" w:type="dxa"/>
            <w:vMerge w:val="restart"/>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场地清洁保洁，无积尘，边角无淤泥垃圾、污水沟及动物尸体，无瓜皮果壳、纸屑、烟蒂、废弃物等，无垃圾、暴露垃圾、污水。</w:t>
            </w:r>
          </w:p>
        </w:tc>
        <w:tc>
          <w:tcPr>
            <w:tcW w:w="108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3</w:t>
            </w:r>
          </w:p>
        </w:tc>
        <w:tc>
          <w:tcPr>
            <w:tcW w:w="3000"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（1）场地有积尘，边角有淤泥、污水。</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0.1</w:t>
            </w:r>
          </w:p>
        </w:tc>
        <w:tc>
          <w:tcPr>
            <w:tcW w:w="1773"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半天</w:t>
            </w:r>
          </w:p>
        </w:tc>
        <w:tc>
          <w:tcPr>
            <w:tcW w:w="1721"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清理干净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center"/>
          </w:tcPr>
          <w:p>
            <w:pPr>
              <w:rPr>
                <w:rFonts w:hint="eastAsia" w:ascii="宋体" w:hAnsi="宋体" w:cs="宋体"/>
                <w:color w:val="000000"/>
                <w:szCs w:val="21"/>
              </w:rPr>
            </w:pPr>
          </w:p>
        </w:tc>
        <w:tc>
          <w:tcPr>
            <w:tcW w:w="1830" w:type="dxa"/>
            <w:vMerge w:val="continue"/>
            <w:noWrap w:val="0"/>
            <w:vAlign w:val="center"/>
          </w:tcPr>
          <w:p>
            <w:pPr>
              <w:jc w:val="center"/>
              <w:rPr>
                <w:rFonts w:hint="eastAsia" w:ascii="宋体" w:hAnsi="宋体" w:cs="宋体"/>
                <w:color w:val="000000"/>
                <w:szCs w:val="21"/>
              </w:rPr>
            </w:pPr>
          </w:p>
        </w:tc>
        <w:tc>
          <w:tcPr>
            <w:tcW w:w="3105" w:type="dxa"/>
            <w:vMerge w:val="continue"/>
            <w:noWrap w:val="0"/>
            <w:vAlign w:val="center"/>
          </w:tcPr>
          <w:p>
            <w:pPr>
              <w:rPr>
                <w:rFonts w:hint="eastAsia" w:ascii="宋体" w:hAnsi="宋体" w:cs="宋体"/>
                <w:color w:val="000000"/>
                <w:szCs w:val="21"/>
              </w:rPr>
            </w:pPr>
          </w:p>
        </w:tc>
        <w:tc>
          <w:tcPr>
            <w:tcW w:w="108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3</w:t>
            </w:r>
          </w:p>
        </w:tc>
        <w:tc>
          <w:tcPr>
            <w:tcW w:w="3000"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（2）场地有瓜皮果壳、纸屑、烟蒂、废弃物。</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0.1</w:t>
            </w:r>
          </w:p>
        </w:tc>
        <w:tc>
          <w:tcPr>
            <w:tcW w:w="1773"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半天</w:t>
            </w:r>
          </w:p>
        </w:tc>
        <w:tc>
          <w:tcPr>
            <w:tcW w:w="1721"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清理干净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center"/>
          </w:tcPr>
          <w:p>
            <w:pPr>
              <w:rPr>
                <w:rFonts w:hint="eastAsia" w:ascii="宋体" w:hAnsi="宋体" w:cs="宋体"/>
                <w:color w:val="000000"/>
                <w:szCs w:val="21"/>
              </w:rPr>
            </w:pPr>
          </w:p>
        </w:tc>
        <w:tc>
          <w:tcPr>
            <w:tcW w:w="1830" w:type="dxa"/>
            <w:vMerge w:val="continue"/>
            <w:noWrap w:val="0"/>
            <w:vAlign w:val="center"/>
          </w:tcPr>
          <w:p>
            <w:pPr>
              <w:jc w:val="center"/>
              <w:rPr>
                <w:rFonts w:hint="eastAsia" w:ascii="宋体" w:hAnsi="宋体" w:cs="宋体"/>
                <w:color w:val="000000"/>
                <w:szCs w:val="21"/>
              </w:rPr>
            </w:pPr>
          </w:p>
        </w:tc>
        <w:tc>
          <w:tcPr>
            <w:tcW w:w="3105" w:type="dxa"/>
            <w:vMerge w:val="continue"/>
            <w:noWrap w:val="0"/>
            <w:vAlign w:val="center"/>
          </w:tcPr>
          <w:p>
            <w:pPr>
              <w:rPr>
                <w:rFonts w:hint="eastAsia" w:ascii="宋体" w:hAnsi="宋体" w:cs="宋体"/>
                <w:color w:val="000000"/>
                <w:szCs w:val="21"/>
              </w:rPr>
            </w:pPr>
          </w:p>
        </w:tc>
        <w:tc>
          <w:tcPr>
            <w:tcW w:w="108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3</w:t>
            </w:r>
          </w:p>
        </w:tc>
        <w:tc>
          <w:tcPr>
            <w:tcW w:w="3000" w:type="dxa"/>
            <w:noWrap w:val="0"/>
            <w:vAlign w:val="top"/>
          </w:tcPr>
          <w:p>
            <w:pPr>
              <w:widowControl/>
              <w:textAlignment w:val="top"/>
              <w:rPr>
                <w:rFonts w:hint="eastAsia" w:ascii="宋体" w:hAnsi="宋体" w:cs="宋体"/>
                <w:color w:val="000000"/>
                <w:szCs w:val="21"/>
              </w:rPr>
            </w:pPr>
            <w:r>
              <w:rPr>
                <w:rFonts w:hint="eastAsia" w:ascii="宋体" w:hAnsi="宋体" w:cs="宋体"/>
                <w:color w:val="000000"/>
                <w:kern w:val="0"/>
                <w:szCs w:val="21"/>
                <w:lang w:bidi="ar"/>
              </w:rPr>
              <w:t>（3）场地有垃圾、暴露垃圾、污水。</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0.1</w:t>
            </w:r>
          </w:p>
        </w:tc>
        <w:tc>
          <w:tcPr>
            <w:tcW w:w="1773"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半天</w:t>
            </w:r>
          </w:p>
        </w:tc>
        <w:tc>
          <w:tcPr>
            <w:tcW w:w="1721"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清理干净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center"/>
          </w:tcPr>
          <w:p>
            <w:pPr>
              <w:rPr>
                <w:rFonts w:hint="eastAsia" w:ascii="宋体" w:hAnsi="宋体" w:cs="宋体"/>
                <w:color w:val="000000"/>
                <w:szCs w:val="21"/>
              </w:rPr>
            </w:pPr>
          </w:p>
        </w:tc>
        <w:tc>
          <w:tcPr>
            <w:tcW w:w="1830" w:type="dxa"/>
            <w:vMerge w:val="continue"/>
            <w:noWrap w:val="0"/>
            <w:vAlign w:val="center"/>
          </w:tcPr>
          <w:p>
            <w:pPr>
              <w:jc w:val="center"/>
              <w:rPr>
                <w:rFonts w:hint="eastAsia" w:ascii="宋体" w:hAnsi="宋体" w:cs="宋体"/>
                <w:color w:val="000000"/>
                <w:szCs w:val="21"/>
              </w:rPr>
            </w:pPr>
          </w:p>
        </w:tc>
        <w:tc>
          <w:tcPr>
            <w:tcW w:w="310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场地无焚烧垃圾现象</w:t>
            </w:r>
          </w:p>
        </w:tc>
        <w:tc>
          <w:tcPr>
            <w:tcW w:w="108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3</w:t>
            </w:r>
          </w:p>
        </w:tc>
        <w:tc>
          <w:tcPr>
            <w:tcW w:w="3000"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场地有焚烧垃圾或焚烧痕迹。</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0.5</w:t>
            </w:r>
          </w:p>
        </w:tc>
        <w:tc>
          <w:tcPr>
            <w:tcW w:w="1773"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2小时</w:t>
            </w:r>
          </w:p>
        </w:tc>
        <w:tc>
          <w:tcPr>
            <w:tcW w:w="1721"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清理干净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center"/>
          </w:tcPr>
          <w:p>
            <w:pPr>
              <w:rPr>
                <w:rFonts w:hint="eastAsia" w:ascii="宋体" w:hAnsi="宋体" w:cs="宋体"/>
                <w:color w:val="000000"/>
                <w:szCs w:val="21"/>
              </w:rPr>
            </w:pPr>
          </w:p>
        </w:tc>
        <w:tc>
          <w:tcPr>
            <w:tcW w:w="1830"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绿地保洁</w:t>
            </w:r>
          </w:p>
        </w:tc>
        <w:tc>
          <w:tcPr>
            <w:tcW w:w="310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绿化用地、树穴内无烟头、杂物、垃圾。</w:t>
            </w:r>
          </w:p>
        </w:tc>
        <w:tc>
          <w:tcPr>
            <w:tcW w:w="108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3</w:t>
            </w:r>
          </w:p>
        </w:tc>
        <w:tc>
          <w:tcPr>
            <w:tcW w:w="3000"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绿化用地、树穴内有烟头、杂物、垃圾。</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0.1</w:t>
            </w:r>
          </w:p>
        </w:tc>
        <w:tc>
          <w:tcPr>
            <w:tcW w:w="1773"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半天</w:t>
            </w:r>
          </w:p>
        </w:tc>
        <w:tc>
          <w:tcPr>
            <w:tcW w:w="1721"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清理干净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center"/>
          </w:tcPr>
          <w:p>
            <w:pPr>
              <w:rPr>
                <w:rFonts w:hint="eastAsia" w:ascii="宋体" w:hAnsi="宋体" w:cs="宋体"/>
                <w:color w:val="000000"/>
                <w:szCs w:val="21"/>
              </w:rPr>
            </w:pPr>
          </w:p>
        </w:tc>
        <w:tc>
          <w:tcPr>
            <w:tcW w:w="1830" w:type="dxa"/>
            <w:vMerge w:val="restart"/>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环卫设施</w:t>
            </w:r>
          </w:p>
        </w:tc>
        <w:tc>
          <w:tcPr>
            <w:tcW w:w="3105" w:type="dxa"/>
            <w:vMerge w:val="restart"/>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垃圾箱设施完好，箱体整洁、箱内垃圾及时清理周边无垃圾。</w:t>
            </w:r>
          </w:p>
        </w:tc>
        <w:tc>
          <w:tcPr>
            <w:tcW w:w="108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3</w:t>
            </w:r>
          </w:p>
        </w:tc>
        <w:tc>
          <w:tcPr>
            <w:tcW w:w="3000"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（1）垃圾箱设施破损。</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0.2</w:t>
            </w:r>
          </w:p>
        </w:tc>
        <w:tc>
          <w:tcPr>
            <w:tcW w:w="1773"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3天</w:t>
            </w:r>
          </w:p>
        </w:tc>
        <w:tc>
          <w:tcPr>
            <w:tcW w:w="1721"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维修、更换，保洁干净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center"/>
          </w:tcPr>
          <w:p>
            <w:pPr>
              <w:rPr>
                <w:rFonts w:hint="eastAsia" w:ascii="宋体" w:hAnsi="宋体" w:cs="宋体"/>
                <w:color w:val="000000"/>
                <w:szCs w:val="21"/>
              </w:rPr>
            </w:pPr>
          </w:p>
        </w:tc>
        <w:tc>
          <w:tcPr>
            <w:tcW w:w="1830" w:type="dxa"/>
            <w:vMerge w:val="continue"/>
            <w:noWrap w:val="0"/>
            <w:vAlign w:val="center"/>
          </w:tcPr>
          <w:p>
            <w:pPr>
              <w:jc w:val="center"/>
              <w:rPr>
                <w:rFonts w:hint="eastAsia" w:ascii="宋体" w:hAnsi="宋体" w:cs="宋体"/>
                <w:color w:val="000000"/>
                <w:szCs w:val="21"/>
              </w:rPr>
            </w:pPr>
          </w:p>
        </w:tc>
        <w:tc>
          <w:tcPr>
            <w:tcW w:w="3105" w:type="dxa"/>
            <w:vMerge w:val="continue"/>
            <w:noWrap w:val="0"/>
            <w:vAlign w:val="center"/>
          </w:tcPr>
          <w:p>
            <w:pPr>
              <w:rPr>
                <w:rFonts w:hint="eastAsia" w:ascii="宋体" w:hAnsi="宋体" w:cs="宋体"/>
                <w:color w:val="000000"/>
                <w:szCs w:val="21"/>
              </w:rPr>
            </w:pPr>
          </w:p>
        </w:tc>
        <w:tc>
          <w:tcPr>
            <w:tcW w:w="108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3</w:t>
            </w:r>
          </w:p>
        </w:tc>
        <w:tc>
          <w:tcPr>
            <w:tcW w:w="3000"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（2）垃圾箱箱内垃圾未及时清理，箱体不整洁。</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0.1</w:t>
            </w:r>
          </w:p>
        </w:tc>
        <w:tc>
          <w:tcPr>
            <w:tcW w:w="1773"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半天</w:t>
            </w:r>
          </w:p>
        </w:tc>
        <w:tc>
          <w:tcPr>
            <w:tcW w:w="1721"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清理及清洁干净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center"/>
          </w:tcPr>
          <w:p>
            <w:pPr>
              <w:rPr>
                <w:rFonts w:hint="eastAsia" w:ascii="宋体" w:hAnsi="宋体" w:cs="宋体"/>
                <w:color w:val="000000"/>
                <w:szCs w:val="21"/>
              </w:rPr>
            </w:pPr>
          </w:p>
        </w:tc>
        <w:tc>
          <w:tcPr>
            <w:tcW w:w="1830" w:type="dxa"/>
            <w:vMerge w:val="continue"/>
            <w:noWrap w:val="0"/>
            <w:vAlign w:val="center"/>
          </w:tcPr>
          <w:p>
            <w:pPr>
              <w:jc w:val="center"/>
              <w:rPr>
                <w:rFonts w:hint="eastAsia" w:ascii="宋体" w:hAnsi="宋体" w:cs="宋体"/>
                <w:color w:val="000000"/>
                <w:szCs w:val="21"/>
              </w:rPr>
            </w:pPr>
          </w:p>
        </w:tc>
        <w:tc>
          <w:tcPr>
            <w:tcW w:w="3105" w:type="dxa"/>
            <w:vMerge w:val="continue"/>
            <w:noWrap w:val="0"/>
            <w:vAlign w:val="center"/>
          </w:tcPr>
          <w:p>
            <w:pPr>
              <w:rPr>
                <w:rFonts w:hint="eastAsia" w:ascii="宋体" w:hAnsi="宋体" w:cs="宋体"/>
                <w:color w:val="000000"/>
                <w:szCs w:val="21"/>
              </w:rPr>
            </w:pPr>
          </w:p>
        </w:tc>
        <w:tc>
          <w:tcPr>
            <w:tcW w:w="108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3</w:t>
            </w:r>
          </w:p>
        </w:tc>
        <w:tc>
          <w:tcPr>
            <w:tcW w:w="3000"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（3）垃圾箱周边脏乱。</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0.2</w:t>
            </w:r>
          </w:p>
        </w:tc>
        <w:tc>
          <w:tcPr>
            <w:tcW w:w="1773"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半天</w:t>
            </w:r>
          </w:p>
        </w:tc>
        <w:tc>
          <w:tcPr>
            <w:tcW w:w="1721"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清洁干净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center"/>
          </w:tcPr>
          <w:p>
            <w:pPr>
              <w:rPr>
                <w:rFonts w:hint="eastAsia" w:ascii="宋体" w:hAnsi="宋体" w:cs="宋体"/>
                <w:color w:val="000000"/>
                <w:szCs w:val="21"/>
              </w:rPr>
            </w:pPr>
          </w:p>
        </w:tc>
        <w:tc>
          <w:tcPr>
            <w:tcW w:w="1830" w:type="dxa"/>
            <w:vMerge w:val="restart"/>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公厕保洁</w:t>
            </w:r>
          </w:p>
        </w:tc>
        <w:tc>
          <w:tcPr>
            <w:tcW w:w="3105" w:type="dxa"/>
            <w:vMerge w:val="restart"/>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公共厕所设施完好，排水通畅，无粪便淤塞，保洁及时，内部整洁，厕所无明显臭味，无乱贴、乱涂写。</w:t>
            </w:r>
          </w:p>
        </w:tc>
        <w:tc>
          <w:tcPr>
            <w:tcW w:w="108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3</w:t>
            </w:r>
          </w:p>
        </w:tc>
        <w:tc>
          <w:tcPr>
            <w:tcW w:w="3000"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（1）公共厕所设施破损或缺失。</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0.2</w:t>
            </w:r>
          </w:p>
        </w:tc>
        <w:tc>
          <w:tcPr>
            <w:tcW w:w="1773"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设施类2天</w:t>
            </w:r>
          </w:p>
        </w:tc>
        <w:tc>
          <w:tcPr>
            <w:tcW w:w="1721"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维修、更换，保洁干净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top"/>
          </w:tcPr>
          <w:p>
            <w:pPr>
              <w:rPr>
                <w:rFonts w:hint="eastAsia" w:ascii="宋体" w:hAnsi="宋体" w:cs="宋体"/>
                <w:color w:val="000000"/>
                <w:szCs w:val="21"/>
              </w:rPr>
            </w:pPr>
          </w:p>
        </w:tc>
        <w:tc>
          <w:tcPr>
            <w:tcW w:w="1830" w:type="dxa"/>
            <w:vMerge w:val="continue"/>
            <w:noWrap w:val="0"/>
            <w:vAlign w:val="center"/>
          </w:tcPr>
          <w:p>
            <w:pPr>
              <w:jc w:val="center"/>
              <w:rPr>
                <w:rFonts w:hint="eastAsia" w:ascii="宋体" w:hAnsi="宋体" w:cs="宋体"/>
                <w:color w:val="000000"/>
                <w:szCs w:val="21"/>
              </w:rPr>
            </w:pPr>
          </w:p>
        </w:tc>
        <w:tc>
          <w:tcPr>
            <w:tcW w:w="3105" w:type="dxa"/>
            <w:vMerge w:val="continue"/>
            <w:noWrap w:val="0"/>
            <w:vAlign w:val="center"/>
          </w:tcPr>
          <w:p>
            <w:pPr>
              <w:rPr>
                <w:rFonts w:hint="eastAsia" w:ascii="宋体" w:hAnsi="宋体" w:cs="宋体"/>
                <w:color w:val="000000"/>
                <w:szCs w:val="21"/>
              </w:rPr>
            </w:pPr>
          </w:p>
        </w:tc>
        <w:tc>
          <w:tcPr>
            <w:tcW w:w="108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3</w:t>
            </w:r>
          </w:p>
        </w:tc>
        <w:tc>
          <w:tcPr>
            <w:tcW w:w="3000"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（2）公共厕所排水不畅，粪便淤塞。</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0.2</w:t>
            </w:r>
          </w:p>
        </w:tc>
        <w:tc>
          <w:tcPr>
            <w:tcW w:w="1773"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1天；采取施工性措施7天</w:t>
            </w:r>
          </w:p>
        </w:tc>
        <w:tc>
          <w:tcPr>
            <w:tcW w:w="1721"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保持通畅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top"/>
          </w:tcPr>
          <w:p>
            <w:pPr>
              <w:rPr>
                <w:rFonts w:hint="eastAsia" w:ascii="宋体" w:hAnsi="宋体" w:cs="宋体"/>
                <w:color w:val="000000"/>
                <w:szCs w:val="21"/>
              </w:rPr>
            </w:pPr>
          </w:p>
        </w:tc>
        <w:tc>
          <w:tcPr>
            <w:tcW w:w="1830" w:type="dxa"/>
            <w:vMerge w:val="continue"/>
            <w:noWrap w:val="0"/>
            <w:vAlign w:val="center"/>
          </w:tcPr>
          <w:p>
            <w:pPr>
              <w:jc w:val="center"/>
              <w:rPr>
                <w:rFonts w:hint="eastAsia" w:ascii="宋体" w:hAnsi="宋体" w:cs="宋体"/>
                <w:color w:val="000000"/>
                <w:szCs w:val="21"/>
              </w:rPr>
            </w:pPr>
          </w:p>
        </w:tc>
        <w:tc>
          <w:tcPr>
            <w:tcW w:w="3105" w:type="dxa"/>
            <w:vMerge w:val="continue"/>
            <w:noWrap w:val="0"/>
            <w:vAlign w:val="center"/>
          </w:tcPr>
          <w:p>
            <w:pPr>
              <w:rPr>
                <w:rFonts w:hint="eastAsia" w:ascii="宋体" w:hAnsi="宋体" w:cs="宋体"/>
                <w:color w:val="000000"/>
                <w:szCs w:val="21"/>
              </w:rPr>
            </w:pPr>
          </w:p>
        </w:tc>
        <w:tc>
          <w:tcPr>
            <w:tcW w:w="108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3</w:t>
            </w:r>
          </w:p>
        </w:tc>
        <w:tc>
          <w:tcPr>
            <w:tcW w:w="3000"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（3）公共厕所内外脏乱，有乱张贴乱涂写。</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0.1</w:t>
            </w:r>
          </w:p>
        </w:tc>
        <w:tc>
          <w:tcPr>
            <w:tcW w:w="1773"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半天</w:t>
            </w:r>
          </w:p>
        </w:tc>
        <w:tc>
          <w:tcPr>
            <w:tcW w:w="1721"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清理及清理干净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top"/>
          </w:tcPr>
          <w:p>
            <w:pPr>
              <w:rPr>
                <w:rFonts w:hint="eastAsia" w:ascii="宋体" w:hAnsi="宋体" w:cs="宋体"/>
                <w:color w:val="000000"/>
                <w:szCs w:val="21"/>
              </w:rPr>
            </w:pPr>
          </w:p>
        </w:tc>
        <w:tc>
          <w:tcPr>
            <w:tcW w:w="1830"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主要出入口管理</w:t>
            </w:r>
          </w:p>
        </w:tc>
        <w:tc>
          <w:tcPr>
            <w:tcW w:w="3105" w:type="dxa"/>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主要出入口无垃圾、暴露垃圾。</w:t>
            </w:r>
          </w:p>
        </w:tc>
        <w:tc>
          <w:tcPr>
            <w:tcW w:w="108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3</w:t>
            </w:r>
          </w:p>
        </w:tc>
        <w:tc>
          <w:tcPr>
            <w:tcW w:w="3000"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有垃圾</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0.2</w:t>
            </w:r>
          </w:p>
        </w:tc>
        <w:tc>
          <w:tcPr>
            <w:tcW w:w="1773"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1天</w:t>
            </w:r>
          </w:p>
        </w:tc>
        <w:tc>
          <w:tcPr>
            <w:tcW w:w="1721"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清理干净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restart"/>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二、场地管理</w:t>
            </w:r>
          </w:p>
        </w:tc>
        <w:tc>
          <w:tcPr>
            <w:tcW w:w="1830" w:type="dxa"/>
            <w:vMerge w:val="restart"/>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场地管理</w:t>
            </w:r>
          </w:p>
        </w:tc>
        <w:tc>
          <w:tcPr>
            <w:tcW w:w="3105"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摊位整洁无出摊，乱张贴、乱涂写、乱吊挂、乱堆放等行为；“二包”摊位环境卫生整洁，无裸露垃圾、污水，无渣土。</w:t>
            </w:r>
          </w:p>
        </w:tc>
        <w:tc>
          <w:tcPr>
            <w:tcW w:w="108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2</w:t>
            </w:r>
          </w:p>
        </w:tc>
        <w:tc>
          <w:tcPr>
            <w:tcW w:w="3000"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摊位环境脏乱，卫生未达到要求。</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0.1</w:t>
            </w:r>
          </w:p>
        </w:tc>
        <w:tc>
          <w:tcPr>
            <w:tcW w:w="1773"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半天</w:t>
            </w:r>
          </w:p>
        </w:tc>
        <w:tc>
          <w:tcPr>
            <w:tcW w:w="1721"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清理干净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center"/>
          </w:tcPr>
          <w:p>
            <w:pPr>
              <w:rPr>
                <w:rFonts w:hint="eastAsia" w:ascii="宋体" w:hAnsi="宋体" w:cs="宋体"/>
                <w:color w:val="000000"/>
                <w:szCs w:val="21"/>
              </w:rPr>
            </w:pPr>
          </w:p>
        </w:tc>
        <w:tc>
          <w:tcPr>
            <w:tcW w:w="1830" w:type="dxa"/>
            <w:vMerge w:val="continue"/>
            <w:noWrap w:val="0"/>
            <w:vAlign w:val="center"/>
          </w:tcPr>
          <w:p>
            <w:pPr>
              <w:jc w:val="center"/>
              <w:rPr>
                <w:rFonts w:hint="eastAsia" w:ascii="宋体" w:hAnsi="宋体" w:cs="宋体"/>
                <w:color w:val="000000"/>
                <w:kern w:val="0"/>
                <w:szCs w:val="21"/>
                <w:lang w:bidi="ar"/>
              </w:rPr>
            </w:pPr>
          </w:p>
        </w:tc>
        <w:tc>
          <w:tcPr>
            <w:tcW w:w="3105"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场内通道无杂物堆放、车辆停放、占道经营等现象。</w:t>
            </w:r>
          </w:p>
        </w:tc>
        <w:tc>
          <w:tcPr>
            <w:tcW w:w="108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2</w:t>
            </w:r>
          </w:p>
        </w:tc>
        <w:tc>
          <w:tcPr>
            <w:tcW w:w="3000"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场内门面脏乱、场内通道存在杂物堆放、车辆停放、占道经营等现象。</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0.1</w:t>
            </w:r>
          </w:p>
        </w:tc>
        <w:tc>
          <w:tcPr>
            <w:tcW w:w="1773"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半天</w:t>
            </w:r>
          </w:p>
        </w:tc>
        <w:tc>
          <w:tcPr>
            <w:tcW w:w="1721"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清理及清理干净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center"/>
          </w:tcPr>
          <w:p>
            <w:pPr>
              <w:rPr>
                <w:rFonts w:hint="eastAsia" w:ascii="宋体" w:hAnsi="宋体" w:cs="宋体"/>
                <w:color w:val="000000"/>
                <w:szCs w:val="21"/>
              </w:rPr>
            </w:pPr>
          </w:p>
        </w:tc>
        <w:tc>
          <w:tcPr>
            <w:tcW w:w="1830" w:type="dxa"/>
            <w:vMerge w:val="continue"/>
            <w:noWrap w:val="0"/>
            <w:vAlign w:val="center"/>
          </w:tcPr>
          <w:p>
            <w:pPr>
              <w:jc w:val="center"/>
              <w:rPr>
                <w:rFonts w:hint="eastAsia" w:ascii="宋体" w:hAnsi="宋体" w:cs="宋体"/>
                <w:color w:val="000000"/>
                <w:kern w:val="0"/>
                <w:szCs w:val="21"/>
                <w:lang w:bidi="ar"/>
              </w:rPr>
            </w:pPr>
          </w:p>
        </w:tc>
        <w:tc>
          <w:tcPr>
            <w:tcW w:w="3105"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场内、外墙壁、柜台、门窗、灯具、立柱、玻璃挡板等干净清洁，无蛛网、无积尘、无污溃。</w:t>
            </w:r>
          </w:p>
        </w:tc>
        <w:tc>
          <w:tcPr>
            <w:tcW w:w="108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2</w:t>
            </w:r>
          </w:p>
        </w:tc>
        <w:tc>
          <w:tcPr>
            <w:tcW w:w="3000"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场内、外墙壁、柜台、门窗、灯具、立柱、玻璃挡板脏乱。</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0.1</w:t>
            </w:r>
          </w:p>
        </w:tc>
        <w:tc>
          <w:tcPr>
            <w:tcW w:w="1773"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半天</w:t>
            </w:r>
          </w:p>
        </w:tc>
        <w:tc>
          <w:tcPr>
            <w:tcW w:w="1721"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清理干净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center"/>
          </w:tcPr>
          <w:p>
            <w:pPr>
              <w:rPr>
                <w:rFonts w:hint="eastAsia" w:ascii="宋体" w:hAnsi="宋体" w:cs="宋体"/>
                <w:color w:val="000000"/>
                <w:szCs w:val="21"/>
              </w:rPr>
            </w:pPr>
          </w:p>
        </w:tc>
        <w:tc>
          <w:tcPr>
            <w:tcW w:w="1830" w:type="dxa"/>
            <w:vMerge w:val="continue"/>
            <w:noWrap w:val="0"/>
            <w:vAlign w:val="center"/>
          </w:tcPr>
          <w:p>
            <w:pPr>
              <w:jc w:val="center"/>
              <w:rPr>
                <w:rFonts w:hint="eastAsia" w:ascii="宋体" w:hAnsi="宋体" w:cs="宋体"/>
                <w:color w:val="000000"/>
                <w:kern w:val="0"/>
                <w:szCs w:val="21"/>
                <w:lang w:bidi="ar"/>
              </w:rPr>
            </w:pPr>
          </w:p>
        </w:tc>
        <w:tc>
          <w:tcPr>
            <w:tcW w:w="3105" w:type="dxa"/>
            <w:vMerge w:val="restart"/>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管理人员和保洁人员应实行经营期间专人全程保洁，地面保洁及时到位、场内无积存垃圾和污水。</w:t>
            </w:r>
          </w:p>
        </w:tc>
        <w:tc>
          <w:tcPr>
            <w:tcW w:w="1080" w:type="dxa"/>
            <w:vMerge w:val="restart"/>
            <w:noWrap w:val="0"/>
            <w:vAlign w:val="center"/>
          </w:tcPr>
          <w:p>
            <w:pPr>
              <w:jc w:val="center"/>
              <w:rPr>
                <w:rFonts w:hint="eastAsia" w:ascii="宋体" w:hAnsi="宋体" w:cs="宋体"/>
                <w:color w:val="000000"/>
                <w:szCs w:val="21"/>
              </w:rPr>
            </w:pPr>
            <w:r>
              <w:rPr>
                <w:rFonts w:hint="eastAsia" w:ascii="宋体" w:hAnsi="宋体" w:cs="宋体"/>
                <w:color w:val="000000"/>
                <w:szCs w:val="21"/>
              </w:rPr>
              <w:t>3</w:t>
            </w:r>
          </w:p>
        </w:tc>
        <w:tc>
          <w:tcPr>
            <w:tcW w:w="3000"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（1）市场营业期间无专人保洁。</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0.5</w:t>
            </w:r>
          </w:p>
        </w:tc>
        <w:tc>
          <w:tcPr>
            <w:tcW w:w="1773"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半天</w:t>
            </w:r>
          </w:p>
        </w:tc>
        <w:tc>
          <w:tcPr>
            <w:tcW w:w="1721"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安排到位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center"/>
          </w:tcPr>
          <w:p>
            <w:pPr>
              <w:rPr>
                <w:rFonts w:hint="eastAsia" w:ascii="宋体" w:hAnsi="宋体" w:cs="宋体"/>
                <w:color w:val="000000"/>
                <w:szCs w:val="21"/>
              </w:rPr>
            </w:pPr>
          </w:p>
        </w:tc>
        <w:tc>
          <w:tcPr>
            <w:tcW w:w="1830" w:type="dxa"/>
            <w:vMerge w:val="continue"/>
            <w:noWrap w:val="0"/>
            <w:vAlign w:val="center"/>
          </w:tcPr>
          <w:p>
            <w:pPr>
              <w:jc w:val="center"/>
              <w:rPr>
                <w:rFonts w:hint="eastAsia" w:ascii="宋体" w:hAnsi="宋体" w:cs="宋体"/>
                <w:color w:val="000000"/>
                <w:kern w:val="0"/>
                <w:szCs w:val="21"/>
                <w:lang w:bidi="ar"/>
              </w:rPr>
            </w:pPr>
          </w:p>
        </w:tc>
        <w:tc>
          <w:tcPr>
            <w:tcW w:w="3105" w:type="dxa"/>
            <w:vMerge w:val="continue"/>
            <w:noWrap w:val="0"/>
            <w:vAlign w:val="center"/>
          </w:tcPr>
          <w:p>
            <w:pPr>
              <w:rPr>
                <w:rFonts w:hint="eastAsia" w:ascii="宋体" w:hAnsi="宋体" w:cs="宋体"/>
                <w:color w:val="000000"/>
                <w:kern w:val="0"/>
                <w:szCs w:val="21"/>
                <w:lang w:bidi="ar"/>
              </w:rPr>
            </w:pPr>
          </w:p>
        </w:tc>
        <w:tc>
          <w:tcPr>
            <w:tcW w:w="1080" w:type="dxa"/>
            <w:vMerge w:val="continue"/>
            <w:noWrap w:val="0"/>
            <w:vAlign w:val="center"/>
          </w:tcPr>
          <w:p>
            <w:pPr>
              <w:jc w:val="center"/>
              <w:rPr>
                <w:rFonts w:hint="eastAsia" w:ascii="宋体" w:hAnsi="宋体" w:cs="宋体"/>
                <w:color w:val="000000"/>
                <w:szCs w:val="21"/>
              </w:rPr>
            </w:pPr>
          </w:p>
        </w:tc>
        <w:tc>
          <w:tcPr>
            <w:tcW w:w="3000"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（2）无全程保洁。</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0.2</w:t>
            </w:r>
          </w:p>
        </w:tc>
        <w:tc>
          <w:tcPr>
            <w:tcW w:w="1773"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半天</w:t>
            </w:r>
          </w:p>
        </w:tc>
        <w:tc>
          <w:tcPr>
            <w:tcW w:w="1721"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安排到位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center"/>
          </w:tcPr>
          <w:p>
            <w:pPr>
              <w:rPr>
                <w:rFonts w:hint="eastAsia" w:ascii="宋体" w:hAnsi="宋体" w:cs="宋体"/>
                <w:color w:val="000000"/>
                <w:szCs w:val="21"/>
              </w:rPr>
            </w:pPr>
          </w:p>
        </w:tc>
        <w:tc>
          <w:tcPr>
            <w:tcW w:w="1830" w:type="dxa"/>
            <w:vMerge w:val="continue"/>
            <w:noWrap w:val="0"/>
            <w:vAlign w:val="center"/>
          </w:tcPr>
          <w:p>
            <w:pPr>
              <w:jc w:val="center"/>
              <w:rPr>
                <w:rFonts w:hint="eastAsia" w:ascii="宋体" w:hAnsi="宋体" w:cs="宋体"/>
                <w:color w:val="000000"/>
                <w:kern w:val="0"/>
                <w:szCs w:val="21"/>
                <w:lang w:bidi="ar"/>
              </w:rPr>
            </w:pPr>
          </w:p>
        </w:tc>
        <w:tc>
          <w:tcPr>
            <w:tcW w:w="3105" w:type="dxa"/>
            <w:vMerge w:val="continue"/>
            <w:noWrap w:val="0"/>
            <w:vAlign w:val="center"/>
          </w:tcPr>
          <w:p>
            <w:pPr>
              <w:rPr>
                <w:rFonts w:hint="eastAsia" w:ascii="宋体" w:hAnsi="宋体" w:cs="宋体"/>
                <w:color w:val="000000"/>
                <w:kern w:val="0"/>
                <w:szCs w:val="21"/>
                <w:lang w:bidi="ar"/>
              </w:rPr>
            </w:pPr>
          </w:p>
        </w:tc>
        <w:tc>
          <w:tcPr>
            <w:tcW w:w="1080" w:type="dxa"/>
            <w:vMerge w:val="continue"/>
            <w:noWrap w:val="0"/>
            <w:vAlign w:val="center"/>
          </w:tcPr>
          <w:p>
            <w:pPr>
              <w:jc w:val="center"/>
              <w:rPr>
                <w:rFonts w:hint="eastAsia" w:ascii="宋体" w:hAnsi="宋体" w:cs="宋体"/>
                <w:color w:val="000000"/>
                <w:szCs w:val="21"/>
              </w:rPr>
            </w:pPr>
          </w:p>
        </w:tc>
        <w:tc>
          <w:tcPr>
            <w:tcW w:w="3000"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（3）顾客通道内地面积水、垃圾清扫不及时。</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0.1</w:t>
            </w:r>
          </w:p>
        </w:tc>
        <w:tc>
          <w:tcPr>
            <w:tcW w:w="1773"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半天</w:t>
            </w:r>
          </w:p>
        </w:tc>
        <w:tc>
          <w:tcPr>
            <w:tcW w:w="1721"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清理干净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center"/>
          </w:tcPr>
          <w:p>
            <w:pPr>
              <w:rPr>
                <w:rFonts w:hint="eastAsia" w:ascii="宋体" w:hAnsi="宋体" w:cs="宋体"/>
                <w:color w:val="000000"/>
                <w:szCs w:val="21"/>
              </w:rPr>
            </w:pPr>
          </w:p>
        </w:tc>
        <w:tc>
          <w:tcPr>
            <w:tcW w:w="1830" w:type="dxa"/>
            <w:vMerge w:val="continue"/>
            <w:noWrap w:val="0"/>
            <w:vAlign w:val="center"/>
          </w:tcPr>
          <w:p>
            <w:pPr>
              <w:jc w:val="center"/>
              <w:rPr>
                <w:rFonts w:hint="eastAsia" w:ascii="宋体" w:hAnsi="宋体" w:cs="宋体"/>
                <w:color w:val="000000"/>
                <w:kern w:val="0"/>
                <w:szCs w:val="21"/>
                <w:lang w:bidi="ar"/>
              </w:rPr>
            </w:pPr>
          </w:p>
        </w:tc>
        <w:tc>
          <w:tcPr>
            <w:tcW w:w="3105" w:type="dxa"/>
            <w:vMerge w:val="continue"/>
            <w:noWrap w:val="0"/>
            <w:vAlign w:val="center"/>
          </w:tcPr>
          <w:p>
            <w:pPr>
              <w:rPr>
                <w:rFonts w:hint="eastAsia" w:ascii="宋体" w:hAnsi="宋体" w:cs="宋体"/>
                <w:color w:val="000000"/>
                <w:kern w:val="0"/>
                <w:szCs w:val="21"/>
                <w:lang w:bidi="ar"/>
              </w:rPr>
            </w:pPr>
          </w:p>
        </w:tc>
        <w:tc>
          <w:tcPr>
            <w:tcW w:w="1080" w:type="dxa"/>
            <w:vMerge w:val="continue"/>
            <w:noWrap w:val="0"/>
            <w:vAlign w:val="center"/>
          </w:tcPr>
          <w:p>
            <w:pPr>
              <w:jc w:val="center"/>
              <w:rPr>
                <w:rFonts w:hint="eastAsia" w:ascii="宋体" w:hAnsi="宋体" w:cs="宋体"/>
                <w:color w:val="000000"/>
                <w:szCs w:val="21"/>
              </w:rPr>
            </w:pPr>
          </w:p>
        </w:tc>
        <w:tc>
          <w:tcPr>
            <w:tcW w:w="3000" w:type="dxa"/>
            <w:noWrap w:val="0"/>
            <w:vAlign w:val="center"/>
          </w:tcPr>
          <w:p>
            <w:pPr>
              <w:widowControl/>
              <w:numPr>
                <w:ilvl w:val="0"/>
                <w:numId w:val="10"/>
              </w:numP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经营区域内脏乱、垃圾及废弃物不入箱（桶），外溢污染地面。</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0.1</w:t>
            </w:r>
          </w:p>
        </w:tc>
        <w:tc>
          <w:tcPr>
            <w:tcW w:w="1773"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半天</w:t>
            </w:r>
          </w:p>
        </w:tc>
        <w:tc>
          <w:tcPr>
            <w:tcW w:w="1721"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清理干净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center"/>
          </w:tcPr>
          <w:p>
            <w:pPr>
              <w:rPr>
                <w:rFonts w:hint="eastAsia" w:ascii="宋体" w:hAnsi="宋体" w:cs="宋体"/>
                <w:color w:val="000000"/>
                <w:szCs w:val="21"/>
              </w:rPr>
            </w:pPr>
          </w:p>
        </w:tc>
        <w:tc>
          <w:tcPr>
            <w:tcW w:w="1830" w:type="dxa"/>
            <w:vMerge w:val="continue"/>
            <w:noWrap w:val="0"/>
            <w:vAlign w:val="center"/>
          </w:tcPr>
          <w:p>
            <w:pPr>
              <w:jc w:val="center"/>
              <w:rPr>
                <w:rFonts w:hint="eastAsia" w:ascii="宋体" w:hAnsi="宋体" w:cs="宋体"/>
                <w:color w:val="000000"/>
                <w:kern w:val="0"/>
                <w:szCs w:val="21"/>
                <w:lang w:bidi="ar"/>
              </w:rPr>
            </w:pPr>
          </w:p>
        </w:tc>
        <w:tc>
          <w:tcPr>
            <w:tcW w:w="3105"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场内无乱吊挂、乱张贴、乱搭挂、乱拉乱接电线等现象。</w:t>
            </w:r>
          </w:p>
        </w:tc>
        <w:tc>
          <w:tcPr>
            <w:tcW w:w="108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2</w:t>
            </w:r>
          </w:p>
        </w:tc>
        <w:tc>
          <w:tcPr>
            <w:tcW w:w="3000"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场内无乱吊挂、乱张贴、乱搭挂、乱拉乱接电线。</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0.2</w:t>
            </w:r>
          </w:p>
        </w:tc>
        <w:tc>
          <w:tcPr>
            <w:tcW w:w="1773"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1天</w:t>
            </w:r>
          </w:p>
        </w:tc>
        <w:tc>
          <w:tcPr>
            <w:tcW w:w="1721"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限期整改，设置到位。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top"/>
          </w:tcPr>
          <w:p>
            <w:pPr>
              <w:rPr>
                <w:rFonts w:hint="eastAsia" w:ascii="宋体" w:hAnsi="宋体" w:cs="宋体"/>
                <w:color w:val="000000"/>
                <w:szCs w:val="21"/>
              </w:rPr>
            </w:pPr>
          </w:p>
        </w:tc>
        <w:tc>
          <w:tcPr>
            <w:tcW w:w="1830" w:type="dxa"/>
            <w:vMerge w:val="continue"/>
            <w:noWrap w:val="0"/>
            <w:vAlign w:val="top"/>
          </w:tcPr>
          <w:p>
            <w:pPr>
              <w:jc w:val="center"/>
              <w:rPr>
                <w:rFonts w:hint="eastAsia" w:ascii="宋体" w:hAnsi="宋体" w:cs="宋体"/>
                <w:color w:val="000000"/>
                <w:kern w:val="0"/>
                <w:szCs w:val="21"/>
                <w:lang w:bidi="ar"/>
              </w:rPr>
            </w:pPr>
          </w:p>
        </w:tc>
        <w:tc>
          <w:tcPr>
            <w:tcW w:w="3105"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场内消防通道畅通，消防设施完好。</w:t>
            </w:r>
          </w:p>
        </w:tc>
        <w:tc>
          <w:tcPr>
            <w:tcW w:w="108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2</w:t>
            </w:r>
          </w:p>
        </w:tc>
        <w:tc>
          <w:tcPr>
            <w:tcW w:w="300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消防通道被占用，设施破损；</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0.2</w:t>
            </w:r>
          </w:p>
        </w:tc>
        <w:tc>
          <w:tcPr>
            <w:tcW w:w="1773"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2天，需要采取施工性措施7天</w:t>
            </w:r>
          </w:p>
        </w:tc>
        <w:tc>
          <w:tcPr>
            <w:tcW w:w="1721"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限期整改，设置到位。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restart"/>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三、场地交通、停车管理</w:t>
            </w:r>
          </w:p>
        </w:tc>
        <w:tc>
          <w:tcPr>
            <w:tcW w:w="1830"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交通标志</w:t>
            </w:r>
          </w:p>
        </w:tc>
        <w:tc>
          <w:tcPr>
            <w:tcW w:w="3105"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交通标志合理规范设置、做到醒目、清晰、完好、有消。</w:t>
            </w:r>
          </w:p>
        </w:tc>
        <w:tc>
          <w:tcPr>
            <w:tcW w:w="1080" w:type="dxa"/>
            <w:noWrap w:val="0"/>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3000"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交通标志损坏、缺失、基础松动；交通标志（杆）卷边、转向或被遮挡影响正常视线。</w:t>
            </w:r>
          </w:p>
        </w:tc>
        <w:tc>
          <w:tcPr>
            <w:tcW w:w="1260" w:type="dxa"/>
            <w:noWrap w:val="0"/>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0.2</w:t>
            </w:r>
          </w:p>
        </w:tc>
        <w:tc>
          <w:tcPr>
            <w:tcW w:w="1773"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8天</w:t>
            </w:r>
          </w:p>
        </w:tc>
        <w:tc>
          <w:tcPr>
            <w:tcW w:w="1721"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限期整改，设置到位。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center"/>
          </w:tcPr>
          <w:p>
            <w:pPr>
              <w:rPr>
                <w:rFonts w:hint="eastAsia" w:ascii="宋体" w:hAnsi="宋体" w:cs="宋体"/>
                <w:color w:val="000000"/>
                <w:szCs w:val="21"/>
              </w:rPr>
            </w:pPr>
          </w:p>
        </w:tc>
        <w:tc>
          <w:tcPr>
            <w:tcW w:w="1830"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标线管理</w:t>
            </w:r>
          </w:p>
        </w:tc>
        <w:tc>
          <w:tcPr>
            <w:tcW w:w="3105"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交通标线设置规范，漆划清晰。</w:t>
            </w:r>
          </w:p>
        </w:tc>
        <w:tc>
          <w:tcPr>
            <w:tcW w:w="1080" w:type="dxa"/>
            <w:noWrap w:val="0"/>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3000"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交通标线设置不规范，漆划模糊不清晰。</w:t>
            </w:r>
          </w:p>
        </w:tc>
        <w:tc>
          <w:tcPr>
            <w:tcW w:w="1260" w:type="dxa"/>
            <w:noWrap w:val="0"/>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0.2</w:t>
            </w:r>
          </w:p>
        </w:tc>
        <w:tc>
          <w:tcPr>
            <w:tcW w:w="1773"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7天</w:t>
            </w:r>
          </w:p>
        </w:tc>
        <w:tc>
          <w:tcPr>
            <w:tcW w:w="1721"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限期整改，设置到位。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center"/>
          </w:tcPr>
          <w:p>
            <w:pPr>
              <w:rPr>
                <w:rFonts w:hint="eastAsia" w:ascii="宋体" w:hAnsi="宋体" w:cs="宋体"/>
                <w:color w:val="000000"/>
                <w:szCs w:val="21"/>
              </w:rPr>
            </w:pPr>
          </w:p>
        </w:tc>
        <w:tc>
          <w:tcPr>
            <w:tcW w:w="1830" w:type="dxa"/>
            <w:vMerge w:val="restart"/>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交通护栏</w:t>
            </w:r>
          </w:p>
        </w:tc>
        <w:tc>
          <w:tcPr>
            <w:tcW w:w="3105"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隔离护栏破损后及时修复 。</w:t>
            </w:r>
          </w:p>
        </w:tc>
        <w:tc>
          <w:tcPr>
            <w:tcW w:w="1080" w:type="dxa"/>
            <w:noWrap w:val="0"/>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3000"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隔离护栏破损，移位后未及时修复。</w:t>
            </w:r>
          </w:p>
        </w:tc>
        <w:tc>
          <w:tcPr>
            <w:tcW w:w="1260" w:type="dxa"/>
            <w:noWrap w:val="0"/>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0.1</w:t>
            </w:r>
          </w:p>
        </w:tc>
        <w:tc>
          <w:tcPr>
            <w:tcW w:w="1773"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2天</w:t>
            </w:r>
          </w:p>
        </w:tc>
        <w:tc>
          <w:tcPr>
            <w:tcW w:w="1721"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center"/>
          </w:tcPr>
          <w:p>
            <w:pPr>
              <w:rPr>
                <w:rFonts w:hint="eastAsia" w:ascii="宋体" w:hAnsi="宋体" w:cs="宋体"/>
                <w:color w:val="000000"/>
                <w:szCs w:val="21"/>
              </w:rPr>
            </w:pPr>
          </w:p>
        </w:tc>
        <w:tc>
          <w:tcPr>
            <w:tcW w:w="1830" w:type="dxa"/>
            <w:vMerge w:val="continue"/>
            <w:noWrap w:val="0"/>
            <w:vAlign w:val="center"/>
          </w:tcPr>
          <w:p>
            <w:pPr>
              <w:jc w:val="center"/>
              <w:rPr>
                <w:rFonts w:hint="eastAsia" w:ascii="宋体" w:hAnsi="宋体" w:cs="宋体"/>
                <w:color w:val="000000"/>
                <w:kern w:val="0"/>
                <w:szCs w:val="21"/>
                <w:lang w:bidi="ar"/>
              </w:rPr>
            </w:pPr>
          </w:p>
        </w:tc>
        <w:tc>
          <w:tcPr>
            <w:tcW w:w="3105"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隔离护栏外观完好、整洁、无乱张贴涂写，每周保护一次；无悬挂横幅、广告。</w:t>
            </w:r>
          </w:p>
        </w:tc>
        <w:tc>
          <w:tcPr>
            <w:tcW w:w="1080" w:type="dxa"/>
            <w:noWrap w:val="0"/>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3000"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隔离护栏外观脏乱，有乱张贴涂写；有悬挂横幅、广告。</w:t>
            </w:r>
          </w:p>
        </w:tc>
        <w:tc>
          <w:tcPr>
            <w:tcW w:w="1260" w:type="dxa"/>
            <w:noWrap w:val="0"/>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0.1</w:t>
            </w:r>
          </w:p>
        </w:tc>
        <w:tc>
          <w:tcPr>
            <w:tcW w:w="1773"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2天</w:t>
            </w:r>
          </w:p>
        </w:tc>
        <w:tc>
          <w:tcPr>
            <w:tcW w:w="1721"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清洗保洁、修复。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center"/>
          </w:tcPr>
          <w:p>
            <w:pPr>
              <w:rPr>
                <w:rFonts w:hint="eastAsia" w:ascii="宋体" w:hAnsi="宋体" w:cs="宋体"/>
                <w:color w:val="000000"/>
                <w:szCs w:val="21"/>
              </w:rPr>
            </w:pPr>
          </w:p>
        </w:tc>
        <w:tc>
          <w:tcPr>
            <w:tcW w:w="1830"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车辆停放</w:t>
            </w:r>
          </w:p>
        </w:tc>
        <w:tc>
          <w:tcPr>
            <w:tcW w:w="3105"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车辆按规定停放。</w:t>
            </w:r>
          </w:p>
        </w:tc>
        <w:tc>
          <w:tcPr>
            <w:tcW w:w="108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2</w:t>
            </w:r>
          </w:p>
        </w:tc>
        <w:tc>
          <w:tcPr>
            <w:tcW w:w="300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车辆不按规定停放。</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0.1</w:t>
            </w:r>
          </w:p>
        </w:tc>
        <w:tc>
          <w:tcPr>
            <w:tcW w:w="1773"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2小时</w:t>
            </w:r>
          </w:p>
        </w:tc>
        <w:tc>
          <w:tcPr>
            <w:tcW w:w="1721"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按规定停放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restart"/>
            <w:noWrap w:val="0"/>
            <w:vAlign w:val="center"/>
          </w:tcPr>
          <w:p>
            <w:pPr>
              <w:rPr>
                <w:rFonts w:hint="eastAsia" w:ascii="宋体" w:hAnsi="宋体" w:cs="宋体"/>
                <w:color w:val="000000"/>
                <w:szCs w:val="21"/>
              </w:rPr>
            </w:pPr>
            <w:r>
              <w:rPr>
                <w:rFonts w:hint="eastAsia" w:ascii="宋体" w:hAnsi="宋体" w:cs="宋体"/>
                <w:color w:val="000000"/>
                <w:szCs w:val="21"/>
              </w:rPr>
              <w:t>四、场地容貌管理</w:t>
            </w:r>
          </w:p>
        </w:tc>
        <w:tc>
          <w:tcPr>
            <w:tcW w:w="1830" w:type="dxa"/>
            <w:vMerge w:val="restart"/>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广告店招管理</w:t>
            </w:r>
          </w:p>
        </w:tc>
        <w:tc>
          <w:tcPr>
            <w:tcW w:w="3105" w:type="dxa"/>
            <w:vMerge w:val="restart"/>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户外广告、店招点牌设置规范、安全牢固、美观有序。</w:t>
            </w:r>
          </w:p>
        </w:tc>
        <w:tc>
          <w:tcPr>
            <w:tcW w:w="108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3</w:t>
            </w:r>
          </w:p>
        </w:tc>
        <w:tc>
          <w:tcPr>
            <w:tcW w:w="3000"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（1）广告、店招店牌出现破损、缺字、错别字现象。</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0.2</w:t>
            </w:r>
          </w:p>
        </w:tc>
        <w:tc>
          <w:tcPr>
            <w:tcW w:w="1773"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3天</w:t>
            </w:r>
          </w:p>
        </w:tc>
        <w:tc>
          <w:tcPr>
            <w:tcW w:w="1721" w:type="dxa"/>
            <w:vMerge w:val="restart"/>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限期整改，设置到位。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center"/>
          </w:tcPr>
          <w:p>
            <w:pPr>
              <w:rPr>
                <w:rFonts w:hint="eastAsia" w:ascii="宋体" w:hAnsi="宋体" w:cs="宋体"/>
                <w:color w:val="000000"/>
                <w:szCs w:val="21"/>
              </w:rPr>
            </w:pPr>
          </w:p>
        </w:tc>
        <w:tc>
          <w:tcPr>
            <w:tcW w:w="1830" w:type="dxa"/>
            <w:vMerge w:val="continue"/>
            <w:noWrap w:val="0"/>
            <w:vAlign w:val="center"/>
          </w:tcPr>
          <w:p>
            <w:pPr>
              <w:jc w:val="center"/>
              <w:rPr>
                <w:rFonts w:hint="eastAsia" w:ascii="宋体" w:hAnsi="宋体" w:cs="宋体"/>
                <w:color w:val="000000"/>
                <w:kern w:val="0"/>
                <w:szCs w:val="21"/>
                <w:lang w:bidi="ar"/>
              </w:rPr>
            </w:pPr>
          </w:p>
        </w:tc>
        <w:tc>
          <w:tcPr>
            <w:tcW w:w="3105" w:type="dxa"/>
            <w:vMerge w:val="continue"/>
            <w:noWrap w:val="0"/>
            <w:vAlign w:val="center"/>
          </w:tcPr>
          <w:p>
            <w:pPr>
              <w:rPr>
                <w:rFonts w:hint="eastAsia" w:ascii="宋体" w:hAnsi="宋体" w:cs="宋体"/>
                <w:color w:val="000000"/>
                <w:kern w:val="0"/>
                <w:szCs w:val="21"/>
                <w:lang w:bidi="ar"/>
              </w:rPr>
            </w:pPr>
          </w:p>
        </w:tc>
        <w:tc>
          <w:tcPr>
            <w:tcW w:w="108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3</w:t>
            </w:r>
          </w:p>
        </w:tc>
        <w:tc>
          <w:tcPr>
            <w:tcW w:w="3000"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（2）未经批准违章设置户外广告、店招店牌的。</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0.2</w:t>
            </w:r>
          </w:p>
        </w:tc>
        <w:tc>
          <w:tcPr>
            <w:tcW w:w="1773"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3天</w:t>
            </w:r>
          </w:p>
        </w:tc>
        <w:tc>
          <w:tcPr>
            <w:tcW w:w="1721" w:type="dxa"/>
            <w:vMerge w:val="continue"/>
            <w:noWrap w:val="0"/>
            <w:vAlign w:val="center"/>
          </w:tcPr>
          <w:p>
            <w:pPr>
              <w:jc w:val="center"/>
              <w:rPr>
                <w:rFonts w:hint="eastAsia"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center"/>
          </w:tcPr>
          <w:p>
            <w:pPr>
              <w:rPr>
                <w:rFonts w:hint="eastAsia" w:ascii="宋体" w:hAnsi="宋体" w:cs="宋体"/>
                <w:color w:val="000000"/>
                <w:szCs w:val="21"/>
              </w:rPr>
            </w:pPr>
          </w:p>
        </w:tc>
        <w:tc>
          <w:tcPr>
            <w:tcW w:w="1830" w:type="dxa"/>
            <w:vMerge w:val="continue"/>
            <w:noWrap w:val="0"/>
            <w:vAlign w:val="center"/>
          </w:tcPr>
          <w:p>
            <w:pPr>
              <w:jc w:val="center"/>
              <w:rPr>
                <w:rFonts w:hint="eastAsia" w:ascii="宋体" w:hAnsi="宋体" w:cs="宋体"/>
                <w:color w:val="000000"/>
                <w:kern w:val="0"/>
                <w:szCs w:val="21"/>
                <w:lang w:bidi="ar"/>
              </w:rPr>
            </w:pPr>
          </w:p>
        </w:tc>
        <w:tc>
          <w:tcPr>
            <w:tcW w:w="3105" w:type="dxa"/>
            <w:vMerge w:val="continue"/>
            <w:noWrap w:val="0"/>
            <w:vAlign w:val="center"/>
          </w:tcPr>
          <w:p>
            <w:pPr>
              <w:rPr>
                <w:rFonts w:hint="eastAsia" w:ascii="宋体" w:hAnsi="宋体" w:cs="宋体"/>
                <w:color w:val="000000"/>
                <w:kern w:val="0"/>
                <w:szCs w:val="21"/>
                <w:lang w:bidi="ar"/>
              </w:rPr>
            </w:pPr>
          </w:p>
        </w:tc>
        <w:tc>
          <w:tcPr>
            <w:tcW w:w="108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2</w:t>
            </w:r>
          </w:p>
        </w:tc>
        <w:tc>
          <w:tcPr>
            <w:tcW w:w="3000"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（3）未经批准违章设置气球、气模、条幅广告的。</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0.2</w:t>
            </w:r>
          </w:p>
        </w:tc>
        <w:tc>
          <w:tcPr>
            <w:tcW w:w="1773"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半天</w:t>
            </w:r>
          </w:p>
        </w:tc>
        <w:tc>
          <w:tcPr>
            <w:tcW w:w="1721" w:type="dxa"/>
            <w:vMerge w:val="continue"/>
            <w:noWrap w:val="0"/>
            <w:vAlign w:val="center"/>
          </w:tcPr>
          <w:p>
            <w:pPr>
              <w:jc w:val="center"/>
              <w:rPr>
                <w:rFonts w:hint="eastAsia"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center"/>
          </w:tcPr>
          <w:p>
            <w:pPr>
              <w:rPr>
                <w:rFonts w:hint="eastAsia" w:ascii="宋体" w:hAnsi="宋体" w:cs="宋体"/>
                <w:color w:val="000000"/>
                <w:szCs w:val="21"/>
              </w:rPr>
            </w:pPr>
          </w:p>
        </w:tc>
        <w:tc>
          <w:tcPr>
            <w:tcW w:w="1830"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违章张贴管理</w:t>
            </w:r>
          </w:p>
        </w:tc>
        <w:tc>
          <w:tcPr>
            <w:tcW w:w="3105"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无乱张贴、乱涂写涂画、墙壁上乱招贴现象。</w:t>
            </w:r>
          </w:p>
        </w:tc>
        <w:tc>
          <w:tcPr>
            <w:tcW w:w="108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3</w:t>
            </w:r>
          </w:p>
        </w:tc>
        <w:tc>
          <w:tcPr>
            <w:tcW w:w="3000"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有乱张贴、乱涂写、墙壁上乱招贴现象。</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0.1</w:t>
            </w:r>
          </w:p>
        </w:tc>
        <w:tc>
          <w:tcPr>
            <w:tcW w:w="1773"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2天</w:t>
            </w:r>
          </w:p>
        </w:tc>
        <w:tc>
          <w:tcPr>
            <w:tcW w:w="1721"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清理、修复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center"/>
          </w:tcPr>
          <w:p>
            <w:pPr>
              <w:rPr>
                <w:rFonts w:hint="eastAsia" w:ascii="宋体" w:hAnsi="宋体" w:cs="宋体"/>
                <w:color w:val="000000"/>
                <w:szCs w:val="21"/>
              </w:rPr>
            </w:pPr>
          </w:p>
        </w:tc>
        <w:tc>
          <w:tcPr>
            <w:tcW w:w="1830"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外立面管理</w:t>
            </w:r>
          </w:p>
        </w:tc>
        <w:tc>
          <w:tcPr>
            <w:tcW w:w="3105"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建（构）筑物或配套公厕外立面无严重破损。</w:t>
            </w:r>
          </w:p>
        </w:tc>
        <w:tc>
          <w:tcPr>
            <w:tcW w:w="108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3</w:t>
            </w:r>
          </w:p>
        </w:tc>
        <w:tc>
          <w:tcPr>
            <w:tcW w:w="3000"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园林建（构）筑物或配套公厕外立面有严重破损（大于0.5平方米）。</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0.1</w:t>
            </w:r>
          </w:p>
        </w:tc>
        <w:tc>
          <w:tcPr>
            <w:tcW w:w="1773"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7天</w:t>
            </w:r>
          </w:p>
        </w:tc>
        <w:tc>
          <w:tcPr>
            <w:tcW w:w="1721"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维修、更换、清理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center"/>
          </w:tcPr>
          <w:p>
            <w:pPr>
              <w:rPr>
                <w:rFonts w:hint="eastAsia" w:ascii="宋体" w:hAnsi="宋体" w:cs="宋体"/>
                <w:color w:val="000000"/>
                <w:szCs w:val="21"/>
              </w:rPr>
            </w:pPr>
          </w:p>
        </w:tc>
        <w:tc>
          <w:tcPr>
            <w:tcW w:w="1830"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流浪乞讨人员管理</w:t>
            </w:r>
          </w:p>
        </w:tc>
        <w:tc>
          <w:tcPr>
            <w:tcW w:w="3105"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出入口、场地内无流浪乞讨人员。</w:t>
            </w:r>
          </w:p>
        </w:tc>
        <w:tc>
          <w:tcPr>
            <w:tcW w:w="108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2</w:t>
            </w:r>
          </w:p>
        </w:tc>
        <w:tc>
          <w:tcPr>
            <w:tcW w:w="3000"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未及时发现出入口、场地内有流浪乞讨人员出现，发现后未及时护送乞讨人员到相关救护站。若流浪乞讨人员经多次劝导仍不愿意接受救助安排的。未协调相关部门按相关规定进行清退。</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0.2</w:t>
            </w:r>
          </w:p>
        </w:tc>
        <w:tc>
          <w:tcPr>
            <w:tcW w:w="1773"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半天</w:t>
            </w:r>
          </w:p>
        </w:tc>
        <w:tc>
          <w:tcPr>
            <w:tcW w:w="1721" w:type="dxa"/>
            <w:noWrap w:val="0"/>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按规定清退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restart"/>
            <w:noWrap w:val="0"/>
            <w:vAlign w:val="center"/>
          </w:tcPr>
          <w:p>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五、绿化管理</w:t>
            </w:r>
          </w:p>
        </w:tc>
        <w:tc>
          <w:tcPr>
            <w:tcW w:w="1830" w:type="dxa"/>
            <w:vMerge w:val="restart"/>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树木养护</w:t>
            </w:r>
          </w:p>
        </w:tc>
        <w:tc>
          <w:tcPr>
            <w:tcW w:w="3105"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场内树木无明显枯枝、无死树，无缺株。</w:t>
            </w:r>
          </w:p>
        </w:tc>
        <w:tc>
          <w:tcPr>
            <w:tcW w:w="108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2</w:t>
            </w:r>
          </w:p>
        </w:tc>
        <w:tc>
          <w:tcPr>
            <w:tcW w:w="3000"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有明显枯枝、有死树，有缺株。</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0.1</w:t>
            </w:r>
          </w:p>
        </w:tc>
        <w:tc>
          <w:tcPr>
            <w:tcW w:w="1773"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5天</w:t>
            </w:r>
          </w:p>
        </w:tc>
        <w:tc>
          <w:tcPr>
            <w:tcW w:w="1721"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清理，补齐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center"/>
          </w:tcPr>
          <w:p>
            <w:pPr>
              <w:rPr>
                <w:rFonts w:hint="eastAsia" w:ascii="宋体" w:hAnsi="宋体" w:cs="宋体"/>
                <w:color w:val="000000"/>
                <w:szCs w:val="21"/>
              </w:rPr>
            </w:pPr>
          </w:p>
        </w:tc>
        <w:tc>
          <w:tcPr>
            <w:tcW w:w="1830" w:type="dxa"/>
            <w:vMerge w:val="continue"/>
            <w:noWrap w:val="0"/>
            <w:vAlign w:val="center"/>
          </w:tcPr>
          <w:p>
            <w:pPr>
              <w:jc w:val="center"/>
              <w:rPr>
                <w:rFonts w:hint="eastAsia" w:ascii="宋体" w:hAnsi="宋体" w:cs="宋体"/>
                <w:color w:val="000000"/>
                <w:kern w:val="0"/>
                <w:szCs w:val="21"/>
                <w:lang w:bidi="ar"/>
              </w:rPr>
            </w:pPr>
          </w:p>
        </w:tc>
        <w:tc>
          <w:tcPr>
            <w:tcW w:w="3105"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花草生长良好，无空秃；布置合理、更换及时；无明显杂草；无明显病害虫。</w:t>
            </w:r>
          </w:p>
        </w:tc>
        <w:tc>
          <w:tcPr>
            <w:tcW w:w="108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2</w:t>
            </w:r>
          </w:p>
        </w:tc>
        <w:tc>
          <w:tcPr>
            <w:tcW w:w="3000"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生长差，有大于0.5平方米的集中空秃、死亡；布置不合理，更换不及时；有明显高于草花的杂草；有病虫害，植株死亡率超过20%。</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0.1</w:t>
            </w:r>
          </w:p>
        </w:tc>
        <w:tc>
          <w:tcPr>
            <w:tcW w:w="1773"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7天</w:t>
            </w:r>
          </w:p>
        </w:tc>
        <w:tc>
          <w:tcPr>
            <w:tcW w:w="1721"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修剪，补植，防治，清理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restart"/>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六、场地除四害管理</w:t>
            </w:r>
          </w:p>
        </w:tc>
        <w:tc>
          <w:tcPr>
            <w:tcW w:w="1830"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四害密度有效控制</w:t>
            </w:r>
          </w:p>
        </w:tc>
        <w:tc>
          <w:tcPr>
            <w:tcW w:w="3105"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无一处蝇树超过3只的聚集地；室内、处无鼠、蟑迹。</w:t>
            </w:r>
          </w:p>
        </w:tc>
        <w:tc>
          <w:tcPr>
            <w:tcW w:w="108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3</w:t>
            </w:r>
          </w:p>
        </w:tc>
        <w:tc>
          <w:tcPr>
            <w:tcW w:w="3000"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一处蝇数超过3只的；室内、外有鼠、蟑迹。</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0.1</w:t>
            </w:r>
          </w:p>
        </w:tc>
        <w:tc>
          <w:tcPr>
            <w:tcW w:w="1773"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2天</w:t>
            </w:r>
          </w:p>
        </w:tc>
        <w:tc>
          <w:tcPr>
            <w:tcW w:w="1721"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清除、保洁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center"/>
          </w:tcPr>
          <w:p>
            <w:pPr>
              <w:jc w:val="center"/>
              <w:rPr>
                <w:rFonts w:hint="eastAsia" w:ascii="宋体" w:hAnsi="宋体" w:cs="宋体"/>
                <w:color w:val="000000"/>
                <w:szCs w:val="21"/>
              </w:rPr>
            </w:pPr>
          </w:p>
        </w:tc>
        <w:tc>
          <w:tcPr>
            <w:tcW w:w="1830" w:type="dxa"/>
            <w:vMerge w:val="restart"/>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四害孳生地有效治理</w:t>
            </w:r>
          </w:p>
        </w:tc>
        <w:tc>
          <w:tcPr>
            <w:tcW w:w="3105" w:type="dxa"/>
            <w:vMerge w:val="restart"/>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室内外、场所内外及其他外部环境无暴露垃圾、污水沟、露天粪缸（坑）、粪水满溢等四害孳生地。</w:t>
            </w:r>
          </w:p>
        </w:tc>
        <w:tc>
          <w:tcPr>
            <w:tcW w:w="108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3</w:t>
            </w:r>
          </w:p>
        </w:tc>
        <w:tc>
          <w:tcPr>
            <w:tcW w:w="3000"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有陈旧性暴露生活垃圾。</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0.1</w:t>
            </w:r>
          </w:p>
        </w:tc>
        <w:tc>
          <w:tcPr>
            <w:tcW w:w="1773"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半天</w:t>
            </w:r>
          </w:p>
        </w:tc>
        <w:tc>
          <w:tcPr>
            <w:tcW w:w="1721"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清除垃圾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center"/>
          </w:tcPr>
          <w:p>
            <w:pPr>
              <w:jc w:val="center"/>
              <w:rPr>
                <w:rFonts w:hint="eastAsia" w:ascii="宋体" w:hAnsi="宋体" w:cs="宋体"/>
                <w:color w:val="000000"/>
                <w:szCs w:val="21"/>
              </w:rPr>
            </w:pPr>
          </w:p>
        </w:tc>
        <w:tc>
          <w:tcPr>
            <w:tcW w:w="1830" w:type="dxa"/>
            <w:vMerge w:val="continue"/>
            <w:noWrap w:val="0"/>
            <w:vAlign w:val="center"/>
          </w:tcPr>
          <w:p>
            <w:pPr>
              <w:jc w:val="center"/>
              <w:rPr>
                <w:rFonts w:hint="eastAsia" w:ascii="宋体" w:hAnsi="宋体" w:cs="宋体"/>
                <w:color w:val="000000"/>
                <w:kern w:val="0"/>
                <w:szCs w:val="21"/>
                <w:lang w:bidi="ar"/>
              </w:rPr>
            </w:pPr>
          </w:p>
        </w:tc>
        <w:tc>
          <w:tcPr>
            <w:tcW w:w="3105" w:type="dxa"/>
            <w:vMerge w:val="continue"/>
            <w:noWrap w:val="0"/>
            <w:vAlign w:val="center"/>
          </w:tcPr>
          <w:p>
            <w:pPr>
              <w:rPr>
                <w:rFonts w:hint="eastAsia" w:ascii="宋体" w:hAnsi="宋体" w:cs="宋体"/>
                <w:color w:val="000000"/>
                <w:kern w:val="0"/>
                <w:szCs w:val="21"/>
                <w:lang w:bidi="ar"/>
              </w:rPr>
            </w:pPr>
          </w:p>
        </w:tc>
        <w:tc>
          <w:tcPr>
            <w:tcW w:w="108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3</w:t>
            </w:r>
          </w:p>
        </w:tc>
        <w:tc>
          <w:tcPr>
            <w:tcW w:w="3000"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贮粪池没有加盖或有破损或满溢。</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0.2</w:t>
            </w:r>
          </w:p>
        </w:tc>
        <w:tc>
          <w:tcPr>
            <w:tcW w:w="1773"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7天</w:t>
            </w:r>
          </w:p>
        </w:tc>
        <w:tc>
          <w:tcPr>
            <w:tcW w:w="1721"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修复、加盖、清除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center"/>
          </w:tcPr>
          <w:p>
            <w:pPr>
              <w:jc w:val="center"/>
              <w:rPr>
                <w:rFonts w:hint="eastAsia" w:ascii="宋体" w:hAnsi="宋体" w:cs="宋体"/>
                <w:color w:val="000000"/>
                <w:szCs w:val="21"/>
              </w:rPr>
            </w:pPr>
          </w:p>
        </w:tc>
        <w:tc>
          <w:tcPr>
            <w:tcW w:w="1830" w:type="dxa"/>
            <w:vMerge w:val="continue"/>
            <w:noWrap w:val="0"/>
            <w:vAlign w:val="center"/>
          </w:tcPr>
          <w:p>
            <w:pPr>
              <w:jc w:val="center"/>
              <w:rPr>
                <w:rFonts w:hint="eastAsia" w:ascii="宋体" w:hAnsi="宋体" w:cs="宋体"/>
                <w:color w:val="000000"/>
                <w:kern w:val="0"/>
                <w:szCs w:val="21"/>
                <w:lang w:bidi="ar"/>
              </w:rPr>
            </w:pPr>
          </w:p>
        </w:tc>
        <w:tc>
          <w:tcPr>
            <w:tcW w:w="3105" w:type="dxa"/>
            <w:vMerge w:val="continue"/>
            <w:noWrap w:val="0"/>
            <w:vAlign w:val="center"/>
          </w:tcPr>
          <w:p>
            <w:pPr>
              <w:rPr>
                <w:rFonts w:hint="eastAsia" w:ascii="宋体" w:hAnsi="宋体" w:cs="宋体"/>
                <w:color w:val="000000"/>
                <w:kern w:val="0"/>
                <w:szCs w:val="21"/>
                <w:lang w:bidi="ar"/>
              </w:rPr>
            </w:pPr>
          </w:p>
        </w:tc>
        <w:tc>
          <w:tcPr>
            <w:tcW w:w="108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2</w:t>
            </w:r>
          </w:p>
        </w:tc>
        <w:tc>
          <w:tcPr>
            <w:tcW w:w="3000"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有露天粪缸</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0.2</w:t>
            </w:r>
          </w:p>
        </w:tc>
        <w:tc>
          <w:tcPr>
            <w:tcW w:w="1773"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7天</w:t>
            </w:r>
          </w:p>
        </w:tc>
        <w:tc>
          <w:tcPr>
            <w:tcW w:w="1721"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清除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center"/>
          </w:tcPr>
          <w:p>
            <w:pPr>
              <w:jc w:val="center"/>
              <w:rPr>
                <w:rFonts w:hint="eastAsia" w:ascii="宋体" w:hAnsi="宋体" w:cs="宋体"/>
                <w:color w:val="000000"/>
                <w:szCs w:val="21"/>
              </w:rPr>
            </w:pPr>
          </w:p>
        </w:tc>
        <w:tc>
          <w:tcPr>
            <w:tcW w:w="1830" w:type="dxa"/>
            <w:vMerge w:val="continue"/>
            <w:noWrap w:val="0"/>
            <w:vAlign w:val="center"/>
          </w:tcPr>
          <w:p>
            <w:pPr>
              <w:jc w:val="center"/>
              <w:rPr>
                <w:rFonts w:hint="eastAsia" w:ascii="宋体" w:hAnsi="宋体" w:cs="宋体"/>
                <w:color w:val="000000"/>
                <w:kern w:val="0"/>
                <w:szCs w:val="21"/>
                <w:lang w:bidi="ar"/>
              </w:rPr>
            </w:pPr>
          </w:p>
        </w:tc>
        <w:tc>
          <w:tcPr>
            <w:tcW w:w="3105" w:type="dxa"/>
            <w:vMerge w:val="continue"/>
            <w:noWrap w:val="0"/>
            <w:vAlign w:val="center"/>
          </w:tcPr>
          <w:p>
            <w:pPr>
              <w:rPr>
                <w:rFonts w:hint="eastAsia" w:ascii="宋体" w:hAnsi="宋体" w:cs="宋体"/>
                <w:color w:val="000000"/>
                <w:kern w:val="0"/>
                <w:szCs w:val="21"/>
                <w:lang w:bidi="ar"/>
              </w:rPr>
            </w:pPr>
          </w:p>
        </w:tc>
        <w:tc>
          <w:tcPr>
            <w:tcW w:w="108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2</w:t>
            </w:r>
          </w:p>
        </w:tc>
        <w:tc>
          <w:tcPr>
            <w:tcW w:w="3000"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下水道涌堵污水发黑发臭。</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0.1</w:t>
            </w:r>
          </w:p>
        </w:tc>
        <w:tc>
          <w:tcPr>
            <w:tcW w:w="1773"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7天</w:t>
            </w:r>
          </w:p>
        </w:tc>
        <w:tc>
          <w:tcPr>
            <w:tcW w:w="1721"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清除、疏通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center"/>
          </w:tcPr>
          <w:p>
            <w:pPr>
              <w:jc w:val="center"/>
              <w:rPr>
                <w:rFonts w:hint="eastAsia" w:ascii="宋体" w:hAnsi="宋体" w:cs="宋体"/>
                <w:color w:val="000000"/>
                <w:szCs w:val="21"/>
              </w:rPr>
            </w:pPr>
          </w:p>
        </w:tc>
        <w:tc>
          <w:tcPr>
            <w:tcW w:w="1830" w:type="dxa"/>
            <w:vMerge w:val="restart"/>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四害防制设施完好</w:t>
            </w:r>
          </w:p>
        </w:tc>
        <w:tc>
          <w:tcPr>
            <w:tcW w:w="3105" w:type="dxa"/>
            <w:vMerge w:val="restart"/>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场地内所有除害防制设施使用正常。</w:t>
            </w:r>
          </w:p>
        </w:tc>
        <w:tc>
          <w:tcPr>
            <w:tcW w:w="108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2</w:t>
            </w:r>
          </w:p>
        </w:tc>
        <w:tc>
          <w:tcPr>
            <w:tcW w:w="3000"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场地内无固定灭鼠用毒饵站或未按时有效投药。</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0.1</w:t>
            </w:r>
          </w:p>
        </w:tc>
        <w:tc>
          <w:tcPr>
            <w:tcW w:w="1773"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7天</w:t>
            </w:r>
          </w:p>
        </w:tc>
        <w:tc>
          <w:tcPr>
            <w:tcW w:w="1721" w:type="dxa"/>
            <w:vMerge w:val="restart"/>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限期整改，防鼠网、防鼠板等四害防制设施齐全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center"/>
          </w:tcPr>
          <w:p>
            <w:pPr>
              <w:jc w:val="center"/>
              <w:rPr>
                <w:rFonts w:hint="eastAsia" w:ascii="宋体" w:hAnsi="宋体" w:cs="宋体"/>
                <w:color w:val="000000"/>
                <w:szCs w:val="21"/>
              </w:rPr>
            </w:pPr>
          </w:p>
        </w:tc>
        <w:tc>
          <w:tcPr>
            <w:tcW w:w="1830" w:type="dxa"/>
            <w:vMerge w:val="continue"/>
            <w:noWrap w:val="0"/>
            <w:vAlign w:val="center"/>
          </w:tcPr>
          <w:p>
            <w:pPr>
              <w:jc w:val="center"/>
              <w:rPr>
                <w:rFonts w:hint="eastAsia" w:ascii="宋体" w:hAnsi="宋体" w:cs="宋体"/>
                <w:color w:val="000000"/>
                <w:kern w:val="0"/>
                <w:szCs w:val="21"/>
                <w:lang w:bidi="ar"/>
              </w:rPr>
            </w:pPr>
          </w:p>
        </w:tc>
        <w:tc>
          <w:tcPr>
            <w:tcW w:w="3105" w:type="dxa"/>
            <w:vMerge w:val="continue"/>
            <w:noWrap w:val="0"/>
            <w:vAlign w:val="center"/>
          </w:tcPr>
          <w:p>
            <w:pPr>
              <w:rPr>
                <w:rFonts w:hint="eastAsia" w:ascii="宋体" w:hAnsi="宋体" w:cs="宋体"/>
                <w:color w:val="000000"/>
                <w:kern w:val="0"/>
                <w:szCs w:val="21"/>
                <w:lang w:bidi="ar"/>
              </w:rPr>
            </w:pPr>
          </w:p>
        </w:tc>
        <w:tc>
          <w:tcPr>
            <w:tcW w:w="108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2</w:t>
            </w:r>
          </w:p>
        </w:tc>
        <w:tc>
          <w:tcPr>
            <w:tcW w:w="3000"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场地内无防鼠网（闸）、鼠笼、粘鼠板、粘蝇纸等四害防制设施或破损。</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0.1</w:t>
            </w:r>
          </w:p>
        </w:tc>
        <w:tc>
          <w:tcPr>
            <w:tcW w:w="1773"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7天</w:t>
            </w:r>
          </w:p>
        </w:tc>
        <w:tc>
          <w:tcPr>
            <w:tcW w:w="1721" w:type="dxa"/>
            <w:vMerge w:val="continue"/>
            <w:noWrap w:val="0"/>
            <w:vAlign w:val="center"/>
          </w:tcPr>
          <w:p>
            <w:pPr>
              <w:jc w:val="center"/>
              <w:rPr>
                <w:rFonts w:hint="eastAsia"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center"/>
          </w:tcPr>
          <w:p>
            <w:pPr>
              <w:jc w:val="center"/>
              <w:rPr>
                <w:rFonts w:hint="eastAsia" w:ascii="宋体" w:hAnsi="宋体" w:cs="宋体"/>
                <w:color w:val="000000"/>
                <w:szCs w:val="21"/>
              </w:rPr>
            </w:pPr>
          </w:p>
        </w:tc>
        <w:tc>
          <w:tcPr>
            <w:tcW w:w="1830" w:type="dxa"/>
            <w:vMerge w:val="continue"/>
            <w:noWrap w:val="0"/>
            <w:vAlign w:val="center"/>
          </w:tcPr>
          <w:p>
            <w:pPr>
              <w:jc w:val="center"/>
              <w:rPr>
                <w:rFonts w:hint="eastAsia" w:ascii="宋体" w:hAnsi="宋体" w:cs="宋体"/>
                <w:color w:val="000000"/>
                <w:kern w:val="0"/>
                <w:szCs w:val="21"/>
                <w:lang w:bidi="ar"/>
              </w:rPr>
            </w:pPr>
          </w:p>
        </w:tc>
        <w:tc>
          <w:tcPr>
            <w:tcW w:w="3105" w:type="dxa"/>
            <w:vMerge w:val="continue"/>
            <w:noWrap w:val="0"/>
            <w:vAlign w:val="center"/>
          </w:tcPr>
          <w:p>
            <w:pPr>
              <w:rPr>
                <w:rFonts w:hint="eastAsia" w:ascii="宋体" w:hAnsi="宋体" w:cs="宋体"/>
                <w:color w:val="000000"/>
                <w:kern w:val="0"/>
                <w:szCs w:val="21"/>
                <w:lang w:bidi="ar"/>
              </w:rPr>
            </w:pPr>
          </w:p>
        </w:tc>
        <w:tc>
          <w:tcPr>
            <w:tcW w:w="108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2</w:t>
            </w:r>
          </w:p>
        </w:tc>
        <w:tc>
          <w:tcPr>
            <w:tcW w:w="3000" w:type="dxa"/>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设施未正常运行使用。</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0.1</w:t>
            </w:r>
          </w:p>
        </w:tc>
        <w:tc>
          <w:tcPr>
            <w:tcW w:w="1773"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7天</w:t>
            </w:r>
          </w:p>
        </w:tc>
        <w:tc>
          <w:tcPr>
            <w:tcW w:w="1721" w:type="dxa"/>
            <w:vMerge w:val="continue"/>
            <w:noWrap w:val="0"/>
            <w:vAlign w:val="center"/>
          </w:tcPr>
          <w:p>
            <w:pPr>
              <w:jc w:val="center"/>
              <w:rPr>
                <w:rFonts w:hint="eastAsia"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80" w:type="dxa"/>
            <w:vMerge w:val="continue"/>
            <w:noWrap w:val="0"/>
            <w:vAlign w:val="center"/>
          </w:tcPr>
          <w:p>
            <w:pPr>
              <w:jc w:val="center"/>
              <w:rPr>
                <w:rFonts w:hint="eastAsia" w:ascii="宋体" w:hAnsi="宋体" w:cs="宋体"/>
                <w:color w:val="000000"/>
                <w:szCs w:val="21"/>
              </w:rPr>
            </w:pPr>
          </w:p>
        </w:tc>
        <w:tc>
          <w:tcPr>
            <w:tcW w:w="1830"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定期开展消杀工作</w:t>
            </w:r>
          </w:p>
        </w:tc>
        <w:tc>
          <w:tcPr>
            <w:tcW w:w="3105"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按规矩时间段开展灭鼠、灭蚊蝇、灭蟑工作，并做好除害宣传普及，按时张贴公众宣传告知及发放入户告知单。</w:t>
            </w:r>
          </w:p>
        </w:tc>
        <w:tc>
          <w:tcPr>
            <w:tcW w:w="108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2</w:t>
            </w:r>
          </w:p>
        </w:tc>
        <w:tc>
          <w:tcPr>
            <w:tcW w:w="3000" w:type="dxa"/>
            <w:noWrap w:val="0"/>
            <w:vAlign w:val="center"/>
          </w:tcPr>
          <w:p>
            <w:pPr>
              <w:widowControl/>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未按规定时间段开展灭鼠、灭蚊蝇、灭蟑工作；场地内未见张贴宣传告知（灭鼠、灭蚊蝇、灭蟑）。</w:t>
            </w:r>
          </w:p>
        </w:tc>
        <w:tc>
          <w:tcPr>
            <w:tcW w:w="1260" w:type="dxa"/>
            <w:noWrap w:val="0"/>
            <w:vAlign w:val="center"/>
          </w:tcPr>
          <w:p>
            <w:pPr>
              <w:jc w:val="center"/>
              <w:rPr>
                <w:rFonts w:hint="eastAsia" w:ascii="宋体" w:hAnsi="宋体" w:cs="宋体"/>
                <w:color w:val="000000"/>
                <w:szCs w:val="21"/>
              </w:rPr>
            </w:pPr>
            <w:r>
              <w:rPr>
                <w:rFonts w:hint="eastAsia" w:ascii="宋体" w:hAnsi="宋体" w:cs="宋体"/>
                <w:color w:val="000000"/>
                <w:szCs w:val="21"/>
              </w:rPr>
              <w:t>0.2</w:t>
            </w:r>
          </w:p>
        </w:tc>
        <w:tc>
          <w:tcPr>
            <w:tcW w:w="1773" w:type="dxa"/>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2天</w:t>
            </w:r>
          </w:p>
        </w:tc>
        <w:tc>
          <w:tcPr>
            <w:tcW w:w="1721" w:type="dxa"/>
            <w:noWrap w:val="0"/>
            <w:vAlign w:val="center"/>
          </w:tcPr>
          <w:p>
            <w:pPr>
              <w:jc w:val="center"/>
              <w:rPr>
                <w:rFonts w:hint="eastAsia" w:ascii="宋体" w:hAnsi="宋体" w:cs="宋体"/>
                <w:color w:val="000000"/>
                <w:kern w:val="0"/>
                <w:szCs w:val="21"/>
                <w:lang w:bidi="ar"/>
              </w:rPr>
            </w:pPr>
            <w:r>
              <w:rPr>
                <w:rFonts w:hint="eastAsia" w:ascii="宋体" w:hAnsi="宋体" w:cs="宋体"/>
                <w:color w:val="000000"/>
                <w:kern w:val="0"/>
                <w:szCs w:val="21"/>
                <w:lang w:bidi="ar"/>
              </w:rPr>
              <w:t>定期开展到位</w:t>
            </w:r>
          </w:p>
        </w:tc>
      </w:tr>
    </w:tbl>
    <w:p>
      <w:pPr>
        <w:rPr>
          <w:rFonts w:hint="eastAsia"/>
          <w:color w:val="auto"/>
          <w:highlight w:val="none"/>
        </w:rPr>
      </w:pPr>
    </w:p>
    <w:p>
      <w:pPr>
        <w:rPr>
          <w:rFonts w:hint="eastAsia"/>
          <w:color w:val="auto"/>
          <w:highlight w:val="none"/>
        </w:rPr>
        <w:sectPr>
          <w:pgSz w:w="16838" w:h="11906" w:orient="landscape"/>
          <w:pgMar w:top="1803" w:right="1440" w:bottom="1803" w:left="1440" w:header="851" w:footer="992" w:gutter="0"/>
          <w:paperSrc/>
          <w:cols w:space="720" w:num="1"/>
          <w:rtlGutter w:val="0"/>
          <w:docGrid w:type="lines" w:linePitch="319" w:charSpace="0"/>
        </w:sectPr>
      </w:pPr>
    </w:p>
    <w:p>
      <w:pPr>
        <w:rPr>
          <w:rFonts w:hint="eastAsia"/>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3FBC14"/>
    <w:multiLevelType w:val="singleLevel"/>
    <w:tmpl w:val="BD3FBC14"/>
    <w:lvl w:ilvl="0" w:tentative="0">
      <w:start w:val="1"/>
      <w:numFmt w:val="chineseCounting"/>
      <w:suff w:val="nothing"/>
      <w:lvlText w:val="（%1）"/>
      <w:lvlJc w:val="left"/>
      <w:pPr>
        <w:ind w:left="0" w:firstLine="420"/>
      </w:pPr>
      <w:rPr>
        <w:rFonts w:hint="eastAsia"/>
      </w:rPr>
    </w:lvl>
  </w:abstractNum>
  <w:abstractNum w:abstractNumId="1">
    <w:nsid w:val="CF80027E"/>
    <w:multiLevelType w:val="singleLevel"/>
    <w:tmpl w:val="CF80027E"/>
    <w:lvl w:ilvl="0" w:tentative="0">
      <w:start w:val="1"/>
      <w:numFmt w:val="chineseCounting"/>
      <w:suff w:val="nothing"/>
      <w:lvlText w:val="（%1）"/>
      <w:lvlJc w:val="left"/>
      <w:pPr>
        <w:ind w:left="0" w:firstLine="420"/>
      </w:pPr>
      <w:rPr>
        <w:rFonts w:hint="eastAsia"/>
      </w:rPr>
    </w:lvl>
  </w:abstractNum>
  <w:abstractNum w:abstractNumId="2">
    <w:nsid w:val="F1BFAC85"/>
    <w:multiLevelType w:val="singleLevel"/>
    <w:tmpl w:val="F1BFAC85"/>
    <w:lvl w:ilvl="0" w:tentative="0">
      <w:start w:val="1"/>
      <w:numFmt w:val="chineseCounting"/>
      <w:suff w:val="nothing"/>
      <w:lvlText w:val="（%1）"/>
      <w:lvlJc w:val="left"/>
      <w:pPr>
        <w:ind w:left="210" w:firstLine="420"/>
      </w:pPr>
      <w:rPr>
        <w:rFonts w:hint="eastAsia"/>
      </w:rPr>
    </w:lvl>
  </w:abstractNum>
  <w:abstractNum w:abstractNumId="3">
    <w:nsid w:val="F3C533A2"/>
    <w:multiLevelType w:val="singleLevel"/>
    <w:tmpl w:val="F3C533A2"/>
    <w:lvl w:ilvl="0" w:tentative="0">
      <w:start w:val="1"/>
      <w:numFmt w:val="chineseCounting"/>
      <w:suff w:val="nothing"/>
      <w:lvlText w:val="%1、"/>
      <w:lvlJc w:val="left"/>
      <w:pPr>
        <w:ind w:left="0" w:firstLine="420"/>
      </w:pPr>
      <w:rPr>
        <w:rFonts w:hint="eastAsia"/>
      </w:rPr>
    </w:lvl>
  </w:abstractNum>
  <w:abstractNum w:abstractNumId="4">
    <w:nsid w:val="00000008"/>
    <w:multiLevelType w:val="singleLevel"/>
    <w:tmpl w:val="00000008"/>
    <w:lvl w:ilvl="0" w:tentative="0">
      <w:start w:val="4"/>
      <w:numFmt w:val="decimal"/>
      <w:suff w:val="nothing"/>
      <w:lvlText w:val="（%1）"/>
      <w:lvlJc w:val="left"/>
    </w:lvl>
  </w:abstractNum>
  <w:abstractNum w:abstractNumId="5">
    <w:nsid w:val="01FABD31"/>
    <w:multiLevelType w:val="singleLevel"/>
    <w:tmpl w:val="01FABD31"/>
    <w:lvl w:ilvl="0" w:tentative="0">
      <w:start w:val="1"/>
      <w:numFmt w:val="chineseCounting"/>
      <w:suff w:val="nothing"/>
      <w:lvlText w:val="（%1）"/>
      <w:lvlJc w:val="left"/>
      <w:pPr>
        <w:ind w:left="0" w:firstLine="420"/>
      </w:pPr>
      <w:rPr>
        <w:rFonts w:hint="eastAsia"/>
      </w:rPr>
    </w:lvl>
  </w:abstractNum>
  <w:abstractNum w:abstractNumId="6">
    <w:nsid w:val="1B79977A"/>
    <w:multiLevelType w:val="singleLevel"/>
    <w:tmpl w:val="1B79977A"/>
    <w:lvl w:ilvl="0" w:tentative="0">
      <w:start w:val="1"/>
      <w:numFmt w:val="chineseCounting"/>
      <w:suff w:val="nothing"/>
      <w:lvlText w:val="（%1）"/>
      <w:lvlJc w:val="left"/>
      <w:pPr>
        <w:ind w:left="0" w:firstLine="420"/>
      </w:pPr>
      <w:rPr>
        <w:rFonts w:hint="eastAsia"/>
      </w:rPr>
    </w:lvl>
  </w:abstractNum>
  <w:abstractNum w:abstractNumId="7">
    <w:nsid w:val="279BCC6A"/>
    <w:multiLevelType w:val="singleLevel"/>
    <w:tmpl w:val="279BCC6A"/>
    <w:lvl w:ilvl="0" w:tentative="0">
      <w:start w:val="1"/>
      <w:numFmt w:val="chineseCounting"/>
      <w:suff w:val="nothing"/>
      <w:lvlText w:val="（%1）"/>
      <w:lvlJc w:val="left"/>
      <w:pPr>
        <w:ind w:left="0" w:firstLine="420"/>
      </w:pPr>
      <w:rPr>
        <w:rFonts w:hint="eastAsia"/>
      </w:rPr>
    </w:lvl>
  </w:abstractNum>
  <w:abstractNum w:abstractNumId="8">
    <w:nsid w:val="549C6065"/>
    <w:multiLevelType w:val="singleLevel"/>
    <w:tmpl w:val="549C6065"/>
    <w:lvl w:ilvl="0" w:tentative="0">
      <w:start w:val="1"/>
      <w:numFmt w:val="chineseCounting"/>
      <w:suff w:val="nothing"/>
      <w:lvlText w:val="（%1）"/>
      <w:lvlJc w:val="left"/>
      <w:pPr>
        <w:ind w:left="0" w:firstLine="420"/>
      </w:pPr>
      <w:rPr>
        <w:rFonts w:hint="eastAsia"/>
      </w:rPr>
    </w:lvl>
  </w:abstractNum>
  <w:abstractNum w:abstractNumId="9">
    <w:nsid w:val="7842D188"/>
    <w:multiLevelType w:val="singleLevel"/>
    <w:tmpl w:val="7842D188"/>
    <w:lvl w:ilvl="0" w:tentative="0">
      <w:start w:val="1"/>
      <w:numFmt w:val="chineseCounting"/>
      <w:suff w:val="nothing"/>
      <w:lvlText w:val="（%1）"/>
      <w:lvlJc w:val="left"/>
      <w:pPr>
        <w:ind w:left="0" w:firstLine="420"/>
      </w:pPr>
      <w:rPr>
        <w:rFonts w:hint="eastAsia"/>
      </w:rPr>
    </w:lvl>
  </w:abstractNum>
  <w:num w:numId="1">
    <w:abstractNumId w:val="3"/>
  </w:num>
  <w:num w:numId="2">
    <w:abstractNumId w:val="2"/>
  </w:num>
  <w:num w:numId="3">
    <w:abstractNumId w:val="5"/>
  </w:num>
  <w:num w:numId="4">
    <w:abstractNumId w:val="8"/>
  </w:num>
  <w:num w:numId="5">
    <w:abstractNumId w:val="6"/>
  </w:num>
  <w:num w:numId="6">
    <w:abstractNumId w:val="0"/>
  </w:num>
  <w:num w:numId="7">
    <w:abstractNumId w:val="9"/>
  </w:num>
  <w:num w:numId="8">
    <w:abstractNumId w:val="7"/>
  </w:num>
  <w:num w:numId="9">
    <w:abstractNumId w:val="1"/>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ori">
    <w15:presenceInfo w15:providerId="None" w15:userId="Do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F6EB2"/>
    <w:rsid w:val="0236335D"/>
    <w:rsid w:val="0AF02C43"/>
    <w:rsid w:val="0C6F381A"/>
    <w:rsid w:val="0D13565E"/>
    <w:rsid w:val="0DF539B5"/>
    <w:rsid w:val="0EB977F0"/>
    <w:rsid w:val="0EBE4E06"/>
    <w:rsid w:val="1093194C"/>
    <w:rsid w:val="109E0A4B"/>
    <w:rsid w:val="140E3504"/>
    <w:rsid w:val="183D6D9C"/>
    <w:rsid w:val="18D53478"/>
    <w:rsid w:val="193B777F"/>
    <w:rsid w:val="1A9E08EF"/>
    <w:rsid w:val="1C6568C1"/>
    <w:rsid w:val="1E0B32C9"/>
    <w:rsid w:val="1F2E38E2"/>
    <w:rsid w:val="22C607BF"/>
    <w:rsid w:val="25D11F8C"/>
    <w:rsid w:val="274A3283"/>
    <w:rsid w:val="28C837BF"/>
    <w:rsid w:val="29184B35"/>
    <w:rsid w:val="2A944F41"/>
    <w:rsid w:val="2B141BDE"/>
    <w:rsid w:val="2B541391"/>
    <w:rsid w:val="2C644539"/>
    <w:rsid w:val="2F837332"/>
    <w:rsid w:val="33D40F54"/>
    <w:rsid w:val="37B10619"/>
    <w:rsid w:val="3BF81426"/>
    <w:rsid w:val="3C0C07D3"/>
    <w:rsid w:val="3DFE11C2"/>
    <w:rsid w:val="3F9D61EE"/>
    <w:rsid w:val="410B66FA"/>
    <w:rsid w:val="41A01FC6"/>
    <w:rsid w:val="41BF6DED"/>
    <w:rsid w:val="43592B83"/>
    <w:rsid w:val="46895EDE"/>
    <w:rsid w:val="493E459E"/>
    <w:rsid w:val="4943294C"/>
    <w:rsid w:val="4A9F4110"/>
    <w:rsid w:val="51085492"/>
    <w:rsid w:val="527821A3"/>
    <w:rsid w:val="53257104"/>
    <w:rsid w:val="54FB21FA"/>
    <w:rsid w:val="59441F75"/>
    <w:rsid w:val="5D2B41B7"/>
    <w:rsid w:val="5D8C1B4A"/>
    <w:rsid w:val="5F2C54A2"/>
    <w:rsid w:val="600D4872"/>
    <w:rsid w:val="60570521"/>
    <w:rsid w:val="607843F8"/>
    <w:rsid w:val="60B1618F"/>
    <w:rsid w:val="630E5562"/>
    <w:rsid w:val="647C1FC7"/>
    <w:rsid w:val="65297A59"/>
    <w:rsid w:val="66974E96"/>
    <w:rsid w:val="66F66060"/>
    <w:rsid w:val="6732696D"/>
    <w:rsid w:val="6773145F"/>
    <w:rsid w:val="67942E2F"/>
    <w:rsid w:val="6B2A4215"/>
    <w:rsid w:val="6ED4345E"/>
    <w:rsid w:val="6EE377F2"/>
    <w:rsid w:val="70507E63"/>
    <w:rsid w:val="71E76CD1"/>
    <w:rsid w:val="741D2E7E"/>
    <w:rsid w:val="765E777E"/>
    <w:rsid w:val="77067D67"/>
    <w:rsid w:val="788926B3"/>
    <w:rsid w:val="7C26489A"/>
    <w:rsid w:val="7CA121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customStyle="1" w:styleId="2">
    <w:name w:val="正文缩进1"/>
    <w:basedOn w:val="1"/>
    <w:next w:val="3"/>
    <w:qFormat/>
    <w:uiPriority w:val="0"/>
    <w:pPr>
      <w:ind w:firstLine="420" w:firstLineChars="200"/>
    </w:pPr>
    <w:rPr>
      <w:rFonts w:eastAsia="宋体"/>
      <w:szCs w:val="21"/>
    </w:rPr>
  </w:style>
  <w:style w:type="paragraph" w:customStyle="1" w:styleId="3">
    <w:name w:val="Default"/>
    <w:unhideWhenUsed/>
    <w:qFormat/>
    <w:uiPriority w:val="99"/>
    <w:pPr>
      <w:widowControl w:val="0"/>
      <w:autoSpaceDE w:val="0"/>
      <w:autoSpaceDN w:val="0"/>
      <w:adjustRightInd w:val="0"/>
      <w:spacing w:beforeLines="0" w:afterLines="0"/>
    </w:pPr>
    <w:rPr>
      <w:rFonts w:hint="eastAsia" w:ascii="宋体" w:hAnsi="宋体" w:eastAsia="宋体" w:cs="Times New Roman"/>
      <w:color w:val="000000"/>
      <w:sz w:val="24"/>
    </w:rPr>
  </w:style>
  <w:style w:type="paragraph" w:styleId="4">
    <w:name w:val="Normal Indent"/>
    <w:basedOn w:val="1"/>
    <w:next w:val="3"/>
    <w:uiPriority w:val="0"/>
    <w:pPr>
      <w:ind w:firstLine="420"/>
    </w:pPr>
    <w:rPr>
      <w:szCs w:val="20"/>
    </w:rPr>
  </w:style>
  <w:style w:type="paragraph" w:styleId="5">
    <w:name w:val="annotation text"/>
    <w:basedOn w:val="1"/>
    <w:uiPriority w:val="0"/>
    <w:pPr>
      <w:jc w:val="left"/>
    </w:pPr>
  </w:style>
  <w:style w:type="paragraph" w:styleId="6">
    <w:name w:val="Body Text Indent"/>
    <w:basedOn w:val="1"/>
    <w:uiPriority w:val="0"/>
    <w:pPr>
      <w:spacing w:line="360" w:lineRule="auto"/>
      <w:ind w:firstLine="210" w:firstLineChars="100"/>
    </w:pPr>
    <w:rPr>
      <w:color w:val="000000"/>
      <w:szCs w:val="21"/>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好好</cp:lastModifiedBy>
  <cp:lastPrinted>2021-11-03T06:24:33Z</cp:lastPrinted>
  <dcterms:modified xsi:type="dcterms:W3CDTF">2022-02-08T03:53:47Z</dcterms:modified>
  <dc:title>高赞村市场经营服务项目合同书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CD695B50F9D64850925BA5FC981C1AF1</vt:lpwstr>
  </property>
</Properties>
</file>