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highlight w:val="none"/>
        </w:rPr>
      </w:pPr>
    </w:p>
    <w:p>
      <w:pPr>
        <w:rPr>
          <w:color w:val="auto"/>
          <w:highlight w:val="none"/>
          <w:lang w:eastAsia="zh-Hans"/>
        </w:rPr>
      </w:pPr>
      <w:r>
        <w:rPr>
          <w:color w:val="auto"/>
          <w:highlight w:val="none"/>
        </w:rPr>
        <w:br w:type="textWrapping"/>
      </w:r>
    </w:p>
    <w:p>
      <w:pPr>
        <w:rPr>
          <w:color w:val="auto"/>
          <w:highlight w:val="none"/>
        </w:rPr>
      </w:pPr>
    </w:p>
    <w:p>
      <w:pPr>
        <w:rPr>
          <w:color w:val="auto"/>
          <w:highlight w:val="none"/>
        </w:rPr>
      </w:pP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jc w:val="center"/>
        <w:rPr>
          <w:color w:val="auto"/>
          <w:highlight w:val="none"/>
        </w:rPr>
      </w:pPr>
      <w:r>
        <w:rPr>
          <w:b/>
          <w:color w:val="auto"/>
          <w:sz w:val="48"/>
          <w:highlight w:val="none"/>
        </w:rPr>
        <w:t>广东省政府采购</w:t>
      </w:r>
    </w:p>
    <w:p>
      <w:pPr>
        <w:rPr>
          <w:color w:val="auto"/>
          <w:highlight w:val="none"/>
        </w:rPr>
      </w:pPr>
    </w:p>
    <w:p>
      <w:pPr>
        <w:jc w:val="center"/>
        <w:rPr>
          <w:color w:val="auto"/>
          <w:highlight w:val="none"/>
        </w:rPr>
      </w:pPr>
      <w:r>
        <w:rPr>
          <w:b/>
          <w:color w:val="auto"/>
          <w:sz w:val="48"/>
          <w:highlight w:val="none"/>
        </w:rPr>
        <w:t>公开招标文件</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jc w:val="center"/>
        <w:rPr>
          <w:color w:val="auto"/>
          <w:highlight w:val="none"/>
        </w:rPr>
      </w:pPr>
      <w:r>
        <w:rPr>
          <w:b/>
          <w:color w:val="auto"/>
          <w:sz w:val="24"/>
          <w:highlight w:val="none"/>
        </w:rPr>
        <w:t>采购计划编号：</w:t>
      </w:r>
      <w:r>
        <w:rPr>
          <w:rFonts w:hint="eastAsia"/>
          <w:b/>
          <w:color w:val="auto"/>
          <w:sz w:val="24"/>
          <w:highlight w:val="none"/>
        </w:rPr>
        <w:t>440601-2022-06232</w:t>
      </w:r>
    </w:p>
    <w:p>
      <w:pPr>
        <w:jc w:val="center"/>
        <w:rPr>
          <w:color w:val="auto"/>
          <w:highlight w:val="none"/>
        </w:rPr>
      </w:pPr>
      <w:r>
        <w:rPr>
          <w:b/>
          <w:color w:val="auto"/>
          <w:sz w:val="24"/>
          <w:highlight w:val="none"/>
        </w:rPr>
        <w:t>采购项目编号：</w:t>
      </w:r>
      <w:r>
        <w:rPr>
          <w:rFonts w:hint="eastAsia"/>
          <w:b/>
          <w:color w:val="auto"/>
          <w:sz w:val="24"/>
          <w:highlight w:val="none"/>
        </w:rPr>
        <w:t>GDZC-22GZ291</w:t>
      </w:r>
    </w:p>
    <w:p>
      <w:pPr>
        <w:jc w:val="center"/>
        <w:rPr>
          <w:color w:val="auto"/>
          <w:highlight w:val="none"/>
        </w:rPr>
      </w:pPr>
      <w:r>
        <w:rPr>
          <w:b/>
          <w:color w:val="auto"/>
          <w:sz w:val="24"/>
          <w:highlight w:val="none"/>
        </w:rPr>
        <w:t>项目名称：</w:t>
      </w:r>
      <w:r>
        <w:rPr>
          <w:rFonts w:hint="eastAsia"/>
          <w:b/>
          <w:color w:val="auto"/>
          <w:sz w:val="24"/>
          <w:highlight w:val="none"/>
        </w:rPr>
        <w:t>2023-2024年医院饭堂食品原材料配送服务</w:t>
      </w:r>
    </w:p>
    <w:p>
      <w:pPr>
        <w:jc w:val="center"/>
        <w:rPr>
          <w:color w:val="auto"/>
          <w:highlight w:val="none"/>
        </w:rPr>
      </w:pPr>
      <w:r>
        <w:rPr>
          <w:b/>
          <w:color w:val="auto"/>
          <w:sz w:val="24"/>
          <w:highlight w:val="none"/>
        </w:rPr>
        <w:t>采购人：</w:t>
      </w:r>
      <w:r>
        <w:rPr>
          <w:rFonts w:hint="eastAsia"/>
          <w:b/>
          <w:color w:val="auto"/>
          <w:sz w:val="24"/>
          <w:highlight w:val="none"/>
        </w:rPr>
        <w:t>佛山市第二人民医院</w:t>
      </w:r>
    </w:p>
    <w:p>
      <w:pPr>
        <w:jc w:val="center"/>
        <w:rPr>
          <w:color w:val="auto"/>
          <w:highlight w:val="none"/>
        </w:rPr>
      </w:pPr>
      <w:r>
        <w:rPr>
          <w:b/>
          <w:color w:val="auto"/>
          <w:sz w:val="24"/>
          <w:highlight w:val="none"/>
        </w:rPr>
        <w:t>采购代理机构：</w:t>
      </w:r>
      <w:r>
        <w:rPr>
          <w:rFonts w:hint="eastAsia"/>
          <w:b/>
          <w:color w:val="auto"/>
          <w:sz w:val="24"/>
          <w:highlight w:val="none"/>
        </w:rPr>
        <w:t>广东中采招标有限公司</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jc w:val="center"/>
        <w:rPr>
          <w:color w:val="auto"/>
          <w:highlight w:val="none"/>
        </w:rPr>
      </w:pPr>
      <w:r>
        <w:rPr>
          <w:b/>
          <w:color w:val="auto"/>
          <w:sz w:val="36"/>
          <w:highlight w:val="none"/>
        </w:rPr>
        <w:t>第一章投标邀请</w:t>
      </w:r>
    </w:p>
    <w:p>
      <w:pPr>
        <w:ind w:firstLine="480"/>
        <w:rPr>
          <w:color w:val="auto"/>
          <w:highlight w:val="none"/>
        </w:rPr>
      </w:pPr>
      <w:r>
        <w:rPr>
          <w:rFonts w:hint="eastAsia"/>
          <w:color w:val="auto"/>
          <w:highlight w:val="none"/>
        </w:rPr>
        <w:t>广东中采招标有限公司</w:t>
      </w:r>
      <w:r>
        <w:rPr>
          <w:color w:val="auto"/>
          <w:highlight w:val="none"/>
        </w:rPr>
        <w:t>受</w:t>
      </w:r>
      <w:r>
        <w:rPr>
          <w:rFonts w:hint="eastAsia"/>
          <w:color w:val="auto"/>
          <w:highlight w:val="none"/>
        </w:rPr>
        <w:t>佛山市第二人民医院</w:t>
      </w:r>
      <w:r>
        <w:rPr>
          <w:color w:val="auto"/>
          <w:highlight w:val="none"/>
        </w:rPr>
        <w:t>的委托，采用公开招标方式组织采购</w:t>
      </w:r>
      <w:r>
        <w:rPr>
          <w:rFonts w:hint="eastAsia"/>
          <w:color w:val="auto"/>
          <w:highlight w:val="none"/>
        </w:rPr>
        <w:t>2023-2024年医院饭堂食品原材料配送服务</w:t>
      </w:r>
      <w:r>
        <w:rPr>
          <w:color w:val="auto"/>
          <w:highlight w:val="none"/>
        </w:rPr>
        <w:t>。欢迎符合资格条件的国内供应商参加投标。</w:t>
      </w:r>
    </w:p>
    <w:p>
      <w:pPr>
        <w:rPr>
          <w:color w:val="auto"/>
          <w:highlight w:val="none"/>
        </w:rPr>
      </w:pPr>
      <w:r>
        <w:rPr>
          <w:b/>
          <w:color w:val="auto"/>
          <w:sz w:val="28"/>
          <w:highlight w:val="none"/>
        </w:rPr>
        <w:t>一.项目概述</w:t>
      </w:r>
    </w:p>
    <w:p>
      <w:pPr>
        <w:rPr>
          <w:color w:val="auto"/>
          <w:highlight w:val="none"/>
        </w:rPr>
      </w:pPr>
      <w:r>
        <w:rPr>
          <w:b/>
          <w:color w:val="auto"/>
          <w:sz w:val="24"/>
          <w:highlight w:val="none"/>
        </w:rPr>
        <w:t>1.名称与编号</w:t>
      </w:r>
    </w:p>
    <w:p>
      <w:pPr>
        <w:ind w:firstLine="480"/>
        <w:rPr>
          <w:color w:val="auto"/>
          <w:highlight w:val="none"/>
        </w:rPr>
      </w:pPr>
      <w:r>
        <w:rPr>
          <w:color w:val="auto"/>
          <w:highlight w:val="none"/>
        </w:rPr>
        <w:t>项目名称：</w:t>
      </w:r>
      <w:r>
        <w:rPr>
          <w:rFonts w:hint="eastAsia"/>
          <w:color w:val="auto"/>
          <w:highlight w:val="none"/>
        </w:rPr>
        <w:t>2023-2024年医院饭堂食品原材料配送服务</w:t>
      </w:r>
    </w:p>
    <w:p>
      <w:pPr>
        <w:ind w:firstLine="480"/>
        <w:rPr>
          <w:color w:val="auto"/>
          <w:highlight w:val="none"/>
        </w:rPr>
      </w:pPr>
      <w:r>
        <w:rPr>
          <w:color w:val="auto"/>
          <w:highlight w:val="none"/>
        </w:rPr>
        <w:t>采购计划编号：</w:t>
      </w:r>
      <w:r>
        <w:rPr>
          <w:rFonts w:hint="eastAsia"/>
          <w:color w:val="auto"/>
          <w:highlight w:val="none"/>
        </w:rPr>
        <w:t>440601-2022-06232</w:t>
      </w:r>
    </w:p>
    <w:p>
      <w:pPr>
        <w:ind w:firstLine="480"/>
        <w:rPr>
          <w:color w:val="auto"/>
          <w:highlight w:val="none"/>
        </w:rPr>
      </w:pPr>
      <w:r>
        <w:rPr>
          <w:color w:val="auto"/>
          <w:highlight w:val="none"/>
        </w:rPr>
        <w:t>采购项目编号：</w:t>
      </w:r>
      <w:r>
        <w:rPr>
          <w:rFonts w:hint="eastAsia"/>
          <w:color w:val="auto"/>
          <w:highlight w:val="none"/>
        </w:rPr>
        <w:t>GDZC-22GZ291</w:t>
      </w:r>
    </w:p>
    <w:p>
      <w:pPr>
        <w:ind w:firstLine="480"/>
        <w:rPr>
          <w:color w:val="auto"/>
          <w:highlight w:val="none"/>
        </w:rPr>
      </w:pPr>
      <w:r>
        <w:rPr>
          <w:color w:val="auto"/>
          <w:highlight w:val="none"/>
        </w:rPr>
        <w:t>采购方式：公开招标</w:t>
      </w:r>
    </w:p>
    <w:p>
      <w:pPr>
        <w:ind w:firstLine="480"/>
        <w:rPr>
          <w:color w:val="auto"/>
          <w:highlight w:val="none"/>
        </w:rPr>
      </w:pPr>
      <w:r>
        <w:rPr>
          <w:color w:val="auto"/>
          <w:highlight w:val="none"/>
        </w:rPr>
        <w:t>预算金额：</w:t>
      </w:r>
      <w:r>
        <w:rPr>
          <w:rFonts w:hint="eastAsia"/>
          <w:color w:val="auto"/>
          <w:highlight w:val="none"/>
        </w:rPr>
        <w:t>21,000,000.00</w:t>
      </w:r>
      <w:r>
        <w:rPr>
          <w:color w:val="auto"/>
          <w:highlight w:val="none"/>
        </w:rPr>
        <w:t>元</w:t>
      </w:r>
      <w:bookmarkStart w:id="0" w:name="_GoBack"/>
      <w:bookmarkEnd w:id="0"/>
    </w:p>
    <w:p>
      <w:pPr>
        <w:rPr>
          <w:color w:val="auto"/>
          <w:highlight w:val="none"/>
        </w:rPr>
      </w:pPr>
      <w:r>
        <w:rPr>
          <w:b/>
          <w:color w:val="auto"/>
          <w:sz w:val="24"/>
          <w:highlight w:val="none"/>
        </w:rPr>
        <w:t>2.项目内容及需求情况（采购项目技术规格、参数及要求）</w:t>
      </w:r>
    </w:p>
    <w:p>
      <w:pPr>
        <w:rPr>
          <w:color w:val="auto"/>
          <w:highlight w:val="none"/>
        </w:rPr>
      </w:pPr>
    </w:p>
    <w:p>
      <w:pPr>
        <w:rPr>
          <w:color w:val="auto"/>
          <w:highlight w:val="none"/>
        </w:rPr>
      </w:pPr>
      <w:r>
        <w:rPr>
          <w:color w:val="auto"/>
          <w:highlight w:val="none"/>
        </w:rPr>
        <w:t>采购包1(</w:t>
      </w:r>
      <w:r>
        <w:rPr>
          <w:rFonts w:hint="eastAsia"/>
          <w:color w:val="auto"/>
          <w:highlight w:val="none"/>
        </w:rPr>
        <w:t>2023-2024年医院饭堂食品原材料配送服务（包1）</w:t>
      </w:r>
      <w:r>
        <w:rPr>
          <w:color w:val="auto"/>
          <w:highlight w:val="none"/>
        </w:rPr>
        <w:t>):</w:t>
      </w:r>
    </w:p>
    <w:p>
      <w:pPr>
        <w:rPr>
          <w:color w:val="auto"/>
          <w:highlight w:val="none"/>
        </w:rPr>
      </w:pPr>
      <w:r>
        <w:rPr>
          <w:color w:val="auto"/>
          <w:highlight w:val="none"/>
        </w:rPr>
        <w:t>采购包预算金额：</w:t>
      </w:r>
      <w:r>
        <w:rPr>
          <w:rFonts w:hint="eastAsia"/>
          <w:color w:val="auto"/>
          <w:highlight w:val="none"/>
        </w:rPr>
        <w:t>13,750,000.00</w:t>
      </w:r>
      <w:r>
        <w:rPr>
          <w:color w:val="auto"/>
          <w:highlight w:val="none"/>
        </w:rPr>
        <w:t>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4"/>
        <w:gridCol w:w="888"/>
        <w:gridCol w:w="2275"/>
        <w:gridCol w:w="1139"/>
        <w:gridCol w:w="940"/>
        <w:gridCol w:w="1439"/>
        <w:gridCol w:w="9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vAlign w:val="center"/>
          </w:tcPr>
          <w:p>
            <w:pPr>
              <w:jc w:val="center"/>
              <w:rPr>
                <w:color w:val="auto"/>
                <w:highlight w:val="none"/>
              </w:rPr>
            </w:pPr>
            <w:r>
              <w:rPr>
                <w:color w:val="auto"/>
                <w:highlight w:val="none"/>
              </w:rPr>
              <w:t>品目号</w:t>
            </w:r>
          </w:p>
        </w:tc>
        <w:tc>
          <w:tcPr>
            <w:tcW w:w="944" w:type="dxa"/>
            <w:vAlign w:val="center"/>
          </w:tcPr>
          <w:p>
            <w:pPr>
              <w:jc w:val="center"/>
              <w:rPr>
                <w:color w:val="auto"/>
                <w:highlight w:val="none"/>
              </w:rPr>
            </w:pPr>
            <w:r>
              <w:rPr>
                <w:color w:val="auto"/>
                <w:highlight w:val="none"/>
              </w:rPr>
              <w:t>品目名称</w:t>
            </w:r>
          </w:p>
        </w:tc>
        <w:tc>
          <w:tcPr>
            <w:tcW w:w="2476" w:type="dxa"/>
            <w:vAlign w:val="center"/>
          </w:tcPr>
          <w:p>
            <w:pPr>
              <w:jc w:val="center"/>
              <w:rPr>
                <w:color w:val="auto"/>
                <w:highlight w:val="none"/>
              </w:rPr>
            </w:pPr>
            <w:r>
              <w:rPr>
                <w:color w:val="auto"/>
                <w:highlight w:val="none"/>
              </w:rPr>
              <w:t>采购标的</w:t>
            </w:r>
          </w:p>
        </w:tc>
        <w:tc>
          <w:tcPr>
            <w:tcW w:w="1139" w:type="dxa"/>
            <w:vAlign w:val="center"/>
          </w:tcPr>
          <w:p>
            <w:pPr>
              <w:jc w:val="center"/>
              <w:rPr>
                <w:color w:val="auto"/>
                <w:highlight w:val="none"/>
              </w:rPr>
            </w:pPr>
            <w:r>
              <w:rPr>
                <w:color w:val="auto"/>
                <w:highlight w:val="none"/>
              </w:rPr>
              <w:t>数量（单位）</w:t>
            </w:r>
          </w:p>
        </w:tc>
        <w:tc>
          <w:tcPr>
            <w:tcW w:w="977" w:type="dxa"/>
            <w:vAlign w:val="center"/>
          </w:tcPr>
          <w:p>
            <w:pPr>
              <w:jc w:val="center"/>
              <w:rPr>
                <w:color w:val="auto"/>
                <w:highlight w:val="none"/>
              </w:rPr>
            </w:pPr>
            <w:r>
              <w:rPr>
                <w:color w:val="auto"/>
                <w:highlight w:val="none"/>
              </w:rPr>
              <w:t>技术规格、参数及要求</w:t>
            </w:r>
          </w:p>
        </w:tc>
        <w:tc>
          <w:tcPr>
            <w:tcW w:w="977" w:type="dxa"/>
            <w:vAlign w:val="center"/>
          </w:tcPr>
          <w:p>
            <w:pPr>
              <w:jc w:val="center"/>
              <w:rPr>
                <w:color w:val="auto"/>
                <w:highlight w:val="none"/>
              </w:rPr>
            </w:pPr>
            <w:r>
              <w:rPr>
                <w:color w:val="auto"/>
                <w:highlight w:val="none"/>
              </w:rPr>
              <w:t>品目预算(元)</w:t>
            </w:r>
          </w:p>
        </w:tc>
        <w:tc>
          <w:tcPr>
            <w:tcW w:w="977" w:type="dxa"/>
            <w:vAlign w:val="center"/>
          </w:tcPr>
          <w:p>
            <w:pPr>
              <w:jc w:val="center"/>
              <w:rPr>
                <w:color w:val="auto"/>
                <w:highlight w:val="none"/>
              </w:rPr>
            </w:pPr>
            <w:r>
              <w:rPr>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vAlign w:val="center"/>
          </w:tcPr>
          <w:p>
            <w:pPr>
              <w:rPr>
                <w:color w:val="auto"/>
                <w:highlight w:val="none"/>
              </w:rPr>
            </w:pPr>
            <w:r>
              <w:rPr>
                <w:color w:val="auto"/>
                <w:highlight w:val="none"/>
              </w:rPr>
              <w:t>1-1</w:t>
            </w:r>
          </w:p>
        </w:tc>
        <w:tc>
          <w:tcPr>
            <w:tcW w:w="944" w:type="dxa"/>
            <w:vAlign w:val="center"/>
          </w:tcPr>
          <w:p>
            <w:pPr>
              <w:rPr>
                <w:color w:val="auto"/>
                <w:highlight w:val="none"/>
              </w:rPr>
            </w:pPr>
          </w:p>
        </w:tc>
        <w:tc>
          <w:tcPr>
            <w:tcW w:w="2476" w:type="dxa"/>
            <w:vAlign w:val="center"/>
          </w:tcPr>
          <w:p>
            <w:pPr>
              <w:rPr>
                <w:color w:val="auto"/>
                <w:highlight w:val="none"/>
              </w:rPr>
            </w:pPr>
            <w:r>
              <w:rPr>
                <w:rFonts w:hint="eastAsia" w:ascii="宋体"/>
                <w:bCs/>
                <w:color w:val="auto"/>
                <w:szCs w:val="21"/>
                <w:highlight w:val="none"/>
              </w:rPr>
              <w:t>肉类蔬菜（各类鲜肉、禽畜等肉类、冷冻肉类、水产、瓜菜类、水果类）</w:t>
            </w:r>
          </w:p>
        </w:tc>
        <w:tc>
          <w:tcPr>
            <w:tcW w:w="1139" w:type="dxa"/>
            <w:vAlign w:val="center"/>
          </w:tcPr>
          <w:p>
            <w:pPr>
              <w:rPr>
                <w:color w:val="auto"/>
                <w:highlight w:val="none"/>
              </w:rPr>
            </w:pPr>
            <w:r>
              <w:rPr>
                <w:color w:val="auto"/>
                <w:highlight w:val="none"/>
              </w:rPr>
              <w:t>1.0000(项)</w:t>
            </w:r>
          </w:p>
        </w:tc>
        <w:tc>
          <w:tcPr>
            <w:tcW w:w="977" w:type="dxa"/>
            <w:vAlign w:val="center"/>
          </w:tcPr>
          <w:p>
            <w:pPr>
              <w:rPr>
                <w:color w:val="auto"/>
                <w:highlight w:val="none"/>
              </w:rPr>
            </w:pPr>
            <w:r>
              <w:rPr>
                <w:color w:val="auto"/>
                <w:highlight w:val="none"/>
              </w:rPr>
              <w:t>详见第二章</w:t>
            </w:r>
          </w:p>
        </w:tc>
        <w:tc>
          <w:tcPr>
            <w:tcW w:w="977" w:type="dxa"/>
            <w:vAlign w:val="center"/>
          </w:tcPr>
          <w:p>
            <w:pPr>
              <w:rPr>
                <w:color w:val="auto"/>
                <w:highlight w:val="none"/>
              </w:rPr>
            </w:pPr>
            <w:r>
              <w:rPr>
                <w:rFonts w:hint="eastAsia"/>
                <w:color w:val="auto"/>
                <w:highlight w:val="none"/>
              </w:rPr>
              <w:t>13,750,000.00</w:t>
            </w:r>
          </w:p>
        </w:tc>
        <w:tc>
          <w:tcPr>
            <w:tcW w:w="977" w:type="dxa"/>
            <w:vAlign w:val="center"/>
          </w:tcPr>
          <w:p>
            <w:pPr>
              <w:rPr>
                <w:color w:val="auto"/>
                <w:highlight w:val="none"/>
              </w:rPr>
            </w:pPr>
            <w:r>
              <w:rPr>
                <w:color w:val="auto"/>
                <w:highlight w:val="none"/>
              </w:rPr>
              <w:t>否</w:t>
            </w:r>
          </w:p>
        </w:tc>
      </w:tr>
    </w:tbl>
    <w:p>
      <w:pPr>
        <w:rPr>
          <w:color w:val="auto"/>
          <w:highlight w:val="none"/>
        </w:rPr>
      </w:pPr>
    </w:p>
    <w:p>
      <w:pPr>
        <w:rPr>
          <w:color w:val="auto"/>
          <w:highlight w:val="none"/>
        </w:rPr>
      </w:pPr>
      <w:r>
        <w:rPr>
          <w:color w:val="auto"/>
          <w:highlight w:val="none"/>
        </w:rPr>
        <w:t>本采购包不接受联合体投标</w:t>
      </w:r>
    </w:p>
    <w:p>
      <w:pPr>
        <w:rPr>
          <w:color w:val="auto"/>
          <w:highlight w:val="none"/>
        </w:rPr>
      </w:pPr>
    </w:p>
    <w:p>
      <w:pPr>
        <w:rPr>
          <w:color w:val="auto"/>
          <w:highlight w:val="none"/>
        </w:rPr>
      </w:pPr>
      <w:r>
        <w:rPr>
          <w:color w:val="auto"/>
          <w:highlight w:val="none"/>
        </w:rPr>
        <w:t>合同履行期限：自合同签订生效之日起两年或货物实际采购金额达到本采购包预算上限合同自然终止（以先到达为准）。</w:t>
      </w:r>
    </w:p>
    <w:p>
      <w:pPr>
        <w:rPr>
          <w:color w:val="auto"/>
          <w:highlight w:val="none"/>
        </w:rPr>
      </w:pPr>
    </w:p>
    <w:p>
      <w:pPr>
        <w:rPr>
          <w:color w:val="auto"/>
          <w:highlight w:val="none"/>
        </w:rPr>
      </w:pPr>
      <w:r>
        <w:rPr>
          <w:color w:val="auto"/>
          <w:highlight w:val="none"/>
        </w:rPr>
        <w:t>采购包2(</w:t>
      </w:r>
      <w:r>
        <w:rPr>
          <w:rFonts w:hint="eastAsia"/>
          <w:color w:val="auto"/>
          <w:highlight w:val="none"/>
        </w:rPr>
        <w:t>2023-2024年医院饭堂食品原材料配送服务</w:t>
      </w:r>
      <w:r>
        <w:rPr>
          <w:color w:val="auto"/>
          <w:highlight w:val="none"/>
        </w:rPr>
        <w:t>（包</w:t>
      </w:r>
      <w:r>
        <w:rPr>
          <w:rFonts w:hint="eastAsia"/>
          <w:color w:val="auto"/>
          <w:highlight w:val="none"/>
        </w:rPr>
        <w:t>2</w:t>
      </w:r>
      <w:r>
        <w:rPr>
          <w:color w:val="auto"/>
          <w:highlight w:val="none"/>
        </w:rPr>
        <w:t>）):</w:t>
      </w:r>
    </w:p>
    <w:p>
      <w:pPr>
        <w:rPr>
          <w:color w:val="auto"/>
          <w:highlight w:val="none"/>
        </w:rPr>
      </w:pPr>
      <w:r>
        <w:rPr>
          <w:color w:val="auto"/>
          <w:highlight w:val="none"/>
        </w:rPr>
        <w:t>采购包预算金额：</w:t>
      </w:r>
      <w:r>
        <w:rPr>
          <w:rFonts w:hint="eastAsia"/>
          <w:color w:val="auto"/>
          <w:highlight w:val="none"/>
        </w:rPr>
        <w:t>7,</w:t>
      </w:r>
      <w:r>
        <w:rPr>
          <w:color w:val="auto"/>
          <w:highlight w:val="none"/>
        </w:rPr>
        <w:t>25</w:t>
      </w:r>
      <w:r>
        <w:rPr>
          <w:rFonts w:hint="eastAsia"/>
          <w:color w:val="auto"/>
          <w:highlight w:val="none"/>
        </w:rPr>
        <w:t>0,000.00</w:t>
      </w:r>
      <w:r>
        <w:rPr>
          <w:color w:val="auto"/>
          <w:highlight w:val="none"/>
        </w:rPr>
        <w:t>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8"/>
        <w:gridCol w:w="995"/>
        <w:gridCol w:w="2235"/>
        <w:gridCol w:w="1139"/>
        <w:gridCol w:w="950"/>
        <w:gridCol w:w="1332"/>
        <w:gridCol w:w="93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8" w:type="dxa"/>
            <w:vAlign w:val="center"/>
          </w:tcPr>
          <w:p>
            <w:pPr>
              <w:jc w:val="center"/>
              <w:rPr>
                <w:color w:val="auto"/>
                <w:highlight w:val="none"/>
              </w:rPr>
            </w:pPr>
            <w:r>
              <w:rPr>
                <w:color w:val="auto"/>
                <w:highlight w:val="none"/>
              </w:rPr>
              <w:t>品目号</w:t>
            </w:r>
          </w:p>
        </w:tc>
        <w:tc>
          <w:tcPr>
            <w:tcW w:w="995" w:type="dxa"/>
            <w:vAlign w:val="center"/>
          </w:tcPr>
          <w:p>
            <w:pPr>
              <w:jc w:val="center"/>
              <w:rPr>
                <w:color w:val="auto"/>
                <w:highlight w:val="none"/>
              </w:rPr>
            </w:pPr>
            <w:r>
              <w:rPr>
                <w:color w:val="auto"/>
                <w:highlight w:val="none"/>
              </w:rPr>
              <w:t>品目名称</w:t>
            </w:r>
          </w:p>
        </w:tc>
        <w:tc>
          <w:tcPr>
            <w:tcW w:w="2235" w:type="dxa"/>
            <w:vAlign w:val="center"/>
          </w:tcPr>
          <w:p>
            <w:pPr>
              <w:jc w:val="center"/>
              <w:rPr>
                <w:color w:val="auto"/>
                <w:highlight w:val="none"/>
              </w:rPr>
            </w:pPr>
            <w:r>
              <w:rPr>
                <w:color w:val="auto"/>
                <w:highlight w:val="none"/>
              </w:rPr>
              <w:t>采购标的</w:t>
            </w:r>
          </w:p>
        </w:tc>
        <w:tc>
          <w:tcPr>
            <w:tcW w:w="1139" w:type="dxa"/>
            <w:vAlign w:val="center"/>
          </w:tcPr>
          <w:p>
            <w:pPr>
              <w:jc w:val="center"/>
              <w:rPr>
                <w:color w:val="auto"/>
                <w:highlight w:val="none"/>
              </w:rPr>
            </w:pPr>
            <w:r>
              <w:rPr>
                <w:color w:val="auto"/>
                <w:highlight w:val="none"/>
              </w:rPr>
              <w:t>数量（单位）</w:t>
            </w:r>
          </w:p>
        </w:tc>
        <w:tc>
          <w:tcPr>
            <w:tcW w:w="950" w:type="dxa"/>
            <w:vAlign w:val="center"/>
          </w:tcPr>
          <w:p>
            <w:pPr>
              <w:jc w:val="center"/>
              <w:rPr>
                <w:color w:val="auto"/>
                <w:highlight w:val="none"/>
              </w:rPr>
            </w:pPr>
            <w:r>
              <w:rPr>
                <w:color w:val="auto"/>
                <w:highlight w:val="none"/>
              </w:rPr>
              <w:t>技术规格、参数及要求</w:t>
            </w:r>
          </w:p>
        </w:tc>
        <w:tc>
          <w:tcPr>
            <w:tcW w:w="1332" w:type="dxa"/>
            <w:vAlign w:val="center"/>
          </w:tcPr>
          <w:p>
            <w:pPr>
              <w:jc w:val="center"/>
              <w:rPr>
                <w:color w:val="auto"/>
                <w:highlight w:val="none"/>
              </w:rPr>
            </w:pPr>
            <w:r>
              <w:rPr>
                <w:color w:val="auto"/>
                <w:highlight w:val="none"/>
              </w:rPr>
              <w:t>品目预算(元)</w:t>
            </w:r>
          </w:p>
        </w:tc>
        <w:tc>
          <w:tcPr>
            <w:tcW w:w="933" w:type="dxa"/>
            <w:vAlign w:val="center"/>
          </w:tcPr>
          <w:p>
            <w:pPr>
              <w:jc w:val="center"/>
              <w:rPr>
                <w:color w:val="auto"/>
                <w:highlight w:val="none"/>
              </w:rPr>
            </w:pPr>
            <w:r>
              <w:rPr>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8" w:type="dxa"/>
            <w:vAlign w:val="center"/>
          </w:tcPr>
          <w:p>
            <w:pPr>
              <w:rPr>
                <w:color w:val="auto"/>
                <w:highlight w:val="none"/>
              </w:rPr>
            </w:pPr>
            <w:r>
              <w:rPr>
                <w:color w:val="auto"/>
                <w:highlight w:val="none"/>
              </w:rPr>
              <w:t>2-1</w:t>
            </w:r>
          </w:p>
        </w:tc>
        <w:tc>
          <w:tcPr>
            <w:tcW w:w="995" w:type="dxa"/>
            <w:vAlign w:val="center"/>
          </w:tcPr>
          <w:p>
            <w:pPr>
              <w:rPr>
                <w:color w:val="auto"/>
                <w:highlight w:val="none"/>
              </w:rPr>
            </w:pPr>
          </w:p>
        </w:tc>
        <w:tc>
          <w:tcPr>
            <w:tcW w:w="2235" w:type="dxa"/>
            <w:vAlign w:val="center"/>
          </w:tcPr>
          <w:p>
            <w:pPr>
              <w:rPr>
                <w:color w:val="auto"/>
                <w:highlight w:val="none"/>
              </w:rPr>
            </w:pPr>
            <w:r>
              <w:rPr>
                <w:rFonts w:hint="eastAsia" w:ascii="宋体"/>
                <w:bCs/>
                <w:color w:val="auto"/>
                <w:szCs w:val="21"/>
                <w:highlight w:val="none"/>
              </w:rPr>
              <w:t>食用油、大米、粉面、干货、副食品、调味品及杂货、奶制品类、饮用水类</w:t>
            </w:r>
          </w:p>
        </w:tc>
        <w:tc>
          <w:tcPr>
            <w:tcW w:w="1139" w:type="dxa"/>
            <w:vAlign w:val="center"/>
          </w:tcPr>
          <w:p>
            <w:pPr>
              <w:rPr>
                <w:color w:val="auto"/>
                <w:highlight w:val="none"/>
              </w:rPr>
            </w:pPr>
            <w:r>
              <w:rPr>
                <w:color w:val="auto"/>
                <w:highlight w:val="none"/>
              </w:rPr>
              <w:t>1.0000(项)</w:t>
            </w:r>
          </w:p>
        </w:tc>
        <w:tc>
          <w:tcPr>
            <w:tcW w:w="950" w:type="dxa"/>
            <w:vAlign w:val="center"/>
          </w:tcPr>
          <w:p>
            <w:pPr>
              <w:rPr>
                <w:color w:val="auto"/>
                <w:highlight w:val="none"/>
              </w:rPr>
            </w:pPr>
            <w:r>
              <w:rPr>
                <w:color w:val="auto"/>
                <w:highlight w:val="none"/>
              </w:rPr>
              <w:t>详见第二章</w:t>
            </w:r>
          </w:p>
        </w:tc>
        <w:tc>
          <w:tcPr>
            <w:tcW w:w="1332" w:type="dxa"/>
            <w:vAlign w:val="center"/>
          </w:tcPr>
          <w:p>
            <w:pPr>
              <w:rPr>
                <w:color w:val="auto"/>
                <w:highlight w:val="none"/>
              </w:rPr>
            </w:pPr>
            <w:r>
              <w:rPr>
                <w:rFonts w:hint="eastAsia"/>
                <w:color w:val="auto"/>
                <w:highlight w:val="none"/>
              </w:rPr>
              <w:t xml:space="preserve"> 7,</w:t>
            </w:r>
            <w:r>
              <w:rPr>
                <w:color w:val="auto"/>
                <w:highlight w:val="none"/>
              </w:rPr>
              <w:t>25</w:t>
            </w:r>
            <w:r>
              <w:rPr>
                <w:rFonts w:hint="eastAsia"/>
                <w:color w:val="auto"/>
                <w:highlight w:val="none"/>
              </w:rPr>
              <w:t>0,000.00</w:t>
            </w:r>
          </w:p>
        </w:tc>
        <w:tc>
          <w:tcPr>
            <w:tcW w:w="933" w:type="dxa"/>
            <w:vAlign w:val="center"/>
          </w:tcPr>
          <w:p>
            <w:pPr>
              <w:rPr>
                <w:color w:val="auto"/>
                <w:highlight w:val="none"/>
              </w:rPr>
            </w:pPr>
            <w:r>
              <w:rPr>
                <w:color w:val="auto"/>
                <w:highlight w:val="none"/>
              </w:rPr>
              <w:t>否</w:t>
            </w:r>
          </w:p>
        </w:tc>
      </w:tr>
    </w:tbl>
    <w:p>
      <w:pPr>
        <w:rPr>
          <w:color w:val="auto"/>
          <w:highlight w:val="none"/>
        </w:rPr>
      </w:pPr>
    </w:p>
    <w:p>
      <w:pPr>
        <w:rPr>
          <w:color w:val="auto"/>
          <w:highlight w:val="none"/>
        </w:rPr>
      </w:pPr>
      <w:r>
        <w:rPr>
          <w:color w:val="auto"/>
          <w:highlight w:val="none"/>
        </w:rPr>
        <w:t>本采购包不接受联合体投标</w:t>
      </w:r>
    </w:p>
    <w:p>
      <w:pPr>
        <w:rPr>
          <w:color w:val="auto"/>
          <w:highlight w:val="none"/>
        </w:rPr>
      </w:pPr>
    </w:p>
    <w:p>
      <w:pPr>
        <w:rPr>
          <w:color w:val="auto"/>
          <w:highlight w:val="none"/>
        </w:rPr>
      </w:pPr>
      <w:r>
        <w:rPr>
          <w:color w:val="auto"/>
          <w:highlight w:val="none"/>
        </w:rPr>
        <w:t>合同履行期限：自合同签订生效之日起两年或货物实际采购金额达到本采购包预算上限合同自然终止（以先到达为准）。</w:t>
      </w:r>
    </w:p>
    <w:p>
      <w:pPr>
        <w:rPr>
          <w:color w:val="auto"/>
          <w:highlight w:val="none"/>
        </w:rPr>
      </w:pPr>
    </w:p>
    <w:p>
      <w:pPr>
        <w:rPr>
          <w:color w:val="auto"/>
          <w:highlight w:val="none"/>
        </w:rPr>
      </w:pPr>
    </w:p>
    <w:p>
      <w:pPr>
        <w:rPr>
          <w:color w:val="auto"/>
          <w:highlight w:val="none"/>
        </w:rPr>
      </w:pPr>
      <w:r>
        <w:rPr>
          <w:b/>
          <w:color w:val="auto"/>
          <w:sz w:val="28"/>
          <w:highlight w:val="none"/>
        </w:rPr>
        <w:t>二.投标人的资格要求</w:t>
      </w:r>
    </w:p>
    <w:p>
      <w:pPr>
        <w:rPr>
          <w:color w:val="auto"/>
          <w:highlight w:val="none"/>
        </w:rPr>
      </w:pPr>
      <w:r>
        <w:rPr>
          <w:b/>
          <w:color w:val="auto"/>
          <w:sz w:val="24"/>
          <w:highlight w:val="none"/>
        </w:rPr>
        <w:t>1.投标人应具备《中华人民共和国政府采购法》第二十二条规定的条件，提供下列材料：</w:t>
      </w:r>
    </w:p>
    <w:p>
      <w:pPr>
        <w:ind w:firstLine="480"/>
        <w:rPr>
          <w:color w:val="auto"/>
          <w:highlight w:val="none"/>
        </w:rPr>
      </w:pPr>
    </w:p>
    <w:p>
      <w:pPr>
        <w:rPr>
          <w:color w:val="auto"/>
          <w:highlight w:val="none"/>
        </w:rPr>
      </w:pPr>
    </w:p>
    <w:p>
      <w:pPr>
        <w:rPr>
          <w:color w:val="auto"/>
          <w:highlight w:val="none"/>
        </w:rPr>
      </w:pPr>
      <w:r>
        <w:rPr>
          <w:color w:val="auto"/>
          <w:highlight w:val="none"/>
        </w:rPr>
        <w:t>1）具有独立承担民事责任的能力：(采购包</w:t>
      </w:r>
      <w:r>
        <w:rPr>
          <w:rFonts w:hint="eastAsia"/>
          <w:color w:val="auto"/>
          <w:highlight w:val="none"/>
        </w:rPr>
        <w:t>1</w:t>
      </w:r>
      <w:r>
        <w:rPr>
          <w:color w:val="auto"/>
          <w:highlight w:val="none"/>
        </w:rPr>
        <w:t xml:space="preserve">，采购包2，）在中华人民共和国境内注册的法人或其他组织或自然人， 投标（响应）时提交有效的营业执照（或事业法人登记证或身份证等相关证明） </w:t>
      </w:r>
      <w:r>
        <w:rPr>
          <w:rFonts w:hint="eastAsia"/>
          <w:color w:val="auto"/>
          <w:highlight w:val="none"/>
        </w:rPr>
        <w:t>扫描</w:t>
      </w:r>
      <w:r>
        <w:rPr>
          <w:color w:val="auto"/>
          <w:highlight w:val="none"/>
        </w:rPr>
        <w:t>件。</w:t>
      </w:r>
    </w:p>
    <w:p>
      <w:pPr>
        <w:rPr>
          <w:color w:val="auto"/>
          <w:highlight w:val="none"/>
        </w:rPr>
      </w:pPr>
    </w:p>
    <w:p>
      <w:pPr>
        <w:rPr>
          <w:color w:val="auto"/>
          <w:highlight w:val="none"/>
        </w:rPr>
      </w:pPr>
      <w:r>
        <w:rPr>
          <w:color w:val="auto"/>
          <w:highlight w:val="none"/>
        </w:rPr>
        <w:t>2）有依法缴纳税收和社会保障资金的良好记录：(采购包</w:t>
      </w:r>
      <w:r>
        <w:rPr>
          <w:rFonts w:hint="eastAsia"/>
          <w:color w:val="auto"/>
          <w:highlight w:val="none"/>
        </w:rPr>
        <w:t>1</w:t>
      </w:r>
      <w:r>
        <w:rPr>
          <w:color w:val="auto"/>
          <w:highlight w:val="none"/>
        </w:rPr>
        <w:t>，采购包2，）</w:t>
      </w:r>
      <w:r>
        <w:rPr>
          <w:rFonts w:hint="eastAsia"/>
          <w:color w:val="auto"/>
          <w:highlight w:val="none"/>
        </w:rPr>
        <w:t>2022年度任意1个月依法缴纳税收和社会保障资金的相关材料。如依法免税或不需要缴纳社会保障资金的，提供相应证明材料。</w:t>
      </w:r>
    </w:p>
    <w:p>
      <w:pPr>
        <w:rPr>
          <w:color w:val="auto"/>
          <w:highlight w:val="none"/>
        </w:rPr>
      </w:pPr>
    </w:p>
    <w:p>
      <w:pPr>
        <w:rPr>
          <w:color w:val="auto"/>
          <w:highlight w:val="none"/>
        </w:rPr>
      </w:pPr>
      <w:r>
        <w:rPr>
          <w:color w:val="auto"/>
          <w:highlight w:val="none"/>
        </w:rPr>
        <w:t>3）具有良好的商业信誉和健全的财务会计制度：(采购包1</w:t>
      </w:r>
      <w:r>
        <w:rPr>
          <w:rFonts w:hint="eastAsia"/>
          <w:color w:val="auto"/>
          <w:highlight w:val="none"/>
        </w:rPr>
        <w:t>，</w:t>
      </w:r>
      <w:r>
        <w:rPr>
          <w:color w:val="auto"/>
          <w:highlight w:val="none"/>
        </w:rPr>
        <w:t>采购包2，）</w:t>
      </w:r>
      <w:r>
        <w:rPr>
          <w:rFonts w:hint="eastAsia"/>
          <w:color w:val="auto"/>
          <w:highlight w:val="none"/>
        </w:rPr>
        <w:t>① 经审计的2021年度的财务报告(要求：由第三方会计师事务所出具并加盖其公章和注册会计师签字盖章，且能反映审计结论)；②基本开户银行出具2022年度任意1个月的资信证明，如资信证明不能体现基本开户账户的，应另附开户许可证。无开户许可证的，可提供由银行开具的《基本存款账户信息》（公户账户主档）或其他相关证明资料，以上文件均需加盖银行印章。</w:t>
      </w:r>
    </w:p>
    <w:p>
      <w:pPr>
        <w:rPr>
          <w:color w:val="auto"/>
          <w:highlight w:val="none"/>
        </w:rPr>
      </w:pPr>
    </w:p>
    <w:p>
      <w:pPr>
        <w:rPr>
          <w:color w:val="auto"/>
          <w:highlight w:val="none"/>
        </w:rPr>
      </w:pPr>
      <w:r>
        <w:rPr>
          <w:color w:val="auto"/>
          <w:highlight w:val="none"/>
        </w:rPr>
        <w:t>4）履行合同所必需的设备和专业技术能力：(采购包1</w:t>
      </w:r>
      <w:r>
        <w:rPr>
          <w:rFonts w:hint="eastAsia"/>
          <w:color w:val="auto"/>
          <w:highlight w:val="none"/>
        </w:rPr>
        <w:t>，</w:t>
      </w:r>
      <w:r>
        <w:rPr>
          <w:color w:val="auto"/>
          <w:highlight w:val="none"/>
        </w:rPr>
        <w:t>采购包2，）按投标（响应）文件格式填报设备及专业技术能力情况。</w:t>
      </w:r>
    </w:p>
    <w:p>
      <w:pPr>
        <w:rPr>
          <w:color w:val="auto"/>
          <w:highlight w:val="none"/>
        </w:rPr>
      </w:pPr>
    </w:p>
    <w:p>
      <w:pPr>
        <w:rPr>
          <w:color w:val="auto"/>
          <w:highlight w:val="none"/>
        </w:rPr>
      </w:pPr>
      <w:r>
        <w:rPr>
          <w:color w:val="auto"/>
          <w:highlight w:val="none"/>
        </w:rPr>
        <w:t>5）参加采购活动前3年内，在经营活动中没有重大违法记录：(采购包1</w:t>
      </w:r>
      <w:r>
        <w:rPr>
          <w:rFonts w:hint="eastAsia"/>
          <w:color w:val="auto"/>
          <w:highlight w:val="none"/>
        </w:rPr>
        <w:t>，</w:t>
      </w:r>
      <w:r>
        <w:rPr>
          <w:color w:val="auto"/>
          <w:highlight w:val="none"/>
        </w:rPr>
        <w:t>采购包2，）参照投标（报价）函相关承诺格式内容。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rPr>
          <w:color w:val="auto"/>
          <w:highlight w:val="none"/>
        </w:rPr>
      </w:pPr>
    </w:p>
    <w:p>
      <w:pPr>
        <w:rPr>
          <w:color w:val="auto"/>
          <w:highlight w:val="none"/>
        </w:rPr>
      </w:pPr>
      <w:r>
        <w:rPr>
          <w:b/>
          <w:color w:val="auto"/>
          <w:sz w:val="24"/>
          <w:highlight w:val="none"/>
        </w:rPr>
        <w:t>2.落实政府采购政策需满足的资格要求：</w:t>
      </w:r>
    </w:p>
    <w:p>
      <w:pPr>
        <w:ind w:firstLine="480"/>
        <w:rPr>
          <w:color w:val="auto"/>
          <w:highlight w:val="none"/>
        </w:rPr>
      </w:pPr>
    </w:p>
    <w:p>
      <w:pPr>
        <w:rPr>
          <w:color w:val="auto"/>
          <w:highlight w:val="none"/>
        </w:rPr>
      </w:pPr>
      <w:r>
        <w:rPr>
          <w:color w:val="auto"/>
          <w:highlight w:val="none"/>
        </w:rPr>
        <w:t>采购包1：采购包整体专门面向中小企业。供应商须符合本项目采购标的对应行业（批发业）政策划分标准的中小企业。监狱企业、残疾人福利单位视同小型、微型企业。注：中小企业应填写的《中小企业声明函》为判定标准，残疾人福利性单位填写的《残疾人福利性单位声明函》为判定标准，监狱企业须供应商提供由省级以上监狱管理局、戒毒管理局（含新疆生产建设兵团）出具的属于监狱企业的证明文件，否则不予认定。</w:t>
      </w:r>
    </w:p>
    <w:p>
      <w:pPr>
        <w:jc w:val="left"/>
        <w:rPr>
          <w:color w:val="auto"/>
          <w:highlight w:val="none"/>
        </w:rPr>
      </w:pPr>
    </w:p>
    <w:p>
      <w:pPr>
        <w:rPr>
          <w:color w:val="auto"/>
          <w:highlight w:val="none"/>
        </w:rPr>
      </w:pPr>
      <w:r>
        <w:rPr>
          <w:color w:val="auto"/>
          <w:highlight w:val="none"/>
        </w:rPr>
        <w:t>采购包2：采购包整体专门面向中小企业。供应商须符合本项目采购标的对应行业（批发业）政策划分标准的中小企业。监狱企业、残疾人福利单位视同小型、微型企业。注：中小企业应填写的《中小企业声明函》为判定标准，残疾人福利性单位填写的《残疾人福利性单位声明函》为判定标准，监狱企业须供应商提供由省级以上监狱管理局、戒毒管理局（含新疆生产建设兵团）出具的属于监狱企业的证明文件，否则不予认定。</w:t>
      </w:r>
    </w:p>
    <w:p>
      <w:pPr>
        <w:jc w:val="left"/>
        <w:rPr>
          <w:color w:val="auto"/>
          <w:highlight w:val="none"/>
        </w:rPr>
      </w:pPr>
    </w:p>
    <w:p>
      <w:pPr>
        <w:rPr>
          <w:color w:val="auto"/>
          <w:highlight w:val="none"/>
        </w:rPr>
      </w:pPr>
    </w:p>
    <w:p>
      <w:pPr>
        <w:rPr>
          <w:color w:val="auto"/>
          <w:highlight w:val="none"/>
        </w:rPr>
      </w:pPr>
      <w:r>
        <w:rPr>
          <w:b/>
          <w:color w:val="auto"/>
          <w:sz w:val="24"/>
          <w:highlight w:val="none"/>
        </w:rPr>
        <w:t>3.本项目特定的资格要求：</w:t>
      </w:r>
    </w:p>
    <w:p>
      <w:pPr>
        <w:rPr>
          <w:color w:val="auto"/>
          <w:highlight w:val="none"/>
        </w:rPr>
      </w:pPr>
    </w:p>
    <w:p>
      <w:pPr>
        <w:rPr>
          <w:color w:val="auto"/>
          <w:highlight w:val="none"/>
        </w:rPr>
      </w:pPr>
      <w:r>
        <w:rPr>
          <w:color w:val="auto"/>
          <w:highlight w:val="none"/>
        </w:rPr>
        <w:t>采购包1（</w:t>
      </w:r>
      <w:r>
        <w:rPr>
          <w:rFonts w:hint="eastAsia"/>
          <w:color w:val="auto"/>
          <w:highlight w:val="none"/>
        </w:rPr>
        <w:t>2023-2024年医院饭堂食品原材料配送服务</w:t>
      </w:r>
      <w:r>
        <w:rPr>
          <w:color w:val="auto"/>
          <w:highlight w:val="none"/>
        </w:rPr>
        <w:t>（包</w:t>
      </w:r>
      <w:r>
        <w:rPr>
          <w:rFonts w:hint="eastAsia"/>
          <w:color w:val="auto"/>
          <w:highlight w:val="none"/>
        </w:rPr>
        <w:t>1</w:t>
      </w:r>
      <w:r>
        <w:rPr>
          <w:color w:val="auto"/>
          <w:highlight w:val="none"/>
        </w:rPr>
        <w:t>））：</w:t>
      </w:r>
    </w:p>
    <w:p>
      <w:pPr>
        <w:rPr>
          <w:color w:val="auto"/>
          <w:highlight w:val="none"/>
        </w:rPr>
      </w:pPr>
    </w:p>
    <w:p>
      <w:pPr>
        <w:rPr>
          <w:color w:val="auto"/>
          <w:highlight w:val="none"/>
        </w:rPr>
      </w:pPr>
      <w:r>
        <w:rPr>
          <w:color w:val="auto"/>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rPr>
          <w:color w:val="auto"/>
          <w:highlight w:val="none"/>
        </w:rPr>
      </w:pPr>
    </w:p>
    <w:p>
      <w:pPr>
        <w:rPr>
          <w:color w:val="auto"/>
          <w:highlight w:val="none"/>
        </w:rPr>
      </w:pPr>
      <w:r>
        <w:rPr>
          <w:color w:val="auto"/>
          <w:highlight w:val="none"/>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rPr>
          <w:color w:val="auto"/>
          <w:highlight w:val="none"/>
        </w:rPr>
      </w:pPr>
    </w:p>
    <w:p>
      <w:pPr>
        <w:rPr>
          <w:color w:val="auto"/>
          <w:highlight w:val="none"/>
        </w:rPr>
      </w:pPr>
      <w:r>
        <w:rPr>
          <w:color w:val="auto"/>
          <w:highlight w:val="none"/>
        </w:rPr>
        <w:t>3)供应商必须具有有效期内的《食品生产许可证》或《食品经营许可证》；如供应商的《食品经营许可证》与营业执照合并办理的，提供扫描营业执照二维码后的有效备案信息截图。</w:t>
      </w:r>
    </w:p>
    <w:p>
      <w:pPr>
        <w:rPr>
          <w:color w:val="auto"/>
          <w:highlight w:val="none"/>
        </w:rPr>
      </w:pPr>
    </w:p>
    <w:p>
      <w:pPr>
        <w:rPr>
          <w:color w:val="auto"/>
          <w:highlight w:val="none"/>
        </w:rPr>
      </w:pPr>
      <w:r>
        <w:rPr>
          <w:color w:val="auto"/>
          <w:highlight w:val="none"/>
        </w:rPr>
        <w:t>采购包2（</w:t>
      </w:r>
      <w:r>
        <w:rPr>
          <w:rFonts w:hint="eastAsia"/>
          <w:color w:val="auto"/>
          <w:highlight w:val="none"/>
        </w:rPr>
        <w:t>2023-2024年医院饭堂食品原材料配送服务</w:t>
      </w:r>
      <w:r>
        <w:rPr>
          <w:color w:val="auto"/>
          <w:highlight w:val="none"/>
        </w:rPr>
        <w:t>（包</w:t>
      </w:r>
      <w:r>
        <w:rPr>
          <w:rFonts w:hint="eastAsia"/>
          <w:color w:val="auto"/>
          <w:highlight w:val="none"/>
        </w:rPr>
        <w:t>2</w:t>
      </w:r>
      <w:r>
        <w:rPr>
          <w:color w:val="auto"/>
          <w:highlight w:val="none"/>
        </w:rPr>
        <w:t>））：</w:t>
      </w:r>
    </w:p>
    <w:p>
      <w:pPr>
        <w:rPr>
          <w:color w:val="auto"/>
          <w:highlight w:val="none"/>
        </w:rPr>
      </w:pPr>
    </w:p>
    <w:p>
      <w:pPr>
        <w:rPr>
          <w:color w:val="auto"/>
          <w:highlight w:val="none"/>
        </w:rPr>
      </w:pPr>
      <w:r>
        <w:rPr>
          <w:color w:val="auto"/>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rPr>
          <w:color w:val="auto"/>
          <w:highlight w:val="none"/>
        </w:rPr>
      </w:pPr>
    </w:p>
    <w:p>
      <w:pPr>
        <w:rPr>
          <w:color w:val="auto"/>
          <w:highlight w:val="none"/>
        </w:rPr>
      </w:pPr>
      <w:r>
        <w:rPr>
          <w:color w:val="auto"/>
          <w:highlight w:val="none"/>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rPr>
          <w:color w:val="auto"/>
          <w:highlight w:val="none"/>
        </w:rPr>
      </w:pPr>
    </w:p>
    <w:p>
      <w:pPr>
        <w:rPr>
          <w:color w:val="auto"/>
          <w:highlight w:val="none"/>
        </w:rPr>
      </w:pPr>
      <w:r>
        <w:rPr>
          <w:color w:val="auto"/>
          <w:highlight w:val="none"/>
        </w:rPr>
        <w:t>3)供应商必须具有有效期内的《食品生产许可证》或《食品经营许可证》；如供应商的《食品经营许可证》与营业执照合并办理的，提供扫描营业执照二维码后的有效备案信息截图。</w:t>
      </w:r>
    </w:p>
    <w:p>
      <w:pPr>
        <w:rPr>
          <w:color w:val="auto"/>
          <w:highlight w:val="none"/>
        </w:rPr>
      </w:pPr>
    </w:p>
    <w:p>
      <w:pPr>
        <w:rPr>
          <w:color w:val="auto"/>
          <w:highlight w:val="none"/>
        </w:rPr>
      </w:pPr>
    </w:p>
    <w:p>
      <w:pPr>
        <w:rPr>
          <w:color w:val="auto"/>
          <w:highlight w:val="none"/>
        </w:rPr>
      </w:pPr>
      <w:r>
        <w:rPr>
          <w:b/>
          <w:color w:val="auto"/>
          <w:sz w:val="28"/>
          <w:highlight w:val="none"/>
        </w:rPr>
        <w:t>三.获取招标文件</w:t>
      </w:r>
    </w:p>
    <w:p>
      <w:pPr>
        <w:ind w:firstLine="480"/>
        <w:rPr>
          <w:color w:val="auto"/>
          <w:highlight w:val="none"/>
        </w:rPr>
      </w:pPr>
      <w:r>
        <w:rPr>
          <w:color w:val="auto"/>
          <w:highlight w:val="none"/>
        </w:rPr>
        <w:t>时间：详见招标公告及其变更公告（如有）</w:t>
      </w:r>
    </w:p>
    <w:p>
      <w:pPr>
        <w:ind w:firstLine="480"/>
        <w:rPr>
          <w:color w:val="auto"/>
          <w:highlight w:val="none"/>
        </w:rPr>
      </w:pPr>
      <w:r>
        <w:rPr>
          <w:color w:val="auto"/>
          <w:highlight w:val="none"/>
        </w:rPr>
        <w:t>地点：详见招标公告及其变更公告（如有）</w:t>
      </w:r>
    </w:p>
    <w:p>
      <w:pPr>
        <w:ind w:firstLine="480"/>
        <w:rPr>
          <w:color w:val="auto"/>
          <w:highlight w:val="none"/>
        </w:rPr>
      </w:pPr>
      <w:r>
        <w:rPr>
          <w:color w:val="auto"/>
          <w:highlight w:val="none"/>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rPr>
          <w:color w:val="auto"/>
          <w:highlight w:val="none"/>
        </w:rPr>
      </w:pPr>
      <w:r>
        <w:rPr>
          <w:color w:val="auto"/>
          <w:highlight w:val="none"/>
        </w:rPr>
        <w:t>售价：免费</w:t>
      </w:r>
    </w:p>
    <w:p>
      <w:pPr>
        <w:rPr>
          <w:color w:val="auto"/>
          <w:highlight w:val="none"/>
        </w:rPr>
      </w:pPr>
      <w:r>
        <w:rPr>
          <w:b/>
          <w:color w:val="auto"/>
          <w:sz w:val="28"/>
          <w:highlight w:val="none"/>
        </w:rPr>
        <w:t>四.提交投标文件截止时间、开标时间和地点：</w:t>
      </w:r>
    </w:p>
    <w:p>
      <w:pPr>
        <w:ind w:firstLine="480"/>
        <w:rPr>
          <w:color w:val="auto"/>
          <w:highlight w:val="none"/>
        </w:rPr>
      </w:pPr>
      <w:r>
        <w:rPr>
          <w:color w:val="auto"/>
          <w:highlight w:val="none"/>
        </w:rPr>
        <w:t>提交投标文件截止时间和开标时间：详见招标公告及其变更公告（如有）</w:t>
      </w:r>
    </w:p>
    <w:p>
      <w:pPr>
        <w:ind w:firstLine="480"/>
        <w:rPr>
          <w:color w:val="auto"/>
          <w:highlight w:val="none"/>
        </w:rPr>
      </w:pPr>
      <w:r>
        <w:rPr>
          <w:color w:val="auto"/>
          <w:highlight w:val="none"/>
        </w:rPr>
        <w:t>（自招标文件开始发出之日起至投标人提交投标文件截止之日止，不得少于20日）</w:t>
      </w:r>
    </w:p>
    <w:p>
      <w:pPr>
        <w:ind w:firstLine="480"/>
        <w:rPr>
          <w:color w:val="auto"/>
          <w:highlight w:val="none"/>
        </w:rPr>
      </w:pPr>
      <w:r>
        <w:rPr>
          <w:color w:val="auto"/>
          <w:highlight w:val="none"/>
        </w:rPr>
        <w:t>地点：详见招标公告及其变更公告（如有）</w:t>
      </w:r>
    </w:p>
    <w:p>
      <w:pPr>
        <w:rPr>
          <w:color w:val="auto"/>
          <w:highlight w:val="none"/>
        </w:rPr>
      </w:pPr>
      <w:r>
        <w:rPr>
          <w:b/>
          <w:color w:val="auto"/>
          <w:sz w:val="28"/>
          <w:highlight w:val="none"/>
        </w:rPr>
        <w:t>五.公告期限、发布公告的媒介：</w:t>
      </w:r>
    </w:p>
    <w:p>
      <w:pPr>
        <w:ind w:firstLine="480"/>
        <w:rPr>
          <w:color w:val="auto"/>
          <w:highlight w:val="none"/>
        </w:rPr>
      </w:pPr>
      <w:r>
        <w:rPr>
          <w:color w:val="auto"/>
          <w:highlight w:val="none"/>
        </w:rPr>
        <w:t>1、公告期限：自本公告发布之日起不得少于5个工作日。</w:t>
      </w:r>
    </w:p>
    <w:p>
      <w:pPr>
        <w:ind w:firstLine="480"/>
        <w:rPr>
          <w:color w:val="auto"/>
          <w:highlight w:val="none"/>
        </w:rPr>
      </w:pPr>
      <w:r>
        <w:rPr>
          <w:color w:val="auto"/>
          <w:highlight w:val="none"/>
        </w:rPr>
        <w:t>2、发布公告的媒介：中国政府采购网(www.ccgp.gov.cn)、广东省政府采购网(https://gdgpo.czt.gd.gov.cn/)；佛山市公共资源交易网（http://ggzy.foshan.gov.cn/）、采购代理机构网（</w:t>
      </w:r>
      <w:r>
        <w:rPr>
          <w:rFonts w:hint="eastAsia"/>
          <w:color w:val="auto"/>
          <w:highlight w:val="none"/>
        </w:rPr>
        <w:t>http://www.gdzczb.com/</w:t>
      </w:r>
      <w:r>
        <w:rPr>
          <w:color w:val="auto"/>
          <w:highlight w:val="none"/>
        </w:rPr>
        <w:t>）</w:t>
      </w:r>
    </w:p>
    <w:p>
      <w:pPr>
        <w:rPr>
          <w:color w:val="auto"/>
          <w:highlight w:val="none"/>
        </w:rPr>
      </w:pPr>
      <w:r>
        <w:rPr>
          <w:b/>
          <w:color w:val="auto"/>
          <w:sz w:val="28"/>
          <w:highlight w:val="none"/>
        </w:rPr>
        <w:t>六.本项目联系方式：</w:t>
      </w:r>
    </w:p>
    <w:p>
      <w:pPr>
        <w:rPr>
          <w:color w:val="auto"/>
          <w:highlight w:val="none"/>
        </w:rPr>
      </w:pPr>
      <w:r>
        <w:rPr>
          <w:b/>
          <w:color w:val="auto"/>
          <w:sz w:val="24"/>
          <w:highlight w:val="none"/>
        </w:rPr>
        <w:t>1.采购人信息</w:t>
      </w:r>
    </w:p>
    <w:p>
      <w:pPr>
        <w:ind w:firstLine="480"/>
        <w:rPr>
          <w:color w:val="auto"/>
          <w:highlight w:val="none"/>
        </w:rPr>
      </w:pPr>
      <w:r>
        <w:rPr>
          <w:color w:val="auto"/>
          <w:highlight w:val="none"/>
        </w:rPr>
        <w:t>名称：</w:t>
      </w:r>
      <w:r>
        <w:rPr>
          <w:rFonts w:hint="eastAsia"/>
          <w:color w:val="auto"/>
          <w:highlight w:val="none"/>
        </w:rPr>
        <w:t>佛山市第二人民医院</w:t>
      </w:r>
    </w:p>
    <w:p>
      <w:pPr>
        <w:ind w:firstLine="480"/>
        <w:rPr>
          <w:color w:val="auto"/>
          <w:highlight w:val="none"/>
        </w:rPr>
      </w:pPr>
      <w:r>
        <w:rPr>
          <w:color w:val="auto"/>
          <w:highlight w:val="none"/>
        </w:rPr>
        <w:t>地址：</w:t>
      </w:r>
      <w:r>
        <w:rPr>
          <w:rFonts w:hint="eastAsia"/>
          <w:color w:val="auto"/>
          <w:highlight w:val="none"/>
        </w:rPr>
        <w:t>佛山市禅城区卫国路78号</w:t>
      </w:r>
    </w:p>
    <w:p>
      <w:pPr>
        <w:ind w:firstLine="480"/>
        <w:rPr>
          <w:color w:val="auto"/>
          <w:highlight w:val="none"/>
        </w:rPr>
      </w:pPr>
      <w:r>
        <w:rPr>
          <w:color w:val="auto"/>
          <w:highlight w:val="none"/>
        </w:rPr>
        <w:t>联系方式：</w:t>
      </w:r>
      <w:r>
        <w:rPr>
          <w:rFonts w:hint="eastAsia"/>
          <w:color w:val="auto"/>
          <w:highlight w:val="none"/>
        </w:rPr>
        <w:t>0757-88032803</w:t>
      </w:r>
    </w:p>
    <w:p>
      <w:pPr>
        <w:rPr>
          <w:color w:val="auto"/>
          <w:highlight w:val="none"/>
        </w:rPr>
      </w:pPr>
      <w:r>
        <w:rPr>
          <w:b/>
          <w:color w:val="auto"/>
          <w:sz w:val="24"/>
          <w:highlight w:val="none"/>
        </w:rPr>
        <w:t>2.采购代理机构信息</w:t>
      </w:r>
    </w:p>
    <w:p>
      <w:pPr>
        <w:ind w:firstLine="480"/>
        <w:rPr>
          <w:color w:val="auto"/>
          <w:highlight w:val="none"/>
        </w:rPr>
      </w:pPr>
      <w:r>
        <w:rPr>
          <w:color w:val="auto"/>
          <w:highlight w:val="none"/>
        </w:rPr>
        <w:t>名称：</w:t>
      </w:r>
      <w:r>
        <w:rPr>
          <w:rFonts w:hint="eastAsia"/>
          <w:color w:val="auto"/>
          <w:highlight w:val="none"/>
        </w:rPr>
        <w:t>广东中采招标有限公司</w:t>
      </w:r>
    </w:p>
    <w:p>
      <w:pPr>
        <w:ind w:firstLine="480"/>
        <w:rPr>
          <w:color w:val="auto"/>
          <w:highlight w:val="none"/>
        </w:rPr>
      </w:pPr>
      <w:r>
        <w:rPr>
          <w:color w:val="auto"/>
          <w:highlight w:val="none"/>
        </w:rPr>
        <w:t>地址：</w:t>
      </w:r>
      <w:r>
        <w:rPr>
          <w:rFonts w:hint="eastAsia"/>
          <w:color w:val="auto"/>
          <w:highlight w:val="none"/>
        </w:rPr>
        <w:t>佛山市禅城区文华北路223号之一栋5层525、526、527单元</w:t>
      </w:r>
    </w:p>
    <w:p>
      <w:pPr>
        <w:ind w:firstLine="480"/>
        <w:rPr>
          <w:color w:val="auto"/>
          <w:highlight w:val="none"/>
        </w:rPr>
      </w:pPr>
      <w:r>
        <w:rPr>
          <w:color w:val="auto"/>
          <w:highlight w:val="none"/>
        </w:rPr>
        <w:t>联系方式：</w:t>
      </w:r>
      <w:r>
        <w:rPr>
          <w:rFonts w:hint="eastAsia"/>
          <w:color w:val="auto"/>
          <w:highlight w:val="none"/>
        </w:rPr>
        <w:t>0757-81993027、gdzczb@126.com</w:t>
      </w:r>
    </w:p>
    <w:p>
      <w:pPr>
        <w:rPr>
          <w:color w:val="auto"/>
          <w:highlight w:val="none"/>
        </w:rPr>
      </w:pPr>
      <w:r>
        <w:rPr>
          <w:b/>
          <w:color w:val="auto"/>
          <w:sz w:val="24"/>
          <w:highlight w:val="none"/>
        </w:rPr>
        <w:t>3.项目联系方式</w:t>
      </w:r>
    </w:p>
    <w:p>
      <w:pPr>
        <w:ind w:firstLine="480"/>
        <w:rPr>
          <w:color w:val="auto"/>
          <w:highlight w:val="none"/>
        </w:rPr>
      </w:pPr>
      <w:r>
        <w:rPr>
          <w:color w:val="auto"/>
          <w:highlight w:val="none"/>
        </w:rPr>
        <w:t>项目联系人：</w:t>
      </w:r>
      <w:r>
        <w:rPr>
          <w:rFonts w:hint="eastAsia"/>
          <w:color w:val="auto"/>
          <w:highlight w:val="none"/>
        </w:rPr>
        <w:t>吴</w:t>
      </w:r>
      <w:r>
        <w:rPr>
          <w:color w:val="auto"/>
          <w:highlight w:val="none"/>
        </w:rPr>
        <w:t>小姐</w:t>
      </w:r>
    </w:p>
    <w:p>
      <w:pPr>
        <w:ind w:firstLine="480"/>
        <w:rPr>
          <w:color w:val="auto"/>
          <w:highlight w:val="none"/>
        </w:rPr>
      </w:pPr>
      <w:r>
        <w:rPr>
          <w:color w:val="auto"/>
          <w:highlight w:val="none"/>
        </w:rPr>
        <w:t>电话：</w:t>
      </w:r>
      <w:r>
        <w:rPr>
          <w:rFonts w:hint="eastAsia"/>
          <w:color w:val="auto"/>
          <w:highlight w:val="none"/>
        </w:rPr>
        <w:t>0757-81993027、gdzczb@126.com</w:t>
      </w:r>
    </w:p>
    <w:p>
      <w:pPr>
        <w:rPr>
          <w:color w:val="auto"/>
          <w:highlight w:val="none"/>
        </w:rPr>
      </w:pPr>
      <w:r>
        <w:rPr>
          <w:b/>
          <w:color w:val="auto"/>
          <w:sz w:val="24"/>
          <w:highlight w:val="none"/>
        </w:rPr>
        <w:t>4.技术支持联系方式</w:t>
      </w:r>
    </w:p>
    <w:p>
      <w:pPr>
        <w:ind w:firstLine="480"/>
        <w:rPr>
          <w:color w:val="auto"/>
          <w:highlight w:val="none"/>
        </w:rPr>
      </w:pPr>
      <w:r>
        <w:rPr>
          <w:color w:val="auto"/>
          <w:highlight w:val="none"/>
        </w:rPr>
        <w:t>云平台联系方式：020-88696588</w:t>
      </w:r>
    </w:p>
    <w:p>
      <w:pPr>
        <w:ind w:firstLine="480"/>
        <w:rPr>
          <w:color w:val="auto"/>
          <w:highlight w:val="none"/>
        </w:rPr>
      </w:pPr>
      <w:r>
        <w:rPr>
          <w:color w:val="auto"/>
          <w:highlight w:val="none"/>
        </w:rPr>
        <w:t>数字证书CA技术服务热线：400-887-6133</w:t>
      </w:r>
    </w:p>
    <w:p>
      <w:pPr>
        <w:rPr>
          <w:color w:val="auto"/>
          <w:highlight w:val="none"/>
        </w:rPr>
      </w:pPr>
      <w:r>
        <w:rPr>
          <w:color w:val="auto"/>
          <w:highlight w:val="none"/>
        </w:rPr>
        <w:t>采购代理机构：广东中采招标有限公司</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36"/>
          <w:highlight w:val="none"/>
        </w:rPr>
      </w:pPr>
      <w:r>
        <w:rPr>
          <w:b/>
          <w:color w:val="auto"/>
          <w:sz w:val="36"/>
          <w:highlight w:val="none"/>
        </w:rPr>
        <w:br w:type="page"/>
      </w:r>
    </w:p>
    <w:p>
      <w:pPr>
        <w:jc w:val="center"/>
        <w:rPr>
          <w:color w:val="auto"/>
          <w:highlight w:val="none"/>
        </w:rPr>
      </w:pPr>
      <w:r>
        <w:rPr>
          <w:b/>
          <w:color w:val="auto"/>
          <w:sz w:val="36"/>
          <w:highlight w:val="none"/>
        </w:rPr>
        <w:t>第二章 采购需求</w:t>
      </w:r>
    </w:p>
    <w:p>
      <w:pPr>
        <w:rPr>
          <w:color w:val="auto"/>
          <w:highlight w:val="none"/>
        </w:rPr>
      </w:pPr>
      <w:r>
        <w:rPr>
          <w:b/>
          <w:color w:val="auto"/>
          <w:sz w:val="28"/>
          <w:highlight w:val="none"/>
        </w:rPr>
        <w:t>一、项目概况：</w:t>
      </w:r>
    </w:p>
    <w:p>
      <w:pPr>
        <w:ind w:firstLine="420"/>
        <w:rPr>
          <w:color w:val="auto"/>
          <w:highlight w:val="none"/>
        </w:rPr>
      </w:pPr>
      <w:r>
        <w:rPr>
          <w:rFonts w:hint="eastAsia"/>
          <w:color w:val="auto"/>
          <w:highlight w:val="none"/>
        </w:rPr>
        <w:t>为了规范采购人食堂日常食品供应工作，确保食品安全、卫生，提升食堂服务水平，加强食堂的管理，促进廉政建设。采购人拟对医院食堂的食品原材料配送的供货采用公开招标方式进行招标，为采购人全体员工和住院病人提供早、午、晚共三餐的膳食供应。为供应肉类蔬菜（各类鲜肉、禽畜等肉类、冷冻肉类、水产、瓜菜类、水果类），食用油、大米、粉面、干货、副食品、调味品及杂货、奶制品类、饮用水类。所供应的货品必须量足价平，并提供有完善的售后服务。</w:t>
      </w:r>
    </w:p>
    <w:p>
      <w:pPr>
        <w:ind w:firstLine="420"/>
        <w:rPr>
          <w:color w:val="auto"/>
          <w:highlight w:val="none"/>
        </w:rPr>
      </w:pPr>
      <w:r>
        <w:rPr>
          <w:rFonts w:hint="eastAsia"/>
          <w:color w:val="auto"/>
          <w:highlight w:val="none"/>
        </w:rPr>
        <w:t>中标人在协议有限期内负责采购人所需的货物供应，自动放弃中标资格或被取消资格的中标人，在服务期内不能再接受采购人的供货需求。</w:t>
      </w:r>
    </w:p>
    <w:p>
      <w:pPr>
        <w:rPr>
          <w:color w:val="auto"/>
          <w:highlight w:val="none"/>
        </w:rPr>
      </w:pPr>
    </w:p>
    <w:p>
      <w:pPr>
        <w:rPr>
          <w:color w:val="auto"/>
          <w:highlight w:val="none"/>
        </w:rPr>
      </w:pPr>
      <w:r>
        <w:rPr>
          <w:color w:val="auto"/>
          <w:highlight w:val="none"/>
        </w:rPr>
        <w:t>采购包1（</w:t>
      </w:r>
      <w:r>
        <w:rPr>
          <w:rFonts w:hint="eastAsia"/>
          <w:color w:val="auto"/>
          <w:highlight w:val="none"/>
        </w:rPr>
        <w:t>2023-2024年医院饭堂食品原材料配送服务</w:t>
      </w:r>
      <w:r>
        <w:rPr>
          <w:color w:val="auto"/>
          <w:highlight w:val="none"/>
        </w:rPr>
        <w:t>（包</w:t>
      </w:r>
      <w:r>
        <w:rPr>
          <w:rFonts w:hint="eastAsia"/>
          <w:color w:val="auto"/>
          <w:highlight w:val="none"/>
        </w:rPr>
        <w:t>1</w:t>
      </w:r>
      <w:r>
        <w:rPr>
          <w:color w:val="auto"/>
          <w:highlight w:val="none"/>
        </w:rPr>
        <w:t>））</w:t>
      </w:r>
      <w:r>
        <w:rPr>
          <w:b/>
          <w:color w:val="auto"/>
          <w:highlight w:val="none"/>
        </w:rPr>
        <w:t>1.主要商务要求</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26"/>
        <w:gridCol w:w="66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6" w:type="dxa"/>
          </w:tcPr>
          <w:p>
            <w:pPr>
              <w:rPr>
                <w:color w:val="auto"/>
                <w:highlight w:val="none"/>
              </w:rPr>
            </w:pPr>
            <w:r>
              <w:rPr>
                <w:color w:val="auto"/>
                <w:highlight w:val="none"/>
              </w:rPr>
              <w:t>标的提供的时间</w:t>
            </w:r>
          </w:p>
        </w:tc>
        <w:tc>
          <w:tcPr>
            <w:tcW w:w="6680" w:type="dxa"/>
          </w:tcPr>
          <w:p>
            <w:pPr>
              <w:rPr>
                <w:color w:val="auto"/>
                <w:highlight w:val="none"/>
              </w:rPr>
            </w:pPr>
            <w:r>
              <w:rPr>
                <w:rFonts w:hint="eastAsia" w:ascii="宋体" w:hAnsi="宋体" w:cs="宋体"/>
                <w:color w:val="auto"/>
                <w:highlight w:val="none"/>
              </w:rPr>
              <w:t>★</w:t>
            </w:r>
            <w:r>
              <w:rPr>
                <w:color w:val="auto"/>
                <w:highlight w:val="none"/>
              </w:rPr>
              <w:t>自合同签订生效之日起两年或货物实际采购金额达到本采购包预算上限合同自然终止（以先到达为准）。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6" w:type="dxa"/>
          </w:tcPr>
          <w:p>
            <w:pPr>
              <w:rPr>
                <w:color w:val="auto"/>
                <w:highlight w:val="none"/>
              </w:rPr>
            </w:pPr>
            <w:r>
              <w:rPr>
                <w:color w:val="auto"/>
                <w:highlight w:val="none"/>
              </w:rPr>
              <w:t>标的提供的地点</w:t>
            </w:r>
          </w:p>
        </w:tc>
        <w:tc>
          <w:tcPr>
            <w:tcW w:w="6680" w:type="dxa"/>
          </w:tcPr>
          <w:p>
            <w:pPr>
              <w:rPr>
                <w:color w:val="auto"/>
                <w:highlight w:val="none"/>
              </w:rPr>
            </w:pPr>
            <w:r>
              <w:rPr>
                <w:rFonts w:hint="eastAsia" w:ascii="宋体" w:hAnsi="宋体" w:cs="宋体"/>
                <w:color w:val="auto"/>
                <w:highlight w:val="none"/>
              </w:rPr>
              <w:t>★</w:t>
            </w:r>
            <w:r>
              <w:rPr>
                <w:color w:val="auto"/>
                <w:highlight w:val="none"/>
              </w:rPr>
              <w:t>采购人（用户）指定地点</w:t>
            </w:r>
            <w:r>
              <w:rPr>
                <w:rFonts w:hint="eastAsia" w:ascii="宋体" w:hAnsi="宋体" w:cs="宋体"/>
                <w:color w:val="auto"/>
                <w:szCs w:val="21"/>
                <w:highlight w:val="none"/>
              </w:rPr>
              <w:t>（佛山市第二人民医院）</w:t>
            </w:r>
            <w:r>
              <w:rPr>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6" w:type="dxa"/>
          </w:tcPr>
          <w:p>
            <w:pPr>
              <w:rPr>
                <w:color w:val="auto"/>
                <w:highlight w:val="none"/>
              </w:rPr>
            </w:pPr>
            <w:r>
              <w:rPr>
                <w:color w:val="auto"/>
                <w:highlight w:val="none"/>
              </w:rPr>
              <w:t>付款方式</w:t>
            </w:r>
          </w:p>
        </w:tc>
        <w:tc>
          <w:tcPr>
            <w:tcW w:w="6680" w:type="dxa"/>
          </w:tcPr>
          <w:p>
            <w:pPr>
              <w:rPr>
                <w:color w:val="auto"/>
                <w:highlight w:val="none"/>
              </w:rPr>
            </w:pPr>
            <w:r>
              <w:rPr>
                <w:color w:val="auto"/>
                <w:highlight w:val="none"/>
              </w:rPr>
              <w:t>1期：</w:t>
            </w:r>
            <w:r>
              <w:rPr>
                <w:rFonts w:hint="eastAsia" w:ascii="宋体" w:hAnsi="宋体" w:cs="宋体"/>
                <w:color w:val="auto"/>
                <w:highlight w:val="none"/>
              </w:rPr>
              <w:t>★</w:t>
            </w:r>
            <w:r>
              <w:rPr>
                <w:color w:val="auto"/>
                <w:highlight w:val="none"/>
              </w:rPr>
              <w:t>支付比例100%,</w:t>
            </w:r>
            <w:r>
              <w:rPr>
                <w:rFonts w:hint="eastAsia"/>
                <w:color w:val="auto"/>
                <w:highlight w:val="none"/>
              </w:rPr>
              <w:t>1.每月结算一次，每月实际结算款=∑（各供货货品市场基准价（经核定）</w:t>
            </w:r>
            <w:r>
              <w:rPr>
                <w:rFonts w:ascii="Arial" w:hAnsi="Arial" w:cs="Arial"/>
                <w:color w:val="auto"/>
                <w:highlight w:val="none"/>
              </w:rPr>
              <w:t>×</w:t>
            </w:r>
            <w:r>
              <w:rPr>
                <w:rFonts w:hint="eastAsia"/>
                <w:color w:val="auto"/>
                <w:highlight w:val="none"/>
              </w:rPr>
              <w:t>中标折扣率</w:t>
            </w:r>
            <w:r>
              <w:rPr>
                <w:rFonts w:ascii="Arial" w:hAnsi="Arial" w:cs="Arial"/>
                <w:color w:val="auto"/>
                <w:highlight w:val="none"/>
              </w:rPr>
              <w:t>×</w:t>
            </w:r>
            <w:r>
              <w:rPr>
                <w:rFonts w:hint="eastAsia"/>
                <w:color w:val="auto"/>
                <w:highlight w:val="none"/>
              </w:rPr>
              <w:t>实际供货量），每次结算中标人须向采购人提供相关供货清单及发票，</w:t>
            </w:r>
            <w:r>
              <w:rPr>
                <w:rFonts w:hint="eastAsia"/>
                <w:color w:val="auto"/>
                <w:highlight w:val="none"/>
              </w:rPr>
              <w:t>采购人</w:t>
            </w:r>
            <w:r>
              <w:rPr>
                <w:color w:val="auto"/>
                <w:highlight w:val="none"/>
              </w:rPr>
              <w:t>收到中标人</w:t>
            </w:r>
            <w:r>
              <w:rPr>
                <w:rFonts w:hint="eastAsia"/>
                <w:color w:val="auto"/>
                <w:highlight w:val="none"/>
              </w:rPr>
              <w:t>提供的相关供货清单（经审核）及正式发票</w:t>
            </w:r>
            <w:r>
              <w:rPr>
                <w:color w:val="auto"/>
                <w:highlight w:val="none"/>
              </w:rPr>
              <w:t>后10个工作日内，办理向中标人支付</w:t>
            </w:r>
            <w:r>
              <w:rPr>
                <w:rFonts w:hint="eastAsia"/>
                <w:color w:val="auto"/>
                <w:highlight w:val="none"/>
              </w:rPr>
              <w:t>结算货款的手续。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26" w:type="dxa"/>
          </w:tcPr>
          <w:p>
            <w:pPr>
              <w:rPr>
                <w:color w:val="auto"/>
                <w:highlight w:val="none"/>
              </w:rPr>
            </w:pPr>
            <w:r>
              <w:rPr>
                <w:color w:val="auto"/>
                <w:highlight w:val="none"/>
              </w:rPr>
              <w:t>验收要求</w:t>
            </w:r>
          </w:p>
        </w:tc>
        <w:tc>
          <w:tcPr>
            <w:tcW w:w="6680" w:type="dxa"/>
          </w:tcPr>
          <w:p>
            <w:pPr>
              <w:rPr>
                <w:color w:val="auto"/>
                <w:highlight w:val="none"/>
              </w:rPr>
            </w:pPr>
            <w:r>
              <w:rPr>
                <w:color w:val="auto"/>
                <w:highlight w:val="none"/>
              </w:rPr>
              <w:t>1期：</w:t>
            </w:r>
            <w:r>
              <w:rPr>
                <w:rFonts w:hint="eastAsia" w:ascii="宋体" w:hAnsi="宋体" w:cs="宋体"/>
                <w:color w:val="auto"/>
                <w:highlight w:val="none"/>
              </w:rPr>
              <w:t>★</w:t>
            </w:r>
            <w:r>
              <w:rPr>
                <w:rFonts w:hint="eastAsia"/>
                <w:color w:val="auto"/>
                <w:highlight w:val="none"/>
              </w:rPr>
              <w:t>验收要求：</w:t>
            </w:r>
          </w:p>
          <w:p>
            <w:pPr>
              <w:numPr>
                <w:ilvl w:val="0"/>
                <w:numId w:val="1"/>
              </w:numPr>
              <w:rPr>
                <w:color w:val="auto"/>
                <w:highlight w:val="none"/>
              </w:rPr>
            </w:pPr>
            <w:r>
              <w:rPr>
                <w:color w:val="auto"/>
                <w:highlight w:val="none"/>
              </w:rPr>
              <w:t xml:space="preserve">中标人应充分理解并认真遵循采购文件的要求，所提供的货物必须是满足采购文件要求。 </w:t>
            </w:r>
          </w:p>
          <w:p>
            <w:pPr>
              <w:numPr>
                <w:ilvl w:val="0"/>
                <w:numId w:val="1"/>
              </w:numPr>
              <w:rPr>
                <w:color w:val="auto"/>
                <w:highlight w:val="none"/>
              </w:rPr>
            </w:pPr>
            <w:r>
              <w:rPr>
                <w:color w:val="auto"/>
                <w:highlight w:val="none"/>
              </w:rPr>
              <w:t>中标人供应的各类食品需符合《</w:t>
            </w:r>
            <w:r>
              <w:rPr>
                <w:rFonts w:hint="eastAsia"/>
                <w:color w:val="auto"/>
                <w:highlight w:val="none"/>
              </w:rPr>
              <w:t>中华人民共和国产品质量法</w:t>
            </w:r>
            <w:r>
              <w:rPr>
                <w:color w:val="auto"/>
                <w:highlight w:val="none"/>
              </w:rPr>
              <w:t>》、《</w:t>
            </w:r>
            <w:r>
              <w:rPr>
                <w:rFonts w:hint="eastAsia"/>
                <w:color w:val="auto"/>
                <w:highlight w:val="none"/>
              </w:rPr>
              <w:t>中华人民共和国食品安全法</w:t>
            </w:r>
            <w:r>
              <w:rPr>
                <w:color w:val="auto"/>
                <w:highlight w:val="none"/>
              </w:rPr>
              <w:t xml:space="preserve">》等相关法律法规的要求，确保所供应的食品完全满足项目质量要求并提供相关检测报告或合格证明。 </w:t>
            </w:r>
          </w:p>
          <w:p>
            <w:pPr>
              <w:numPr>
                <w:ilvl w:val="0"/>
                <w:numId w:val="1"/>
              </w:numPr>
              <w:rPr>
                <w:color w:val="auto"/>
                <w:highlight w:val="none"/>
              </w:rPr>
            </w:pPr>
            <w:r>
              <w:rPr>
                <w:color w:val="auto"/>
                <w:highlight w:val="none"/>
              </w:rPr>
              <w:t xml:space="preserve">如出现质量问题或保质期不足的情况，采购人有权拒绝接受所提供的食材。若因食品质量引起食物中毒（经市场监管、卫生防疫部门鉴定），中标人应承担全部法律责任，采购人有权取消其供应资格。如果没有提及适用标准，则应符合中华人民共和国国家标准或行业标准；如果中华人民共和国没有相关标准的，则采用货物来源国适用的官方标准。这些标准必须是有关机构发布的最新版本的标准。 </w:t>
            </w:r>
          </w:p>
          <w:p>
            <w:pPr>
              <w:numPr>
                <w:ilvl w:val="0"/>
                <w:numId w:val="1"/>
              </w:numPr>
              <w:rPr>
                <w:color w:val="auto"/>
                <w:highlight w:val="none"/>
              </w:rPr>
            </w:pPr>
            <w:r>
              <w:rPr>
                <w:color w:val="auto"/>
                <w:highlight w:val="none"/>
              </w:rPr>
              <w:t>货物有食用期限的，其剩余有效期限不得少于标注有效期的三分之二。</w:t>
            </w:r>
          </w:p>
          <w:p>
            <w:pPr>
              <w:numPr>
                <w:ilvl w:val="0"/>
                <w:numId w:val="1"/>
              </w:numPr>
              <w:rPr>
                <w:color w:val="auto"/>
                <w:highlight w:val="none"/>
              </w:rPr>
            </w:pPr>
            <w:r>
              <w:rPr>
                <w:color w:val="auto"/>
                <w:highlight w:val="none"/>
              </w:rPr>
              <w:t xml:space="preserve">货物有包装的，货物的包装必须完整清洁（无损、无污、无皱），采购人有权拒收包装不整齐、破损、已拆封的商品。 </w:t>
            </w:r>
          </w:p>
          <w:p>
            <w:pPr>
              <w:numPr>
                <w:ilvl w:val="0"/>
                <w:numId w:val="1"/>
              </w:numPr>
              <w:rPr>
                <w:color w:val="auto"/>
                <w:highlight w:val="none"/>
              </w:rPr>
            </w:pPr>
            <w:r>
              <w:rPr>
                <w:color w:val="auto"/>
                <w:highlight w:val="none"/>
              </w:rPr>
              <w:t xml:space="preserve">采购人发现商品出现损坏（包括表面损坏），或出现水渍、串味、受潮等导致货物性质改变的，中标人必须无条件退货或更换商品。 </w:t>
            </w:r>
          </w:p>
          <w:p>
            <w:pPr>
              <w:numPr>
                <w:ilvl w:val="0"/>
                <w:numId w:val="1"/>
              </w:numPr>
              <w:rPr>
                <w:color w:val="auto"/>
                <w:highlight w:val="none"/>
              </w:rPr>
            </w:pPr>
            <w:r>
              <w:rPr>
                <w:color w:val="auto"/>
                <w:highlight w:val="none"/>
              </w:rPr>
              <w:t>中标人应能够配合采购人及时更新所提供的符合卫监部门的有效证明材料，如有效的营业执照、产品合格证等。</w:t>
            </w:r>
          </w:p>
          <w:p>
            <w:pPr>
              <w:numPr>
                <w:ilvl w:val="0"/>
                <w:numId w:val="1"/>
              </w:numPr>
              <w:rPr>
                <w:color w:val="auto"/>
                <w:highlight w:val="none"/>
              </w:rPr>
            </w:pPr>
            <w:r>
              <w:rPr>
                <w:rFonts w:hint="eastAsia"/>
                <w:color w:val="auto"/>
                <w:highlight w:val="none"/>
              </w:rPr>
              <w:t>医院在签收的同时，将随机抽取一份封存并做好相关的标识记录，中标人配送人员对此应予以确认，该封存食物封存时间将不少于48小时，且作为中标人所配送的食物品质依据之一，以备今后核查。</w:t>
            </w:r>
          </w:p>
          <w:p>
            <w:pPr>
              <w:numPr>
                <w:ilvl w:val="0"/>
                <w:numId w:val="1"/>
              </w:numPr>
              <w:rPr>
                <w:color w:val="auto"/>
                <w:highlight w:val="none"/>
              </w:rPr>
            </w:pPr>
            <w:r>
              <w:rPr>
                <w:rFonts w:hint="eastAsia"/>
                <w:color w:val="auto"/>
                <w:highlight w:val="none"/>
              </w:rPr>
              <w:t>验收记录：对每次验收的货物均记录货物名称、数量、验收情况等事项，并由送货人签名确认。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6" w:type="dxa"/>
          </w:tcPr>
          <w:p>
            <w:pPr>
              <w:rPr>
                <w:color w:val="auto"/>
                <w:highlight w:val="none"/>
              </w:rPr>
            </w:pPr>
            <w:r>
              <w:rPr>
                <w:color w:val="auto"/>
                <w:highlight w:val="none"/>
              </w:rPr>
              <w:t>履约保证金</w:t>
            </w:r>
          </w:p>
        </w:tc>
        <w:tc>
          <w:tcPr>
            <w:tcW w:w="6680" w:type="dxa"/>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★履约保证金</w:t>
            </w:r>
          </w:p>
          <w:p>
            <w:pPr>
              <w:widowControl/>
              <w:spacing w:line="360" w:lineRule="auto"/>
              <w:jc w:val="left"/>
              <w:rPr>
                <w:rFonts w:ascii="宋体" w:hAnsi="宋体" w:cs="宋体"/>
                <w:b/>
                <w:color w:val="auto"/>
                <w:szCs w:val="21"/>
                <w:highlight w:val="none"/>
              </w:rPr>
            </w:pPr>
            <w:r>
              <w:rPr>
                <w:rFonts w:hint="eastAsia" w:ascii="宋体" w:hAnsi="宋体" w:cs="宋体"/>
                <w:color w:val="auto"/>
                <w:szCs w:val="21"/>
                <w:highlight w:val="none"/>
              </w:rPr>
              <w:t>1.在签订合同</w:t>
            </w:r>
            <w:r>
              <w:rPr>
                <w:rFonts w:hint="eastAsia"/>
                <w:color w:val="auto"/>
                <w:highlight w:val="none"/>
              </w:rPr>
              <w:t>后五个工作日内</w:t>
            </w:r>
            <w:r>
              <w:rPr>
                <w:rFonts w:hint="eastAsia" w:ascii="宋体" w:hAnsi="宋体" w:cs="宋体"/>
                <w:color w:val="auto"/>
                <w:szCs w:val="21"/>
                <w:highlight w:val="none"/>
              </w:rPr>
              <w:t>，中标人需向采购人提供履约担保金，金额为人民币10万元，有效期至供货资格有效期结束后15日内采购人无息退还中标人</w:t>
            </w:r>
            <w:r>
              <w:rPr>
                <w:rFonts w:hint="eastAsia" w:ascii="宋体" w:hAnsi="宋体" w:cs="宋体"/>
                <w:b/>
                <w:color w:val="auto"/>
                <w:szCs w:val="21"/>
                <w:highlight w:val="none"/>
              </w:rPr>
              <w:t>。</w:t>
            </w:r>
          </w:p>
          <w:p>
            <w:pPr>
              <w:widowControl/>
              <w:spacing w:line="360" w:lineRule="auto"/>
              <w:jc w:val="left"/>
              <w:rPr>
                <w:rFonts w:ascii="宋体" w:hAnsi="宋体"/>
                <w:color w:val="auto"/>
                <w:highlight w:val="none"/>
              </w:rPr>
            </w:pPr>
            <w:r>
              <w:rPr>
                <w:rFonts w:hint="eastAsia" w:ascii="宋体" w:hAnsi="宋体" w:cs="宋体"/>
                <w:color w:val="auto"/>
                <w:szCs w:val="21"/>
                <w:highlight w:val="none"/>
              </w:rPr>
              <w:t>2.履约保证金提交方式：银行转账、支票、汇票、本票、保函等非现金方式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5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370" w:type="dxa"/>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r>
                    <w:rPr>
                      <w:rFonts w:hint="eastAsia" w:ascii="宋体" w:hAnsi="宋体" w:cs="宋体"/>
                      <w:b/>
                      <w:color w:val="auto"/>
                      <w:szCs w:val="21"/>
                      <w:highlight w:val="none"/>
                    </w:rPr>
                    <w:t>履约保证金扣除比例</w:t>
                  </w: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r>
                    <w:rPr>
                      <w:rFonts w:hint="eastAsia" w:ascii="宋体" w:hAnsi="宋体" w:cs="宋体"/>
                      <w:b/>
                      <w:color w:val="auto"/>
                      <w:szCs w:val="21"/>
                      <w:highlight w:val="none"/>
                    </w:rPr>
                    <w:t>发生以下情形，经调查属实的，扣除相对应履约保证金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p>
                  <w:pPr>
                    <w:widowControl/>
                    <w:jc w:val="center"/>
                    <w:rPr>
                      <w:rFonts w:ascii="宋体" w:hAnsi="宋体"/>
                      <w:color w:val="auto"/>
                      <w:highlight w:val="none"/>
                    </w:rPr>
                  </w:pPr>
                </w:p>
                <w:p>
                  <w:pPr>
                    <w:widowControl/>
                    <w:jc w:val="center"/>
                    <w:rPr>
                      <w:rFonts w:ascii="宋体" w:hAnsi="宋体"/>
                      <w:color w:val="auto"/>
                      <w:highlight w:val="none"/>
                    </w:rPr>
                  </w:pPr>
                </w:p>
                <w:p>
                  <w:pPr>
                    <w:widowControl/>
                    <w:jc w:val="center"/>
                    <w:rPr>
                      <w:rFonts w:ascii="宋体" w:hAnsi="宋体"/>
                      <w:color w:val="auto"/>
                      <w:highlight w:val="none"/>
                    </w:rPr>
                  </w:pPr>
                  <w:r>
                    <w:rPr>
                      <w:rFonts w:hint="eastAsia" w:ascii="宋体" w:hAnsi="宋体"/>
                      <w:color w:val="auto"/>
                      <w:highlight w:val="none"/>
                    </w:rPr>
                    <w:t>5%</w:t>
                  </w: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olor w:val="auto"/>
                      <w:highlight w:val="none"/>
                    </w:rPr>
                  </w:pPr>
                  <w:r>
                    <w:rPr>
                      <w:rFonts w:hint="eastAsia" w:ascii="宋体" w:hAnsi="宋体" w:cs="宋体"/>
                      <w:color w:val="auto"/>
                      <w:szCs w:val="21"/>
                      <w:highlight w:val="none"/>
                    </w:rPr>
                    <w:t>未按要求随货提供相关票证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olor w:val="auto"/>
                      <w:highlight w:val="none"/>
                    </w:rPr>
                  </w:pPr>
                  <w:r>
                    <w:rPr>
                      <w:rFonts w:hint="eastAsia" w:ascii="宋体" w:hAnsi="宋体" w:cs="宋体"/>
                      <w:color w:val="auto"/>
                      <w:szCs w:val="21"/>
                      <w:highlight w:val="none"/>
                    </w:rPr>
                    <w:t>货物质量验收不合格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olor w:val="auto"/>
                      <w:highlight w:val="none"/>
                    </w:rPr>
                  </w:pPr>
                  <w:r>
                    <w:rPr>
                      <w:rFonts w:hint="eastAsia" w:ascii="宋体" w:hAnsi="宋体" w:cs="宋体"/>
                      <w:color w:val="auto"/>
                      <w:szCs w:val="21"/>
                      <w:highlight w:val="none"/>
                    </w:rPr>
                    <w:t>未按采购人采购计划的时间供货（提前一天与采购人协商除外），一年累计超过10次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olor w:val="auto"/>
                      <w:highlight w:val="none"/>
                    </w:rPr>
                  </w:pPr>
                  <w:r>
                    <w:rPr>
                      <w:rFonts w:hint="eastAsia" w:ascii="宋体" w:hAnsi="宋体" w:cs="宋体"/>
                      <w:color w:val="auto"/>
                      <w:szCs w:val="21"/>
                      <w:highlight w:val="none"/>
                    </w:rPr>
                    <w:t>供货数量仅为采购人采购计划数量的80%-90%（不含本数）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未按采购人指定秩序卸货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货物出现质量问题，供应商不积极配合查找原因，不及时反馈处理结果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中标人工作人员不遵守采购人各项管理规定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p>
                  <w:pPr>
                    <w:widowControl/>
                    <w:jc w:val="center"/>
                    <w:rPr>
                      <w:rFonts w:ascii="宋体" w:hAnsi="宋体"/>
                      <w:color w:val="auto"/>
                      <w:highlight w:val="none"/>
                    </w:rPr>
                  </w:pPr>
                </w:p>
                <w:p>
                  <w:pPr>
                    <w:widowControl/>
                    <w:jc w:val="center"/>
                    <w:rPr>
                      <w:rFonts w:ascii="宋体" w:hAnsi="宋体"/>
                      <w:color w:val="auto"/>
                      <w:highlight w:val="none"/>
                    </w:rPr>
                  </w:pPr>
                  <w:r>
                    <w:rPr>
                      <w:rFonts w:hint="eastAsia" w:ascii="宋体" w:hAnsi="宋体"/>
                      <w:color w:val="auto"/>
                      <w:highlight w:val="none"/>
                    </w:rPr>
                    <w:t>10%</w:t>
                  </w: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供应货物品种、品牌、规格或质量等级与合同不符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提供虚假检验报告等相关票证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供货数量低于采购人采购计划数量的80%（含本数）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同一品种货物连续两次验收发现质量不合格产品并退货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把采购人验收不合格退货的货物重新配送给采购人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在包装、运输、装卸等环节不符合食品安全要求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组织机构发生调整，或经营场所、联系人、联系方式变更，未及时通知采购人业务部门，造成无法及时联系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食品溯源管理制度不落实，进货查验记录不全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p>
                  <w:pPr>
                    <w:widowControl/>
                    <w:jc w:val="center"/>
                    <w:rPr>
                      <w:rFonts w:ascii="宋体" w:hAnsi="宋体"/>
                      <w:color w:val="auto"/>
                      <w:highlight w:val="none"/>
                    </w:rPr>
                  </w:pPr>
                  <w:r>
                    <w:rPr>
                      <w:rFonts w:hint="eastAsia" w:ascii="宋体" w:hAnsi="宋体"/>
                      <w:color w:val="auto"/>
                      <w:highlight w:val="none"/>
                    </w:rPr>
                    <w:t>20%</w:t>
                  </w: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中标人的工作人员不遵守采购人各项管理规定，造成社会不良影响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中标人对货物检查把关不严，产生食品安全事件的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中标人提供假冒伪劣、过期产品的，一经发现，除按采购人要求无条件退货或换货外，还将被处以10倍履约保证金的罚款，罚款由供货结算款内扣除</w:t>
                  </w:r>
                </w:p>
              </w:tc>
            </w:tr>
          </w:tbl>
          <w:p>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备注：</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(1)若同时出现上述履约保证金扣除情形，则仅按扣除数额最大的情形执行，不对同时出现的情形累计扣除履约保证金。</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(2)如在合同执行期间因中标人违约导致履约保证金部分扣除，中标人需在五个工作日内将扣除的履约保证金补齐。</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(3)如中标人在合同执行过程中需终止执行合同的，需提前一个月以书面形式告知采购人。经采购人同意终止本合同的，在终止本合同之日起30个工作日内，采购人一次性无息退还履约保证金。</w:t>
            </w:r>
          </w:p>
          <w:p>
            <w:pPr>
              <w:widowControl/>
              <w:spacing w:line="360" w:lineRule="auto"/>
              <w:jc w:val="left"/>
              <w:rPr>
                <w:color w:val="auto"/>
                <w:highlight w:val="none"/>
              </w:rPr>
            </w:pPr>
            <w:r>
              <w:rPr>
                <w:rFonts w:hint="eastAsia" w:ascii="宋体" w:hAnsi="宋体" w:cs="宋体"/>
                <w:color w:val="auto"/>
                <w:szCs w:val="21"/>
                <w:highlight w:val="none"/>
              </w:rPr>
              <w:t>(4)中标人应按合同约定供货，中标人不得转包、分包，否则采购人有权单方面终止合同，项目另行处理，中标人承担由此造成的经济损失，履约保证金不退还。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6" w:type="dxa"/>
          </w:tcPr>
          <w:p>
            <w:pPr>
              <w:rPr>
                <w:color w:val="auto"/>
                <w:highlight w:val="none"/>
              </w:rPr>
            </w:pPr>
            <w:r>
              <w:rPr>
                <w:rFonts w:hint="eastAsia"/>
                <w:color w:val="auto"/>
                <w:highlight w:val="none"/>
              </w:rPr>
              <w:t>其他</w:t>
            </w:r>
          </w:p>
        </w:tc>
        <w:tc>
          <w:tcPr>
            <w:tcW w:w="6680" w:type="dxa"/>
          </w:tcPr>
          <w:p>
            <w:pPr>
              <w:rPr>
                <w:color w:val="auto"/>
                <w:highlight w:val="none"/>
              </w:rPr>
            </w:pPr>
            <w:r>
              <w:rPr>
                <w:rFonts w:hint="eastAsia"/>
                <w:color w:val="auto"/>
                <w:highlight w:val="none"/>
              </w:rPr>
              <w:t>★付款方式补充：</w:t>
            </w:r>
          </w:p>
          <w:p>
            <w:pPr>
              <w:numPr>
                <w:ilvl w:val="0"/>
                <w:numId w:val="2"/>
              </w:numPr>
              <w:rPr>
                <w:color w:val="auto"/>
                <w:highlight w:val="none"/>
              </w:rPr>
            </w:pPr>
            <w:r>
              <w:rPr>
                <w:rFonts w:hint="eastAsia"/>
                <w:color w:val="auto"/>
                <w:highlight w:val="none"/>
              </w:rPr>
              <w:t xml:space="preserve">结算方式：转账结算（银行转账）。  </w:t>
            </w:r>
          </w:p>
          <w:p>
            <w:pPr>
              <w:numPr>
                <w:ilvl w:val="0"/>
                <w:numId w:val="2"/>
              </w:numPr>
              <w:rPr>
                <w:color w:val="auto"/>
                <w:highlight w:val="none"/>
              </w:rPr>
            </w:pPr>
            <w:r>
              <w:rPr>
                <w:rFonts w:hint="eastAsia"/>
                <w:color w:val="auto"/>
                <w:highlight w:val="none"/>
              </w:rPr>
              <w:t xml:space="preserve">付款方：采购人；收款方：中标人。  </w:t>
            </w:r>
          </w:p>
          <w:p>
            <w:pPr>
              <w:numPr>
                <w:ilvl w:val="0"/>
                <w:numId w:val="2"/>
              </w:numPr>
              <w:rPr>
                <w:color w:val="auto"/>
                <w:highlight w:val="none"/>
              </w:rPr>
            </w:pPr>
            <w:r>
              <w:rPr>
                <w:rFonts w:hint="eastAsia"/>
                <w:color w:val="auto"/>
                <w:highlight w:val="none"/>
              </w:rPr>
              <w:t xml:space="preserve">开具发票：中标人收款时必须持有效发票。收款方、出具发票方、合同乙方均必须与中标人名称一致。 </w:t>
            </w:r>
          </w:p>
          <w:p>
            <w:pPr>
              <w:rPr>
                <w:color w:val="auto"/>
                <w:highlight w:val="none"/>
              </w:rPr>
            </w:pPr>
            <w:r>
              <w:rPr>
                <w:rFonts w:hint="eastAsia"/>
                <w:color w:val="auto"/>
                <w:highlight w:val="none"/>
              </w:rPr>
              <w:t>4.付款期间如因特殊情况需调整，由双方协商处理。</w:t>
            </w:r>
          </w:p>
        </w:tc>
      </w:tr>
    </w:tbl>
    <w:p>
      <w:pPr>
        <w:rPr>
          <w:b/>
          <w:color w:val="auto"/>
          <w:highlight w:val="none"/>
        </w:rPr>
      </w:pPr>
    </w:p>
    <w:p>
      <w:pPr>
        <w:rPr>
          <w:color w:val="auto"/>
          <w:highlight w:val="none"/>
        </w:rPr>
      </w:pPr>
      <w:r>
        <w:rPr>
          <w:color w:val="auto"/>
          <w:highlight w:val="none"/>
        </w:rPr>
        <w:t>其他商务需求</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8"/>
        <w:gridCol w:w="600"/>
        <w:gridCol w:w="846"/>
        <w:gridCol w:w="598"/>
        <w:gridCol w:w="55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pPr>
              <w:jc w:val="center"/>
              <w:rPr>
                <w:rFonts w:ascii="宋体" w:hAnsi="宋体" w:cs="宋体"/>
                <w:color w:val="auto"/>
                <w:szCs w:val="21"/>
                <w:highlight w:val="none"/>
              </w:rPr>
            </w:pPr>
            <w:r>
              <w:rPr>
                <w:rFonts w:hint="eastAsia" w:ascii="宋体" w:hAnsi="宋体" w:cs="宋体"/>
                <w:color w:val="auto"/>
                <w:szCs w:val="21"/>
                <w:highlight w:val="none"/>
              </w:rPr>
              <w:t>参数性质</w:t>
            </w:r>
          </w:p>
        </w:tc>
        <w:tc>
          <w:tcPr>
            <w:tcW w:w="600" w:type="dxa"/>
          </w:tcPr>
          <w:p>
            <w:pPr>
              <w:jc w:val="center"/>
              <w:rPr>
                <w:rFonts w:ascii="宋体" w:hAnsi="宋体" w:cs="宋体"/>
                <w:color w:val="auto"/>
                <w:szCs w:val="21"/>
                <w:highlight w:val="none"/>
              </w:rPr>
            </w:pPr>
            <w:r>
              <w:rPr>
                <w:rFonts w:hint="eastAsia" w:ascii="宋体" w:hAnsi="宋体" w:cs="宋体"/>
                <w:color w:val="auto"/>
                <w:szCs w:val="21"/>
                <w:highlight w:val="none"/>
              </w:rPr>
              <w:t>编号</w:t>
            </w:r>
          </w:p>
        </w:tc>
        <w:tc>
          <w:tcPr>
            <w:tcW w:w="846" w:type="dxa"/>
          </w:tcPr>
          <w:p>
            <w:pPr>
              <w:jc w:val="center"/>
              <w:rPr>
                <w:rFonts w:ascii="宋体" w:hAnsi="宋体" w:cs="宋体"/>
                <w:color w:val="auto"/>
                <w:szCs w:val="21"/>
                <w:highlight w:val="none"/>
              </w:rPr>
            </w:pPr>
            <w:r>
              <w:rPr>
                <w:rFonts w:hint="eastAsia" w:ascii="宋体" w:hAnsi="宋体" w:cs="宋体"/>
                <w:color w:val="auto"/>
                <w:szCs w:val="21"/>
                <w:highlight w:val="none"/>
              </w:rPr>
              <w:t>内容明细</w:t>
            </w:r>
          </w:p>
        </w:tc>
        <w:tc>
          <w:tcPr>
            <w:tcW w:w="6133" w:type="dxa"/>
            <w:gridSpan w:val="2"/>
          </w:tcPr>
          <w:p>
            <w:pPr>
              <w:jc w:val="center"/>
              <w:rPr>
                <w:rFonts w:ascii="宋体" w:hAnsi="宋体" w:cs="宋体"/>
                <w:color w:val="auto"/>
                <w:szCs w:val="21"/>
                <w:highlight w:val="none"/>
              </w:rPr>
            </w:pPr>
            <w:r>
              <w:rPr>
                <w:rFonts w:hint="eastAsia" w:ascii="宋体" w:hAnsi="宋体" w:cs="宋体"/>
                <w:color w:val="auto"/>
                <w:szCs w:val="21"/>
                <w:highlight w:val="none"/>
              </w:rP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6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84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报价及结算要求</w:t>
            </w:r>
          </w:p>
        </w:tc>
        <w:tc>
          <w:tcPr>
            <w:tcW w:w="6133" w:type="dxa"/>
            <w:gridSpan w:val="2"/>
          </w:tcPr>
          <w:p>
            <w:pPr>
              <w:tabs>
                <w:tab w:val="left" w:pos="540"/>
              </w:tabs>
              <w:rPr>
                <w:rFonts w:ascii="宋体" w:hAnsi="宋体" w:cs="宋体"/>
                <w:color w:val="auto"/>
                <w:szCs w:val="21"/>
                <w:highlight w:val="none"/>
              </w:rPr>
            </w:pPr>
            <w:r>
              <w:rPr>
                <w:rFonts w:hint="eastAsia" w:ascii="宋体" w:hAnsi="宋体" w:cs="宋体"/>
                <w:color w:val="auto"/>
                <w:szCs w:val="21"/>
                <w:highlight w:val="none"/>
              </w:rPr>
              <w:t>1.本项目采用折扣率报价，投标人根据企业自身能力填报投标折扣率，投标折扣率的有效范围为0%＜投标折扣率≤100%，投标折扣率最多精确到小数点后两位。</w:t>
            </w:r>
          </w:p>
          <w:p>
            <w:pPr>
              <w:tabs>
                <w:tab w:val="left" w:pos="540"/>
              </w:tabs>
              <w:rPr>
                <w:rFonts w:ascii="宋体" w:hAnsi="宋体" w:cs="宋体"/>
                <w:color w:val="auto"/>
                <w:szCs w:val="21"/>
                <w:highlight w:val="none"/>
              </w:rPr>
            </w:pPr>
            <w:r>
              <w:rPr>
                <w:rFonts w:hint="eastAsia" w:ascii="宋体" w:hAnsi="宋体" w:cs="宋体"/>
                <w:color w:val="auto"/>
                <w:szCs w:val="21"/>
                <w:highlight w:val="none"/>
              </w:rPr>
              <w:t>2.投标人所填报的投标折扣率超出上述规定有效范围的，其投标作无效处理。</w:t>
            </w:r>
          </w:p>
          <w:p>
            <w:pPr>
              <w:tabs>
                <w:tab w:val="left" w:pos="540"/>
              </w:tabs>
              <w:rPr>
                <w:rFonts w:ascii="宋体" w:hAnsi="宋体" w:cs="宋体"/>
                <w:color w:val="auto"/>
                <w:szCs w:val="21"/>
                <w:highlight w:val="none"/>
              </w:rPr>
            </w:pPr>
            <w:r>
              <w:rPr>
                <w:rFonts w:hint="eastAsia" w:ascii="宋体" w:hAnsi="宋体" w:cs="宋体"/>
                <w:color w:val="auto"/>
                <w:szCs w:val="21"/>
                <w:highlight w:val="none"/>
              </w:rPr>
              <w:t>3.评标委员会认为投标人的报价明显低于其他通过符合性审查中标人的报价，有可能影响产品质量或者不能诚信履约的，应当要求其在评标现场合理的时间内提供书面说明，必要时提交相关证明材料；中标人不能证明其报价合理性的，评标委员会应当将其作为无效投标处理。</w:t>
            </w:r>
          </w:p>
          <w:p>
            <w:pPr>
              <w:tabs>
                <w:tab w:val="left" w:pos="540"/>
              </w:tabs>
              <w:rPr>
                <w:rFonts w:ascii="宋体" w:hAnsi="宋体" w:cs="宋体"/>
                <w:color w:val="auto"/>
                <w:szCs w:val="21"/>
                <w:highlight w:val="none"/>
              </w:rPr>
            </w:pPr>
            <w:r>
              <w:rPr>
                <w:rFonts w:hint="eastAsia" w:ascii="宋体" w:hAnsi="宋体" w:cs="宋体"/>
                <w:color w:val="auto"/>
                <w:szCs w:val="21"/>
                <w:highlight w:val="none"/>
              </w:rPr>
              <w:t>4.供货定价=经核定市场基准价×中标折扣率</w:t>
            </w:r>
          </w:p>
          <w:p>
            <w:pPr>
              <w:tabs>
                <w:tab w:val="left" w:pos="540"/>
              </w:tabs>
              <w:rPr>
                <w:rFonts w:ascii="宋体" w:hAnsi="宋体" w:cs="宋体"/>
                <w:color w:val="auto"/>
                <w:szCs w:val="21"/>
                <w:highlight w:val="none"/>
              </w:rPr>
            </w:pPr>
            <w:r>
              <w:rPr>
                <w:rFonts w:hint="eastAsia" w:ascii="宋体" w:hAnsi="宋体" w:cs="宋体"/>
                <w:color w:val="auto"/>
                <w:szCs w:val="21"/>
                <w:highlight w:val="none"/>
              </w:rPr>
              <w:t>5.市场基准价核定方式：根据采购清单列的内容，以佛山市发展和改革局在网上最新公布当月的29日（2月为26日）、9日、19日《佛山市五区农副产品市场零售价格表》中五区相同等级品种平均价×90%作为接下来的上旬（1-10）、中旬（11-20）、下旬（21-28/30/31）期间的市场基准价，若该月29日（2月为26日）、9日、19日无发布价格信息则以最近的发布日为准。（采购人有权对部分与佛山市禅城区普君市场或城南市场差价较大的商品进行重新核价，核价结果由采购人和中标人共同书面确认）</w:t>
            </w:r>
          </w:p>
          <w:p>
            <w:pPr>
              <w:tabs>
                <w:tab w:val="left" w:pos="540"/>
              </w:tabs>
              <w:rPr>
                <w:rFonts w:ascii="宋体" w:hAnsi="宋体" w:cs="宋体"/>
                <w:color w:val="auto"/>
                <w:szCs w:val="21"/>
                <w:highlight w:val="none"/>
              </w:rPr>
            </w:pPr>
            <w:r>
              <w:rPr>
                <w:rFonts w:hint="eastAsia" w:ascii="宋体" w:hAnsi="宋体" w:cs="宋体"/>
                <w:color w:val="auto"/>
                <w:szCs w:val="21"/>
                <w:highlight w:val="none"/>
              </w:rPr>
              <w:t>6.若《佛山市五区农副产品市场零售价格表》中无采购人所需的相同等级品种，则参考市场价格。定价程序：每月3次（当月的29日（2月为26日）、9日、19日）（节假日提前）由采购人和中标人共同到佛山市禅城区普君市场或城南市场对相关商品询价并得出相关商品的市场平均单价×90%作为接下来的上旬（1-10）、中旬（11-20）、下旬（21-28/30/31）期间的市场基准价。（询价相关品种和类别由采购人指定，市场平均单价由采购人和中标人共同书面确认）春节、国庆等节假日期间以及灾害性天气持续时间较长的月份，由于供货价格波动太大，其定价原则可双方协商适当放宽。</w:t>
            </w:r>
          </w:p>
          <w:p>
            <w:pPr>
              <w:tabs>
                <w:tab w:val="left" w:pos="540"/>
              </w:tabs>
              <w:rPr>
                <w:rFonts w:ascii="宋体" w:hAnsi="宋体" w:cs="宋体"/>
                <w:color w:val="auto"/>
                <w:szCs w:val="21"/>
                <w:highlight w:val="none"/>
              </w:rPr>
            </w:pPr>
            <w:r>
              <w:rPr>
                <w:rFonts w:hint="eastAsia" w:ascii="宋体" w:hAnsi="宋体" w:cs="宋体"/>
                <w:color w:val="auto"/>
                <w:szCs w:val="21"/>
                <w:highlight w:val="none"/>
              </w:rPr>
              <w:t>7.市场基准价及市场询价时间节点：每月供货基准价格分上、中、下旬各确定一次，上旬1-10日供货基准价格于上月29日（2月为26日）确定，中旬11-20日供货基准价格于当月9日确定，下旬21-28/30/31基准价格于当月19日确定（若遇节假日，提前确定）。由采购人和中标人在报价前2天共同确认。</w:t>
            </w:r>
          </w:p>
          <w:p>
            <w:pPr>
              <w:tabs>
                <w:tab w:val="left" w:pos="540"/>
              </w:tabs>
              <w:rPr>
                <w:rFonts w:ascii="宋体" w:hAnsi="宋体" w:cs="宋体"/>
                <w:color w:val="auto"/>
                <w:szCs w:val="21"/>
                <w:highlight w:val="none"/>
              </w:rPr>
            </w:pPr>
            <w:r>
              <w:rPr>
                <w:rFonts w:hint="eastAsia" w:ascii="宋体" w:hAnsi="宋体" w:cs="宋体"/>
                <w:color w:val="auto"/>
                <w:szCs w:val="21"/>
                <w:highlight w:val="none"/>
              </w:rPr>
              <w:t>8.供货价格必须包含市场调查、货物采购、包装、运输、装卸、搬运、不合格货物的退换、所有工作人员的工勤费用以及合同实施过程中的可预见及不可预见费用。中标人不得以其他形式向采购人索取任何额外费用。（投标时提供法定代表人签署的承诺函作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6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84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6133" w:type="dxa"/>
            <w:gridSpan w:val="2"/>
          </w:tcPr>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1.投标人投标时必须出具法定代表人签署的针对本项目的《食品质量安全承诺书》。</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2.中标人必须在服务期间持有有效的《食品卫生责任保险》。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6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84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权利瑕疵担保</w:t>
            </w:r>
          </w:p>
        </w:tc>
        <w:tc>
          <w:tcPr>
            <w:tcW w:w="6133" w:type="dxa"/>
            <w:gridSpan w:val="2"/>
          </w:tcPr>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1.中标人应保证所提供的食品来源合法。</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2.中标人应保证所提供的食品的所有权完全属于中标人且不存在任何未曾向采购人透露的担保物权或被查封等权利瑕疵。</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3.中标人应保证所提供的食品没有侵犯任何第三人的权利。</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4.涉及中标人提供食品所产生的一切法律纠纷，则由中标人承担全部责任。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6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84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考核标准</w:t>
            </w:r>
          </w:p>
        </w:tc>
        <w:tc>
          <w:tcPr>
            <w:tcW w:w="6133" w:type="dxa"/>
            <w:gridSpan w:val="2"/>
          </w:tcPr>
          <w:p>
            <w:pPr>
              <w:tabs>
                <w:tab w:val="left" w:pos="540"/>
              </w:tabs>
              <w:ind w:left="210" w:hanging="210" w:hangingChars="100"/>
              <w:rPr>
                <w:rFonts w:ascii="宋体" w:hAnsi="宋体" w:cs="宋体"/>
                <w:color w:val="auto"/>
                <w:szCs w:val="21"/>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822"/>
              <w:gridCol w:w="3887"/>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exact"/>
                <w:tblHeader/>
                <w:jc w:val="center"/>
              </w:trPr>
              <w:tc>
                <w:tcPr>
                  <w:tcW w:w="666" w:type="dxa"/>
                  <w:vAlign w:val="center"/>
                </w:tcPr>
                <w:p>
                  <w:pPr>
                    <w:snapToGrid w:val="0"/>
                    <w:ind w:left="-840" w:leftChars="-400"/>
                    <w:rPr>
                      <w:rFonts w:ascii="宋体" w:hAnsi="宋体" w:cs="宋体"/>
                      <w:color w:val="auto"/>
                      <w:kern w:val="0"/>
                      <w:szCs w:val="21"/>
                      <w:highlight w:val="none"/>
                    </w:rPr>
                  </w:pPr>
                  <w:r>
                    <w:rPr>
                      <w:rFonts w:hint="eastAsia" w:ascii="宋体" w:hAnsi="宋体" w:cs="宋体"/>
                      <w:color w:val="auto"/>
                      <w:kern w:val="0"/>
                      <w:szCs w:val="21"/>
                      <w:highlight w:val="none"/>
                    </w:rPr>
                    <w:t xml:space="preserve">          序号</w:t>
                  </w:r>
                </w:p>
              </w:tc>
              <w:tc>
                <w:tcPr>
                  <w:tcW w:w="822" w:type="dxa"/>
                  <w:vAlign w:val="center"/>
                </w:tcPr>
                <w:p>
                  <w:pPr>
                    <w:snapToGrid w:val="0"/>
                    <w:jc w:val="center"/>
                    <w:rPr>
                      <w:rFonts w:ascii="宋体" w:hAnsi="宋体" w:cs="宋体"/>
                      <w:color w:val="auto"/>
                      <w:spacing w:val="1"/>
                      <w:kern w:val="0"/>
                      <w:szCs w:val="21"/>
                      <w:highlight w:val="none"/>
                    </w:rPr>
                  </w:pPr>
                  <w:r>
                    <w:rPr>
                      <w:rFonts w:hint="eastAsia" w:ascii="宋体" w:hAnsi="宋体" w:cs="宋体"/>
                      <w:color w:val="auto"/>
                      <w:szCs w:val="21"/>
                      <w:highlight w:val="none"/>
                    </w:rPr>
                    <w:t>项目</w:t>
                  </w:r>
                </w:p>
              </w:tc>
              <w:tc>
                <w:tcPr>
                  <w:tcW w:w="3887" w:type="dxa"/>
                  <w:vAlign w:val="center"/>
                </w:tcPr>
                <w:p>
                  <w:pPr>
                    <w:snapToGrid w:val="0"/>
                    <w:jc w:val="center"/>
                    <w:rPr>
                      <w:rFonts w:ascii="宋体" w:hAnsi="宋体" w:cs="宋体"/>
                      <w:color w:val="auto"/>
                      <w:kern w:val="0"/>
                      <w:szCs w:val="21"/>
                      <w:highlight w:val="none"/>
                    </w:rPr>
                  </w:pPr>
                  <w:r>
                    <w:rPr>
                      <w:rFonts w:hint="eastAsia" w:ascii="宋体" w:hAnsi="宋体" w:cs="宋体"/>
                      <w:color w:val="auto"/>
                      <w:szCs w:val="21"/>
                      <w:highlight w:val="none"/>
                    </w:rPr>
                    <w:t>扣分事项</w:t>
                  </w:r>
                </w:p>
              </w:tc>
              <w:tc>
                <w:tcPr>
                  <w:tcW w:w="532" w:type="dxa"/>
                  <w:vAlign w:val="center"/>
                </w:tcPr>
                <w:p>
                  <w:pPr>
                    <w:snapToGrid w:val="0"/>
                    <w:jc w:val="center"/>
                    <w:rPr>
                      <w:rFonts w:ascii="宋体" w:hAnsi="宋体" w:cs="宋体"/>
                      <w:color w:val="auto"/>
                      <w:kern w:val="0"/>
                      <w:szCs w:val="21"/>
                      <w:highlight w:val="none"/>
                    </w:rPr>
                  </w:pPr>
                  <w:r>
                    <w:rPr>
                      <w:rFonts w:hint="eastAsia" w:ascii="宋体" w:hAnsi="宋体" w:cs="宋体"/>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exact"/>
                <w:jc w:val="center"/>
              </w:trPr>
              <w:tc>
                <w:tcPr>
                  <w:tcW w:w="666" w:type="dxa"/>
                  <w:vMerge w:val="restart"/>
                  <w:vAlign w:val="center"/>
                </w:tcPr>
                <w:p>
                  <w:pPr>
                    <w:autoSpaceDE w:val="0"/>
                    <w:autoSpaceDN w:val="0"/>
                    <w:adjustRightInd w:val="0"/>
                    <w:ind w:left="281" w:right="-20"/>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22" w:type="dxa"/>
                  <w:vMerge w:val="restart"/>
                  <w:vAlign w:val="center"/>
                </w:tcPr>
                <w:p>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每次实际供货单价格</w:t>
                  </w:r>
                </w:p>
              </w:tc>
              <w:tc>
                <w:tcPr>
                  <w:tcW w:w="3887"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超过上一周的市场平均单价10%（含）以内扣1分</w:t>
                  </w:r>
                </w:p>
              </w:tc>
              <w:tc>
                <w:tcPr>
                  <w:tcW w:w="532"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exact"/>
                <w:jc w:val="center"/>
              </w:trPr>
              <w:tc>
                <w:tcPr>
                  <w:tcW w:w="666" w:type="dxa"/>
                  <w:vMerge w:val="continue"/>
                  <w:vAlign w:val="center"/>
                </w:tcPr>
                <w:p>
                  <w:pPr>
                    <w:autoSpaceDE w:val="0"/>
                    <w:autoSpaceDN w:val="0"/>
                    <w:adjustRightInd w:val="0"/>
                    <w:jc w:val="left"/>
                    <w:rPr>
                      <w:rFonts w:ascii="宋体" w:hAnsi="宋体" w:cs="宋体"/>
                      <w:color w:val="auto"/>
                      <w:kern w:val="0"/>
                      <w:szCs w:val="21"/>
                      <w:highlight w:val="none"/>
                    </w:rPr>
                  </w:pPr>
                </w:p>
              </w:tc>
              <w:tc>
                <w:tcPr>
                  <w:tcW w:w="822" w:type="dxa"/>
                  <w:vMerge w:val="continue"/>
                  <w:vAlign w:val="center"/>
                </w:tcPr>
                <w:p>
                  <w:pPr>
                    <w:autoSpaceDE w:val="0"/>
                    <w:autoSpaceDN w:val="0"/>
                    <w:adjustRightInd w:val="0"/>
                    <w:ind w:left="281" w:right="-20"/>
                    <w:jc w:val="center"/>
                    <w:rPr>
                      <w:rFonts w:ascii="宋体" w:hAnsi="宋体" w:cs="宋体"/>
                      <w:color w:val="auto"/>
                      <w:kern w:val="0"/>
                      <w:szCs w:val="21"/>
                      <w:highlight w:val="none"/>
                    </w:rPr>
                  </w:pPr>
                </w:p>
              </w:tc>
              <w:tc>
                <w:tcPr>
                  <w:tcW w:w="3887"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10%（不含）至20%（不含）扣2分</w:t>
                  </w:r>
                </w:p>
              </w:tc>
              <w:tc>
                <w:tcPr>
                  <w:tcW w:w="532" w:type="dxa"/>
                  <w:vAlign w:val="center"/>
                </w:tcPr>
                <w:p>
                  <w:pPr>
                    <w:autoSpaceDE w:val="0"/>
                    <w:autoSpaceDN w:val="0"/>
                    <w:adjustRightInd w:val="0"/>
                    <w:spacing w:before="48"/>
                    <w:ind w:left="103" w:right="-30"/>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exact"/>
                <w:jc w:val="center"/>
              </w:trPr>
              <w:tc>
                <w:tcPr>
                  <w:tcW w:w="666" w:type="dxa"/>
                  <w:vMerge w:val="continue"/>
                  <w:vAlign w:val="center"/>
                </w:tcPr>
                <w:p>
                  <w:pPr>
                    <w:autoSpaceDE w:val="0"/>
                    <w:autoSpaceDN w:val="0"/>
                    <w:adjustRightInd w:val="0"/>
                    <w:spacing w:before="48"/>
                    <w:ind w:left="103" w:right="-30"/>
                    <w:rPr>
                      <w:rFonts w:ascii="宋体" w:hAnsi="宋体" w:cs="宋体"/>
                      <w:color w:val="auto"/>
                      <w:kern w:val="0"/>
                      <w:szCs w:val="21"/>
                      <w:highlight w:val="none"/>
                    </w:rPr>
                  </w:pPr>
                </w:p>
              </w:tc>
              <w:tc>
                <w:tcPr>
                  <w:tcW w:w="822" w:type="dxa"/>
                  <w:vMerge w:val="continue"/>
                  <w:vAlign w:val="center"/>
                </w:tcPr>
                <w:p>
                  <w:pPr>
                    <w:autoSpaceDE w:val="0"/>
                    <w:autoSpaceDN w:val="0"/>
                    <w:adjustRightInd w:val="0"/>
                    <w:ind w:left="281" w:right="-20"/>
                    <w:jc w:val="center"/>
                    <w:rPr>
                      <w:rFonts w:ascii="宋体" w:hAnsi="宋体" w:cs="宋体"/>
                      <w:color w:val="auto"/>
                      <w:kern w:val="0"/>
                      <w:szCs w:val="21"/>
                      <w:highlight w:val="none"/>
                    </w:rPr>
                  </w:pPr>
                </w:p>
              </w:tc>
              <w:tc>
                <w:tcPr>
                  <w:tcW w:w="3887"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20%（含）以上扣3分</w:t>
                  </w:r>
                </w:p>
              </w:tc>
              <w:tc>
                <w:tcPr>
                  <w:tcW w:w="532"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exact"/>
                <w:jc w:val="center"/>
              </w:trPr>
              <w:tc>
                <w:tcPr>
                  <w:tcW w:w="666" w:type="dxa"/>
                  <w:vMerge w:val="restart"/>
                  <w:vAlign w:val="center"/>
                </w:tcPr>
                <w:p>
                  <w:pPr>
                    <w:autoSpaceDE w:val="0"/>
                    <w:autoSpaceDN w:val="0"/>
                    <w:adjustRightInd w:val="0"/>
                    <w:ind w:left="281" w:right="-20"/>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22" w:type="dxa"/>
                  <w:vMerge w:val="restart"/>
                  <w:vAlign w:val="center"/>
                </w:tcPr>
                <w:p>
                  <w:pPr>
                    <w:autoSpaceDE w:val="0"/>
                    <w:autoSpaceDN w:val="0"/>
                    <w:adjustRightInd w:val="0"/>
                    <w:ind w:firstLine="212" w:firstLineChars="100"/>
                    <w:jc w:val="center"/>
                    <w:rPr>
                      <w:rFonts w:ascii="宋体" w:hAnsi="宋体" w:cs="宋体"/>
                      <w:color w:val="auto"/>
                      <w:spacing w:val="1"/>
                      <w:kern w:val="0"/>
                      <w:szCs w:val="21"/>
                      <w:highlight w:val="none"/>
                    </w:rPr>
                  </w:pPr>
                  <w:r>
                    <w:rPr>
                      <w:rFonts w:hint="eastAsia" w:ascii="宋体" w:hAnsi="宋体" w:cs="宋体"/>
                      <w:color w:val="auto"/>
                      <w:spacing w:val="1"/>
                      <w:kern w:val="0"/>
                      <w:szCs w:val="21"/>
                      <w:highlight w:val="none"/>
                    </w:rPr>
                    <w:t>每次供应瓜菜不提供残留农药合格证明</w:t>
                  </w:r>
                </w:p>
              </w:tc>
              <w:tc>
                <w:tcPr>
                  <w:tcW w:w="3887"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肉类等不提供每批次动物检疫合格证明、肉品品质检验合格证明的扣10分</w:t>
                  </w:r>
                </w:p>
              </w:tc>
              <w:tc>
                <w:tcPr>
                  <w:tcW w:w="532"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7" w:hRule="exact"/>
                <w:jc w:val="center"/>
              </w:trPr>
              <w:tc>
                <w:tcPr>
                  <w:tcW w:w="666" w:type="dxa"/>
                  <w:vMerge w:val="continue"/>
                  <w:vAlign w:val="center"/>
                </w:tcPr>
                <w:p>
                  <w:pPr>
                    <w:autoSpaceDE w:val="0"/>
                    <w:autoSpaceDN w:val="0"/>
                    <w:adjustRightInd w:val="0"/>
                    <w:ind w:left="281" w:right="-20"/>
                    <w:jc w:val="left"/>
                    <w:rPr>
                      <w:rFonts w:ascii="宋体" w:hAnsi="宋体" w:cs="宋体"/>
                      <w:color w:val="auto"/>
                      <w:kern w:val="0"/>
                      <w:szCs w:val="21"/>
                      <w:highlight w:val="none"/>
                    </w:rPr>
                  </w:pPr>
                </w:p>
              </w:tc>
              <w:tc>
                <w:tcPr>
                  <w:tcW w:w="822" w:type="dxa"/>
                  <w:vMerge w:val="continue"/>
                  <w:vAlign w:val="center"/>
                </w:tcPr>
                <w:p>
                  <w:pPr>
                    <w:autoSpaceDE w:val="0"/>
                    <w:autoSpaceDN w:val="0"/>
                    <w:adjustRightInd w:val="0"/>
                    <w:ind w:firstLine="212" w:firstLineChars="100"/>
                    <w:jc w:val="center"/>
                    <w:rPr>
                      <w:rFonts w:ascii="宋体" w:hAnsi="宋体" w:cs="宋体"/>
                      <w:color w:val="auto"/>
                      <w:spacing w:val="1"/>
                      <w:kern w:val="0"/>
                      <w:szCs w:val="21"/>
                      <w:highlight w:val="none"/>
                    </w:rPr>
                  </w:pPr>
                </w:p>
              </w:tc>
              <w:tc>
                <w:tcPr>
                  <w:tcW w:w="3887"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kern w:val="0"/>
                      <w:position w:val="-3"/>
                      <w:szCs w:val="21"/>
                      <w:highlight w:val="none"/>
                    </w:rPr>
                    <w:t>每次供货不主动提供当批次物资合格证明文件的扣10分</w:t>
                  </w:r>
                </w:p>
              </w:tc>
              <w:tc>
                <w:tcPr>
                  <w:tcW w:w="532"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exact"/>
                <w:jc w:val="center"/>
              </w:trPr>
              <w:tc>
                <w:tcPr>
                  <w:tcW w:w="666" w:type="dxa"/>
                  <w:vMerge w:val="restart"/>
                  <w:vAlign w:val="center"/>
                </w:tcPr>
                <w:p>
                  <w:pPr>
                    <w:autoSpaceDE w:val="0"/>
                    <w:autoSpaceDN w:val="0"/>
                    <w:adjustRightInd w:val="0"/>
                    <w:ind w:left="281" w:right="-20"/>
                    <w:jc w:val="left"/>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22" w:type="dxa"/>
                  <w:vMerge w:val="restart"/>
                  <w:vAlign w:val="center"/>
                </w:tcPr>
                <w:p>
                  <w:pPr>
                    <w:autoSpaceDE w:val="0"/>
                    <w:autoSpaceDN w:val="0"/>
                    <w:adjustRightInd w:val="0"/>
                    <w:ind w:firstLine="210" w:firstLineChars="100"/>
                    <w:jc w:val="center"/>
                    <w:rPr>
                      <w:rFonts w:ascii="宋体" w:hAnsi="宋体" w:cs="宋体"/>
                      <w:color w:val="auto"/>
                      <w:spacing w:val="1"/>
                      <w:kern w:val="0"/>
                      <w:szCs w:val="21"/>
                      <w:highlight w:val="none"/>
                    </w:rPr>
                  </w:pPr>
                  <w:r>
                    <w:rPr>
                      <w:rFonts w:hint="eastAsia" w:ascii="宋体" w:hAnsi="宋体" w:cs="宋体"/>
                      <w:color w:val="auto"/>
                      <w:szCs w:val="21"/>
                      <w:highlight w:val="none"/>
                    </w:rPr>
                    <w:t>验收标准细则</w:t>
                  </w:r>
                </w:p>
              </w:tc>
              <w:tc>
                <w:tcPr>
                  <w:tcW w:w="3887" w:type="dxa"/>
                  <w:vAlign w:val="center"/>
                </w:tcPr>
                <w:p>
                  <w:pPr>
                    <w:autoSpaceDE w:val="0"/>
                    <w:autoSpaceDN w:val="0"/>
                    <w:adjustRightInd w:val="0"/>
                    <w:spacing w:before="48"/>
                    <w:ind w:left="104" w:right="-20"/>
                    <w:jc w:val="left"/>
                    <w:rPr>
                      <w:rFonts w:ascii="宋体" w:hAnsi="宋体" w:cs="宋体"/>
                      <w:color w:val="auto"/>
                      <w:kern w:val="0"/>
                      <w:szCs w:val="21"/>
                      <w:highlight w:val="none"/>
                    </w:rPr>
                  </w:pPr>
                  <w:r>
                    <w:rPr>
                      <w:rFonts w:hint="eastAsia" w:ascii="宋体" w:hAnsi="宋体" w:cs="宋体"/>
                      <w:color w:val="auto"/>
                      <w:szCs w:val="21"/>
                      <w:highlight w:val="none"/>
                    </w:rPr>
                    <w:t>每次不符合分包验收标准细则中任一条扣3分/条</w:t>
                  </w:r>
                </w:p>
              </w:tc>
              <w:tc>
                <w:tcPr>
                  <w:tcW w:w="532"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4" w:hRule="exact"/>
                <w:jc w:val="center"/>
              </w:trPr>
              <w:tc>
                <w:tcPr>
                  <w:tcW w:w="666" w:type="dxa"/>
                  <w:vMerge w:val="continue"/>
                  <w:vAlign w:val="center"/>
                </w:tcPr>
                <w:p>
                  <w:pPr>
                    <w:autoSpaceDE w:val="0"/>
                    <w:autoSpaceDN w:val="0"/>
                    <w:adjustRightInd w:val="0"/>
                    <w:ind w:left="281" w:right="-20"/>
                    <w:jc w:val="left"/>
                    <w:rPr>
                      <w:rFonts w:ascii="宋体" w:hAnsi="宋体" w:cs="宋体"/>
                      <w:color w:val="auto"/>
                      <w:kern w:val="0"/>
                      <w:szCs w:val="21"/>
                      <w:highlight w:val="none"/>
                    </w:rPr>
                  </w:pPr>
                </w:p>
              </w:tc>
              <w:tc>
                <w:tcPr>
                  <w:tcW w:w="822" w:type="dxa"/>
                  <w:vMerge w:val="continue"/>
                  <w:vAlign w:val="center"/>
                </w:tcPr>
                <w:p>
                  <w:pPr>
                    <w:autoSpaceDE w:val="0"/>
                    <w:autoSpaceDN w:val="0"/>
                    <w:adjustRightInd w:val="0"/>
                    <w:ind w:firstLine="212" w:firstLineChars="100"/>
                    <w:jc w:val="center"/>
                    <w:rPr>
                      <w:rFonts w:ascii="宋体" w:hAnsi="宋体" w:cs="宋体"/>
                      <w:color w:val="auto"/>
                      <w:spacing w:val="1"/>
                      <w:kern w:val="0"/>
                      <w:szCs w:val="21"/>
                      <w:highlight w:val="none"/>
                    </w:rPr>
                  </w:pPr>
                </w:p>
              </w:tc>
              <w:tc>
                <w:tcPr>
                  <w:tcW w:w="3887" w:type="dxa"/>
                  <w:vAlign w:val="center"/>
                </w:tcPr>
                <w:p>
                  <w:pPr>
                    <w:autoSpaceDE w:val="0"/>
                    <w:autoSpaceDN w:val="0"/>
                    <w:adjustRightInd w:val="0"/>
                    <w:spacing w:before="48"/>
                    <w:ind w:left="104" w:right="-20"/>
                    <w:jc w:val="left"/>
                    <w:rPr>
                      <w:rFonts w:ascii="宋体" w:hAnsi="宋体" w:cs="宋体"/>
                      <w:color w:val="auto"/>
                      <w:szCs w:val="21"/>
                      <w:highlight w:val="none"/>
                    </w:rPr>
                  </w:pPr>
                  <w:r>
                    <w:rPr>
                      <w:rFonts w:hint="eastAsia" w:ascii="宋体" w:hAnsi="宋体" w:cs="宋体"/>
                      <w:color w:val="auto"/>
                      <w:szCs w:val="21"/>
                      <w:highlight w:val="none"/>
                    </w:rPr>
                    <w:t>每次在上午10点15分后，下午4点15分才现场加工完成的扣1分，</w:t>
                  </w:r>
                </w:p>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往后每超过15分钟才加工完成的扣3分，不按标准规定加工的扣3分/次</w:t>
                  </w:r>
                </w:p>
              </w:tc>
              <w:tc>
                <w:tcPr>
                  <w:tcW w:w="532"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exact"/>
                <w:jc w:val="center"/>
              </w:trPr>
              <w:tc>
                <w:tcPr>
                  <w:tcW w:w="666" w:type="dxa"/>
                  <w:vMerge w:val="continue"/>
                  <w:vAlign w:val="center"/>
                </w:tcPr>
                <w:p>
                  <w:pPr>
                    <w:autoSpaceDE w:val="0"/>
                    <w:autoSpaceDN w:val="0"/>
                    <w:adjustRightInd w:val="0"/>
                    <w:ind w:left="281" w:right="-20"/>
                    <w:jc w:val="left"/>
                    <w:rPr>
                      <w:rFonts w:ascii="宋体" w:hAnsi="宋体" w:cs="宋体"/>
                      <w:color w:val="auto"/>
                      <w:kern w:val="0"/>
                      <w:szCs w:val="21"/>
                      <w:highlight w:val="none"/>
                    </w:rPr>
                  </w:pPr>
                </w:p>
              </w:tc>
              <w:tc>
                <w:tcPr>
                  <w:tcW w:w="822" w:type="dxa"/>
                  <w:vMerge w:val="continue"/>
                  <w:vAlign w:val="center"/>
                </w:tcPr>
                <w:p>
                  <w:pPr>
                    <w:autoSpaceDE w:val="0"/>
                    <w:autoSpaceDN w:val="0"/>
                    <w:adjustRightInd w:val="0"/>
                    <w:ind w:firstLine="212" w:firstLineChars="100"/>
                    <w:jc w:val="center"/>
                    <w:rPr>
                      <w:rFonts w:ascii="宋体" w:hAnsi="宋体" w:cs="宋体"/>
                      <w:color w:val="auto"/>
                      <w:spacing w:val="1"/>
                      <w:kern w:val="0"/>
                      <w:szCs w:val="21"/>
                      <w:highlight w:val="none"/>
                    </w:rPr>
                  </w:pPr>
                </w:p>
              </w:tc>
              <w:tc>
                <w:tcPr>
                  <w:tcW w:w="3887"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鲜肉、禽畜等肉类、瓜蔬类每次在7点45分至8点15分供货的扣1分；8点15分后供货的扣3分</w:t>
                  </w:r>
                </w:p>
              </w:tc>
              <w:tc>
                <w:tcPr>
                  <w:tcW w:w="532"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exact"/>
                <w:jc w:val="center"/>
              </w:trPr>
              <w:tc>
                <w:tcPr>
                  <w:tcW w:w="666" w:type="dxa"/>
                  <w:vMerge w:val="continue"/>
                  <w:vAlign w:val="center"/>
                </w:tcPr>
                <w:p>
                  <w:pPr>
                    <w:autoSpaceDE w:val="0"/>
                    <w:autoSpaceDN w:val="0"/>
                    <w:adjustRightInd w:val="0"/>
                    <w:ind w:left="281" w:right="-20"/>
                    <w:jc w:val="left"/>
                    <w:rPr>
                      <w:rFonts w:ascii="宋体" w:hAnsi="宋体" w:cs="宋体"/>
                      <w:color w:val="auto"/>
                      <w:kern w:val="0"/>
                      <w:szCs w:val="21"/>
                      <w:highlight w:val="none"/>
                    </w:rPr>
                  </w:pPr>
                </w:p>
              </w:tc>
              <w:tc>
                <w:tcPr>
                  <w:tcW w:w="822" w:type="dxa"/>
                  <w:vMerge w:val="continue"/>
                  <w:vAlign w:val="center"/>
                </w:tcPr>
                <w:p>
                  <w:pPr>
                    <w:autoSpaceDE w:val="0"/>
                    <w:autoSpaceDN w:val="0"/>
                    <w:adjustRightInd w:val="0"/>
                    <w:ind w:firstLine="212" w:firstLineChars="100"/>
                    <w:jc w:val="center"/>
                    <w:rPr>
                      <w:rFonts w:ascii="宋体" w:hAnsi="宋体" w:cs="宋体"/>
                      <w:color w:val="auto"/>
                      <w:spacing w:val="1"/>
                      <w:kern w:val="0"/>
                      <w:szCs w:val="21"/>
                      <w:highlight w:val="none"/>
                    </w:rPr>
                  </w:pPr>
                </w:p>
              </w:tc>
              <w:tc>
                <w:tcPr>
                  <w:tcW w:w="3887"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供货超时严重影响采购人工作质量的，扣10分</w:t>
                  </w:r>
                </w:p>
              </w:tc>
              <w:tc>
                <w:tcPr>
                  <w:tcW w:w="532"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3" w:hRule="exact"/>
                <w:jc w:val="center"/>
              </w:trPr>
              <w:tc>
                <w:tcPr>
                  <w:tcW w:w="666" w:type="dxa"/>
                  <w:vAlign w:val="center"/>
                </w:tcPr>
                <w:p>
                  <w:pPr>
                    <w:autoSpaceDE w:val="0"/>
                    <w:autoSpaceDN w:val="0"/>
                    <w:adjustRightInd w:val="0"/>
                    <w:ind w:left="281" w:right="-20"/>
                    <w:jc w:val="left"/>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22" w:type="dxa"/>
                  <w:vAlign w:val="center"/>
                </w:tcPr>
                <w:p>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spacing w:val="1"/>
                      <w:kern w:val="0"/>
                      <w:szCs w:val="21"/>
                      <w:highlight w:val="none"/>
                    </w:rPr>
                    <w:t>安全生产管理要求</w:t>
                  </w:r>
                </w:p>
              </w:tc>
              <w:tc>
                <w:tcPr>
                  <w:tcW w:w="3887" w:type="dxa"/>
                  <w:vAlign w:val="center"/>
                </w:tcPr>
                <w:p>
                  <w:pPr>
                    <w:autoSpaceDE w:val="0"/>
                    <w:autoSpaceDN w:val="0"/>
                    <w:adjustRightInd w:val="0"/>
                    <w:ind w:left="103"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如因供应物资的质量问题造成卫生安全事故，中标人需负一切责任并且采购人有权利取消其服务资格</w:t>
                  </w:r>
                </w:p>
              </w:tc>
              <w:tc>
                <w:tcPr>
                  <w:tcW w:w="532" w:type="dxa"/>
                  <w:vAlign w:val="center"/>
                </w:tcPr>
                <w:p>
                  <w:pPr>
                    <w:autoSpaceDE w:val="0"/>
                    <w:autoSpaceDN w:val="0"/>
                    <w:adjustRightInd w:val="0"/>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exact"/>
                <w:jc w:val="center"/>
              </w:trPr>
              <w:tc>
                <w:tcPr>
                  <w:tcW w:w="5375" w:type="dxa"/>
                  <w:gridSpan w:val="3"/>
                  <w:vAlign w:val="center"/>
                </w:tcPr>
                <w:p>
                  <w:pPr>
                    <w:autoSpaceDE w:val="0"/>
                    <w:autoSpaceDN w:val="0"/>
                    <w:adjustRightInd w:val="0"/>
                    <w:spacing w:before="19"/>
                    <w:ind w:left="104" w:right="39"/>
                    <w:rPr>
                      <w:rFonts w:ascii="宋体" w:hAnsi="宋体" w:cs="宋体"/>
                      <w:color w:val="auto"/>
                      <w:kern w:val="0"/>
                      <w:szCs w:val="21"/>
                      <w:highlight w:val="none"/>
                    </w:rPr>
                  </w:pPr>
                  <w:r>
                    <w:rPr>
                      <w:rFonts w:hint="eastAsia" w:ascii="宋体" w:hAnsi="宋体" w:cs="宋体"/>
                      <w:color w:val="auto"/>
                      <w:kern w:val="0"/>
                      <w:szCs w:val="21"/>
                      <w:highlight w:val="none"/>
                    </w:rPr>
                    <w:t>合计分值</w:t>
                  </w:r>
                </w:p>
              </w:tc>
              <w:tc>
                <w:tcPr>
                  <w:tcW w:w="532" w:type="dxa"/>
                  <w:vAlign w:val="center"/>
                </w:tcPr>
                <w:p>
                  <w:pPr>
                    <w:autoSpaceDE w:val="0"/>
                    <w:autoSpaceDN w:val="0"/>
                    <w:adjustRightInd w:val="0"/>
                    <w:spacing w:before="48"/>
                    <w:ind w:left="103" w:right="40"/>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exact"/>
                <w:jc w:val="center"/>
              </w:trPr>
              <w:tc>
                <w:tcPr>
                  <w:tcW w:w="5375" w:type="dxa"/>
                  <w:gridSpan w:val="3"/>
                  <w:vAlign w:val="center"/>
                </w:tcPr>
                <w:p>
                  <w:pPr>
                    <w:autoSpaceDE w:val="0"/>
                    <w:autoSpaceDN w:val="0"/>
                    <w:adjustRightInd w:val="0"/>
                    <w:spacing w:before="19"/>
                    <w:ind w:left="104" w:right="39"/>
                    <w:rPr>
                      <w:rFonts w:ascii="宋体" w:hAnsi="宋体" w:cs="宋体"/>
                      <w:color w:val="auto"/>
                      <w:kern w:val="0"/>
                      <w:szCs w:val="21"/>
                      <w:highlight w:val="none"/>
                    </w:rPr>
                  </w:pPr>
                  <w:r>
                    <w:rPr>
                      <w:rFonts w:hint="eastAsia" w:ascii="宋体" w:hAnsi="宋体" w:cs="宋体"/>
                      <w:color w:val="auto"/>
                      <w:kern w:val="0"/>
                      <w:szCs w:val="21"/>
                      <w:highlight w:val="none"/>
                    </w:rPr>
                    <w:t>整体评价（最终得分=满分100分-合计分值）</w:t>
                  </w:r>
                </w:p>
              </w:tc>
              <w:tc>
                <w:tcPr>
                  <w:tcW w:w="532" w:type="dxa"/>
                  <w:vAlign w:val="center"/>
                </w:tcPr>
                <w:p>
                  <w:pPr>
                    <w:autoSpaceDE w:val="0"/>
                    <w:autoSpaceDN w:val="0"/>
                    <w:adjustRightInd w:val="0"/>
                    <w:spacing w:before="48"/>
                    <w:ind w:left="103" w:right="40"/>
                    <w:rPr>
                      <w:rFonts w:ascii="宋体" w:hAnsi="宋体" w:cs="宋体"/>
                      <w:color w:val="auto"/>
                      <w:kern w:val="0"/>
                      <w:szCs w:val="21"/>
                      <w:highlight w:val="none"/>
                    </w:rPr>
                  </w:pPr>
                </w:p>
              </w:tc>
            </w:tr>
          </w:tbl>
          <w:p>
            <w:pPr>
              <w:tabs>
                <w:tab w:val="left" w:pos="420"/>
                <w:tab w:val="left" w:pos="567"/>
              </w:tabs>
              <w:rPr>
                <w:rFonts w:ascii="宋体" w:hAnsi="宋体" w:cs="宋体"/>
                <w:color w:val="auto"/>
                <w:szCs w:val="21"/>
                <w:highlight w:val="none"/>
              </w:rPr>
            </w:pPr>
            <w:r>
              <w:rPr>
                <w:rFonts w:hint="eastAsia" w:ascii="宋体" w:hAnsi="宋体" w:cs="宋体"/>
                <w:color w:val="auto"/>
                <w:szCs w:val="21"/>
                <w:highlight w:val="none"/>
              </w:rPr>
              <w:t>备注：</w:t>
            </w:r>
            <w:r>
              <w:rPr>
                <w:rFonts w:hint="eastAsia" w:ascii="宋体" w:hAnsi="宋体" w:cs="宋体"/>
                <w:color w:val="auto"/>
                <w:szCs w:val="21"/>
                <w:highlight w:val="none"/>
              </w:rPr>
              <w:t xml:space="preserve">1、本考核表根据当月实际情况由采购人进行评分，每月按要求考核。低于85分的为不达标，在一个合同期内，累计达到3次月度考核不达标的，采购人有权解除服务合同,取消中标人的服务资格。 </w:t>
            </w:r>
          </w:p>
          <w:p>
            <w:pPr>
              <w:tabs>
                <w:tab w:val="left" w:pos="420"/>
                <w:tab w:val="left" w:pos="567"/>
              </w:tabs>
              <w:rPr>
                <w:rFonts w:ascii="宋体" w:hAnsi="宋体" w:cs="宋体"/>
                <w:color w:val="auto"/>
                <w:szCs w:val="21"/>
                <w:highlight w:val="none"/>
              </w:rPr>
            </w:pPr>
            <w:r>
              <w:rPr>
                <w:rFonts w:hint="eastAsia" w:ascii="宋体" w:hAnsi="宋体" w:cs="宋体"/>
                <w:color w:val="auto"/>
                <w:szCs w:val="21"/>
                <w:highlight w:val="none"/>
              </w:rPr>
              <w:t xml:space="preserve">2、考核总分以100分为基准分，考核得分低于95分，每1分对应扣罚人民币1000元。考核结果每月汇总，由双方签名确认。   </w:t>
            </w:r>
          </w:p>
          <w:p>
            <w:pPr>
              <w:tabs>
                <w:tab w:val="left" w:pos="420"/>
                <w:tab w:val="left" w:pos="567"/>
              </w:tabs>
              <w:rPr>
                <w:rFonts w:ascii="宋体" w:hAnsi="宋体" w:cs="宋体"/>
                <w:color w:val="auto"/>
                <w:szCs w:val="21"/>
                <w:highlight w:val="none"/>
              </w:rPr>
            </w:pPr>
            <w:r>
              <w:rPr>
                <w:rFonts w:hint="eastAsia" w:ascii="宋体" w:hAnsi="宋体" w:cs="宋体"/>
                <w:color w:val="auto"/>
                <w:szCs w:val="21"/>
                <w:highlight w:val="none"/>
              </w:rPr>
              <w:t xml:space="preserve">3、考核总分是每个考核细则得分的累计数，每个细则得分不超过分值上限，考核总分不超过100分。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6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846" w:type="dxa"/>
            <w:vAlign w:val="center"/>
          </w:tcPr>
          <w:p>
            <w:pPr>
              <w:pStyle w:val="7"/>
              <w:tabs>
                <w:tab w:val="left" w:pos="540"/>
              </w:tabs>
              <w:adjustRightInd w:val="0"/>
              <w:snapToGrid w:val="0"/>
              <w:spacing w:line="360" w:lineRule="auto"/>
              <w:jc w:val="center"/>
              <w:rPr>
                <w:rFonts w:hAnsi="宋体" w:cs="宋体"/>
                <w:color w:val="auto"/>
                <w:highlight w:val="none"/>
              </w:rPr>
            </w:pPr>
            <w:r>
              <w:rPr>
                <w:rFonts w:hint="eastAsia" w:hAnsi="宋体" w:cs="宋体"/>
                <w:color w:val="auto"/>
                <w:highlight w:val="none"/>
              </w:rPr>
              <w:t>食品溯源要求</w:t>
            </w:r>
          </w:p>
          <w:p>
            <w:pPr>
              <w:jc w:val="center"/>
              <w:rPr>
                <w:rFonts w:ascii="宋体" w:hAnsi="宋体" w:cs="宋体"/>
                <w:color w:val="auto"/>
                <w:szCs w:val="21"/>
                <w:highlight w:val="none"/>
              </w:rPr>
            </w:pPr>
          </w:p>
        </w:tc>
        <w:tc>
          <w:tcPr>
            <w:tcW w:w="6133" w:type="dxa"/>
            <w:gridSpan w:val="2"/>
          </w:tcPr>
          <w:p>
            <w:pPr>
              <w:pStyle w:val="7"/>
              <w:tabs>
                <w:tab w:val="left" w:pos="540"/>
              </w:tabs>
              <w:adjustRightInd w:val="0"/>
              <w:snapToGrid w:val="0"/>
              <w:spacing w:line="360" w:lineRule="auto"/>
              <w:ind w:firstLine="452" w:firstLineChars="200"/>
              <w:rPr>
                <w:rFonts w:hAnsi="宋体" w:cs="宋体"/>
                <w:b/>
                <w:bCs/>
                <w:color w:val="auto"/>
                <w:highlight w:val="none"/>
              </w:rPr>
            </w:pPr>
            <w:r>
              <w:rPr>
                <w:rFonts w:hint="eastAsia" w:hAnsi="宋体" w:cs="宋体"/>
                <w:color w:val="auto"/>
                <w:spacing w:val="8"/>
                <w:highlight w:val="none"/>
              </w:rPr>
              <w:t>中标人对食品供应链进行明确，所有食品的来源必须清晰，直接接触食品相关产品（包装材料）、预包装食品要有以SC开头的生产许可证号（2018年10月1日起，必须为以SC开头的生产许可证号），生产食品的源头与中标人要有固定的合法的供应关系，严禁收购非标准产品供应。招标文件要求对食品的来源和质量标准要有详尽的描述，并提出验收的行业标准和感官标准。如该品牌商品无质量标准，则需由中标人按国家和行业的要求自行描述。</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55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1279" w:type="dxa"/>
                  <w:tcBorders>
                    <w:tl2br w:val="single" w:color="auto" w:sz="4" w:space="0"/>
                  </w:tcBorders>
                </w:tcPr>
                <w:p>
                  <w:pPr>
                    <w:rPr>
                      <w:rFonts w:ascii="宋体" w:hAnsi="宋体" w:cs="宋体"/>
                      <w:color w:val="auto"/>
                      <w:szCs w:val="21"/>
                      <w:highlight w:val="none"/>
                    </w:rPr>
                  </w:pPr>
                  <w:r>
                    <w:rPr>
                      <w:rFonts w:hint="eastAsia" w:ascii="宋体" w:hAnsi="宋体" w:cs="宋体"/>
                      <w:color w:val="auto"/>
                      <w:szCs w:val="21"/>
                      <w:highlight w:val="none"/>
                    </w:rPr>
                    <w:t>票证要求</w:t>
                  </w:r>
                </w:p>
                <w:p>
                  <w:pPr>
                    <w:pStyle w:val="2"/>
                    <w:rPr>
                      <w:rFonts w:hint="eastAsia"/>
                      <w:color w:val="auto"/>
                      <w:highlight w:val="none"/>
                    </w:rPr>
                  </w:pPr>
                </w:p>
                <w:p>
                  <w:pPr>
                    <w:rPr>
                      <w:rFonts w:ascii="宋体" w:hAnsi="宋体" w:cs="宋体"/>
                      <w:color w:val="auto"/>
                      <w:szCs w:val="21"/>
                      <w:highlight w:val="none"/>
                    </w:rPr>
                  </w:pPr>
                  <w:r>
                    <w:rPr>
                      <w:rFonts w:hint="eastAsia" w:ascii="宋体" w:hAnsi="宋体" w:cs="宋体"/>
                      <w:color w:val="auto"/>
                      <w:szCs w:val="21"/>
                      <w:highlight w:val="none"/>
                    </w:rPr>
                    <w:t xml:space="preserve">食品种类  </w:t>
                  </w:r>
                </w:p>
              </w:tc>
              <w:tc>
                <w:tcPr>
                  <w:tcW w:w="15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生产（供应）企业的资质证明：（首次供应时提供）</w:t>
                  </w:r>
                </w:p>
              </w:tc>
              <w:tc>
                <w:tcPr>
                  <w:tcW w:w="297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产品票证要求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鲜肉、畜禽等肉类</w:t>
                  </w:r>
                </w:p>
              </w:tc>
              <w:tc>
                <w:tcPr>
                  <w:tcW w:w="1550" w:type="dxa"/>
                  <w:vAlign w:val="center"/>
                </w:tcPr>
                <w:p>
                  <w:pPr>
                    <w:rPr>
                      <w:rFonts w:ascii="宋体" w:hAnsi="宋体" w:cs="宋体"/>
                      <w:color w:val="auto"/>
                      <w:szCs w:val="21"/>
                      <w:highlight w:val="none"/>
                    </w:rPr>
                  </w:pPr>
                  <w:r>
                    <w:rPr>
                      <w:rFonts w:hint="eastAsia" w:ascii="宋体" w:hAnsi="宋体" w:cs="宋体"/>
                      <w:color w:val="auto"/>
                      <w:szCs w:val="21"/>
                      <w:highlight w:val="none"/>
                    </w:rPr>
                    <w:t>《企业法人营业执照》副本（三证合一）、</w:t>
                  </w:r>
                  <w:r>
                    <w:rPr>
                      <w:rFonts w:hint="eastAsia" w:ascii="宋体" w:hAnsi="宋体" w:cs="宋体"/>
                      <w:bCs/>
                      <w:color w:val="auto"/>
                      <w:szCs w:val="21"/>
                      <w:highlight w:val="none"/>
                    </w:rPr>
                    <w:t>《食品生产许可证》</w:t>
                  </w:r>
                  <w:r>
                    <w:rPr>
                      <w:rFonts w:hint="eastAsia" w:ascii="宋体" w:hAnsi="宋体" w:cs="宋体"/>
                      <w:color w:val="auto"/>
                      <w:szCs w:val="21"/>
                      <w:highlight w:val="none"/>
                    </w:rPr>
                    <w:t>（生产企业）</w:t>
                  </w:r>
                  <w:r>
                    <w:rPr>
                      <w:rFonts w:hint="eastAsia" w:ascii="宋体" w:hAnsi="宋体" w:cs="宋体"/>
                      <w:bCs/>
                      <w:color w:val="auto"/>
                      <w:szCs w:val="21"/>
                      <w:highlight w:val="none"/>
                    </w:rPr>
                    <w:t>或《食品经营许可证》（食品经营企业）</w:t>
                  </w:r>
                  <w:r>
                    <w:rPr>
                      <w:rFonts w:hint="eastAsia" w:ascii="宋体" w:hAnsi="宋体" w:cs="宋体"/>
                      <w:color w:val="auto"/>
                      <w:szCs w:val="21"/>
                      <w:highlight w:val="none"/>
                    </w:rPr>
                    <w:t>。</w:t>
                  </w:r>
                </w:p>
              </w:tc>
              <w:tc>
                <w:tcPr>
                  <w:tcW w:w="2970" w:type="dxa"/>
                  <w:vAlign w:val="center"/>
                </w:tcPr>
                <w:p>
                  <w:pPr>
                    <w:numPr>
                      <w:ilvl w:val="0"/>
                      <w:numId w:val="3"/>
                    </w:numPr>
                    <w:rPr>
                      <w:rFonts w:ascii="宋体" w:hAnsi="宋体" w:cs="宋体"/>
                      <w:color w:val="auto"/>
                      <w:szCs w:val="21"/>
                      <w:highlight w:val="none"/>
                    </w:rPr>
                  </w:pPr>
                  <w:r>
                    <w:rPr>
                      <w:rFonts w:hint="eastAsia" w:ascii="宋体" w:hAnsi="宋体" w:cs="宋体"/>
                      <w:color w:val="auto"/>
                      <w:szCs w:val="21"/>
                      <w:highlight w:val="none"/>
                    </w:rPr>
                    <w:t>每批次食品提供《出县境动物产品检疫合格证》/《动物产品检疫合格证》、《产品合格证》、《卫生检疫报告》、《贮存地的出入库检疫证明》（水产品适用）；</w:t>
                  </w:r>
                </w:p>
                <w:p>
                  <w:pPr>
                    <w:numPr>
                      <w:ilvl w:val="0"/>
                      <w:numId w:val="3"/>
                    </w:numPr>
                    <w:rPr>
                      <w:rFonts w:ascii="宋体" w:hAnsi="宋体" w:cs="宋体"/>
                      <w:color w:val="auto"/>
                      <w:szCs w:val="21"/>
                      <w:highlight w:val="none"/>
                    </w:rPr>
                  </w:pPr>
                  <w:r>
                    <w:rPr>
                      <w:rFonts w:hint="eastAsia" w:ascii="宋体" w:hAnsi="宋体" w:cs="宋体"/>
                      <w:color w:val="auto"/>
                      <w:kern w:val="0"/>
                      <w:szCs w:val="21"/>
                      <w:highlight w:val="none"/>
                    </w:rPr>
                    <w:t>鲜肉类均为定点屠宰场（厂）经检疫和肉品品质检验合格的产品，具有由定点屠宰场（厂）加盖验讫印章并出具《动物检疫合格证明》、《肉品品质检验格证》；</w:t>
                  </w:r>
                </w:p>
                <w:p>
                  <w:pPr>
                    <w:numPr>
                      <w:ilvl w:val="0"/>
                      <w:numId w:val="3"/>
                    </w:numPr>
                    <w:rPr>
                      <w:rFonts w:ascii="宋体" w:hAnsi="宋体" w:cs="宋体"/>
                      <w:color w:val="auto"/>
                      <w:szCs w:val="21"/>
                      <w:highlight w:val="none"/>
                    </w:rPr>
                  </w:pPr>
                  <w:r>
                    <w:rPr>
                      <w:rFonts w:hint="eastAsia" w:ascii="宋体" w:hAnsi="宋体" w:cs="宋体"/>
                      <w:color w:val="auto"/>
                      <w:szCs w:val="21"/>
                      <w:highlight w:val="none"/>
                    </w:rPr>
                    <w:t>每次</w:t>
                  </w:r>
                  <w:r>
                    <w:rPr>
                      <w:rFonts w:hint="eastAsia" w:ascii="宋体" w:hAnsi="宋体" w:cs="宋体"/>
                      <w:color w:val="auto"/>
                      <w:kern w:val="0"/>
                      <w:szCs w:val="21"/>
                      <w:highlight w:val="none"/>
                    </w:rPr>
                    <w:t>供货票据（供货发票与送货清单）应当包括供货方名称、产品名称、产品数量、送货或购买日期等内容，并加盖中标人公章。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vAlign w:val="center"/>
                </w:tcPr>
                <w:p>
                  <w:pPr>
                    <w:jc w:val="center"/>
                    <w:rPr>
                      <w:rFonts w:ascii="宋体" w:hAnsi="宋体" w:cs="宋体"/>
                      <w:color w:val="auto"/>
                      <w:szCs w:val="21"/>
                      <w:highlight w:val="none"/>
                    </w:rPr>
                  </w:pPr>
                  <w:r>
                    <w:rPr>
                      <w:rFonts w:hint="eastAsia" w:ascii="宋体" w:hAnsi="宋体" w:cs="宋体"/>
                      <w:bCs/>
                      <w:color w:val="auto"/>
                      <w:szCs w:val="21"/>
                      <w:highlight w:val="none"/>
                    </w:rPr>
                    <w:t>蔬菜、水果类</w:t>
                  </w:r>
                </w:p>
              </w:tc>
              <w:tc>
                <w:tcPr>
                  <w:tcW w:w="1550" w:type="dxa"/>
                  <w:vAlign w:val="center"/>
                </w:tcPr>
                <w:p>
                  <w:pPr>
                    <w:rPr>
                      <w:rFonts w:ascii="宋体" w:hAnsi="宋体" w:cs="宋体"/>
                      <w:color w:val="auto"/>
                      <w:szCs w:val="21"/>
                      <w:highlight w:val="none"/>
                    </w:rPr>
                  </w:pPr>
                  <w:r>
                    <w:rPr>
                      <w:rFonts w:hint="eastAsia" w:ascii="宋体" w:hAnsi="宋体" w:cs="宋体"/>
                      <w:color w:val="auto"/>
                      <w:szCs w:val="21"/>
                      <w:highlight w:val="none"/>
                    </w:rPr>
                    <w:t>《企业法人营业执照》副本（三证合一）</w:t>
                  </w:r>
                </w:p>
              </w:tc>
              <w:tc>
                <w:tcPr>
                  <w:tcW w:w="2970" w:type="dxa"/>
                  <w:vAlign w:val="center"/>
                </w:tcPr>
                <w:p>
                  <w:pPr>
                    <w:numPr>
                      <w:ilvl w:val="0"/>
                      <w:numId w:val="4"/>
                    </w:numPr>
                    <w:rPr>
                      <w:rFonts w:ascii="宋体" w:hAnsi="宋体" w:cs="宋体"/>
                      <w:color w:val="auto"/>
                      <w:szCs w:val="21"/>
                      <w:highlight w:val="none"/>
                    </w:rPr>
                  </w:pPr>
                  <w:r>
                    <w:rPr>
                      <w:rFonts w:hint="eastAsia" w:ascii="宋体" w:hAnsi="宋体" w:cs="宋体"/>
                      <w:color w:val="auto"/>
                      <w:szCs w:val="21"/>
                      <w:highlight w:val="none"/>
                    </w:rPr>
                    <w:t>蔬菜农药残留含量未超过食品安全标准限量检测报告；</w:t>
                  </w:r>
                </w:p>
                <w:p>
                  <w:pPr>
                    <w:numPr>
                      <w:ilvl w:val="0"/>
                      <w:numId w:val="4"/>
                    </w:numPr>
                    <w:rPr>
                      <w:rFonts w:ascii="宋体" w:hAnsi="宋体" w:cs="宋体"/>
                      <w:color w:val="auto"/>
                      <w:szCs w:val="21"/>
                      <w:highlight w:val="none"/>
                    </w:rPr>
                  </w:pPr>
                  <w:r>
                    <w:rPr>
                      <w:rFonts w:hint="eastAsia" w:ascii="宋体" w:hAnsi="宋体" w:cs="宋体"/>
                      <w:color w:val="auto"/>
                      <w:kern w:val="0"/>
                      <w:szCs w:val="21"/>
                      <w:highlight w:val="none"/>
                    </w:rPr>
                    <w:t>每次供货票据（供货发票与送货清单）应当包括供货方名称、产品名称、产品数量、送货或购买日期等内容，并加盖中标人公章。</w:t>
                  </w:r>
                </w:p>
              </w:tc>
            </w:tr>
          </w:tbl>
          <w:p>
            <w:pPr>
              <w:pStyle w:val="4"/>
              <w:rPr>
                <w:rFonts w:ascii="宋体" w:hAnsi="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6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84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发现食品安全质量问题的处理</w:t>
            </w:r>
          </w:p>
        </w:tc>
        <w:tc>
          <w:tcPr>
            <w:tcW w:w="6133" w:type="dxa"/>
            <w:gridSpan w:val="2"/>
          </w:tcPr>
          <w:p>
            <w:pPr>
              <w:rPr>
                <w:rFonts w:ascii="宋体" w:hAnsi="宋体" w:cs="宋体"/>
                <w:color w:val="auto"/>
                <w:szCs w:val="21"/>
                <w:highlight w:val="none"/>
              </w:rPr>
            </w:pPr>
            <w:r>
              <w:rPr>
                <w:rFonts w:hint="eastAsia" w:ascii="宋体" w:hAnsi="宋体" w:cs="宋体"/>
                <w:color w:val="auto"/>
                <w:szCs w:val="21"/>
                <w:highlight w:val="none"/>
              </w:rPr>
              <w:t>1.中标人必须配合相关质检单位对商品质量检测的相关要求。</w:t>
            </w:r>
          </w:p>
          <w:p>
            <w:pPr>
              <w:rPr>
                <w:rFonts w:ascii="宋体" w:hAnsi="宋体" w:cs="宋体"/>
                <w:color w:val="auto"/>
                <w:szCs w:val="21"/>
                <w:highlight w:val="none"/>
              </w:rPr>
            </w:pPr>
            <w:r>
              <w:rPr>
                <w:rFonts w:hint="eastAsia" w:ascii="宋体" w:hAnsi="宋体" w:cs="宋体"/>
                <w:color w:val="auto"/>
                <w:szCs w:val="21"/>
                <w:highlight w:val="none"/>
              </w:rPr>
              <w:t>2.对危及人身安全的食品质量问题采取零容忍措施，中标人提供假冒伪劣、过期、变质、有毒对身体产生不利影响或不符合卫生标准的食品，一经发现，当日所送同批次食品全部退货（包括但不限于水产品中发现河豚鱼，发现腐败变质肉类）。</w:t>
            </w:r>
          </w:p>
          <w:p>
            <w:pPr>
              <w:rPr>
                <w:rFonts w:ascii="宋体" w:hAnsi="宋体" w:cs="宋体"/>
                <w:color w:val="auto"/>
                <w:szCs w:val="21"/>
                <w:highlight w:val="none"/>
              </w:rPr>
            </w:pPr>
            <w:r>
              <w:rPr>
                <w:rFonts w:hint="eastAsia" w:ascii="宋体" w:hAnsi="宋体" w:cs="宋体"/>
                <w:color w:val="auto"/>
                <w:szCs w:val="21"/>
                <w:highlight w:val="none"/>
              </w:rPr>
              <w:t>3.若抽查未发现问题，而在加工食用前发现部分产品质量问题，应立即通知单位伙食物资验收小组及中标人，将问题产品退货处理。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6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84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退（补）货流程</w:t>
            </w:r>
          </w:p>
        </w:tc>
        <w:tc>
          <w:tcPr>
            <w:tcW w:w="6133" w:type="dxa"/>
            <w:gridSpan w:val="2"/>
          </w:tcPr>
          <w:p>
            <w:pPr>
              <w:rPr>
                <w:rFonts w:ascii="宋体" w:hAnsi="宋体" w:cs="宋体"/>
                <w:color w:val="auto"/>
                <w:szCs w:val="21"/>
                <w:highlight w:val="none"/>
              </w:rPr>
            </w:pPr>
            <w:r>
              <w:rPr>
                <w:rFonts w:hint="eastAsia" w:ascii="宋体" w:hAnsi="宋体" w:cs="宋体"/>
                <w:color w:val="auto"/>
                <w:szCs w:val="21"/>
                <w:highlight w:val="none"/>
              </w:rPr>
              <w:t>对不符合质量要求的货物由采购人使用单位验收人员提出清退，如双方对质量或重量有争议的可送具有检验资质的部门检测，同时留样备检，对数量不足或部分退货的，责成中标人以不影响肉类供应为前提尽快补送。在退货过程中，对有碍公共卫生安全的食品，应按国家有关规定处理或进行协议销毁，不退货给中标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6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846" w:type="dxa"/>
            <w:vAlign w:val="center"/>
          </w:tcPr>
          <w:p>
            <w:pPr>
              <w:pStyle w:val="7"/>
              <w:tabs>
                <w:tab w:val="left" w:pos="540"/>
              </w:tabs>
              <w:adjustRightInd w:val="0"/>
              <w:snapToGrid w:val="0"/>
              <w:spacing w:line="360" w:lineRule="auto"/>
              <w:jc w:val="center"/>
              <w:rPr>
                <w:rFonts w:hAnsi="宋体" w:cs="宋体"/>
                <w:b/>
                <w:bCs/>
                <w:color w:val="auto"/>
                <w:highlight w:val="none"/>
              </w:rPr>
            </w:pPr>
            <w:r>
              <w:rPr>
                <w:rFonts w:hint="eastAsia" w:hAnsi="宋体" w:cs="宋体"/>
                <w:b/>
                <w:bCs/>
                <w:color w:val="auto"/>
                <w:highlight w:val="none"/>
              </w:rPr>
              <w:t>其他要求</w:t>
            </w:r>
          </w:p>
          <w:p>
            <w:pPr>
              <w:jc w:val="center"/>
              <w:rPr>
                <w:rFonts w:ascii="宋体" w:hAnsi="宋体" w:cs="宋体"/>
                <w:color w:val="auto"/>
                <w:szCs w:val="21"/>
                <w:highlight w:val="none"/>
              </w:rPr>
            </w:pPr>
          </w:p>
        </w:tc>
        <w:tc>
          <w:tcPr>
            <w:tcW w:w="6133" w:type="dxa"/>
            <w:gridSpan w:val="2"/>
          </w:tcPr>
          <w:p>
            <w:pPr>
              <w:rPr>
                <w:color w:val="auto"/>
                <w:highlight w:val="none"/>
              </w:rPr>
            </w:pPr>
            <w:r>
              <w:rPr>
                <w:rFonts w:hint="eastAsia"/>
                <w:color w:val="auto"/>
                <w:highlight w:val="none"/>
              </w:rPr>
              <w:t>1.中标人应遵守采购人单位的各项规定。</w:t>
            </w:r>
          </w:p>
          <w:p>
            <w:pPr>
              <w:rPr>
                <w:color w:val="auto"/>
                <w:highlight w:val="none"/>
              </w:rPr>
            </w:pPr>
            <w:r>
              <w:rPr>
                <w:rFonts w:hint="eastAsia"/>
                <w:color w:val="auto"/>
                <w:highlight w:val="none"/>
              </w:rPr>
              <w:t>2.中标人除不可抗力外，不得因其他任何理由延迟送货。采购人使用单位如遇特殊情况需推迟送货，应提前通知中标人。因中标人原因延误交货日期的（采购人要求推迟的除外）。</w:t>
            </w:r>
          </w:p>
          <w:p>
            <w:pPr>
              <w:rPr>
                <w:color w:val="auto"/>
                <w:highlight w:val="none"/>
              </w:rPr>
            </w:pPr>
            <w:r>
              <w:rPr>
                <w:rFonts w:hint="eastAsia"/>
                <w:color w:val="auto"/>
                <w:highlight w:val="none"/>
              </w:rPr>
              <w:t>3.中标人不得变更供应商品，应严格按招标要求和投标承诺（含商标、名称、产地、规格和重量等）供应，否则，采购人使用单位有权拒收。</w:t>
            </w:r>
          </w:p>
          <w:p>
            <w:pPr>
              <w:rPr>
                <w:color w:val="auto"/>
                <w:highlight w:val="none"/>
              </w:rPr>
            </w:pPr>
            <w:r>
              <w:rPr>
                <w:rFonts w:hint="eastAsia"/>
                <w:color w:val="auto"/>
                <w:highlight w:val="none"/>
              </w:rPr>
              <w:t>4.采购人使用单位按合同对商品进行认真验收，对不符合规格要求的商品，中标人需无条件退货；中标人未能履行招标文件和合同所定事项, 或供应不合格的、假冒伪劣、以次充好的商品或供货时的商品与中标人投标文件中的承诺不符，采购人使用单位退货后将记录在案，并对中标人予以处罚，中标人除要承担采购人因此产生的一切损失和费用外，情节严重的采购人可取消其供应资格。</w:t>
            </w:r>
          </w:p>
          <w:p>
            <w:pPr>
              <w:rPr>
                <w:color w:val="auto"/>
                <w:highlight w:val="none"/>
              </w:rPr>
            </w:pPr>
            <w:r>
              <w:rPr>
                <w:rFonts w:hint="eastAsia"/>
                <w:color w:val="auto"/>
                <w:highlight w:val="none"/>
              </w:rPr>
              <w:t>5.中标人需按所供应商品的销售额开具国家正式发票。</w:t>
            </w:r>
          </w:p>
          <w:p>
            <w:pPr>
              <w:rPr>
                <w:color w:val="auto"/>
                <w:highlight w:val="none"/>
              </w:rPr>
            </w:pPr>
            <w:r>
              <w:rPr>
                <w:rFonts w:hint="eastAsia"/>
                <w:color w:val="auto"/>
                <w:highlight w:val="none"/>
              </w:rPr>
              <w:t>6.中标人被有效投诉3次或造成安全（食品卫生）事故的将被取消供应资格。</w:t>
            </w:r>
          </w:p>
          <w:p>
            <w:pPr>
              <w:rPr>
                <w:color w:val="auto"/>
                <w:highlight w:val="none"/>
              </w:rPr>
            </w:pPr>
            <w:r>
              <w:rPr>
                <w:rFonts w:hint="eastAsia"/>
                <w:color w:val="auto"/>
                <w:highlight w:val="none"/>
              </w:rPr>
              <w:t xml:space="preserve">7.为落实政府扶贫的相关规定，中标人实施供货时，应按照采购人的要求，根据相关政策定向采购贫困地区的农副产品。扶贫产品每年度预留比例如上级有新的要求，须按最新要求执行。 </w:t>
            </w:r>
          </w:p>
          <w:p>
            <w:pPr>
              <w:rPr>
                <w:color w:val="auto"/>
                <w:highlight w:val="none"/>
              </w:rPr>
            </w:pPr>
            <w:r>
              <w:rPr>
                <w:rFonts w:hint="eastAsia"/>
                <w:color w:val="auto"/>
                <w:highlight w:val="none"/>
              </w:rPr>
              <w:t>8.服务期满后，若采购人就该项目重新招标，在未签订新的中标合同之前，本合同有效期延长至该项目新中标合同签订之日止，延长期签订补充协议，但采购金额不超过原合同采购金额的10%。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2" w:type="dxa"/>
            <w:gridSpan w:val="4"/>
          </w:tcPr>
          <w:p>
            <w:pPr>
              <w:jc w:val="center"/>
              <w:rPr>
                <w:rFonts w:ascii="宋体" w:hAnsi="宋体" w:cs="宋体"/>
                <w:color w:val="auto"/>
                <w:szCs w:val="21"/>
                <w:highlight w:val="none"/>
              </w:rPr>
            </w:pPr>
            <w:r>
              <w:rPr>
                <w:rFonts w:hint="eastAsia" w:ascii="宋体" w:hAnsi="宋体" w:cs="宋体"/>
                <w:color w:val="auto"/>
                <w:szCs w:val="21"/>
                <w:highlight w:val="none"/>
              </w:rPr>
              <w:t>说明</w:t>
            </w:r>
          </w:p>
        </w:tc>
        <w:tc>
          <w:tcPr>
            <w:tcW w:w="5538" w:type="dxa"/>
          </w:tcPr>
          <w:p>
            <w:pPr>
              <w:jc w:val="left"/>
              <w:rPr>
                <w:rFonts w:ascii="宋体" w:hAnsi="宋体" w:cs="宋体"/>
                <w:color w:val="auto"/>
                <w:szCs w:val="21"/>
                <w:highlight w:val="none"/>
              </w:rPr>
            </w:pPr>
            <w:r>
              <w:rPr>
                <w:rFonts w:hint="eastAsia" w:ascii="宋体" w:hAnsi="宋体" w:cs="宋体"/>
                <w:color w:val="auto"/>
                <w:szCs w:val="21"/>
                <w:highlight w:val="none"/>
              </w:rPr>
              <w:t>打“★”号条款为实质性条款，若有任何一条负偏离或不满足则导致投标（响应）无效。</w:t>
            </w:r>
            <w:r>
              <w:rPr>
                <w:rFonts w:hint="eastAsia" w:ascii="宋体" w:hAnsi="宋体" w:cs="宋体"/>
                <w:color w:val="auto"/>
                <w:szCs w:val="21"/>
                <w:highlight w:val="none"/>
              </w:rPr>
              <w:br w:type="textWrapping"/>
            </w:r>
            <w:r>
              <w:rPr>
                <w:rFonts w:hint="eastAsia" w:ascii="宋体" w:hAnsi="宋体" w:cs="宋体"/>
                <w:color w:val="auto"/>
                <w:szCs w:val="21"/>
                <w:highlight w:val="none"/>
              </w:rPr>
              <w:t>打“▲”号条款为重要参数（如有），若有部分“▲”条款未响应或不满足，将根据评审要求影响其得分，但不作为无效投标（响应）条款。</w:t>
            </w:r>
          </w:p>
        </w:tc>
      </w:tr>
    </w:tbl>
    <w:p>
      <w:pPr>
        <w:rPr>
          <w:b/>
          <w:color w:val="auto"/>
          <w:highlight w:val="none"/>
        </w:rPr>
      </w:pPr>
    </w:p>
    <w:p>
      <w:pPr>
        <w:rPr>
          <w:color w:val="auto"/>
          <w:highlight w:val="none"/>
        </w:rPr>
      </w:pPr>
      <w:r>
        <w:rPr>
          <w:b/>
          <w:color w:val="auto"/>
          <w:highlight w:val="none"/>
        </w:rPr>
        <w:t>2.技术标准与要求</w:t>
      </w:r>
    </w:p>
    <w:p>
      <w:pPr>
        <w:rPr>
          <w:color w:val="auto"/>
          <w:highlight w:val="none"/>
        </w:rPr>
      </w:pP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6"/>
        <w:gridCol w:w="686"/>
        <w:gridCol w:w="686"/>
        <w:gridCol w:w="686"/>
        <w:gridCol w:w="744"/>
        <w:gridCol w:w="1439"/>
        <w:gridCol w:w="1439"/>
        <w:gridCol w:w="782"/>
        <w:gridCol w:w="687"/>
        <w:gridCol w:w="6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jc w:val="center"/>
              <w:rPr>
                <w:color w:val="auto"/>
                <w:highlight w:val="none"/>
              </w:rPr>
            </w:pPr>
            <w:r>
              <w:rPr>
                <w:color w:val="auto"/>
                <w:highlight w:val="none"/>
              </w:rPr>
              <w:t>序号</w:t>
            </w:r>
          </w:p>
        </w:tc>
        <w:tc>
          <w:tcPr>
            <w:tcW w:w="831" w:type="dxa"/>
            <w:vAlign w:val="center"/>
          </w:tcPr>
          <w:p>
            <w:pPr>
              <w:jc w:val="center"/>
              <w:rPr>
                <w:color w:val="auto"/>
                <w:highlight w:val="none"/>
              </w:rPr>
            </w:pPr>
            <w:r>
              <w:rPr>
                <w:color w:val="auto"/>
                <w:highlight w:val="none"/>
              </w:rPr>
              <w:t>品目名称</w:t>
            </w:r>
          </w:p>
        </w:tc>
        <w:tc>
          <w:tcPr>
            <w:tcW w:w="831" w:type="dxa"/>
            <w:vAlign w:val="center"/>
          </w:tcPr>
          <w:p>
            <w:pPr>
              <w:jc w:val="center"/>
              <w:rPr>
                <w:color w:val="auto"/>
                <w:highlight w:val="none"/>
              </w:rPr>
            </w:pPr>
            <w:r>
              <w:rPr>
                <w:color w:val="auto"/>
                <w:highlight w:val="none"/>
              </w:rPr>
              <w:t>标的名称</w:t>
            </w:r>
          </w:p>
        </w:tc>
        <w:tc>
          <w:tcPr>
            <w:tcW w:w="831" w:type="dxa"/>
            <w:vAlign w:val="center"/>
          </w:tcPr>
          <w:p>
            <w:pPr>
              <w:jc w:val="center"/>
              <w:rPr>
                <w:color w:val="auto"/>
                <w:highlight w:val="none"/>
              </w:rPr>
            </w:pPr>
            <w:r>
              <w:rPr>
                <w:color w:val="auto"/>
                <w:highlight w:val="none"/>
              </w:rPr>
              <w:t>单位</w:t>
            </w:r>
          </w:p>
        </w:tc>
        <w:tc>
          <w:tcPr>
            <w:tcW w:w="831" w:type="dxa"/>
            <w:vAlign w:val="center"/>
          </w:tcPr>
          <w:p>
            <w:pPr>
              <w:jc w:val="center"/>
              <w:rPr>
                <w:color w:val="auto"/>
                <w:highlight w:val="none"/>
              </w:rPr>
            </w:pPr>
            <w:r>
              <w:rPr>
                <w:color w:val="auto"/>
                <w:highlight w:val="none"/>
              </w:rPr>
              <w:t>数量</w:t>
            </w:r>
          </w:p>
        </w:tc>
        <w:tc>
          <w:tcPr>
            <w:tcW w:w="831" w:type="dxa"/>
            <w:vAlign w:val="center"/>
          </w:tcPr>
          <w:p>
            <w:pPr>
              <w:jc w:val="center"/>
              <w:rPr>
                <w:color w:val="auto"/>
                <w:highlight w:val="none"/>
              </w:rPr>
            </w:pPr>
            <w:r>
              <w:rPr>
                <w:color w:val="auto"/>
                <w:highlight w:val="none"/>
              </w:rPr>
              <w:t>分项预算单价（元）</w:t>
            </w:r>
          </w:p>
        </w:tc>
        <w:tc>
          <w:tcPr>
            <w:tcW w:w="831" w:type="dxa"/>
            <w:vAlign w:val="center"/>
          </w:tcPr>
          <w:p>
            <w:pPr>
              <w:jc w:val="center"/>
              <w:rPr>
                <w:color w:val="auto"/>
                <w:highlight w:val="none"/>
              </w:rPr>
            </w:pPr>
            <w:r>
              <w:rPr>
                <w:color w:val="auto"/>
                <w:highlight w:val="none"/>
              </w:rPr>
              <w:t>分项预算总价（元）</w:t>
            </w:r>
          </w:p>
        </w:tc>
        <w:tc>
          <w:tcPr>
            <w:tcW w:w="831" w:type="dxa"/>
            <w:vAlign w:val="center"/>
          </w:tcPr>
          <w:p>
            <w:pPr>
              <w:jc w:val="center"/>
              <w:rPr>
                <w:color w:val="auto"/>
                <w:highlight w:val="none"/>
              </w:rPr>
            </w:pPr>
            <w:r>
              <w:rPr>
                <w:color w:val="auto"/>
                <w:highlight w:val="none"/>
              </w:rPr>
              <w:t>权重%</w:t>
            </w:r>
          </w:p>
        </w:tc>
        <w:tc>
          <w:tcPr>
            <w:tcW w:w="831" w:type="dxa"/>
            <w:vAlign w:val="center"/>
          </w:tcPr>
          <w:p>
            <w:pPr>
              <w:rPr>
                <w:color w:val="auto"/>
                <w:highlight w:val="none"/>
              </w:rPr>
            </w:pPr>
            <w:r>
              <w:rPr>
                <w:color w:val="auto"/>
                <w:highlight w:val="none"/>
              </w:rPr>
              <w:t>所属行业</w:t>
            </w:r>
          </w:p>
        </w:tc>
        <w:tc>
          <w:tcPr>
            <w:tcW w:w="831" w:type="dxa"/>
            <w:vAlign w:val="center"/>
          </w:tcPr>
          <w:p>
            <w:pPr>
              <w:jc w:val="center"/>
              <w:rPr>
                <w:color w:val="auto"/>
                <w:highlight w:val="none"/>
              </w:rPr>
            </w:pPr>
            <w:r>
              <w:rPr>
                <w:color w:val="auto"/>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jc w:val="center"/>
              <w:rPr>
                <w:color w:val="auto"/>
                <w:highlight w:val="none"/>
              </w:rPr>
            </w:pPr>
            <w:r>
              <w:rPr>
                <w:color w:val="auto"/>
                <w:highlight w:val="none"/>
              </w:rPr>
              <w:t>1</w:t>
            </w:r>
          </w:p>
        </w:tc>
        <w:tc>
          <w:tcPr>
            <w:tcW w:w="831" w:type="dxa"/>
            <w:vAlign w:val="center"/>
          </w:tcPr>
          <w:p>
            <w:pPr>
              <w:jc w:val="left"/>
              <w:rPr>
                <w:color w:val="auto"/>
                <w:highlight w:val="none"/>
              </w:rPr>
            </w:pPr>
          </w:p>
        </w:tc>
        <w:tc>
          <w:tcPr>
            <w:tcW w:w="831" w:type="dxa"/>
            <w:vAlign w:val="center"/>
          </w:tcPr>
          <w:p>
            <w:pPr>
              <w:jc w:val="left"/>
              <w:rPr>
                <w:color w:val="auto"/>
                <w:highlight w:val="none"/>
              </w:rPr>
            </w:pPr>
          </w:p>
        </w:tc>
        <w:tc>
          <w:tcPr>
            <w:tcW w:w="831" w:type="dxa"/>
            <w:vAlign w:val="center"/>
          </w:tcPr>
          <w:p>
            <w:pPr>
              <w:jc w:val="left"/>
              <w:rPr>
                <w:color w:val="auto"/>
                <w:highlight w:val="none"/>
              </w:rPr>
            </w:pPr>
            <w:r>
              <w:rPr>
                <w:color w:val="auto"/>
                <w:highlight w:val="none"/>
              </w:rPr>
              <w:t>项</w:t>
            </w:r>
          </w:p>
        </w:tc>
        <w:tc>
          <w:tcPr>
            <w:tcW w:w="831" w:type="dxa"/>
            <w:vAlign w:val="center"/>
          </w:tcPr>
          <w:p>
            <w:pPr>
              <w:jc w:val="right"/>
              <w:rPr>
                <w:color w:val="auto"/>
                <w:highlight w:val="none"/>
              </w:rPr>
            </w:pPr>
            <w:r>
              <w:rPr>
                <w:color w:val="auto"/>
                <w:highlight w:val="none"/>
              </w:rPr>
              <w:t>1.00</w:t>
            </w:r>
          </w:p>
        </w:tc>
        <w:tc>
          <w:tcPr>
            <w:tcW w:w="831" w:type="dxa"/>
            <w:vAlign w:val="center"/>
          </w:tcPr>
          <w:p>
            <w:pPr>
              <w:jc w:val="right"/>
              <w:rPr>
                <w:color w:val="auto"/>
                <w:highlight w:val="none"/>
              </w:rPr>
            </w:pPr>
            <w:r>
              <w:rPr>
                <w:rFonts w:hint="eastAsia"/>
                <w:color w:val="auto"/>
                <w:highlight w:val="none"/>
              </w:rPr>
              <w:t>13,750,000.00</w:t>
            </w:r>
          </w:p>
        </w:tc>
        <w:tc>
          <w:tcPr>
            <w:tcW w:w="831" w:type="dxa"/>
            <w:vAlign w:val="center"/>
          </w:tcPr>
          <w:p>
            <w:pPr>
              <w:jc w:val="right"/>
              <w:rPr>
                <w:color w:val="auto"/>
                <w:highlight w:val="none"/>
              </w:rPr>
            </w:pPr>
            <w:r>
              <w:rPr>
                <w:rFonts w:hint="eastAsia"/>
                <w:color w:val="auto"/>
                <w:highlight w:val="none"/>
              </w:rPr>
              <w:t>13,750,000.00</w:t>
            </w:r>
          </w:p>
        </w:tc>
        <w:tc>
          <w:tcPr>
            <w:tcW w:w="831" w:type="dxa"/>
            <w:vAlign w:val="center"/>
          </w:tcPr>
          <w:p>
            <w:pPr>
              <w:rPr>
                <w:color w:val="auto"/>
                <w:highlight w:val="none"/>
              </w:rPr>
            </w:pPr>
            <w:r>
              <w:rPr>
                <w:color w:val="auto"/>
                <w:highlight w:val="none"/>
              </w:rPr>
              <w:t>100.0</w:t>
            </w:r>
          </w:p>
        </w:tc>
        <w:tc>
          <w:tcPr>
            <w:tcW w:w="831" w:type="dxa"/>
            <w:vAlign w:val="center"/>
          </w:tcPr>
          <w:p>
            <w:pPr>
              <w:rPr>
                <w:color w:val="auto"/>
                <w:highlight w:val="none"/>
              </w:rPr>
            </w:pPr>
            <w:r>
              <w:rPr>
                <w:color w:val="auto"/>
                <w:highlight w:val="none"/>
              </w:rPr>
              <w:t>批发业</w:t>
            </w:r>
          </w:p>
        </w:tc>
        <w:tc>
          <w:tcPr>
            <w:tcW w:w="831" w:type="dxa"/>
            <w:vAlign w:val="center"/>
          </w:tcPr>
          <w:p>
            <w:pPr>
              <w:rPr>
                <w:color w:val="auto"/>
                <w:highlight w:val="none"/>
              </w:rPr>
            </w:pPr>
            <w:r>
              <w:rPr>
                <w:color w:val="auto"/>
                <w:highlight w:val="none"/>
              </w:rPr>
              <w:t>详见附表一</w:t>
            </w:r>
          </w:p>
        </w:tc>
      </w:tr>
    </w:tbl>
    <w:p>
      <w:pPr>
        <w:rPr>
          <w:color w:val="auto"/>
          <w:highlight w:val="none"/>
        </w:rPr>
      </w:pPr>
      <w:r>
        <w:rPr>
          <w:color w:val="auto"/>
          <w:highlight w:val="none"/>
        </w:rPr>
        <w:t>备注：最终综合总报价=（各产品报价×各项产品权重）的相加值</w:t>
      </w:r>
    </w:p>
    <w:p>
      <w:pPr>
        <w:rPr>
          <w:color w:val="auto"/>
          <w:highlight w:val="none"/>
        </w:rPr>
      </w:pPr>
    </w:p>
    <w:p>
      <w:pPr>
        <w:rPr>
          <w:color w:val="auto"/>
          <w:highlight w:val="none"/>
        </w:rPr>
      </w:pPr>
      <w:r>
        <w:rPr>
          <w:b/>
          <w:color w:val="auto"/>
          <w:highlight w:val="none"/>
        </w:rPr>
        <w:t>附表一：</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2"/>
        <w:gridCol w:w="509"/>
        <w:gridCol w:w="72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szCs w:val="21"/>
                <w:highlight w:val="none"/>
              </w:rPr>
            </w:pPr>
            <w:r>
              <w:rPr>
                <w:color w:val="auto"/>
                <w:szCs w:val="21"/>
                <w:highlight w:val="none"/>
              </w:rPr>
              <w:t>参数性质</w:t>
            </w:r>
          </w:p>
        </w:tc>
        <w:tc>
          <w:tcPr>
            <w:tcW w:w="563" w:type="dxa"/>
          </w:tcPr>
          <w:p>
            <w:pPr>
              <w:rPr>
                <w:color w:val="auto"/>
                <w:szCs w:val="21"/>
                <w:highlight w:val="none"/>
              </w:rPr>
            </w:pPr>
            <w:r>
              <w:rPr>
                <w:color w:val="auto"/>
                <w:szCs w:val="21"/>
                <w:highlight w:val="none"/>
              </w:rPr>
              <w:t>序号</w:t>
            </w:r>
          </w:p>
        </w:tc>
        <w:tc>
          <w:tcPr>
            <w:tcW w:w="6740" w:type="dxa"/>
          </w:tcPr>
          <w:p>
            <w:pPr>
              <w:rPr>
                <w:color w:val="auto"/>
                <w:szCs w:val="21"/>
                <w:highlight w:val="none"/>
              </w:rPr>
            </w:pPr>
            <w:r>
              <w:rPr>
                <w:color w:val="auto"/>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szCs w:val="21"/>
                <w:highlight w:val="none"/>
              </w:rPr>
            </w:pPr>
          </w:p>
        </w:tc>
        <w:tc>
          <w:tcPr>
            <w:tcW w:w="563" w:type="dxa"/>
          </w:tcPr>
          <w:p>
            <w:pPr>
              <w:rPr>
                <w:color w:val="auto"/>
                <w:szCs w:val="21"/>
                <w:highlight w:val="none"/>
              </w:rPr>
            </w:pPr>
            <w:r>
              <w:rPr>
                <w:color w:val="auto"/>
                <w:szCs w:val="21"/>
                <w:highlight w:val="none"/>
              </w:rPr>
              <w:t>1</w:t>
            </w:r>
          </w:p>
        </w:tc>
        <w:tc>
          <w:tcPr>
            <w:tcW w:w="6740" w:type="dxa"/>
          </w:tcPr>
          <w:p>
            <w:pPr>
              <w:rPr>
                <w:color w:val="auto"/>
                <w:szCs w:val="21"/>
                <w:highlight w:val="none"/>
              </w:rPr>
            </w:pPr>
            <w:r>
              <w:rPr>
                <w:rFonts w:hint="eastAsia"/>
                <w:color w:val="auto"/>
                <w:szCs w:val="21"/>
                <w:highlight w:val="none"/>
              </w:rPr>
              <w:t>鲜肉、畜禽等肉类的品质要求：</w:t>
            </w:r>
          </w:p>
          <w:p>
            <w:pPr>
              <w:spacing w:line="360" w:lineRule="auto"/>
              <w:ind w:left="422" w:leftChars="56" w:hanging="304" w:hangingChars="145"/>
              <w:rPr>
                <w:rFonts w:ascii="宋体" w:hAnsi="宋体" w:cs="宋体"/>
                <w:color w:val="auto"/>
                <w:szCs w:val="21"/>
                <w:highlight w:val="none"/>
              </w:rPr>
            </w:pPr>
            <w:r>
              <w:rPr>
                <w:rFonts w:hint="eastAsia" w:ascii="宋体" w:hAnsi="宋体" w:cs="宋体"/>
                <w:color w:val="auto"/>
                <w:szCs w:val="21"/>
                <w:highlight w:val="none"/>
              </w:rPr>
              <w:t>1.投标人根据自身经营资质和情况自行编制清单并在其投标文件内向采购人提供。</w:t>
            </w:r>
          </w:p>
          <w:p>
            <w:pPr>
              <w:spacing w:line="360" w:lineRule="auto"/>
              <w:ind w:left="422" w:leftChars="56" w:hanging="304" w:hangingChars="145"/>
              <w:rPr>
                <w:rFonts w:ascii="宋体" w:hAnsi="宋体" w:cs="宋体"/>
                <w:color w:val="auto"/>
                <w:szCs w:val="21"/>
                <w:highlight w:val="none"/>
              </w:rPr>
            </w:pPr>
            <w:r>
              <w:rPr>
                <w:rFonts w:hint="eastAsia" w:ascii="宋体" w:hAnsi="宋体" w:cs="宋体"/>
                <w:color w:val="auto"/>
                <w:szCs w:val="21"/>
                <w:highlight w:val="none"/>
              </w:rPr>
              <w:t>2.清单内容包括但不限于：商品名称、品牌、规格、生产商、产地。</w:t>
            </w:r>
          </w:p>
          <w:p>
            <w:pPr>
              <w:spacing w:line="360" w:lineRule="auto"/>
              <w:ind w:left="422" w:leftChars="56" w:hanging="304" w:hangingChars="145"/>
              <w:rPr>
                <w:color w:val="auto"/>
                <w:szCs w:val="21"/>
                <w:highlight w:val="none"/>
              </w:rPr>
            </w:pPr>
            <w:r>
              <w:rPr>
                <w:rFonts w:hint="eastAsia" w:ascii="宋体" w:hAnsi="宋体" w:cs="宋体"/>
                <w:color w:val="auto"/>
                <w:szCs w:val="21"/>
                <w:highlight w:val="none"/>
              </w:rPr>
              <w:t>3.在供货资格有效期内，采购人根据中标人所提供的清单内容向中标人发出供货通知。</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149"/>
              <w:gridCol w:w="5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tblHeader/>
              </w:trPr>
              <w:tc>
                <w:tcPr>
                  <w:tcW w:w="828"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415"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品名</w:t>
                  </w:r>
                </w:p>
              </w:tc>
              <w:tc>
                <w:tcPr>
                  <w:tcW w:w="6262"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质量描述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瘦肉</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szCs w:val="21"/>
                      <w:highlight w:val="none"/>
                    </w:rPr>
                    <w:t>脂肪含量低于5%，肉筋膜比较少，肉呈均匀的红色，有光泽，肉质紧密，有坚实感；肉的外表及切面微湿润。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排骨</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szCs w:val="21"/>
                      <w:highlight w:val="none"/>
                    </w:rPr>
                    <w:t>形状正常，无多余的脊骨和骨膜、赘肉。呈鲜红色或淡红色、无异味，肉有弹性，用手摸没有黏液。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去皮</w:t>
                  </w:r>
                </w:p>
                <w:p>
                  <w:pPr>
                    <w:jc w:val="center"/>
                    <w:rPr>
                      <w:rFonts w:ascii="宋体" w:hAnsi="宋体" w:cs="宋体"/>
                      <w:color w:val="auto"/>
                      <w:szCs w:val="21"/>
                      <w:highlight w:val="none"/>
                    </w:rPr>
                  </w:pPr>
                  <w:r>
                    <w:rPr>
                      <w:rFonts w:hint="eastAsia" w:ascii="宋体" w:hAnsi="宋体" w:cs="宋体"/>
                      <w:color w:val="auto"/>
                      <w:szCs w:val="21"/>
                      <w:highlight w:val="none"/>
                    </w:rPr>
                    <w:t>五花肉</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肥瘦比例为6:4，肥膘1CM以内，肉呈均匀的红色，有光泽，肉质紧密，有坚实感；肉的外表及切面微湿润，不粘手，脂肪洁白。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去皮上肉</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肉呈均匀的红色，有光泽、肉质紧密，有坚实感；肉的外表及切面微湿润，不粘手，脂肪洁白无霉点。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牛肉</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解冻后的肌肉呈均匀的红色，有光泽，脂肪呈白色或微黄色，肌肉外表微干或风干膜，或外表湿润，不粘手，良质冻牛肉的肌肉结构紧密，有坚实感，肌纤维韧性强。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3"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白条鸡</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整鸡表皮光滑，新鲜肥嫩，有头颈，有腿翅，无内脏，规格从0.6kg—1.5kg，鸡肉的眼球饱满或平坦，皮肤有光泽，在品种不同而呈黄、浅黄、淡红、灰白等色，肌肉切面有光泽，外表微湿润，不粘手。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3"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白条鸭</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表皮光滑，新鲜肥嫩，无内脏，每只不低于1KG，鸭的眼球饱满或平坦，皮肤有光泽，在品种不同而呈黄、浅黄、淡红、灰白等色，肌肉切面有光泽，外表微湿润，不粘手，具有鸭的正常气味。</w:t>
                  </w:r>
                </w:p>
              </w:tc>
            </w:tr>
          </w:tbl>
          <w:p>
            <w:pPr>
              <w:pStyle w:val="4"/>
              <w:rPr>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5" w:hRule="atLeast"/>
        </w:trPr>
        <w:tc>
          <w:tcPr>
            <w:tcW w:w="1013" w:type="dxa"/>
          </w:tcPr>
          <w:p>
            <w:pPr>
              <w:rPr>
                <w:color w:val="auto"/>
                <w:szCs w:val="21"/>
                <w:highlight w:val="none"/>
              </w:rPr>
            </w:pPr>
          </w:p>
        </w:tc>
        <w:tc>
          <w:tcPr>
            <w:tcW w:w="563" w:type="dxa"/>
          </w:tcPr>
          <w:p>
            <w:pPr>
              <w:rPr>
                <w:color w:val="auto"/>
                <w:szCs w:val="21"/>
                <w:highlight w:val="none"/>
              </w:rPr>
            </w:pPr>
            <w:r>
              <w:rPr>
                <w:color w:val="auto"/>
                <w:szCs w:val="21"/>
                <w:highlight w:val="none"/>
              </w:rPr>
              <w:t>2</w:t>
            </w:r>
          </w:p>
        </w:tc>
        <w:tc>
          <w:tcPr>
            <w:tcW w:w="6740" w:type="dxa"/>
          </w:tcPr>
          <w:p>
            <w:pPr>
              <w:rPr>
                <w:color w:val="auto"/>
                <w:szCs w:val="21"/>
                <w:highlight w:val="none"/>
              </w:rPr>
            </w:pPr>
            <w:r>
              <w:rPr>
                <w:rFonts w:hint="eastAsia"/>
                <w:color w:val="auto"/>
                <w:szCs w:val="21"/>
                <w:highlight w:val="none"/>
              </w:rPr>
              <w:t>鲜鱼等水产类的品质要求</w:t>
            </w:r>
          </w:p>
          <w:p>
            <w:pPr>
              <w:spacing w:line="360" w:lineRule="auto"/>
              <w:ind w:left="422" w:leftChars="56" w:hanging="304" w:hangingChars="145"/>
              <w:rPr>
                <w:rFonts w:ascii="宋体" w:hAnsi="宋体" w:cs="宋体"/>
                <w:color w:val="auto"/>
                <w:szCs w:val="21"/>
                <w:highlight w:val="none"/>
              </w:rPr>
            </w:pPr>
            <w:r>
              <w:rPr>
                <w:rFonts w:hint="eastAsia" w:ascii="宋体" w:hAnsi="宋体" w:cs="宋体"/>
                <w:color w:val="auto"/>
                <w:szCs w:val="21"/>
                <w:highlight w:val="none"/>
              </w:rPr>
              <w:t>1.中标人根据自身经营资质和情况自行编制清单并在其投标文件内向采购人提供。</w:t>
            </w:r>
          </w:p>
          <w:p>
            <w:pPr>
              <w:spacing w:line="360" w:lineRule="auto"/>
              <w:ind w:left="422" w:leftChars="56" w:hanging="304" w:hangingChars="145"/>
              <w:rPr>
                <w:rFonts w:ascii="宋体" w:hAnsi="宋体" w:cs="宋体"/>
                <w:color w:val="auto"/>
                <w:szCs w:val="21"/>
                <w:highlight w:val="none"/>
              </w:rPr>
            </w:pPr>
            <w:r>
              <w:rPr>
                <w:rFonts w:hint="eastAsia" w:ascii="宋体" w:hAnsi="宋体" w:cs="宋体"/>
                <w:color w:val="auto"/>
                <w:szCs w:val="21"/>
                <w:highlight w:val="none"/>
              </w:rPr>
              <w:t>2.清单内容包括但不限于：水产名称、规格、生产地。</w:t>
            </w:r>
          </w:p>
          <w:p>
            <w:pPr>
              <w:spacing w:line="360" w:lineRule="auto"/>
              <w:ind w:left="422" w:leftChars="56" w:hanging="304" w:hangingChars="145"/>
              <w:rPr>
                <w:rFonts w:ascii="宋体" w:hAnsi="宋体" w:cs="宋体"/>
                <w:color w:val="auto"/>
                <w:szCs w:val="21"/>
                <w:highlight w:val="none"/>
              </w:rPr>
            </w:pPr>
            <w:r>
              <w:rPr>
                <w:rFonts w:hint="eastAsia" w:ascii="宋体" w:hAnsi="宋体" w:cs="宋体"/>
                <w:color w:val="auto"/>
                <w:szCs w:val="21"/>
                <w:highlight w:val="none"/>
              </w:rPr>
              <w:t>3.在供货资格有效期内，采购人向中标人发出采购内容等供货通知，中标人根据采购人要求和标准严格进行现场加工。</w:t>
            </w:r>
          </w:p>
          <w:p>
            <w:pPr>
              <w:spacing w:line="360" w:lineRule="auto"/>
              <w:ind w:left="422" w:leftChars="56" w:hanging="304" w:hangingChars="145"/>
              <w:rPr>
                <w:rFonts w:ascii="宋体" w:hAnsi="宋体" w:cs="宋体"/>
                <w:color w:val="auto"/>
                <w:szCs w:val="21"/>
                <w:highlight w:val="none"/>
              </w:rPr>
            </w:pPr>
            <w:r>
              <w:rPr>
                <w:rFonts w:hint="eastAsia" w:ascii="宋体" w:hAnsi="宋体" w:cs="宋体"/>
                <w:color w:val="auto"/>
                <w:szCs w:val="21"/>
                <w:highlight w:val="none"/>
              </w:rPr>
              <w:t>4.中标人为保证鱼类新鲜，根据采购人的时间要求分上午、下午准时供货。</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88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trPr>
              <w:tc>
                <w:tcPr>
                  <w:tcW w:w="745" w:type="dxa"/>
                  <w:tcBorders>
                    <w:top w:val="single" w:color="auto" w:sz="4" w:space="0"/>
                    <w:left w:val="single" w:color="auto" w:sz="4" w:space="0"/>
                    <w:bottom w:val="single" w:color="auto" w:sz="4" w:space="0"/>
                    <w:right w:val="single" w:color="auto" w:sz="4" w:space="0"/>
                  </w:tcBorders>
                  <w:shd w:val="clear" w:color="auto" w:fill="F3F3F3"/>
                  <w:vAlign w:val="center"/>
                </w:tcPr>
                <w:p>
                  <w:pPr>
                    <w:ind w:firstLine="34"/>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85" w:type="dxa"/>
                  <w:tcBorders>
                    <w:top w:val="single" w:color="auto" w:sz="4" w:space="0"/>
                    <w:left w:val="single" w:color="auto" w:sz="4" w:space="0"/>
                    <w:bottom w:val="single" w:color="auto" w:sz="4" w:space="0"/>
                    <w:right w:val="single" w:color="auto" w:sz="4" w:space="0"/>
                  </w:tcBorders>
                  <w:shd w:val="clear" w:color="auto" w:fill="F3F3F3"/>
                  <w:vAlign w:val="center"/>
                </w:tcPr>
                <w:p>
                  <w:pPr>
                    <w:ind w:firstLine="34"/>
                    <w:jc w:val="center"/>
                    <w:rPr>
                      <w:rFonts w:ascii="宋体" w:hAnsi="宋体" w:cs="宋体"/>
                      <w:b/>
                      <w:color w:val="auto"/>
                      <w:szCs w:val="21"/>
                      <w:highlight w:val="none"/>
                    </w:rPr>
                  </w:pPr>
                  <w:r>
                    <w:rPr>
                      <w:rFonts w:hint="eastAsia" w:ascii="宋体" w:hAnsi="宋体" w:cs="宋体"/>
                      <w:b/>
                      <w:color w:val="auto"/>
                      <w:szCs w:val="21"/>
                      <w:highlight w:val="none"/>
                    </w:rPr>
                    <w:t>品名</w:t>
                  </w:r>
                </w:p>
              </w:tc>
              <w:tc>
                <w:tcPr>
                  <w:tcW w:w="5267" w:type="dxa"/>
                  <w:tcBorders>
                    <w:top w:val="single" w:color="auto" w:sz="4" w:space="0"/>
                    <w:left w:val="single" w:color="auto" w:sz="4" w:space="0"/>
                    <w:bottom w:val="single" w:color="auto" w:sz="4" w:space="0"/>
                    <w:right w:val="single" w:color="auto" w:sz="4" w:space="0"/>
                  </w:tcBorders>
                  <w:shd w:val="clear" w:color="auto" w:fill="F3F3F3"/>
                  <w:vAlign w:val="center"/>
                </w:tcPr>
                <w:p>
                  <w:pPr>
                    <w:ind w:firstLine="34"/>
                    <w:jc w:val="center"/>
                    <w:rPr>
                      <w:rFonts w:ascii="宋体" w:hAnsi="宋体" w:cs="宋体"/>
                      <w:b/>
                      <w:color w:val="auto"/>
                      <w:szCs w:val="21"/>
                      <w:highlight w:val="none"/>
                    </w:rPr>
                  </w:pPr>
                  <w:r>
                    <w:rPr>
                      <w:rFonts w:hint="eastAsia" w:ascii="宋体" w:hAnsi="宋体" w:cs="宋体"/>
                      <w:b/>
                      <w:color w:val="auto"/>
                      <w:szCs w:val="21"/>
                      <w:highlight w:val="none"/>
                    </w:rPr>
                    <w:t>质量描述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45" w:type="dxa"/>
                  <w:tcBorders>
                    <w:top w:val="single" w:color="auto" w:sz="4" w:space="0"/>
                    <w:left w:val="single" w:color="auto" w:sz="4" w:space="0"/>
                    <w:bottom w:val="single" w:color="auto" w:sz="4" w:space="0"/>
                    <w:right w:val="single" w:color="auto" w:sz="4" w:space="0"/>
                  </w:tcBorders>
                  <w:vAlign w:val="center"/>
                </w:tcPr>
                <w:p>
                  <w:pPr>
                    <w:ind w:firstLine="34"/>
                    <w:jc w:val="center"/>
                    <w:rPr>
                      <w:rFonts w:ascii="宋体" w:hAnsi="宋体" w:cs="宋体"/>
                      <w:color w:val="auto"/>
                      <w:szCs w:val="21"/>
                      <w:highlight w:val="none"/>
                    </w:rPr>
                  </w:pPr>
                  <w:r>
                    <w:rPr>
                      <w:rFonts w:hint="eastAsia" w:ascii="宋体" w:hAnsi="宋体" w:cs="宋体"/>
                      <w:color w:val="auto"/>
                      <w:szCs w:val="21"/>
                      <w:highlight w:val="none"/>
                    </w:rPr>
                    <w:t>1</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kern w:val="0"/>
                      <w:szCs w:val="21"/>
                      <w:highlight w:val="none"/>
                    </w:rPr>
                    <w:t>鲩鱼</w:t>
                  </w:r>
                </w:p>
              </w:tc>
              <w:tc>
                <w:tcPr>
                  <w:tcW w:w="5267" w:type="dxa"/>
                  <w:tcBorders>
                    <w:top w:val="single" w:color="auto" w:sz="4" w:space="0"/>
                    <w:left w:val="single" w:color="auto" w:sz="4" w:space="0"/>
                    <w:bottom w:val="single" w:color="auto" w:sz="4" w:space="0"/>
                    <w:right w:val="single" w:color="auto" w:sz="4" w:space="0"/>
                  </w:tcBorders>
                  <w:vAlign w:val="center"/>
                </w:tcPr>
                <w:p>
                  <w:pPr>
                    <w:widowControl/>
                    <w:ind w:firstLine="34"/>
                    <w:rPr>
                      <w:rFonts w:ascii="宋体" w:hAnsi="宋体" w:cs="宋体"/>
                      <w:color w:val="auto"/>
                      <w:kern w:val="0"/>
                      <w:szCs w:val="21"/>
                      <w:highlight w:val="none"/>
                    </w:rPr>
                  </w:pPr>
                  <w:r>
                    <w:rPr>
                      <w:rFonts w:hint="eastAsia" w:ascii="宋体" w:hAnsi="宋体" w:cs="宋体"/>
                      <w:color w:val="auto"/>
                      <w:kern w:val="0"/>
                      <w:szCs w:val="21"/>
                      <w:highlight w:val="none"/>
                    </w:rPr>
                    <w:t>每条不低于1000G，新鲜生猛，鱼眼睛清亮，角膜透明，眼球略微隆起，鳍展平张开，鳞片完整，身上覆有透明黏液层，皮肤天然色泽明显，无伤痕，无异味。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745" w:type="dxa"/>
                  <w:tcBorders>
                    <w:top w:val="single" w:color="auto" w:sz="4" w:space="0"/>
                    <w:left w:val="single" w:color="auto" w:sz="4" w:space="0"/>
                    <w:bottom w:val="single" w:color="auto" w:sz="4" w:space="0"/>
                    <w:right w:val="single" w:color="auto" w:sz="4" w:space="0"/>
                  </w:tcBorders>
                  <w:vAlign w:val="center"/>
                </w:tcPr>
                <w:p>
                  <w:pPr>
                    <w:ind w:firstLine="34"/>
                    <w:jc w:val="center"/>
                    <w:rPr>
                      <w:rFonts w:ascii="宋体" w:hAnsi="宋体" w:cs="宋体"/>
                      <w:color w:val="auto"/>
                      <w:szCs w:val="21"/>
                      <w:highlight w:val="none"/>
                    </w:rPr>
                  </w:pPr>
                  <w:r>
                    <w:rPr>
                      <w:rFonts w:hint="eastAsia" w:ascii="宋体" w:hAnsi="宋体" w:cs="宋体"/>
                      <w:color w:val="auto"/>
                      <w:szCs w:val="21"/>
                      <w:highlight w:val="none"/>
                    </w:rPr>
                    <w:t>2</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kern w:val="0"/>
                      <w:szCs w:val="21"/>
                      <w:highlight w:val="none"/>
                    </w:rPr>
                    <w:t>鲩鱼芯</w:t>
                  </w:r>
                </w:p>
              </w:tc>
              <w:tc>
                <w:tcPr>
                  <w:tcW w:w="5267" w:type="dxa"/>
                  <w:tcBorders>
                    <w:top w:val="single" w:color="auto" w:sz="4" w:space="0"/>
                    <w:left w:val="single" w:color="auto" w:sz="4" w:space="0"/>
                    <w:bottom w:val="single" w:color="auto" w:sz="4" w:space="0"/>
                    <w:right w:val="single" w:color="auto" w:sz="4" w:space="0"/>
                  </w:tcBorders>
                  <w:vAlign w:val="center"/>
                </w:tcPr>
                <w:p>
                  <w:pPr>
                    <w:widowControl/>
                    <w:ind w:firstLine="34"/>
                    <w:rPr>
                      <w:rFonts w:ascii="宋体" w:hAnsi="宋体" w:cs="宋体"/>
                      <w:color w:val="auto"/>
                      <w:kern w:val="0"/>
                      <w:szCs w:val="21"/>
                      <w:highlight w:val="none"/>
                    </w:rPr>
                  </w:pPr>
                  <w:r>
                    <w:rPr>
                      <w:rFonts w:hint="eastAsia" w:ascii="宋体" w:hAnsi="宋体" w:cs="宋体"/>
                      <w:color w:val="auto"/>
                      <w:szCs w:val="21"/>
                      <w:highlight w:val="none"/>
                    </w:rPr>
                    <w:t>形状正常，无多余的脊骨和鱼膜、肥油。放血干净，呈鲜色或有荧光色、无异味，用手摸肉有弹性，切口肉微凸，没有血水和杂质。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745" w:type="dxa"/>
                  <w:tcBorders>
                    <w:top w:val="single" w:color="auto" w:sz="4" w:space="0"/>
                    <w:left w:val="single" w:color="auto" w:sz="4" w:space="0"/>
                    <w:bottom w:val="single" w:color="auto" w:sz="4" w:space="0"/>
                    <w:right w:val="single" w:color="auto" w:sz="4" w:space="0"/>
                  </w:tcBorders>
                  <w:vAlign w:val="center"/>
                </w:tcPr>
                <w:p>
                  <w:pPr>
                    <w:ind w:firstLine="34"/>
                    <w:jc w:val="center"/>
                    <w:rPr>
                      <w:rFonts w:ascii="宋体" w:hAnsi="宋体" w:cs="宋体"/>
                      <w:color w:val="auto"/>
                      <w:szCs w:val="21"/>
                      <w:highlight w:val="none"/>
                    </w:rPr>
                  </w:pPr>
                  <w:r>
                    <w:rPr>
                      <w:rFonts w:hint="eastAsia" w:ascii="宋体" w:hAnsi="宋体" w:cs="宋体"/>
                      <w:color w:val="auto"/>
                      <w:szCs w:val="21"/>
                      <w:highlight w:val="none"/>
                    </w:rPr>
                    <w:t>3</w:t>
                  </w:r>
                </w:p>
              </w:tc>
              <w:tc>
                <w:tcPr>
                  <w:tcW w:w="88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34"/>
                    <w:jc w:val="center"/>
                    <w:rPr>
                      <w:rFonts w:ascii="宋体" w:hAnsi="宋体" w:cs="宋体"/>
                      <w:color w:val="auto"/>
                      <w:szCs w:val="21"/>
                      <w:highlight w:val="none"/>
                    </w:rPr>
                  </w:pPr>
                  <w:r>
                    <w:rPr>
                      <w:rFonts w:hint="eastAsia" w:ascii="宋体" w:hAnsi="宋体" w:cs="宋体"/>
                      <w:color w:val="auto"/>
                      <w:szCs w:val="21"/>
                      <w:highlight w:val="none"/>
                    </w:rPr>
                    <w:t>海鲜</w:t>
                  </w:r>
                </w:p>
              </w:tc>
              <w:tc>
                <w:tcPr>
                  <w:tcW w:w="5267" w:type="dxa"/>
                  <w:tcBorders>
                    <w:top w:val="single" w:color="auto" w:sz="4" w:space="0"/>
                    <w:left w:val="single" w:color="auto" w:sz="4" w:space="0"/>
                    <w:bottom w:val="single" w:color="auto" w:sz="4" w:space="0"/>
                    <w:right w:val="single" w:color="auto" w:sz="4" w:space="0"/>
                  </w:tcBorders>
                  <w:vAlign w:val="center"/>
                </w:tcPr>
                <w:p>
                  <w:pPr>
                    <w:widowControl/>
                    <w:ind w:firstLine="34"/>
                    <w:rPr>
                      <w:rFonts w:ascii="宋体" w:hAnsi="宋体" w:cs="宋体"/>
                      <w:color w:val="auto"/>
                      <w:kern w:val="0"/>
                      <w:szCs w:val="21"/>
                      <w:highlight w:val="none"/>
                    </w:rPr>
                  </w:pPr>
                  <w:r>
                    <w:rPr>
                      <w:rFonts w:hint="eastAsia" w:ascii="宋体" w:hAnsi="宋体" w:cs="宋体"/>
                      <w:color w:val="auto"/>
                      <w:szCs w:val="21"/>
                      <w:highlight w:val="none"/>
                    </w:rPr>
                    <w:t>重量均匀、达标，</w:t>
                  </w:r>
                  <w:r>
                    <w:rPr>
                      <w:rFonts w:hint="eastAsia" w:ascii="宋体" w:hAnsi="宋体" w:cs="宋体"/>
                      <w:color w:val="auto"/>
                      <w:kern w:val="0"/>
                      <w:szCs w:val="21"/>
                      <w:highlight w:val="none"/>
                    </w:rPr>
                    <w:t>新鲜生猛，鱼眼睛清亮，角膜透明，眼球略微隆起，鳍展平张开，鳞片完整，身上覆有透明黏液层，肉身的皮肤天然色泽明显，无伤痕，保持新鲜</w:t>
                  </w:r>
                  <w:r>
                    <w:rPr>
                      <w:rFonts w:hint="eastAsia" w:ascii="宋体" w:hAnsi="宋体" w:cs="宋体"/>
                      <w:color w:val="auto"/>
                      <w:szCs w:val="21"/>
                      <w:highlight w:val="none"/>
                    </w:rPr>
                    <w:t>海产品应有的弹性，带有正常的海腥味而</w:t>
                  </w:r>
                  <w:r>
                    <w:rPr>
                      <w:rFonts w:hint="eastAsia" w:ascii="宋体" w:hAnsi="宋体" w:cs="宋体"/>
                      <w:color w:val="auto"/>
                      <w:kern w:val="0"/>
                      <w:szCs w:val="21"/>
                      <w:highlight w:val="none"/>
                    </w:rPr>
                    <w:t>无异味。</w:t>
                  </w:r>
                </w:p>
              </w:tc>
            </w:tr>
          </w:tbl>
          <w:p>
            <w:pPr>
              <w:rPr>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szCs w:val="21"/>
                <w:highlight w:val="none"/>
              </w:rPr>
            </w:pPr>
          </w:p>
        </w:tc>
        <w:tc>
          <w:tcPr>
            <w:tcW w:w="563" w:type="dxa"/>
          </w:tcPr>
          <w:p>
            <w:pPr>
              <w:rPr>
                <w:color w:val="auto"/>
                <w:szCs w:val="21"/>
                <w:highlight w:val="none"/>
              </w:rPr>
            </w:pPr>
            <w:r>
              <w:rPr>
                <w:color w:val="auto"/>
                <w:szCs w:val="21"/>
                <w:highlight w:val="none"/>
              </w:rPr>
              <w:t>3</w:t>
            </w:r>
          </w:p>
        </w:tc>
        <w:tc>
          <w:tcPr>
            <w:tcW w:w="6740" w:type="dxa"/>
          </w:tcPr>
          <w:p>
            <w:pPr>
              <w:rPr>
                <w:color w:val="auto"/>
                <w:szCs w:val="21"/>
                <w:highlight w:val="none"/>
              </w:rPr>
            </w:pPr>
            <w:r>
              <w:rPr>
                <w:rFonts w:hint="eastAsia" w:ascii="宋体" w:hAnsi="宋体" w:cs="宋体"/>
                <w:b/>
                <w:color w:val="auto"/>
                <w:szCs w:val="21"/>
                <w:highlight w:val="none"/>
              </w:rPr>
              <w:t>冻品类及其制品的品质要求</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需有出厂日期、保质期，品质优良包装过关，无掺假。外包装上应当以中文标明规格、产地（具体到州</w:t>
            </w:r>
            <w:r>
              <w:rPr>
                <w:rFonts w:ascii="宋体" w:hAnsi="宋体"/>
                <w:color w:val="auto"/>
                <w:szCs w:val="21"/>
                <w:highlight w:val="none"/>
              </w:rPr>
              <w:t>/</w:t>
            </w:r>
            <w:r>
              <w:rPr>
                <w:rFonts w:hint="eastAsia" w:ascii="宋体" w:hAnsi="宋体" w:cs="宋体"/>
                <w:color w:val="auto"/>
                <w:szCs w:val="21"/>
                <w:highlight w:val="none"/>
              </w:rPr>
              <w:t>省</w:t>
            </w:r>
            <w:r>
              <w:rPr>
                <w:rFonts w:ascii="宋体" w:hAnsi="宋体"/>
                <w:color w:val="auto"/>
                <w:szCs w:val="21"/>
                <w:highlight w:val="none"/>
              </w:rPr>
              <w:t>/</w:t>
            </w:r>
            <w:r>
              <w:rPr>
                <w:rFonts w:hint="eastAsia" w:ascii="宋体" w:hAnsi="宋体" w:cs="宋体"/>
                <w:color w:val="auto"/>
                <w:szCs w:val="21"/>
                <w:highlight w:val="none"/>
              </w:rPr>
              <w:t>市）、目的地、生产日期、保质期、储存温度等内容，进口冻品目的地应当标明为中华人民共和国，加施国家或者地区官方检验检疫标识。</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969"/>
              <w:gridCol w:w="5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736"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69" w:type="dxa"/>
                  <w:tcBorders>
                    <w:top w:val="single" w:color="auto" w:sz="4" w:space="0"/>
                    <w:left w:val="single" w:color="auto" w:sz="4" w:space="0"/>
                    <w:bottom w:val="single" w:color="auto" w:sz="4" w:space="0"/>
                    <w:right w:val="single" w:color="auto" w:sz="4" w:space="0"/>
                  </w:tcBorders>
                  <w:shd w:val="clear" w:color="auto" w:fill="F3F3F3"/>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品名</w:t>
                  </w:r>
                </w:p>
              </w:tc>
              <w:tc>
                <w:tcPr>
                  <w:tcW w:w="5192"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质量描述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96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仓鱼</w:t>
                  </w:r>
                </w:p>
              </w:tc>
              <w:tc>
                <w:tcPr>
                  <w:tcW w:w="51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每条不低于200G，鱼眼睛清亮，角膜透明，眼球略微隆起，鳍展平张开，鳞片上覆有冻结的透明黏液层，皮肤天然色泽明显。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96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带鱼</w:t>
                  </w:r>
                </w:p>
              </w:tc>
              <w:tc>
                <w:tcPr>
                  <w:tcW w:w="51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每条不低于500G，鱼眼睛清亮，角膜透明，眼球略微隆起，鳍展平张开，鳞片上覆有冻结的透明黏液层，皮肤天然色泽明显。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96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泥猛鱼</w:t>
                  </w:r>
                </w:p>
              </w:tc>
              <w:tc>
                <w:tcPr>
                  <w:tcW w:w="51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每条不低于200G，无头，无内脏，鳞片上覆有冻结的透明黏液层，皮肤天然色泽明显。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96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香菇贡丸</w:t>
                  </w:r>
                </w:p>
              </w:tc>
              <w:tc>
                <w:tcPr>
                  <w:tcW w:w="51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15G/粒(500G约40粒)，具有良好的弹性，水煮后用手捏应不轻易破裂，且手松开后能回复。切开丸体其剖面应比较平整，不能有明显的冰晶状物。符合标准的有关规定，其中水分≤60%，蛋白质≥10%，脂肪≤25%，淀粉含量≤10</w:t>
                  </w:r>
                  <w:r>
                    <w:rPr>
                      <w:rFonts w:hint="eastAsia"/>
                      <w:color w:val="auto"/>
                      <w:szCs w:val="21"/>
                      <w:highlight w:val="none"/>
                    </w:rPr>
                    <w:t>%</w:t>
                  </w:r>
                  <w:r>
                    <w:rPr>
                      <w:rFonts w:hint="eastAsia" w:ascii="宋体" w:hAnsi="宋体" w:cs="宋体"/>
                      <w:color w:val="auto"/>
                      <w:kern w:val="0"/>
                      <w:szCs w:val="21"/>
                      <w:highlight w:val="none"/>
                    </w:rPr>
                    <w:t xml:space="preserve"> ,重量约80个/公斤。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96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牛肉丸</w:t>
                  </w:r>
                </w:p>
              </w:tc>
              <w:tc>
                <w:tcPr>
                  <w:tcW w:w="51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15G/粒(500G约40粒)，具有弹性，水煮后用手捏应不轻易破裂，且手松开后能回复。切开丸体其剖面应比较平整，不能有明显的冰晶状物。符合标准的有关规定，其中水分≤60%，蛋白质≥10%，脂肪≤25%，淀粉含量≤10%，重量约80个/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96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鸡翅</w:t>
                  </w:r>
                </w:p>
              </w:tc>
              <w:tc>
                <w:tcPr>
                  <w:tcW w:w="51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交货以干净、新鲜、无异味，大小适合规格要求为标准。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96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方火腿</w:t>
                  </w:r>
                </w:p>
              </w:tc>
              <w:tc>
                <w:tcPr>
                  <w:tcW w:w="51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表皮应干燥、皮质坚硬，火腿肌肉应是紧密且富有弹性，切面为深红色、色泽均匀；无酸败味或其它异味。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96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冻排骨</w:t>
                  </w:r>
                </w:p>
              </w:tc>
              <w:tc>
                <w:tcPr>
                  <w:tcW w:w="51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交货以干净、新鲜，色泽明显，肉呈鲜红色或淡红色、无异味，</w:t>
                  </w:r>
                  <w:r>
                    <w:rPr>
                      <w:rFonts w:hint="eastAsia" w:ascii="宋体" w:hAnsi="宋体" w:cs="宋体"/>
                      <w:color w:val="auto"/>
                      <w:szCs w:val="21"/>
                      <w:highlight w:val="none"/>
                    </w:rPr>
                    <w:t>肉有弹性，形状正常，无多余的脊骨和骨膜、赘肉，用手摸没有黏液。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96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鱿鱼</w:t>
                  </w:r>
                </w:p>
              </w:tc>
              <w:tc>
                <w:tcPr>
                  <w:tcW w:w="51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每条不低于200G.皮肤天然色泽明显，表面黏液不粘手，无异味。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96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腊肠</w:t>
                  </w:r>
                </w:p>
              </w:tc>
              <w:tc>
                <w:tcPr>
                  <w:tcW w:w="51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有商标、牌号、产地、卫生检验合格证，国家QS认证。表面干爽、肉呈鲜红色或暗红色，无霉变，无异味，脂肪透明或呈乳白色。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96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腊肉</w:t>
                  </w:r>
                </w:p>
              </w:tc>
              <w:tc>
                <w:tcPr>
                  <w:tcW w:w="51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有商标、牌号、产地、卫生检验合格证，</w:t>
                  </w:r>
                  <w:r>
                    <w:rPr>
                      <w:rFonts w:hint="eastAsia" w:ascii="宋体" w:hAnsi="宋体" w:cs="宋体"/>
                      <w:color w:val="auto"/>
                      <w:spacing w:val="8"/>
                      <w:szCs w:val="21"/>
                      <w:highlight w:val="none"/>
                    </w:rPr>
                    <w:t>以SC开头的生产许可证号</w:t>
                  </w:r>
                  <w:r>
                    <w:rPr>
                      <w:rFonts w:hint="eastAsia" w:ascii="宋体" w:hAnsi="宋体" w:cs="宋体"/>
                      <w:color w:val="auto"/>
                      <w:kern w:val="0"/>
                      <w:szCs w:val="21"/>
                      <w:highlight w:val="none"/>
                    </w:rPr>
                    <w:t>。表面干爽、肉呈鲜红色或暗红色，无霉变，无异味，脂肪透明或呈乳白色。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96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肉胶</w:t>
                  </w:r>
                </w:p>
              </w:tc>
              <w:tc>
                <w:tcPr>
                  <w:tcW w:w="51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肉胶呈鲜红色或暗红色，无异味，具有良好的弹性，符合标准的有关规定，其中水分≤60%，蛋白质≥10%，脂肪≤25%，淀粉含量≤10%。</w:t>
                  </w:r>
                </w:p>
              </w:tc>
            </w:tr>
          </w:tbl>
          <w:p>
            <w:pPr>
              <w:rPr>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szCs w:val="21"/>
                <w:highlight w:val="none"/>
              </w:rPr>
            </w:pPr>
          </w:p>
        </w:tc>
        <w:tc>
          <w:tcPr>
            <w:tcW w:w="563" w:type="dxa"/>
          </w:tcPr>
          <w:p>
            <w:pPr>
              <w:rPr>
                <w:color w:val="auto"/>
                <w:szCs w:val="21"/>
                <w:highlight w:val="none"/>
              </w:rPr>
            </w:pPr>
            <w:r>
              <w:rPr>
                <w:color w:val="auto"/>
                <w:szCs w:val="21"/>
                <w:highlight w:val="none"/>
              </w:rPr>
              <w:t>4</w:t>
            </w:r>
          </w:p>
        </w:tc>
        <w:tc>
          <w:tcPr>
            <w:tcW w:w="6740" w:type="dxa"/>
          </w:tcPr>
          <w:p>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蔬菜、水果类的品质要求：</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1.叶菜类要求使用率不低于90%。</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2.色泽：正常、无变色、光泽、洁亮鲜艳。</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3.硬度：叶菜挺立、爪菜饱满、结实、无空心、根菜略硬。</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4.机械伤：相同新鲜条件下无外力造成伤害，如挤伤、压伤、碰伤切口、裂伤等。</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5.病虫害：无虫害、虫嗑、无残虫卵。</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6.形状：枝叶丰满、大小适中、曲线谐调。</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7.成熟度：适中、无未熟过熟、腐烂。</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8.污染：无污染、残留农药、运输造成的污染。</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9.叶菜类：要求“干水”，不湿手及包装。</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10.有包装菜：应完整、干净。</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11.叶菜类：挺实、全味正、颜色好、无过多黄叶、腐烂叶与多泥根，无萎蔫、不成熟现象。</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12.瓜菜类：个大均匀、成熟、新鲜、外皮无斑点、有新鲜绿秧、无软化、变质现象。</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13.根菜类：挺实、无软化、无腐烂、无带泥、色泽正常、形状正常、无生芽现象。</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14.水果类：个大均匀、成熟、新鲜、无腐烂、无带泥、色泽正常、形状正常。</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15.供菜重量需达到采购人的供货需求重量。</w:t>
            </w:r>
          </w:p>
          <w:tbl>
            <w:tblPr>
              <w:tblStyle w:val="11"/>
              <w:tblW w:w="0" w:type="auto"/>
              <w:jc w:val="center"/>
              <w:tblLayout w:type="autofit"/>
              <w:tblCellMar>
                <w:top w:w="0" w:type="dxa"/>
                <w:left w:w="108" w:type="dxa"/>
                <w:bottom w:w="0" w:type="dxa"/>
                <w:right w:w="108" w:type="dxa"/>
              </w:tblCellMar>
            </w:tblPr>
            <w:tblGrid>
              <w:gridCol w:w="629"/>
              <w:gridCol w:w="990"/>
              <w:gridCol w:w="1225"/>
              <w:gridCol w:w="4171"/>
            </w:tblGrid>
            <w:tr>
              <w:tblPrEx>
                <w:tblCellMar>
                  <w:top w:w="0" w:type="dxa"/>
                  <w:left w:w="108" w:type="dxa"/>
                  <w:bottom w:w="0" w:type="dxa"/>
                  <w:right w:w="108" w:type="dxa"/>
                </w:tblCellMar>
              </w:tblPrEx>
              <w:trPr>
                <w:trHeight w:val="615"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ascii="宋体" w:hAnsi="宋体"/>
                      <w:color w:val="auto"/>
                      <w:szCs w:val="21"/>
                      <w:highlight w:val="none"/>
                    </w:rPr>
                  </w:pPr>
                  <w:r>
                    <w:rPr>
                      <w:rFonts w:hint="eastAsia" w:ascii="宋体" w:hAnsi="宋体" w:cs="宋体"/>
                      <w:color w:val="auto"/>
                      <w:szCs w:val="21"/>
                      <w:highlight w:val="none"/>
                    </w:rPr>
                    <w:t>序号</w:t>
                  </w:r>
                </w:p>
              </w:tc>
              <w:tc>
                <w:tcPr>
                  <w:tcW w:w="1195" w:type="dxa"/>
                  <w:tcBorders>
                    <w:top w:val="single" w:color="auto" w:sz="4" w:space="0"/>
                    <w:left w:val="nil"/>
                    <w:bottom w:val="single" w:color="auto" w:sz="4" w:space="0"/>
                    <w:right w:val="single" w:color="auto" w:sz="4" w:space="0"/>
                  </w:tcBorders>
                  <w:shd w:val="clear" w:color="auto" w:fill="F2F2F2"/>
                  <w:vAlign w:val="center"/>
                </w:tcPr>
                <w:p>
                  <w:pPr>
                    <w:jc w:val="center"/>
                    <w:rPr>
                      <w:rFonts w:ascii="宋体" w:hAnsi="宋体"/>
                      <w:color w:val="auto"/>
                      <w:szCs w:val="21"/>
                      <w:highlight w:val="none"/>
                    </w:rPr>
                  </w:pPr>
                  <w:r>
                    <w:rPr>
                      <w:rFonts w:hint="eastAsia" w:ascii="宋体" w:hAnsi="宋体" w:cs="宋体"/>
                      <w:color w:val="auto"/>
                      <w:szCs w:val="21"/>
                      <w:highlight w:val="none"/>
                    </w:rPr>
                    <w:t>类别</w:t>
                  </w:r>
                </w:p>
              </w:tc>
              <w:tc>
                <w:tcPr>
                  <w:tcW w:w="1440" w:type="dxa"/>
                  <w:tcBorders>
                    <w:top w:val="single" w:color="auto" w:sz="4" w:space="0"/>
                    <w:left w:val="nil"/>
                    <w:bottom w:val="single" w:color="auto" w:sz="4" w:space="0"/>
                    <w:right w:val="single" w:color="auto" w:sz="4" w:space="0"/>
                  </w:tcBorders>
                  <w:shd w:val="clear" w:color="auto" w:fill="F2F2F2"/>
                  <w:vAlign w:val="center"/>
                </w:tcPr>
                <w:p>
                  <w:pPr>
                    <w:jc w:val="center"/>
                    <w:rPr>
                      <w:rFonts w:ascii="宋体" w:hAnsi="宋体"/>
                      <w:color w:val="auto"/>
                      <w:szCs w:val="21"/>
                      <w:highlight w:val="none"/>
                    </w:rPr>
                  </w:pPr>
                  <w:r>
                    <w:rPr>
                      <w:rFonts w:hint="eastAsia" w:ascii="宋体" w:hAnsi="宋体" w:cs="宋体"/>
                      <w:color w:val="auto"/>
                      <w:szCs w:val="21"/>
                      <w:highlight w:val="none"/>
                    </w:rPr>
                    <w:t>品名</w:t>
                  </w:r>
                </w:p>
              </w:tc>
              <w:tc>
                <w:tcPr>
                  <w:tcW w:w="5460" w:type="dxa"/>
                  <w:tcBorders>
                    <w:top w:val="single" w:color="auto" w:sz="4" w:space="0"/>
                    <w:left w:val="nil"/>
                    <w:bottom w:val="single" w:color="auto" w:sz="4" w:space="0"/>
                    <w:right w:val="single" w:color="auto" w:sz="4" w:space="0"/>
                  </w:tcBorders>
                  <w:shd w:val="clear" w:color="auto" w:fill="F2F2F2"/>
                  <w:vAlign w:val="center"/>
                </w:tcPr>
                <w:p>
                  <w:pPr>
                    <w:jc w:val="center"/>
                    <w:rPr>
                      <w:rFonts w:ascii="宋体" w:hAnsi="宋体"/>
                      <w:color w:val="auto"/>
                      <w:szCs w:val="21"/>
                      <w:highlight w:val="none"/>
                    </w:rPr>
                  </w:pPr>
                  <w:r>
                    <w:rPr>
                      <w:rFonts w:hint="eastAsia" w:ascii="宋体" w:hAnsi="宋体" w:cs="宋体"/>
                      <w:color w:val="auto"/>
                      <w:szCs w:val="21"/>
                      <w:highlight w:val="none"/>
                    </w:rPr>
                    <w:t>质量描述</w:t>
                  </w: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w:t>
                  </w:r>
                </w:p>
              </w:tc>
              <w:tc>
                <w:tcPr>
                  <w:tcW w:w="1195"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叶菜类</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菜心</w:t>
                  </w:r>
                </w:p>
              </w:tc>
              <w:tc>
                <w:tcPr>
                  <w:tcW w:w="5460" w:type="dxa"/>
                  <w:vMerge w:val="restart"/>
                  <w:tcBorders>
                    <w:top w:val="single" w:color="auto" w:sz="4" w:space="0"/>
                    <w:left w:val="nil"/>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产品需有无农药残留检测报告。</w:t>
                  </w:r>
                </w:p>
                <w:p>
                  <w:pPr>
                    <w:rPr>
                      <w:rFonts w:ascii="宋体" w:hAnsi="宋体"/>
                      <w:color w:val="auto"/>
                      <w:szCs w:val="21"/>
                      <w:highlight w:val="none"/>
                    </w:rPr>
                  </w:pPr>
                  <w:r>
                    <w:rPr>
                      <w:rFonts w:hint="eastAsia" w:ascii="宋体" w:hAnsi="宋体" w:cs="宋体"/>
                      <w:color w:val="auto"/>
                      <w:szCs w:val="21"/>
                      <w:highlight w:val="none"/>
                    </w:rPr>
                    <w:t>形态正常，肉质致密、新鲜，茎基部削平，无腐烂、病虫害、机械伤；无烧心、焦边、腐烂等现象。</w:t>
                  </w: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w:t>
                  </w:r>
                </w:p>
              </w:tc>
              <w:tc>
                <w:tcPr>
                  <w:tcW w:w="1195"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叶菜类</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白菜</w:t>
                  </w:r>
                </w:p>
              </w:tc>
              <w:tc>
                <w:tcPr>
                  <w:tcW w:w="5460" w:type="dxa"/>
                  <w:vMerge w:val="continue"/>
                  <w:tcBorders>
                    <w:top w:val="single" w:color="auto" w:sz="4" w:space="0"/>
                    <w:left w:val="nil"/>
                    <w:bottom w:val="single" w:color="auto" w:sz="4" w:space="0"/>
                    <w:right w:val="single" w:color="auto" w:sz="4" w:space="0"/>
                  </w:tcBorders>
                  <w:vAlign w:val="center"/>
                </w:tcPr>
                <w:p>
                  <w:pPr>
                    <w:rPr>
                      <w:rFonts w:ascii="宋体" w:hAnsi="宋体"/>
                      <w:color w:val="auto"/>
                      <w:szCs w:val="21"/>
                      <w:highlight w:val="none"/>
                    </w:rPr>
                  </w:pP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w:t>
                  </w:r>
                </w:p>
              </w:tc>
              <w:tc>
                <w:tcPr>
                  <w:tcW w:w="1195"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叶菜类</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通菜</w:t>
                  </w:r>
                </w:p>
              </w:tc>
              <w:tc>
                <w:tcPr>
                  <w:tcW w:w="5460" w:type="dxa"/>
                  <w:vMerge w:val="continue"/>
                  <w:tcBorders>
                    <w:top w:val="single" w:color="auto" w:sz="4" w:space="0"/>
                    <w:left w:val="nil"/>
                    <w:bottom w:val="single" w:color="auto" w:sz="4" w:space="0"/>
                    <w:right w:val="single" w:color="auto" w:sz="4" w:space="0"/>
                  </w:tcBorders>
                  <w:vAlign w:val="center"/>
                </w:tcPr>
                <w:p>
                  <w:pPr>
                    <w:rPr>
                      <w:rFonts w:ascii="宋体" w:hAnsi="宋体"/>
                      <w:color w:val="auto"/>
                      <w:szCs w:val="21"/>
                      <w:highlight w:val="none"/>
                    </w:rPr>
                  </w:pP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4</w:t>
                  </w:r>
                </w:p>
              </w:tc>
              <w:tc>
                <w:tcPr>
                  <w:tcW w:w="1195"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叶菜类</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大白菜</w:t>
                  </w:r>
                </w:p>
              </w:tc>
              <w:tc>
                <w:tcPr>
                  <w:tcW w:w="5460" w:type="dxa"/>
                  <w:vMerge w:val="continue"/>
                  <w:tcBorders>
                    <w:top w:val="single" w:color="auto" w:sz="4" w:space="0"/>
                    <w:left w:val="nil"/>
                    <w:bottom w:val="single" w:color="auto" w:sz="4" w:space="0"/>
                    <w:right w:val="single" w:color="auto" w:sz="4" w:space="0"/>
                  </w:tcBorders>
                  <w:vAlign w:val="center"/>
                </w:tcPr>
                <w:p>
                  <w:pPr>
                    <w:rPr>
                      <w:rFonts w:ascii="宋体" w:hAnsi="宋体"/>
                      <w:color w:val="auto"/>
                      <w:szCs w:val="21"/>
                      <w:highlight w:val="none"/>
                    </w:rPr>
                  </w:pP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5</w:t>
                  </w:r>
                </w:p>
              </w:tc>
              <w:tc>
                <w:tcPr>
                  <w:tcW w:w="1195"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叶菜类</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韭菜</w:t>
                  </w:r>
                </w:p>
              </w:tc>
              <w:tc>
                <w:tcPr>
                  <w:tcW w:w="5460" w:type="dxa"/>
                  <w:vMerge w:val="continue"/>
                  <w:tcBorders>
                    <w:top w:val="single" w:color="auto" w:sz="4" w:space="0"/>
                    <w:left w:val="nil"/>
                    <w:bottom w:val="single" w:color="auto" w:sz="4" w:space="0"/>
                    <w:right w:val="single" w:color="auto" w:sz="4" w:space="0"/>
                  </w:tcBorders>
                  <w:vAlign w:val="center"/>
                </w:tcPr>
                <w:p>
                  <w:pPr>
                    <w:rPr>
                      <w:rFonts w:ascii="宋体" w:hAnsi="宋体"/>
                      <w:color w:val="auto"/>
                      <w:szCs w:val="21"/>
                      <w:highlight w:val="none"/>
                    </w:rPr>
                  </w:pP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6</w:t>
                  </w:r>
                </w:p>
              </w:tc>
              <w:tc>
                <w:tcPr>
                  <w:tcW w:w="1195"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瓜类</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冬瓜</w:t>
                  </w:r>
                </w:p>
              </w:tc>
              <w:tc>
                <w:tcPr>
                  <w:tcW w:w="5460" w:type="dxa"/>
                  <w:vMerge w:val="restart"/>
                  <w:tcBorders>
                    <w:top w:val="single" w:color="auto" w:sz="4" w:space="0"/>
                    <w:left w:val="nil"/>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产品需有无农药残留检测报告。</w:t>
                  </w:r>
                </w:p>
                <w:p>
                  <w:pPr>
                    <w:rPr>
                      <w:rFonts w:ascii="宋体" w:hAnsi="宋体"/>
                      <w:color w:val="auto"/>
                      <w:szCs w:val="21"/>
                      <w:highlight w:val="none"/>
                    </w:rPr>
                  </w:pPr>
                  <w:r>
                    <w:rPr>
                      <w:rFonts w:hint="eastAsia" w:ascii="宋体" w:hAnsi="宋体" w:cs="宋体"/>
                      <w:color w:val="auto"/>
                      <w:szCs w:val="21"/>
                      <w:highlight w:val="none"/>
                    </w:rPr>
                    <w:t>色鲜，果实圆整、光洁，成熟度适中，整齐，无烂果、异味、病虫害和明显机械损伤。形态、色泽一致，瓜条均匀，无疤点，无断裂，不带泥土，无畸形瓜、病虫害瓜、烂瓜。</w:t>
                  </w: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7</w:t>
                  </w:r>
                </w:p>
              </w:tc>
              <w:tc>
                <w:tcPr>
                  <w:tcW w:w="1195"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瓜类</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青瓜</w:t>
                  </w:r>
                </w:p>
              </w:tc>
              <w:tc>
                <w:tcPr>
                  <w:tcW w:w="5460" w:type="dxa"/>
                  <w:vMerge w:val="continue"/>
                  <w:tcBorders>
                    <w:top w:val="single" w:color="auto" w:sz="4" w:space="0"/>
                    <w:left w:val="nil"/>
                    <w:bottom w:val="single" w:color="auto" w:sz="4" w:space="0"/>
                    <w:right w:val="single" w:color="auto" w:sz="4" w:space="0"/>
                  </w:tcBorders>
                  <w:vAlign w:val="center"/>
                </w:tcPr>
                <w:p>
                  <w:pPr>
                    <w:rPr>
                      <w:rFonts w:ascii="宋体" w:hAnsi="宋体"/>
                      <w:color w:val="auto"/>
                      <w:szCs w:val="21"/>
                      <w:highlight w:val="none"/>
                    </w:rPr>
                  </w:pP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8</w:t>
                  </w:r>
                </w:p>
              </w:tc>
              <w:tc>
                <w:tcPr>
                  <w:tcW w:w="1195"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瓜类</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白瓜</w:t>
                  </w:r>
                </w:p>
              </w:tc>
              <w:tc>
                <w:tcPr>
                  <w:tcW w:w="5460" w:type="dxa"/>
                  <w:vMerge w:val="continue"/>
                  <w:tcBorders>
                    <w:top w:val="single" w:color="auto" w:sz="4" w:space="0"/>
                    <w:left w:val="nil"/>
                    <w:bottom w:val="single" w:color="auto" w:sz="4" w:space="0"/>
                    <w:right w:val="single" w:color="auto" w:sz="4" w:space="0"/>
                  </w:tcBorders>
                  <w:vAlign w:val="center"/>
                </w:tcPr>
                <w:p>
                  <w:pPr>
                    <w:rPr>
                      <w:rFonts w:ascii="宋体" w:hAnsi="宋体"/>
                      <w:color w:val="auto"/>
                      <w:szCs w:val="21"/>
                      <w:highlight w:val="none"/>
                    </w:rPr>
                  </w:pP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9</w:t>
                  </w:r>
                </w:p>
              </w:tc>
              <w:tc>
                <w:tcPr>
                  <w:tcW w:w="1195"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瓜类</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南瓜</w:t>
                  </w:r>
                </w:p>
              </w:tc>
              <w:tc>
                <w:tcPr>
                  <w:tcW w:w="5460" w:type="dxa"/>
                  <w:vMerge w:val="continue"/>
                  <w:tcBorders>
                    <w:top w:val="single" w:color="auto" w:sz="4" w:space="0"/>
                    <w:left w:val="nil"/>
                    <w:bottom w:val="single" w:color="auto" w:sz="4" w:space="0"/>
                    <w:right w:val="single" w:color="auto" w:sz="4" w:space="0"/>
                  </w:tcBorders>
                  <w:vAlign w:val="center"/>
                </w:tcPr>
                <w:p>
                  <w:pPr>
                    <w:rPr>
                      <w:rFonts w:ascii="宋体" w:hAnsi="宋体"/>
                      <w:color w:val="auto"/>
                      <w:szCs w:val="21"/>
                      <w:highlight w:val="none"/>
                    </w:rPr>
                  </w:pP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10</w:t>
                  </w:r>
                </w:p>
              </w:tc>
              <w:tc>
                <w:tcPr>
                  <w:tcW w:w="1195"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瓜类</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罗卜</w:t>
                  </w:r>
                </w:p>
              </w:tc>
              <w:tc>
                <w:tcPr>
                  <w:tcW w:w="5460" w:type="dxa"/>
                  <w:vMerge w:val="continue"/>
                  <w:tcBorders>
                    <w:top w:val="single" w:color="auto" w:sz="4" w:space="0"/>
                    <w:left w:val="nil"/>
                    <w:bottom w:val="single" w:color="auto" w:sz="4" w:space="0"/>
                    <w:right w:val="single" w:color="auto" w:sz="4" w:space="0"/>
                  </w:tcBorders>
                  <w:vAlign w:val="center"/>
                </w:tcPr>
                <w:p>
                  <w:pPr>
                    <w:rPr>
                      <w:rFonts w:ascii="宋体" w:hAnsi="宋体"/>
                      <w:color w:val="auto"/>
                      <w:szCs w:val="21"/>
                      <w:highlight w:val="none"/>
                    </w:rPr>
                  </w:pPr>
                </w:p>
              </w:tc>
            </w:tr>
            <w:tr>
              <w:tblPrEx>
                <w:tblCellMar>
                  <w:top w:w="0" w:type="dxa"/>
                  <w:left w:w="108" w:type="dxa"/>
                  <w:bottom w:w="0" w:type="dxa"/>
                  <w:right w:w="108" w:type="dxa"/>
                </w:tblCellMar>
              </w:tblPrEx>
              <w:trPr>
                <w:trHeight w:val="360" w:hRule="atLeast"/>
                <w:jc w:val="center"/>
              </w:trPr>
              <w:tc>
                <w:tcPr>
                  <w:tcW w:w="703" w:type="dxa"/>
                  <w:tcBorders>
                    <w:top w:val="nil"/>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11</w:t>
                  </w:r>
                </w:p>
              </w:tc>
              <w:tc>
                <w:tcPr>
                  <w:tcW w:w="1195" w:type="dxa"/>
                  <w:tcBorders>
                    <w:top w:val="nil"/>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瓜类</w:t>
                  </w:r>
                </w:p>
              </w:tc>
              <w:tc>
                <w:tcPr>
                  <w:tcW w:w="1440" w:type="dxa"/>
                  <w:tcBorders>
                    <w:top w:val="nil"/>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番茄</w:t>
                  </w:r>
                </w:p>
              </w:tc>
              <w:tc>
                <w:tcPr>
                  <w:tcW w:w="5460" w:type="dxa"/>
                  <w:vMerge w:val="continue"/>
                  <w:tcBorders>
                    <w:top w:val="single" w:color="auto" w:sz="4" w:space="0"/>
                    <w:left w:val="nil"/>
                    <w:bottom w:val="single" w:color="auto" w:sz="4" w:space="0"/>
                    <w:right w:val="single" w:color="auto" w:sz="4" w:space="0"/>
                  </w:tcBorders>
                  <w:vAlign w:val="center"/>
                </w:tcPr>
                <w:p>
                  <w:pPr>
                    <w:rPr>
                      <w:rFonts w:ascii="宋体" w:hAnsi="宋体"/>
                      <w:color w:val="auto"/>
                      <w:szCs w:val="21"/>
                      <w:highlight w:val="none"/>
                    </w:rPr>
                  </w:pPr>
                </w:p>
              </w:tc>
            </w:tr>
            <w:tr>
              <w:tblPrEx>
                <w:tblCellMar>
                  <w:top w:w="0" w:type="dxa"/>
                  <w:left w:w="108" w:type="dxa"/>
                  <w:bottom w:w="0" w:type="dxa"/>
                  <w:right w:w="108" w:type="dxa"/>
                </w:tblCellMar>
              </w:tblPrEx>
              <w:trPr>
                <w:trHeight w:val="422"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12</w:t>
                  </w:r>
                </w:p>
              </w:tc>
              <w:tc>
                <w:tcPr>
                  <w:tcW w:w="1195"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芽苗类</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大豆牙菜、绿豆牙菜</w:t>
                  </w:r>
                </w:p>
              </w:tc>
              <w:tc>
                <w:tcPr>
                  <w:tcW w:w="5460" w:type="dxa"/>
                  <w:tcBorders>
                    <w:top w:val="single" w:color="auto" w:sz="4" w:space="0"/>
                    <w:left w:val="nil"/>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产品需有无农药残留检测报告。</w:t>
                  </w:r>
                </w:p>
                <w:p>
                  <w:pPr>
                    <w:rPr>
                      <w:rFonts w:ascii="宋体" w:hAnsi="宋体"/>
                      <w:color w:val="auto"/>
                      <w:szCs w:val="21"/>
                      <w:highlight w:val="none"/>
                    </w:rPr>
                  </w:pPr>
                  <w:r>
                    <w:rPr>
                      <w:rFonts w:hint="eastAsia" w:ascii="宋体" w:hAnsi="宋体" w:cs="宋体"/>
                      <w:color w:val="auto"/>
                      <w:szCs w:val="21"/>
                      <w:highlight w:val="none"/>
                    </w:rPr>
                    <w:t>芽苗细嫩，不带豆壳杂质，新鲜，不浸水。</w:t>
                  </w:r>
                </w:p>
              </w:tc>
            </w:tr>
            <w:tr>
              <w:tblPrEx>
                <w:tblCellMar>
                  <w:top w:w="0" w:type="dxa"/>
                  <w:left w:w="108" w:type="dxa"/>
                  <w:bottom w:w="0" w:type="dxa"/>
                  <w:right w:w="108" w:type="dxa"/>
                </w:tblCellMar>
              </w:tblPrEx>
              <w:trPr>
                <w:trHeight w:val="457"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13</w:t>
                  </w:r>
                </w:p>
              </w:tc>
              <w:tc>
                <w:tcPr>
                  <w:tcW w:w="1195"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豆类</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豆角</w:t>
                  </w:r>
                </w:p>
              </w:tc>
              <w:tc>
                <w:tcPr>
                  <w:tcW w:w="5460" w:type="dxa"/>
                  <w:tcBorders>
                    <w:top w:val="single" w:color="auto" w:sz="4" w:space="0"/>
                    <w:left w:val="nil"/>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产品需有无农药残留检测报告。</w:t>
                  </w:r>
                </w:p>
                <w:p>
                  <w:pPr>
                    <w:rPr>
                      <w:rFonts w:ascii="宋体" w:hAnsi="宋体"/>
                      <w:color w:val="auto"/>
                      <w:szCs w:val="21"/>
                      <w:highlight w:val="none"/>
                    </w:rPr>
                  </w:pPr>
                  <w:r>
                    <w:rPr>
                      <w:rFonts w:hint="eastAsia" w:ascii="宋体" w:hAnsi="宋体" w:cs="宋体"/>
                      <w:color w:val="auto"/>
                      <w:szCs w:val="21"/>
                      <w:highlight w:val="none"/>
                    </w:rPr>
                    <w:t>形态完整，成熟度适中，列病虫害斑。食豆仁类：籽粒饱满较均匀，无发芽。不带泥土、杂质。</w:t>
                  </w:r>
                </w:p>
              </w:tc>
            </w:tr>
            <w:tr>
              <w:tblPrEx>
                <w:tblCellMar>
                  <w:top w:w="0" w:type="dxa"/>
                  <w:left w:w="108" w:type="dxa"/>
                  <w:bottom w:w="0" w:type="dxa"/>
                  <w:right w:w="108" w:type="dxa"/>
                </w:tblCellMar>
              </w:tblPrEx>
              <w:trPr>
                <w:trHeight w:val="145"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14</w:t>
                  </w:r>
                </w:p>
              </w:tc>
              <w:tc>
                <w:tcPr>
                  <w:tcW w:w="1195" w:type="dxa"/>
                  <w:tcBorders>
                    <w:top w:val="single" w:color="auto" w:sz="4" w:space="0"/>
                    <w:left w:val="nil"/>
                    <w:bottom w:val="nil"/>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辛辣类</w:t>
                  </w:r>
                </w:p>
              </w:tc>
              <w:tc>
                <w:tcPr>
                  <w:tcW w:w="1440" w:type="dxa"/>
                  <w:tcBorders>
                    <w:top w:val="single" w:color="auto" w:sz="4" w:space="0"/>
                    <w:left w:val="nil"/>
                    <w:bottom w:val="nil"/>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生姜</w:t>
                  </w:r>
                </w:p>
              </w:tc>
              <w:tc>
                <w:tcPr>
                  <w:tcW w:w="5460" w:type="dxa"/>
                  <w:tcBorders>
                    <w:top w:val="single" w:color="auto" w:sz="4" w:space="0"/>
                    <w:left w:val="nil"/>
                    <w:bottom w:val="nil"/>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产品需有无农药残留检测报告。</w:t>
                  </w:r>
                </w:p>
              </w:tc>
            </w:tr>
            <w:tr>
              <w:tblPrEx>
                <w:tblCellMar>
                  <w:top w:w="0" w:type="dxa"/>
                  <w:left w:w="108" w:type="dxa"/>
                  <w:bottom w:w="0" w:type="dxa"/>
                  <w:right w:w="108" w:type="dxa"/>
                </w:tblCellMar>
              </w:tblPrEx>
              <w:trPr>
                <w:trHeight w:val="375"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15</w:t>
                  </w:r>
                </w:p>
              </w:tc>
              <w:tc>
                <w:tcPr>
                  <w:tcW w:w="1195"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辛辣类</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蒜头</w:t>
                  </w:r>
                </w:p>
              </w:tc>
              <w:tc>
                <w:tcPr>
                  <w:tcW w:w="5460" w:type="dxa"/>
                  <w:tcBorders>
                    <w:top w:val="single" w:color="auto" w:sz="4" w:space="0"/>
                    <w:left w:val="nil"/>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产品需有无农药残留检测报告。</w:t>
                  </w:r>
                </w:p>
              </w:tc>
            </w:tr>
            <w:tr>
              <w:tblPrEx>
                <w:tblCellMar>
                  <w:top w:w="0" w:type="dxa"/>
                  <w:left w:w="108" w:type="dxa"/>
                  <w:bottom w:w="0" w:type="dxa"/>
                  <w:right w:w="108" w:type="dxa"/>
                </w:tblCellMar>
              </w:tblPrEx>
              <w:trPr>
                <w:trHeight w:val="31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16</w:t>
                  </w:r>
                </w:p>
              </w:tc>
              <w:tc>
                <w:tcPr>
                  <w:tcW w:w="1195"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辛辣类</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生葱</w:t>
                  </w:r>
                </w:p>
              </w:tc>
              <w:tc>
                <w:tcPr>
                  <w:tcW w:w="5460" w:type="dxa"/>
                  <w:tcBorders>
                    <w:top w:val="single" w:color="auto" w:sz="4" w:space="0"/>
                    <w:left w:val="nil"/>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产品需有无农药残留检测报告。</w:t>
                  </w:r>
                </w:p>
              </w:tc>
            </w:tr>
          </w:tbl>
          <w:p>
            <w:pPr>
              <w:rPr>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szCs w:val="21"/>
                <w:highlight w:val="none"/>
              </w:rPr>
            </w:pPr>
          </w:p>
        </w:tc>
        <w:tc>
          <w:tcPr>
            <w:tcW w:w="563" w:type="dxa"/>
          </w:tcPr>
          <w:p>
            <w:pPr>
              <w:rPr>
                <w:color w:val="auto"/>
                <w:szCs w:val="21"/>
                <w:highlight w:val="none"/>
              </w:rPr>
            </w:pPr>
            <w:r>
              <w:rPr>
                <w:color w:val="auto"/>
                <w:szCs w:val="21"/>
                <w:highlight w:val="none"/>
              </w:rPr>
              <w:t>5</w:t>
            </w:r>
          </w:p>
        </w:tc>
        <w:tc>
          <w:tcPr>
            <w:tcW w:w="6740" w:type="dxa"/>
          </w:tcPr>
          <w:p>
            <w:pPr>
              <w:rPr>
                <w:color w:val="auto"/>
                <w:szCs w:val="21"/>
                <w:highlight w:val="none"/>
              </w:rPr>
            </w:pPr>
            <w:r>
              <w:rPr>
                <w:rFonts w:hint="eastAsia"/>
                <w:color w:val="auto"/>
                <w:szCs w:val="21"/>
                <w:highlight w:val="none"/>
              </w:rPr>
              <w:t>货物车辆配送要求</w:t>
            </w:r>
          </w:p>
          <w:p>
            <w:pPr>
              <w:rPr>
                <w:color w:val="auto"/>
                <w:szCs w:val="21"/>
                <w:highlight w:val="none"/>
              </w:rPr>
            </w:pPr>
            <w:r>
              <w:rPr>
                <w:rFonts w:hint="eastAsia"/>
                <w:color w:val="auto"/>
                <w:szCs w:val="21"/>
                <w:highlight w:val="none"/>
              </w:rPr>
              <w:t>1.货物配送要求：采用封闭的、有低温保鲜设备并符合国家卫生、动物防疫条件的运载工具。运输猪肉的，还应当设置吊挂设施。并且要保持清洁和定期消毒。运输车厢的内仓，包括地面、墙面和顶，应使用抗腐蚀、防潮，易清洁消毒的材料。车厢内无不良气味、异味。冷冻食品需用专用冷藏、冷冻载具运输，应当有必要的保温设备并在整个运输过程中保持安全的冷藏、冷冻温度。特别是对于长途运输的食品，保证食品在运输全过程处于合适的温度范围。</w:t>
            </w:r>
          </w:p>
          <w:p>
            <w:pPr>
              <w:rPr>
                <w:color w:val="auto"/>
                <w:szCs w:val="21"/>
                <w:highlight w:val="none"/>
              </w:rPr>
            </w:pPr>
            <w:r>
              <w:rPr>
                <w:rFonts w:hint="eastAsia"/>
                <w:color w:val="auto"/>
                <w:szCs w:val="21"/>
                <w:highlight w:val="none"/>
              </w:rPr>
              <w:t>2.运输过程应科学合理，运输车辆应定期清洁，保持性能稳定，符合规定的温度要求，使运输食品处于恒定的环境中。</w:t>
            </w:r>
          </w:p>
          <w:p>
            <w:pPr>
              <w:rPr>
                <w:color w:val="auto"/>
                <w:szCs w:val="21"/>
                <w:highlight w:val="none"/>
              </w:rPr>
            </w:pPr>
            <w:r>
              <w:rPr>
                <w:rFonts w:hint="eastAsia"/>
                <w:color w:val="auto"/>
                <w:szCs w:val="21"/>
                <w:highlight w:val="none"/>
              </w:rPr>
              <w:t>3.车辆实行一小时配送圈运作，目的地在一小时内的用保温车配送，一小时以外的用制冷车配送，保证冷冻肉中心温度控制在-2℃～7℃的范围之内，保证运输过程冷链不中断。商品到达目的地时外包装箱干爽,无软化现象。</w:t>
            </w:r>
          </w:p>
          <w:p>
            <w:pPr>
              <w:rPr>
                <w:color w:val="auto"/>
                <w:szCs w:val="21"/>
                <w:highlight w:val="none"/>
              </w:rPr>
            </w:pPr>
            <w:r>
              <w:rPr>
                <w:rFonts w:hint="eastAsia"/>
                <w:color w:val="auto"/>
                <w:szCs w:val="21"/>
                <w:highlight w:val="none"/>
              </w:rPr>
              <w:t>4.卸货要求：送货车辆应保持清洁；食品堆放科学合理，避免造成食品的交叉污染；如对温度有要求的食品应确定食品的温度，记录送货车辆温度，并存档。在卸货过程中应保证冷藏食品脱离冷链时间不得超过20分钟，冷冻食品脱离冷链时间不得超过30分钟。</w:t>
            </w:r>
          </w:p>
          <w:p>
            <w:pPr>
              <w:rPr>
                <w:color w:val="auto"/>
                <w:szCs w:val="21"/>
                <w:highlight w:val="none"/>
              </w:rPr>
            </w:pPr>
            <w:r>
              <w:rPr>
                <w:rFonts w:hint="eastAsia"/>
                <w:color w:val="auto"/>
                <w:szCs w:val="21"/>
                <w:highlight w:val="none"/>
              </w:rPr>
              <w:t>5.在配送总重量不变情况下，采购人使用单位根据中标人各供货点择优配选上述货物按期出供货计划，中标人应灵活地配合和按时备齐货物。</w:t>
            </w:r>
          </w:p>
          <w:p>
            <w:pPr>
              <w:rPr>
                <w:color w:val="auto"/>
                <w:szCs w:val="21"/>
                <w:highlight w:val="none"/>
              </w:rPr>
            </w:pPr>
            <w:r>
              <w:rPr>
                <w:rFonts w:hint="eastAsia"/>
                <w:color w:val="auto"/>
                <w:szCs w:val="21"/>
                <w:highlight w:val="none"/>
              </w:rPr>
              <w:t>6.各种货物应按各自特点进行配送运输：筐装、箱装及袋装货物应成垛堆码；打氧气包装的活水产类产品应水平放置；分菜筐标识朝外</w:t>
            </w:r>
            <w:r>
              <w:rPr>
                <w:rFonts w:hint="eastAsia"/>
                <w:color w:val="auto"/>
                <w:highlight w:val="none"/>
              </w:rPr>
              <w:t>（提供证明图片作为</w:t>
            </w:r>
            <w:r>
              <w:rPr>
                <w:rFonts w:hint="eastAsia" w:ascii="宋体" w:hAnsi="宋体" w:cs="宋体"/>
                <w:color w:val="auto"/>
                <w:kern w:val="0"/>
                <w:szCs w:val="21"/>
                <w:highlight w:val="none"/>
              </w:rPr>
              <w:t>货物质量控制方案的证明材料</w:t>
            </w:r>
            <w:r>
              <w:rPr>
                <w:rFonts w:hint="eastAsia"/>
                <w:color w:val="auto"/>
                <w:highlight w:val="none"/>
              </w:rPr>
              <w:t>）</w:t>
            </w:r>
            <w:r>
              <w:rPr>
                <w:rFonts w:hint="eastAsia"/>
                <w:color w:val="auto"/>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szCs w:val="21"/>
                <w:highlight w:val="none"/>
              </w:rPr>
            </w:pPr>
          </w:p>
        </w:tc>
        <w:tc>
          <w:tcPr>
            <w:tcW w:w="563" w:type="dxa"/>
          </w:tcPr>
          <w:p>
            <w:pPr>
              <w:rPr>
                <w:color w:val="auto"/>
                <w:szCs w:val="21"/>
                <w:highlight w:val="none"/>
              </w:rPr>
            </w:pPr>
            <w:r>
              <w:rPr>
                <w:color w:val="auto"/>
                <w:szCs w:val="21"/>
                <w:highlight w:val="none"/>
              </w:rPr>
              <w:t>6</w:t>
            </w:r>
          </w:p>
        </w:tc>
        <w:tc>
          <w:tcPr>
            <w:tcW w:w="6740" w:type="dxa"/>
          </w:tcPr>
          <w:p>
            <w:pPr>
              <w:pStyle w:val="7"/>
              <w:tabs>
                <w:tab w:val="left" w:pos="540"/>
              </w:tabs>
              <w:adjustRightInd w:val="0"/>
              <w:snapToGrid w:val="0"/>
              <w:spacing w:line="360" w:lineRule="auto"/>
              <w:rPr>
                <w:color w:val="auto"/>
                <w:highlight w:val="none"/>
              </w:rPr>
            </w:pPr>
            <w:r>
              <w:rPr>
                <w:rFonts w:hint="eastAsia"/>
                <w:color w:val="auto"/>
                <w:highlight w:val="none"/>
              </w:rPr>
              <w:t>人员要求</w:t>
            </w:r>
          </w:p>
          <w:p>
            <w:pPr>
              <w:spacing w:line="360" w:lineRule="auto"/>
              <w:rPr>
                <w:color w:val="auto"/>
                <w:szCs w:val="21"/>
                <w:highlight w:val="none"/>
              </w:rPr>
            </w:pPr>
            <w:r>
              <w:rPr>
                <w:rFonts w:hint="eastAsia"/>
                <w:color w:val="auto"/>
                <w:szCs w:val="21"/>
                <w:highlight w:val="none"/>
              </w:rPr>
              <w:t>1.中标人必须派遣经体检合格的持有健康证的工作人员参与本项目的工作。</w:t>
            </w:r>
          </w:p>
          <w:p>
            <w:pPr>
              <w:spacing w:line="360" w:lineRule="auto"/>
              <w:rPr>
                <w:color w:val="auto"/>
                <w:szCs w:val="21"/>
                <w:highlight w:val="none"/>
              </w:rPr>
            </w:pPr>
            <w:r>
              <w:rPr>
                <w:rFonts w:hint="eastAsia"/>
                <w:color w:val="auto"/>
                <w:szCs w:val="21"/>
                <w:highlight w:val="none"/>
              </w:rPr>
              <w:t>2.中标人具有固定的销售服务人员，中标人需将与本项目相关人员的劳动合同、中标人单位购买的社保证明及其健康证交采购人备案。</w:t>
            </w:r>
          </w:p>
          <w:p>
            <w:pPr>
              <w:spacing w:line="360" w:lineRule="auto"/>
              <w:rPr>
                <w:color w:val="auto"/>
                <w:szCs w:val="21"/>
                <w:highlight w:val="none"/>
              </w:rPr>
            </w:pPr>
            <w:r>
              <w:rPr>
                <w:rFonts w:hint="eastAsia"/>
                <w:color w:val="auto"/>
                <w:szCs w:val="21"/>
                <w:highlight w:val="none"/>
              </w:rPr>
              <w:t>3.中标人需委派本单位运送人员负责运送工作，如需更换运送人员，需经采购人同意，不得擅自更换，否则作考核扣分处理。</w:t>
            </w:r>
          </w:p>
          <w:p>
            <w:pPr>
              <w:spacing w:line="360" w:lineRule="auto"/>
              <w:rPr>
                <w:color w:val="auto"/>
                <w:szCs w:val="21"/>
                <w:highlight w:val="none"/>
              </w:rPr>
            </w:pPr>
            <w:r>
              <w:rPr>
                <w:rFonts w:hint="eastAsia"/>
                <w:color w:val="auto"/>
                <w:szCs w:val="21"/>
                <w:highlight w:val="none"/>
              </w:rPr>
              <w:t>4.每天有员工的健康晨检记录，无有碍食品安全疾病（感冒、咳嗽、化脓性或渗出性皮肤病、霍乱、细菌性和阿米巴性痢疾、伤寒和副伤寒、病毒性肝炎（甲型、戊型）、活动性肺结核等）。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013" w:type="dxa"/>
          </w:tcPr>
          <w:p>
            <w:pPr>
              <w:rPr>
                <w:color w:val="auto"/>
                <w:szCs w:val="21"/>
                <w:highlight w:val="none"/>
              </w:rPr>
            </w:pPr>
          </w:p>
        </w:tc>
        <w:tc>
          <w:tcPr>
            <w:tcW w:w="563" w:type="dxa"/>
          </w:tcPr>
          <w:p>
            <w:pPr>
              <w:rPr>
                <w:color w:val="auto"/>
                <w:szCs w:val="21"/>
                <w:highlight w:val="none"/>
              </w:rPr>
            </w:pPr>
            <w:r>
              <w:rPr>
                <w:rFonts w:hint="eastAsia"/>
                <w:color w:val="auto"/>
                <w:szCs w:val="21"/>
                <w:highlight w:val="none"/>
              </w:rPr>
              <w:t>7</w:t>
            </w:r>
          </w:p>
        </w:tc>
        <w:tc>
          <w:tcPr>
            <w:tcW w:w="6740" w:type="dxa"/>
          </w:tcPr>
          <w:p>
            <w:pPr>
              <w:pStyle w:val="7"/>
              <w:tabs>
                <w:tab w:val="left" w:pos="540"/>
              </w:tabs>
              <w:adjustRightInd w:val="0"/>
              <w:snapToGrid w:val="0"/>
              <w:rPr>
                <w:rFonts w:hAnsi="宋体"/>
                <w:b/>
                <w:bCs/>
                <w:color w:val="auto"/>
                <w:highlight w:val="none"/>
              </w:rPr>
            </w:pPr>
            <w:r>
              <w:rPr>
                <w:rFonts w:hint="eastAsia" w:hAnsi="宋体"/>
                <w:b/>
                <w:bCs/>
                <w:color w:val="auto"/>
                <w:highlight w:val="none"/>
              </w:rPr>
              <w:t>配送服务要求</w:t>
            </w:r>
          </w:p>
          <w:p>
            <w:pPr>
              <w:tabs>
                <w:tab w:val="left" w:pos="567"/>
              </w:tabs>
              <w:rPr>
                <w:rFonts w:ascii="宋体" w:hAnsi="宋体" w:cs="宋体"/>
                <w:color w:val="auto"/>
                <w:szCs w:val="21"/>
                <w:highlight w:val="none"/>
              </w:rPr>
            </w:pPr>
            <w:r>
              <w:rPr>
                <w:rFonts w:hint="eastAsia" w:ascii="宋体" w:hAnsi="宋体" w:cs="宋体"/>
                <w:color w:val="auto"/>
                <w:szCs w:val="21"/>
                <w:highlight w:val="none"/>
              </w:rPr>
              <w:t>1.供货地点：采购人（用户）指定地点（佛山市第二人民医院）。</w:t>
            </w:r>
          </w:p>
          <w:p>
            <w:pPr>
              <w:tabs>
                <w:tab w:val="left" w:pos="567"/>
              </w:tabs>
              <w:rPr>
                <w:rFonts w:ascii="宋体" w:hAnsi="宋体" w:cs="宋体"/>
                <w:color w:val="auto"/>
                <w:szCs w:val="21"/>
                <w:highlight w:val="none"/>
              </w:rPr>
            </w:pPr>
            <w:r>
              <w:rPr>
                <w:rFonts w:hint="eastAsia" w:ascii="宋体" w:hAnsi="宋体" w:cs="宋体"/>
                <w:color w:val="auto"/>
                <w:szCs w:val="21"/>
                <w:highlight w:val="none"/>
              </w:rPr>
              <w:t>2.采购人提前一天以邮件、传真或电话方式向中标人下订单，订单内容包括肉菜食品的名称、规格、数量等。</w:t>
            </w:r>
          </w:p>
          <w:p>
            <w:pPr>
              <w:tabs>
                <w:tab w:val="left" w:pos="567"/>
              </w:tabs>
              <w:rPr>
                <w:rFonts w:ascii="宋体" w:hAnsi="宋体" w:cs="宋体"/>
                <w:color w:val="auto"/>
                <w:szCs w:val="21"/>
                <w:highlight w:val="none"/>
              </w:rPr>
            </w:pPr>
            <w:r>
              <w:rPr>
                <w:rFonts w:hint="eastAsia" w:ascii="宋体" w:hAnsi="宋体" w:cs="宋体"/>
                <w:color w:val="auto"/>
                <w:szCs w:val="21"/>
                <w:highlight w:val="none"/>
              </w:rPr>
              <w:t>3.水产类须在接到采购人订单之日的第二天将采购人所订购的货物送至采购人指定地点，新鲜活鱼第二天上午8:30前，下午15:35前送到职工食堂；职工食堂的水产鱼类按要求的规格和标准现场加工。</w:t>
            </w:r>
          </w:p>
          <w:p>
            <w:pPr>
              <w:tabs>
                <w:tab w:val="left" w:pos="567"/>
              </w:tabs>
              <w:rPr>
                <w:rFonts w:ascii="宋体" w:hAnsi="宋体" w:cs="宋体"/>
                <w:color w:val="auto"/>
                <w:szCs w:val="21"/>
                <w:highlight w:val="none"/>
              </w:rPr>
            </w:pPr>
            <w:r>
              <w:rPr>
                <w:rFonts w:hint="eastAsia" w:ascii="宋体" w:hAnsi="宋体" w:cs="宋体"/>
                <w:color w:val="auto"/>
                <w:szCs w:val="21"/>
                <w:highlight w:val="none"/>
              </w:rPr>
              <w:t>4.鲜肉、禽畜等肉类、蔬菜菜类中标人须在接到采购人订单之日的第二天7:45前将采购人所订购的货物送至采购人指定地点。</w:t>
            </w:r>
          </w:p>
          <w:p>
            <w:pPr>
              <w:tabs>
                <w:tab w:val="left" w:pos="567"/>
              </w:tabs>
              <w:rPr>
                <w:rFonts w:ascii="宋体" w:hAnsi="宋体" w:cs="宋体"/>
                <w:color w:val="auto"/>
                <w:szCs w:val="21"/>
                <w:highlight w:val="none"/>
              </w:rPr>
            </w:pPr>
            <w:r>
              <w:rPr>
                <w:rFonts w:hint="eastAsia" w:ascii="宋体" w:hAnsi="宋体" w:cs="宋体"/>
                <w:color w:val="auto"/>
                <w:szCs w:val="21"/>
                <w:highlight w:val="none"/>
              </w:rPr>
              <w:t>5.如果采购人临时改变订购的货物种类、规格、数量等，中标人需在接到通知后当天在4小时内将货物送达，待采购人验收、核对后，供货才算完成。</w:t>
            </w:r>
          </w:p>
          <w:p>
            <w:pPr>
              <w:tabs>
                <w:tab w:val="left" w:pos="567"/>
              </w:tabs>
              <w:rPr>
                <w:rFonts w:ascii="宋体" w:hAnsi="宋体" w:cs="宋体"/>
                <w:color w:val="auto"/>
                <w:szCs w:val="21"/>
                <w:highlight w:val="none"/>
              </w:rPr>
            </w:pPr>
            <w:r>
              <w:rPr>
                <w:rFonts w:hint="eastAsia" w:ascii="宋体" w:hAnsi="宋体" w:cs="宋体"/>
                <w:color w:val="auto"/>
                <w:szCs w:val="21"/>
                <w:highlight w:val="none"/>
              </w:rPr>
              <w:t>6.中标人所提供的货物必须符合卫生标准和营养要求、无毒、无害、具有良好的感官性状以及满足采购人的要求，每次送交的所有货品都要注明来源。否则，采购人有权退货，中标人必须在1小时内予以退还补货。中标人在每一次送货时，要将肉菜等的卫生检验报告和货物供货清单随同交到采购人指定的负责人手中。</w:t>
            </w:r>
          </w:p>
          <w:p>
            <w:pPr>
              <w:tabs>
                <w:tab w:val="left" w:pos="567"/>
              </w:tabs>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b/>
                <w:bCs/>
                <w:color w:val="auto"/>
                <w:szCs w:val="21"/>
                <w:highlight w:val="none"/>
              </w:rPr>
              <w:t>★每次送货，中标人须委派</w:t>
            </w:r>
            <w:r>
              <w:rPr>
                <w:rFonts w:hint="eastAsia" w:ascii="宋体" w:hAnsi="宋体" w:cs="宋体"/>
                <w:b/>
                <w:bCs/>
                <w:color w:val="auto"/>
                <w:szCs w:val="21"/>
                <w:highlight w:val="none"/>
              </w:rPr>
              <w:t>三名或以上</w:t>
            </w:r>
            <w:r>
              <w:rPr>
                <w:rFonts w:hint="eastAsia" w:ascii="宋体" w:hAnsi="宋体" w:cs="宋体"/>
                <w:b/>
                <w:bCs/>
                <w:color w:val="auto"/>
                <w:szCs w:val="21"/>
                <w:highlight w:val="none"/>
              </w:rPr>
              <w:t>专门负责人，负责货物的运输、过秤，并协助采购人验收货品，货品的品种和重量以采购人验收的结果为准。同时按采购人下订单内容的数量派遣食品从业人员进行原材料初加工。所采购食材须按采购人下订单内容的数量进行原材料供货，并在食材到达采购人食堂后按照采购人的要求进行食材初加工（包括分拣、清洗等），中标人对以上工作须安排体检合格的的正式工作人员在食材供货期间驻点采购人食堂进行相关操作工作，且派遣人员需服从采购人管理、安排，遵守采购人各项规章制度和劳动纪律，发生任何意外采购人不负任何责任。（投标时提供承诺函作证明材料）</w:t>
            </w:r>
          </w:p>
          <w:p>
            <w:pPr>
              <w:tabs>
                <w:tab w:val="left" w:pos="567"/>
              </w:tabs>
              <w:rPr>
                <w:rFonts w:ascii="宋体" w:hAnsi="宋体" w:cs="宋体"/>
                <w:color w:val="auto"/>
                <w:szCs w:val="21"/>
                <w:highlight w:val="none"/>
              </w:rPr>
            </w:pPr>
            <w:r>
              <w:rPr>
                <w:rFonts w:hint="eastAsia" w:ascii="宋体" w:hAnsi="宋体" w:cs="宋体"/>
                <w:color w:val="auto"/>
                <w:szCs w:val="21"/>
                <w:highlight w:val="none"/>
              </w:rPr>
              <w:t>8.对小量常用品的临时需求，能做到1小时内送到。对不合格产品，需及时更换，1小时内送到（除分包有特殊要求外）。</w:t>
            </w:r>
          </w:p>
          <w:p>
            <w:pPr>
              <w:tabs>
                <w:tab w:val="left" w:pos="567"/>
              </w:tabs>
              <w:rPr>
                <w:rFonts w:ascii="宋体" w:hAnsi="宋体" w:cs="宋体"/>
                <w:color w:val="auto"/>
                <w:szCs w:val="21"/>
                <w:highlight w:val="none"/>
              </w:rPr>
            </w:pPr>
            <w:r>
              <w:rPr>
                <w:rFonts w:hint="eastAsia" w:ascii="宋体" w:hAnsi="宋体" w:cs="宋体"/>
                <w:color w:val="auto"/>
                <w:szCs w:val="21"/>
                <w:highlight w:val="none"/>
              </w:rPr>
              <w:t>9.中标人在协议履行期间内保证对采购人的货物供应，若中标后反悔或不能履行协议的，采购人有权单方终止协议，由此产生的一切经济损失由中标人自行承担。</w:t>
            </w:r>
          </w:p>
          <w:p>
            <w:pPr>
              <w:tabs>
                <w:tab w:val="left" w:pos="567"/>
              </w:tabs>
              <w:rPr>
                <w:rFonts w:ascii="宋体" w:hAnsi="宋体" w:cs="宋体"/>
                <w:color w:val="auto"/>
                <w:szCs w:val="21"/>
                <w:highlight w:val="none"/>
              </w:rPr>
            </w:pPr>
            <w:r>
              <w:rPr>
                <w:rFonts w:hint="eastAsia" w:ascii="宋体" w:hAnsi="宋体" w:cs="宋体"/>
                <w:color w:val="auto"/>
                <w:szCs w:val="21"/>
                <w:highlight w:val="none"/>
              </w:rPr>
              <w:t>10.如中标人不能按时、保质、保量供货，采购人可自行采购，并由中标人承担由此产生的一切损失和费用，直接在履约保证金中扣除。中标人需承担因此对采购人造成的经济损失并接受违约处罚。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szCs w:val="21"/>
                <w:highlight w:val="none"/>
              </w:rPr>
            </w:pPr>
          </w:p>
        </w:tc>
        <w:tc>
          <w:tcPr>
            <w:tcW w:w="563" w:type="dxa"/>
          </w:tcPr>
          <w:p>
            <w:pPr>
              <w:rPr>
                <w:color w:val="auto"/>
                <w:szCs w:val="21"/>
                <w:highlight w:val="none"/>
              </w:rPr>
            </w:pPr>
          </w:p>
        </w:tc>
        <w:tc>
          <w:tcPr>
            <w:tcW w:w="6740" w:type="dxa"/>
          </w:tcPr>
          <w:p>
            <w:pPr>
              <w:pStyle w:val="7"/>
              <w:tabs>
                <w:tab w:val="left" w:pos="540"/>
              </w:tabs>
              <w:adjustRightInd w:val="0"/>
              <w:snapToGrid w:val="0"/>
              <w:spacing w:line="360" w:lineRule="auto"/>
              <w:rPr>
                <w:rFonts w:hAnsi="宋体"/>
                <w:b/>
                <w:bCs/>
                <w:color w:val="auto"/>
                <w:highlight w:val="none"/>
              </w:rPr>
            </w:pPr>
            <w:r>
              <w:rPr>
                <w:rFonts w:hint="eastAsia" w:hAnsi="宋体" w:cs="宋体"/>
                <w:b/>
                <w:color w:val="auto"/>
                <w:highlight w:val="none"/>
              </w:rPr>
              <w:t>食堂食品原材料采购量参考值</w:t>
            </w:r>
          </w:p>
          <w:tbl>
            <w:tblPr>
              <w:tblStyle w:val="11"/>
              <w:tblW w:w="0" w:type="auto"/>
              <w:tblInd w:w="0" w:type="dxa"/>
              <w:tblLayout w:type="autofit"/>
              <w:tblCellMar>
                <w:top w:w="0" w:type="dxa"/>
                <w:left w:w="108" w:type="dxa"/>
                <w:bottom w:w="0" w:type="dxa"/>
                <w:right w:w="108" w:type="dxa"/>
              </w:tblCellMar>
            </w:tblPr>
            <w:tblGrid>
              <w:gridCol w:w="714"/>
              <w:gridCol w:w="2226"/>
              <w:gridCol w:w="518"/>
              <w:gridCol w:w="1063"/>
              <w:gridCol w:w="1184"/>
              <w:gridCol w:w="1305"/>
            </w:tblGrid>
            <w:tr>
              <w:trPr>
                <w:trHeight w:val="285" w:hRule="atLeast"/>
              </w:trPr>
              <w:tc>
                <w:tcPr>
                  <w:tcW w:w="714" w:type="dxa"/>
                  <w:tcBorders>
                    <w:top w:val="single" w:color="auto" w:sz="4" w:space="0"/>
                    <w:left w:val="single" w:color="auto" w:sz="4" w:space="0"/>
                    <w:bottom w:val="single" w:color="auto" w:sz="4" w:space="0"/>
                    <w:right w:val="single" w:color="auto" w:sz="4" w:space="0"/>
                  </w:tcBorders>
                  <w:shd w:val="clear" w:color="auto" w:fill="D9D9D9"/>
                  <w:noWrap/>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类别</w:t>
                  </w:r>
                </w:p>
              </w:tc>
              <w:tc>
                <w:tcPr>
                  <w:tcW w:w="2226" w:type="dxa"/>
                  <w:tcBorders>
                    <w:top w:val="single" w:color="auto" w:sz="4" w:space="0"/>
                    <w:left w:val="nil"/>
                    <w:bottom w:val="single" w:color="auto" w:sz="4" w:space="0"/>
                    <w:right w:val="single" w:color="auto" w:sz="4" w:space="0"/>
                  </w:tcBorders>
                  <w:shd w:val="clear" w:color="auto" w:fill="D9D9D9"/>
                  <w:noWrap/>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物料名称</w:t>
                  </w:r>
                </w:p>
              </w:tc>
              <w:tc>
                <w:tcPr>
                  <w:tcW w:w="518" w:type="dxa"/>
                  <w:tcBorders>
                    <w:top w:val="single" w:color="auto" w:sz="4" w:space="0"/>
                    <w:left w:val="nil"/>
                    <w:bottom w:val="single" w:color="auto" w:sz="4" w:space="0"/>
                    <w:right w:val="single" w:color="auto" w:sz="4" w:space="0"/>
                  </w:tcBorders>
                  <w:shd w:val="clear" w:color="auto" w:fill="D9D9D9"/>
                  <w:noWrap/>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063" w:type="dxa"/>
                  <w:tcBorders>
                    <w:top w:val="single" w:color="auto" w:sz="4" w:space="0"/>
                    <w:left w:val="nil"/>
                    <w:bottom w:val="single" w:color="auto" w:sz="4" w:space="0"/>
                    <w:right w:val="single" w:color="auto" w:sz="4" w:space="0"/>
                  </w:tcBorders>
                  <w:shd w:val="clear" w:color="auto" w:fill="D9D9D9"/>
                  <w:noWrap/>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每日用量</w:t>
                  </w:r>
                </w:p>
              </w:tc>
              <w:tc>
                <w:tcPr>
                  <w:tcW w:w="1184" w:type="dxa"/>
                  <w:tcBorders>
                    <w:top w:val="single" w:color="auto" w:sz="4" w:space="0"/>
                    <w:left w:val="nil"/>
                    <w:bottom w:val="single" w:color="auto" w:sz="4" w:space="0"/>
                    <w:right w:val="single" w:color="auto" w:sz="4" w:space="0"/>
                  </w:tcBorders>
                  <w:shd w:val="clear" w:color="auto" w:fill="D9D9D9"/>
                  <w:noWrap/>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每月用量</w:t>
                  </w:r>
                </w:p>
              </w:tc>
              <w:tc>
                <w:tcPr>
                  <w:tcW w:w="1305" w:type="dxa"/>
                  <w:tcBorders>
                    <w:top w:val="single" w:color="auto" w:sz="4" w:space="0"/>
                    <w:left w:val="nil"/>
                    <w:bottom w:val="single" w:color="auto" w:sz="4" w:space="0"/>
                    <w:right w:val="single" w:color="auto" w:sz="4" w:space="0"/>
                  </w:tcBorders>
                  <w:shd w:val="clear" w:color="auto" w:fill="D9D9D9"/>
                  <w:noWrap/>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每年用量</w:t>
                  </w:r>
                </w:p>
              </w:tc>
            </w:tr>
            <w:tr>
              <w:tblPrEx>
                <w:tblCellMar>
                  <w:top w:w="0" w:type="dxa"/>
                  <w:left w:w="108" w:type="dxa"/>
                  <w:bottom w:w="0" w:type="dxa"/>
                  <w:right w:w="108" w:type="dxa"/>
                </w:tblCellMar>
              </w:tblPrEx>
              <w:trPr>
                <w:trHeight w:val="285" w:hRule="atLeast"/>
              </w:trPr>
              <w:tc>
                <w:tcPr>
                  <w:tcW w:w="71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肉类</w:t>
                  </w: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瘦肉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144.38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4391.58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52699.00 </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介子鸡</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87.29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2655.00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31860.00 </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无头皖鱼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59.53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1810.67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21728.00 </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光鸭</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42.36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1288.33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15460.00 </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无皮花肉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26.14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795.08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9541.00 </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鸡腿</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22.14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673.50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8082.00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无皮上肉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21.48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653.50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7842.00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烧鸭</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17.97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546.58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6559.00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猪脚</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16.35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497.42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5969.00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鲩鱼腩</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15.61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474.67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5696.00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无头排骨</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15.02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456.83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5482.00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肉眼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11.24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341.83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4102.00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大鱼胶</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7.48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227.50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2730.00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有皮花肉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6.76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205.75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2469.00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烧肉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5.61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170.75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2049.00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鸡翅根</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4.98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151.50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1818.00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鸡中翼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4.79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145.67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1748.00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钳鱼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4.59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139.75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1677.00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牛腩</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3.75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114.00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1368.00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鸡全翼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3.67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111.58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1339.00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鲩鱼肉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70.25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843.00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猪头骨</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1.73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52.67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632.00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牛肉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1.65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50.17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602.00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猪头皮</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1.65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50.08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601.00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鸡根</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1.51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45.83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550.00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福寿鱼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43.00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516.00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烧猪骨</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1.28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39.08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469.00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乌鸡</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1.21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36.75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441.00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红杉鱼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1.19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36.25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435.00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花肉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1.16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35.17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422.00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太阳鱼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0.92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28.00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336.00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无皮肥肉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0.87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26.33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316.00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猪粉肠</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0.79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24.08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289.00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皖鱼骨</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0.74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22.42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269.00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鸡胸肉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0.55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16.58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199.00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猪手</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0.48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14.67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176.00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鲈鱼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0.47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14.42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173.00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猪尾</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0.35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10.67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128.00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冻鱿鱼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0.33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10.17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122.00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上肉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0.33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10.08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121.00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脊骨</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0.30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9.17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110.00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大鱼头</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0.27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8.17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98.00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鹧鸪</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只</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0.19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5.75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69.00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乳鸽</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只</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0.18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5.33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64.00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火腿</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条</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0.13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3.92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47.00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有头排骨</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0.12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3.67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44.00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火腿肉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条</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0.12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3.67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44.00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牛肉丸</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0.12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3.67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44.00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带鱼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0.12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3.67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44.00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猪骨</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0.11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3.33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40.00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鸡脚</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0.11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3.25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39.00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冻凤爪</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0.10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3.00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36.00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赤肉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0.09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2.75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33.00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生鱼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0.08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2.42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29.00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牛肉胶</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0.07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2.25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27.00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炸凤爪</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0.06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22.00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大鱼腩</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0.05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1.50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18.00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猪肝</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0.05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17.00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猪肺</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0.04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1.17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14.00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猪肚(只）</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只</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0.04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1.17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14.00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山坑鲩鱼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0.04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1.08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13.00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猪腰</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0.03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12.00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无皮大鱼肉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0.03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0.92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11.00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烧骨</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0.03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0.92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11.00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排骨</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0.02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0.75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9.00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大鱼骨</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0.02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0.75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9.00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炸厘</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0.02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0.58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7.00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鱿鱼须</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0.01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0.42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光鹅去油肺</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0.01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0.42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柴鱼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0.01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0.42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5.00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塘鲺</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0.01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0.33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多宝鱼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0.01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0.33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田鸡肉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0.01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0.33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4.00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猪心</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0.01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0.25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虾仁</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0.01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0.17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鲫鱼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0.00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0.08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 </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鱼肚</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0.00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0.08 </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 </w:t>
                  </w:r>
                </w:p>
              </w:tc>
            </w:tr>
            <w:tr>
              <w:tblPrEx>
                <w:tblCellMar>
                  <w:top w:w="0" w:type="dxa"/>
                  <w:left w:w="108" w:type="dxa"/>
                  <w:bottom w:w="0" w:type="dxa"/>
                  <w:right w:w="108" w:type="dxa"/>
                </w:tblCellMar>
              </w:tblPrEx>
              <w:trPr>
                <w:trHeight w:val="285" w:hRule="atLeast"/>
              </w:trPr>
              <w:tc>
                <w:tcPr>
                  <w:tcW w:w="71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瓜菜、水果类</w:t>
                  </w: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生菜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139.82</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4252.83</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51034</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冬瓜肉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69.48</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2113.25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25359</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油麦菜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69.14</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2103.08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25237</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大白菜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61.4</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1867.5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22410</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番茄</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58.44</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1777.67</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21332</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菜心</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38.33</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1166</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13992</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青瓜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33.83</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1028.92</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12347</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上海青</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31.82</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968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11616</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苦瓜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26.82</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815.75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9789</w:t>
                  </w:r>
                </w:p>
              </w:tc>
            </w:tr>
            <w:tr>
              <w:tblPrEx>
                <w:tblCellMar>
                  <w:top w:w="0" w:type="dxa"/>
                  <w:left w:w="108" w:type="dxa"/>
                  <w:bottom w:w="0" w:type="dxa"/>
                  <w:right w:w="108" w:type="dxa"/>
                </w:tblCellMar>
              </w:tblPrEx>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白萝卜肉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21.36</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649.83</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7798</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早心菜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611.67</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7340</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红萝卜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19.13</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581.75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6981</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菜花</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17.92</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545.08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6541</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冬瓜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16.88</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513.58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6163</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芥菜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15.21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462.58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5551</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云南小瓜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13.85</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421.33</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5056</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沙葛</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13.84</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421.08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5053</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南瓜肉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13.71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417.08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5005</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10.94</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332.67</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3992</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冬瓜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10.32</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313.92</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3767</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冬菇</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10.32</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313.92</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3767</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白菜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9.46</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287.83</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3454</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葱</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8.4</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255.5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3066</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椰菜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8.37</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254.58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3055</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豆角</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8.3</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252.58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3031</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茄瓜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246.42</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2957</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洋葱</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6.08</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2220</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大豆芽</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5.81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176.75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2121</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西芹</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5.73</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174.17</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2090</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酸菜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5.52</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167.75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2013</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土豆</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5.47</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166.42</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1997</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蒜肉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4.97</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151.25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1815</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尖椒</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4.7</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142.83</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1714</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番薯</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4.56</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138.75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1665</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紫苏</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4.42</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134.33</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1612</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节瓜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4.4</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133.75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1605</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芋头</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3.68</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112.08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1345</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鲜淮山</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3.64</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110.67</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1328</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莲藕</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3.27</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99.33</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1192</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佛手瓜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3.21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97.67</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1172</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西兰花</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3.09</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94</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1128</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白萝卜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2.39</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72.58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871</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玉米粒</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1.79</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54.33</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652</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韭王</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51.75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621</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木瓜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39.58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475</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马蹄肉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39.42</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473</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潺菜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366</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0.89</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324</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西洋菜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0.84</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25.67</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308</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平菇</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0.79</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24.08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289</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0.66</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20.17</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242</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韭菜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0.59</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17.83</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214</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芫茜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0.55</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16.75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姜肉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12.58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151</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秀珍菇</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12.25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147</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酸豆角</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0.3</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9.17</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110</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莴笋肉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0.3</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108</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金针菜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0.29</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8.83</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106</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金针菇</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7.58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91</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圆椒</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0.19</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5.75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69</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莲子</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3.17</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38</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西生菜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0.08</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奶白菜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茅根</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胡萝卜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菠菜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红尖椒</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0.05</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1.42</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蒜头</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0.04</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1.17</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野山椒</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0.75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葱头</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0.75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糯米栗</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芹菜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鸡腿菇</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枸杞叶</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竹笋</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香叶</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辣椒叶</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蒜苗</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竹蔗</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0.33</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121</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西瓜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90</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香蕉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0.23</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85</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粉蕉</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0.09</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33</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提子</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0.08</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青皮柑</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0.08</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2.42</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29</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橙</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0.07</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砂糖桔</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0.05</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火龙果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0.05</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1.42</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苹果</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0.04</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1.17</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龙眼</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0.03</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0.92</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番石榴</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0.03</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0.92</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香梨</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r>
            <w:tr>
              <w:trPr>
                <w:trHeight w:val="327"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杨桃</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山竹</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0.33</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r>
            <w:tr>
              <w:trPr>
                <w:trHeight w:val="285" w:hRule="atLeast"/>
              </w:trPr>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226"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黑加仑</w:t>
                  </w:r>
                </w:p>
              </w:tc>
              <w:tc>
                <w:tcPr>
                  <w:tcW w:w="518" w:type="dxa"/>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1063"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184"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305" w:type="dxa"/>
                  <w:tcBorders>
                    <w:top w:val="nil"/>
                    <w:left w:val="nil"/>
                    <w:bottom w:val="single" w:color="auto" w:sz="4" w:space="0"/>
                    <w:right w:val="single" w:color="auto" w:sz="4" w:space="0"/>
                  </w:tcBorders>
                  <w:noWrap/>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rPr>
                <w:trHeight w:val="397" w:hRule="atLeast"/>
              </w:trPr>
              <w:tc>
                <w:tcPr>
                  <w:tcW w:w="3458"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合计</w:t>
                  </w:r>
                </w:p>
              </w:tc>
              <w:tc>
                <w:tcPr>
                  <w:tcW w:w="1063" w:type="dxa"/>
                  <w:tcBorders>
                    <w:top w:val="nil"/>
                    <w:left w:val="nil"/>
                    <w:bottom w:val="single" w:color="auto" w:sz="4" w:space="0"/>
                    <w:right w:val="single" w:color="auto" w:sz="4" w:space="0"/>
                  </w:tcBorders>
                  <w:noWrap/>
                  <w:vAlign w:val="center"/>
                </w:tcPr>
                <w:p>
                  <w:pPr>
                    <w:widowControl/>
                    <w:jc w:val="right"/>
                    <w:rPr>
                      <w:rFonts w:ascii="宋体" w:hAnsi="宋体" w:cs="宋体"/>
                      <w:b/>
                      <w:color w:val="auto"/>
                      <w:kern w:val="0"/>
                      <w:szCs w:val="21"/>
                      <w:highlight w:val="none"/>
                    </w:rPr>
                  </w:pPr>
                  <w:r>
                    <w:rPr>
                      <w:rFonts w:hint="eastAsia" w:ascii="宋体" w:hAnsi="宋体" w:cs="宋体"/>
                      <w:b/>
                      <w:color w:val="auto"/>
                      <w:kern w:val="0"/>
                      <w:szCs w:val="21"/>
                      <w:highlight w:val="none"/>
                    </w:rPr>
                    <w:t xml:space="preserve">1386.54 </w:t>
                  </w:r>
                </w:p>
              </w:tc>
              <w:tc>
                <w:tcPr>
                  <w:tcW w:w="1184" w:type="dxa"/>
                  <w:tcBorders>
                    <w:top w:val="nil"/>
                    <w:left w:val="nil"/>
                    <w:bottom w:val="single" w:color="auto" w:sz="4" w:space="0"/>
                    <w:right w:val="single" w:color="auto" w:sz="4" w:space="0"/>
                  </w:tcBorders>
                  <w:noWrap/>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42173.83</w:t>
                  </w:r>
                </w:p>
              </w:tc>
              <w:tc>
                <w:tcPr>
                  <w:tcW w:w="1305" w:type="dxa"/>
                  <w:tcBorders>
                    <w:top w:val="nil"/>
                    <w:left w:val="nil"/>
                    <w:bottom w:val="single" w:color="auto" w:sz="4" w:space="0"/>
                    <w:right w:val="single" w:color="auto" w:sz="4" w:space="0"/>
                  </w:tcBorders>
                  <w:noWrap/>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506086.00</w:t>
                  </w:r>
                </w:p>
              </w:tc>
            </w:tr>
          </w:tbl>
          <w:p>
            <w:pPr>
              <w:tabs>
                <w:tab w:val="left" w:pos="567"/>
              </w:tabs>
              <w:spacing w:line="360" w:lineRule="auto"/>
              <w:rPr>
                <w:rFonts w:ascii="宋体" w:hAnsi="宋体" w:cs="宋体"/>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1" w:hRule="atLeast"/>
        </w:trPr>
        <w:tc>
          <w:tcPr>
            <w:tcW w:w="1013" w:type="dxa"/>
          </w:tcPr>
          <w:p>
            <w:pPr>
              <w:rPr>
                <w:color w:val="auto"/>
                <w:szCs w:val="21"/>
                <w:highlight w:val="none"/>
              </w:rPr>
            </w:pPr>
          </w:p>
        </w:tc>
        <w:tc>
          <w:tcPr>
            <w:tcW w:w="563" w:type="dxa"/>
          </w:tcPr>
          <w:p>
            <w:pPr>
              <w:rPr>
                <w:color w:val="auto"/>
                <w:szCs w:val="21"/>
                <w:highlight w:val="none"/>
              </w:rPr>
            </w:pPr>
            <w:r>
              <w:rPr>
                <w:rFonts w:hint="eastAsia"/>
                <w:color w:val="auto"/>
                <w:szCs w:val="21"/>
                <w:highlight w:val="none"/>
              </w:rPr>
              <w:t>8</w:t>
            </w:r>
          </w:p>
        </w:tc>
        <w:tc>
          <w:tcPr>
            <w:tcW w:w="6740" w:type="dxa"/>
          </w:tcPr>
          <w:p>
            <w:pPr>
              <w:tabs>
                <w:tab w:val="left" w:pos="567"/>
              </w:tabs>
              <w:spacing w:line="360" w:lineRule="auto"/>
              <w:rPr>
                <w:color w:val="auto"/>
                <w:szCs w:val="21"/>
                <w:highlight w:val="none"/>
              </w:rPr>
            </w:pPr>
            <w:r>
              <w:rPr>
                <w:rFonts w:hint="eastAsia"/>
                <w:color w:val="auto"/>
                <w:szCs w:val="21"/>
                <w:highlight w:val="none"/>
              </w:rPr>
              <w:t>其他要求：</w:t>
            </w:r>
          </w:p>
          <w:p>
            <w:pPr>
              <w:pStyle w:val="2"/>
              <w:numPr>
                <w:ilvl w:val="0"/>
                <w:numId w:val="5"/>
              </w:numPr>
              <w:rPr>
                <w:color w:val="auto"/>
                <w:szCs w:val="21"/>
                <w:highlight w:val="none"/>
              </w:rPr>
            </w:pPr>
            <w:r>
              <w:rPr>
                <w:rFonts w:hint="eastAsia"/>
                <w:color w:val="auto"/>
                <w:szCs w:val="21"/>
                <w:highlight w:val="none"/>
              </w:rPr>
              <w:t>配送场地需做好有害生物防治措施（如安装灭蝇灯、防蝇帘、风幕机等有良好的物理防鼠放虫措施）</w:t>
            </w:r>
          </w:p>
          <w:p>
            <w:pPr>
              <w:pStyle w:val="3"/>
              <w:numPr>
                <w:ilvl w:val="0"/>
                <w:numId w:val="5"/>
              </w:numPr>
              <w:rPr>
                <w:color w:val="auto"/>
                <w:szCs w:val="21"/>
                <w:highlight w:val="none"/>
              </w:rPr>
            </w:pPr>
            <w:r>
              <w:rPr>
                <w:color w:val="auto"/>
                <w:szCs w:val="21"/>
                <w:highlight w:val="none"/>
              </w:rPr>
              <w:t>贮存进口冷链食用农产品的企业执行“三分区”（污染区、半污染区、清洁区）等疫情防控相关措施。</w:t>
            </w:r>
          </w:p>
          <w:p>
            <w:pPr>
              <w:pStyle w:val="3"/>
              <w:numPr>
                <w:ilvl w:val="0"/>
                <w:numId w:val="5"/>
              </w:numPr>
              <w:rPr>
                <w:color w:val="auto"/>
                <w:szCs w:val="21"/>
                <w:highlight w:val="none"/>
              </w:rPr>
            </w:pPr>
            <w:r>
              <w:rPr>
                <w:color w:val="auto"/>
                <w:szCs w:val="21"/>
                <w:highlight w:val="none"/>
              </w:rPr>
              <w:t>不同类别的食材应分库或分区存放，植物性产品、动物性产品和菌类产品等分类摆放。同一仓库或存储区域内存放的不同产品间应有适当物理分隔</w:t>
            </w:r>
            <w:r>
              <w:rPr>
                <w:rFonts w:hint="eastAsia"/>
                <w:color w:val="auto"/>
                <w:szCs w:val="21"/>
                <w:highlight w:val="none"/>
              </w:rPr>
              <w:t>。</w:t>
            </w:r>
          </w:p>
          <w:p>
            <w:pPr>
              <w:pStyle w:val="3"/>
              <w:numPr>
                <w:ilvl w:val="0"/>
                <w:numId w:val="5"/>
              </w:numPr>
              <w:rPr>
                <w:color w:val="auto"/>
                <w:szCs w:val="21"/>
                <w:highlight w:val="none"/>
              </w:rPr>
            </w:pPr>
            <w:r>
              <w:rPr>
                <w:rFonts w:hint="eastAsia"/>
                <w:color w:val="auto"/>
                <w:szCs w:val="21"/>
                <w:highlight w:val="none"/>
              </w:rPr>
              <w:t>配送场所应采用分区作业原则，初级生鲜食材配送企业应有收货区、原材料暂存区、加工作业区、发货区、废品待处理区、临期食品放置区等，蔬菜和水果、畜禽肉、水产品等应有各自的流通加工车间和暂存库，不应交叉污染。</w:t>
            </w:r>
          </w:p>
          <w:p>
            <w:pPr>
              <w:pStyle w:val="3"/>
              <w:rPr>
                <w:color w:val="auto"/>
                <w:szCs w:val="21"/>
                <w:highlight w:val="none"/>
              </w:rPr>
            </w:pPr>
            <w:r>
              <w:rPr>
                <w:rFonts w:hint="eastAsia"/>
                <w:color w:val="auto"/>
                <w:highlight w:val="none"/>
              </w:rPr>
              <w:t>注：以上内容需提供图片、具体的措施内容作为</w:t>
            </w:r>
            <w:r>
              <w:rPr>
                <w:rFonts w:hint="eastAsia" w:ascii="宋体" w:hAnsi="宋体" w:cs="宋体"/>
                <w:color w:val="auto"/>
                <w:kern w:val="0"/>
                <w:szCs w:val="21"/>
                <w:highlight w:val="none"/>
              </w:rPr>
              <w:t>货物质量控制方案的响应</w:t>
            </w:r>
            <w:r>
              <w:rPr>
                <w:rFonts w:hint="eastAsia"/>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szCs w:val="21"/>
                <w:highlight w:val="none"/>
              </w:rPr>
            </w:pPr>
          </w:p>
        </w:tc>
        <w:tc>
          <w:tcPr>
            <w:tcW w:w="563" w:type="dxa"/>
          </w:tcPr>
          <w:p>
            <w:pPr>
              <w:rPr>
                <w:color w:val="auto"/>
                <w:szCs w:val="21"/>
                <w:highlight w:val="none"/>
              </w:rPr>
            </w:pPr>
            <w:r>
              <w:rPr>
                <w:rFonts w:hint="eastAsia"/>
                <w:color w:val="auto"/>
                <w:szCs w:val="21"/>
                <w:highlight w:val="none"/>
              </w:rPr>
              <w:t>9</w:t>
            </w:r>
          </w:p>
        </w:tc>
        <w:tc>
          <w:tcPr>
            <w:tcW w:w="6740" w:type="dxa"/>
          </w:tcPr>
          <w:p>
            <w:pPr>
              <w:pStyle w:val="3"/>
              <w:rPr>
                <w:color w:val="auto"/>
                <w:szCs w:val="21"/>
                <w:highlight w:val="none"/>
              </w:rPr>
            </w:pPr>
            <w:r>
              <w:rPr>
                <w:color w:val="auto"/>
                <w:szCs w:val="21"/>
                <w:highlight w:val="none"/>
              </w:rPr>
              <w:t>冷藏、保鲜设施</w:t>
            </w:r>
            <w:r>
              <w:rPr>
                <w:rFonts w:hint="eastAsia"/>
                <w:color w:val="auto"/>
                <w:szCs w:val="21"/>
                <w:highlight w:val="none"/>
              </w:rPr>
              <w:t>要求：</w:t>
            </w:r>
          </w:p>
          <w:p>
            <w:pPr>
              <w:pStyle w:val="3"/>
              <w:rPr>
                <w:color w:val="auto"/>
                <w:szCs w:val="21"/>
                <w:highlight w:val="none"/>
              </w:rPr>
            </w:pPr>
            <w:r>
              <w:rPr>
                <w:rFonts w:hint="eastAsia"/>
                <w:color w:val="auto"/>
                <w:szCs w:val="21"/>
                <w:highlight w:val="none"/>
              </w:rPr>
              <w:t>1、</w:t>
            </w:r>
            <w:r>
              <w:rPr>
                <w:color w:val="auto"/>
                <w:szCs w:val="21"/>
                <w:highlight w:val="none"/>
              </w:rPr>
              <w:t>温度要求</w:t>
            </w:r>
            <w:r>
              <w:rPr>
                <w:rFonts w:hint="eastAsia"/>
                <w:color w:val="auto"/>
                <w:szCs w:val="21"/>
                <w:highlight w:val="none"/>
              </w:rPr>
              <w:t>（须提供能体现以下要求的清晰图片及其他相关证明材料）</w:t>
            </w:r>
            <w:r>
              <w:rPr>
                <w:color w:val="auto"/>
                <w:szCs w:val="21"/>
                <w:highlight w:val="none"/>
              </w:rPr>
              <w:t xml:space="preserve">： </w:t>
            </w:r>
          </w:p>
          <w:p>
            <w:pPr>
              <w:pStyle w:val="3"/>
              <w:rPr>
                <w:color w:val="auto"/>
                <w:szCs w:val="21"/>
                <w:highlight w:val="none"/>
              </w:rPr>
            </w:pPr>
            <w:r>
              <w:rPr>
                <w:color w:val="auto"/>
                <w:szCs w:val="21"/>
                <w:highlight w:val="none"/>
              </w:rPr>
              <w:t>蔬菜和瓜果保鲜库（0-15℃），畜禽肉保鲜库（0-4℃），畜禽肉、水产品冷冻库（≤－18℃）</w:t>
            </w:r>
            <w:r>
              <w:rPr>
                <w:rFonts w:hint="eastAsia"/>
                <w:color w:val="auto"/>
                <w:szCs w:val="21"/>
                <w:highlight w:val="none"/>
              </w:rPr>
              <w:t>。</w:t>
            </w:r>
          </w:p>
          <w:p>
            <w:pPr>
              <w:pStyle w:val="3"/>
              <w:rPr>
                <w:color w:val="auto"/>
                <w:szCs w:val="21"/>
                <w:highlight w:val="none"/>
              </w:rPr>
            </w:pPr>
            <w:r>
              <w:rPr>
                <w:rFonts w:hint="eastAsia"/>
                <w:color w:val="auto"/>
                <w:szCs w:val="21"/>
                <w:highlight w:val="none"/>
              </w:rPr>
              <w:t>2、</w:t>
            </w:r>
            <w:r>
              <w:rPr>
                <w:color w:val="auto"/>
                <w:szCs w:val="21"/>
                <w:highlight w:val="none"/>
              </w:rPr>
              <w:t>冷库内每一储存空间（区域）均应在适宜的位置设置温度、湿度测量装置，</w:t>
            </w:r>
          </w:p>
          <w:p>
            <w:pPr>
              <w:pStyle w:val="3"/>
              <w:rPr>
                <w:color w:val="auto"/>
                <w:szCs w:val="21"/>
                <w:highlight w:val="none"/>
              </w:rPr>
            </w:pPr>
            <w:r>
              <w:rPr>
                <w:color w:val="auto"/>
                <w:szCs w:val="21"/>
                <w:highlight w:val="none"/>
              </w:rPr>
              <w:t>其灵敏度及显示刻度至少可达到 1℃</w:t>
            </w:r>
            <w:r>
              <w:rPr>
                <w:rFonts w:hint="eastAsia"/>
                <w:color w:val="auto"/>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szCs w:val="21"/>
                <w:highlight w:val="none"/>
              </w:rPr>
            </w:pPr>
            <w:r>
              <w:rPr>
                <w:color w:val="auto"/>
                <w:szCs w:val="21"/>
                <w:highlight w:val="none"/>
              </w:rPr>
              <w:t>说明</w:t>
            </w:r>
          </w:p>
        </w:tc>
        <w:tc>
          <w:tcPr>
            <w:tcW w:w="7303" w:type="dxa"/>
            <w:gridSpan w:val="2"/>
          </w:tcPr>
          <w:p>
            <w:pPr>
              <w:jc w:val="left"/>
              <w:rPr>
                <w:color w:val="auto"/>
                <w:szCs w:val="21"/>
                <w:highlight w:val="none"/>
              </w:rPr>
            </w:pPr>
            <w:r>
              <w:rPr>
                <w:color w:val="auto"/>
                <w:szCs w:val="21"/>
                <w:highlight w:val="none"/>
              </w:rPr>
              <w:t>打“★”号条款为实质性条款，若有任何一条负偏离或不满足则导致投标无效。</w:t>
            </w:r>
            <w:r>
              <w:rPr>
                <w:color w:val="auto"/>
                <w:szCs w:val="21"/>
                <w:highlight w:val="none"/>
              </w:rPr>
              <w:br w:type="textWrapping"/>
            </w:r>
            <w:r>
              <w:rPr>
                <w:color w:val="auto"/>
                <w:szCs w:val="21"/>
                <w:highlight w:val="none"/>
              </w:rPr>
              <w:t>打“▲”号条款为重要技术参数，若有部分“▲”条款未响应或不满足，将导致其响应性评审加重扣分，但不作为无效投标条款。</w:t>
            </w:r>
          </w:p>
        </w:tc>
      </w:tr>
    </w:tbl>
    <w:p>
      <w:pPr>
        <w:rPr>
          <w:color w:val="auto"/>
          <w:highlight w:val="none"/>
        </w:rPr>
      </w:pPr>
    </w:p>
    <w:p>
      <w:pPr>
        <w:rPr>
          <w:color w:val="auto"/>
          <w:highlight w:val="none"/>
        </w:rPr>
      </w:pPr>
      <w:r>
        <w:rPr>
          <w:color w:val="auto"/>
          <w:highlight w:val="none"/>
        </w:rPr>
        <w:t>采购包2（</w:t>
      </w:r>
      <w:r>
        <w:rPr>
          <w:rFonts w:hint="eastAsia"/>
          <w:color w:val="auto"/>
          <w:highlight w:val="none"/>
        </w:rPr>
        <w:t>2023-2024年医院饭堂食品原材料配送服务</w:t>
      </w:r>
      <w:r>
        <w:rPr>
          <w:color w:val="auto"/>
          <w:highlight w:val="none"/>
        </w:rPr>
        <w:t>（包</w:t>
      </w:r>
      <w:r>
        <w:rPr>
          <w:rFonts w:hint="eastAsia"/>
          <w:color w:val="auto"/>
          <w:highlight w:val="none"/>
        </w:rPr>
        <w:t>2</w:t>
      </w:r>
      <w:r>
        <w:rPr>
          <w:color w:val="auto"/>
          <w:highlight w:val="none"/>
        </w:rPr>
        <w:t>））</w:t>
      </w:r>
      <w:r>
        <w:rPr>
          <w:b/>
          <w:color w:val="auto"/>
          <w:highlight w:val="none"/>
        </w:rPr>
        <w:t>1.主要商务要求</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26"/>
        <w:gridCol w:w="66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6" w:type="dxa"/>
          </w:tcPr>
          <w:p>
            <w:pPr>
              <w:rPr>
                <w:rFonts w:ascii="宋体" w:hAnsi="宋体" w:cs="宋体"/>
                <w:color w:val="auto"/>
                <w:szCs w:val="21"/>
                <w:highlight w:val="none"/>
              </w:rPr>
            </w:pPr>
            <w:r>
              <w:rPr>
                <w:rFonts w:hint="eastAsia" w:ascii="宋体" w:hAnsi="宋体" w:cs="宋体"/>
                <w:color w:val="auto"/>
                <w:szCs w:val="21"/>
                <w:highlight w:val="none"/>
              </w:rPr>
              <w:t>标的提供的时间</w:t>
            </w:r>
          </w:p>
        </w:tc>
        <w:tc>
          <w:tcPr>
            <w:tcW w:w="6680" w:type="dxa"/>
          </w:tcPr>
          <w:p>
            <w:pPr>
              <w:rPr>
                <w:rFonts w:ascii="宋体" w:hAnsi="宋体" w:cs="宋体"/>
                <w:color w:val="auto"/>
                <w:szCs w:val="21"/>
                <w:highlight w:val="none"/>
              </w:rPr>
            </w:pPr>
            <w:r>
              <w:rPr>
                <w:rFonts w:hint="eastAsia" w:ascii="宋体" w:hAnsi="宋体" w:cs="宋体"/>
                <w:color w:val="auto"/>
                <w:szCs w:val="21"/>
                <w:highlight w:val="none"/>
              </w:rPr>
              <w:t>★自合同签订生效之日起两年或货物实际采购金额达到本采购包预算上限合同自然终止（以先到达为准）。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6" w:type="dxa"/>
          </w:tcPr>
          <w:p>
            <w:pPr>
              <w:rPr>
                <w:rFonts w:ascii="宋体" w:hAnsi="宋体" w:cs="宋体"/>
                <w:color w:val="auto"/>
                <w:szCs w:val="21"/>
                <w:highlight w:val="none"/>
              </w:rPr>
            </w:pPr>
            <w:r>
              <w:rPr>
                <w:rFonts w:hint="eastAsia" w:ascii="宋体" w:hAnsi="宋体" w:cs="宋体"/>
                <w:color w:val="auto"/>
                <w:szCs w:val="21"/>
                <w:highlight w:val="none"/>
              </w:rPr>
              <w:t>标的提供的地点</w:t>
            </w:r>
          </w:p>
        </w:tc>
        <w:tc>
          <w:tcPr>
            <w:tcW w:w="6680" w:type="dxa"/>
          </w:tcPr>
          <w:p>
            <w:pPr>
              <w:rPr>
                <w:rFonts w:ascii="宋体" w:hAnsi="宋体" w:cs="宋体"/>
                <w:color w:val="auto"/>
                <w:szCs w:val="21"/>
                <w:highlight w:val="none"/>
              </w:rPr>
            </w:pPr>
            <w:r>
              <w:rPr>
                <w:rFonts w:hint="eastAsia" w:ascii="宋体" w:hAnsi="宋体" w:cs="宋体"/>
                <w:color w:val="auto"/>
                <w:szCs w:val="21"/>
                <w:highlight w:val="none"/>
              </w:rPr>
              <w:t>★采购人（用户）指定地点（佛山市第二人民医院）。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6" w:type="dxa"/>
          </w:tcPr>
          <w:p>
            <w:pPr>
              <w:rPr>
                <w:rFonts w:ascii="宋体" w:hAnsi="宋体" w:cs="宋体"/>
                <w:color w:val="auto"/>
                <w:szCs w:val="21"/>
                <w:highlight w:val="none"/>
              </w:rPr>
            </w:pPr>
            <w:r>
              <w:rPr>
                <w:rFonts w:hint="eastAsia" w:ascii="宋体" w:hAnsi="宋体" w:cs="宋体"/>
                <w:color w:val="auto"/>
                <w:szCs w:val="21"/>
                <w:highlight w:val="none"/>
              </w:rPr>
              <w:t>付款方式</w:t>
            </w:r>
          </w:p>
        </w:tc>
        <w:tc>
          <w:tcPr>
            <w:tcW w:w="6680" w:type="dxa"/>
          </w:tcPr>
          <w:p>
            <w:pPr>
              <w:pStyle w:val="6"/>
              <w:rPr>
                <w:rFonts w:ascii="宋体" w:hAnsi="宋体" w:cs="宋体"/>
                <w:color w:val="auto"/>
                <w:szCs w:val="21"/>
                <w:highlight w:val="none"/>
              </w:rPr>
            </w:pPr>
            <w:r>
              <w:rPr>
                <w:rFonts w:hint="eastAsia" w:ascii="宋体" w:hAnsi="宋体" w:cs="宋体"/>
                <w:color w:val="auto"/>
                <w:szCs w:val="21"/>
                <w:highlight w:val="none"/>
              </w:rPr>
              <w:t>1期：支付比例100%,★1.每月结算一次，每月实际结算款=∑（各供货货品市场基准价（经核定）×中标折扣率×实际供货量），每次结算中标人须向采购人提供相关供货清单及发票，</w:t>
            </w:r>
            <w:r>
              <w:rPr>
                <w:rFonts w:hint="eastAsia"/>
                <w:color w:val="auto"/>
                <w:highlight w:val="none"/>
              </w:rPr>
              <w:t>采购人</w:t>
            </w:r>
            <w:r>
              <w:rPr>
                <w:color w:val="auto"/>
                <w:highlight w:val="none"/>
              </w:rPr>
              <w:t>收到中标人</w:t>
            </w:r>
            <w:r>
              <w:rPr>
                <w:rFonts w:hint="eastAsia"/>
                <w:color w:val="auto"/>
                <w:highlight w:val="none"/>
              </w:rPr>
              <w:t>提供的相关供货清单（经审核）及正式发票</w:t>
            </w:r>
            <w:r>
              <w:rPr>
                <w:color w:val="auto"/>
                <w:highlight w:val="none"/>
              </w:rPr>
              <w:t>后10个工作日内，办理向中标人支付</w:t>
            </w:r>
            <w:r>
              <w:rPr>
                <w:rFonts w:hint="eastAsia"/>
                <w:color w:val="auto"/>
                <w:highlight w:val="none"/>
              </w:rPr>
              <w:t>结算货款的手续。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6" w:type="dxa"/>
          </w:tcPr>
          <w:p>
            <w:pPr>
              <w:rPr>
                <w:rFonts w:ascii="宋体" w:hAnsi="宋体" w:cs="宋体"/>
                <w:color w:val="auto"/>
                <w:szCs w:val="21"/>
                <w:highlight w:val="none"/>
              </w:rPr>
            </w:pPr>
            <w:r>
              <w:rPr>
                <w:rFonts w:hint="eastAsia" w:ascii="宋体" w:hAnsi="宋体" w:cs="宋体"/>
                <w:color w:val="auto"/>
                <w:szCs w:val="21"/>
                <w:highlight w:val="none"/>
              </w:rPr>
              <w:t>验收要求</w:t>
            </w:r>
          </w:p>
        </w:tc>
        <w:tc>
          <w:tcPr>
            <w:tcW w:w="6680" w:type="dxa"/>
          </w:tcPr>
          <w:p>
            <w:pPr>
              <w:rPr>
                <w:rFonts w:ascii="宋体" w:hAnsi="宋体" w:cs="宋体"/>
                <w:color w:val="auto"/>
                <w:szCs w:val="21"/>
                <w:highlight w:val="none"/>
              </w:rPr>
            </w:pPr>
            <w:r>
              <w:rPr>
                <w:rFonts w:hint="eastAsia" w:ascii="宋体" w:hAnsi="宋体" w:cs="宋体"/>
                <w:color w:val="auto"/>
                <w:szCs w:val="21"/>
                <w:highlight w:val="none"/>
              </w:rPr>
              <w:t>1期：★验收要求</w:t>
            </w:r>
          </w:p>
          <w:p>
            <w:pPr>
              <w:numPr>
                <w:ilvl w:val="0"/>
                <w:numId w:val="6"/>
              </w:numPr>
              <w:rPr>
                <w:rFonts w:ascii="宋体" w:hAnsi="宋体" w:cs="宋体"/>
                <w:color w:val="auto"/>
                <w:szCs w:val="21"/>
                <w:highlight w:val="none"/>
              </w:rPr>
            </w:pPr>
            <w:r>
              <w:rPr>
                <w:rFonts w:hint="eastAsia" w:ascii="宋体" w:hAnsi="宋体" w:cs="宋体"/>
                <w:color w:val="auto"/>
                <w:szCs w:val="21"/>
                <w:highlight w:val="none"/>
              </w:rPr>
              <w:t xml:space="preserve">中标人应充分理解并认真遵循采购文件的要求，所提供的货物必须是满足采购文件要求。 </w:t>
            </w:r>
          </w:p>
          <w:p>
            <w:pPr>
              <w:numPr>
                <w:ilvl w:val="0"/>
                <w:numId w:val="6"/>
              </w:numPr>
              <w:rPr>
                <w:rFonts w:ascii="宋体" w:hAnsi="宋体" w:cs="宋体"/>
                <w:color w:val="auto"/>
                <w:szCs w:val="21"/>
                <w:highlight w:val="none"/>
              </w:rPr>
            </w:pPr>
            <w:r>
              <w:rPr>
                <w:rFonts w:hint="eastAsia" w:ascii="宋体" w:hAnsi="宋体" w:cs="宋体"/>
                <w:color w:val="auto"/>
                <w:szCs w:val="21"/>
                <w:highlight w:val="none"/>
              </w:rPr>
              <w:t xml:space="preserve">中标人供应的各类食品需符合国家《中华人民共和国产品质量法》、《中华人民共和国食品安全法》等相关法律法规的要求，确保所供应的食品完全满足项目质量要求并提供相关检测报告或合格证明。 </w:t>
            </w:r>
          </w:p>
          <w:p>
            <w:pPr>
              <w:numPr>
                <w:ilvl w:val="0"/>
                <w:numId w:val="6"/>
              </w:numPr>
              <w:rPr>
                <w:rFonts w:ascii="宋体" w:hAnsi="宋体" w:cs="宋体"/>
                <w:color w:val="auto"/>
                <w:szCs w:val="21"/>
                <w:highlight w:val="none"/>
              </w:rPr>
            </w:pPr>
            <w:r>
              <w:rPr>
                <w:rFonts w:hint="eastAsia" w:ascii="宋体" w:hAnsi="宋体" w:cs="宋体"/>
                <w:color w:val="auto"/>
                <w:szCs w:val="21"/>
                <w:highlight w:val="none"/>
              </w:rPr>
              <w:t xml:space="preserve">如出现质量问题或保质期不足的情况，采购人有权拒绝接受所提供的食材。若因食品质量引起食物中毒（经市场监管、卫生防疫部门鉴定），中标人应承担全部法律责任，采购人有权取消其供应资格。如果没有提及适用标准，则应符合中华人民共和国国家标准或行业标准；如果中华人民共和国没有相关标准的，则采用货物来源国适用的官方标准。这些标准必须是有关机构发布的最新版本的标准。 </w:t>
            </w:r>
          </w:p>
          <w:p>
            <w:pPr>
              <w:numPr>
                <w:ilvl w:val="0"/>
                <w:numId w:val="6"/>
              </w:numPr>
              <w:rPr>
                <w:rFonts w:ascii="宋体" w:hAnsi="宋体" w:cs="宋体"/>
                <w:color w:val="auto"/>
                <w:szCs w:val="21"/>
                <w:highlight w:val="none"/>
              </w:rPr>
            </w:pPr>
            <w:r>
              <w:rPr>
                <w:rFonts w:hint="eastAsia" w:ascii="宋体" w:hAnsi="宋体" w:cs="宋体"/>
                <w:color w:val="auto"/>
                <w:szCs w:val="21"/>
                <w:highlight w:val="none"/>
              </w:rPr>
              <w:t>货物有食用期限的，其剩余有效期限不得少于标注有效期的三分之二。</w:t>
            </w:r>
          </w:p>
          <w:p>
            <w:pPr>
              <w:numPr>
                <w:ilvl w:val="0"/>
                <w:numId w:val="6"/>
              </w:numPr>
              <w:rPr>
                <w:rFonts w:ascii="宋体" w:hAnsi="宋体" w:cs="宋体"/>
                <w:color w:val="auto"/>
                <w:szCs w:val="21"/>
                <w:highlight w:val="none"/>
              </w:rPr>
            </w:pPr>
            <w:r>
              <w:rPr>
                <w:rFonts w:hint="eastAsia" w:ascii="宋体" w:hAnsi="宋体" w:cs="宋体"/>
                <w:color w:val="auto"/>
                <w:szCs w:val="21"/>
                <w:highlight w:val="none"/>
              </w:rPr>
              <w:t xml:space="preserve">货物有包装的，货物的包装必须完整清洁（无损、无污、无皱），采购人有权拒收包装不整齐、破损、已拆封的商品。 </w:t>
            </w:r>
          </w:p>
          <w:p>
            <w:pPr>
              <w:numPr>
                <w:ilvl w:val="0"/>
                <w:numId w:val="6"/>
              </w:numPr>
              <w:rPr>
                <w:rFonts w:ascii="宋体" w:hAnsi="宋体" w:cs="宋体"/>
                <w:color w:val="auto"/>
                <w:szCs w:val="21"/>
                <w:highlight w:val="none"/>
              </w:rPr>
            </w:pPr>
            <w:r>
              <w:rPr>
                <w:rFonts w:hint="eastAsia" w:ascii="宋体" w:hAnsi="宋体" w:cs="宋体"/>
                <w:color w:val="auto"/>
                <w:szCs w:val="21"/>
                <w:highlight w:val="none"/>
              </w:rPr>
              <w:t xml:space="preserve">采购人发现商品出现损坏（包括表面损坏），或出现水渍、串味、受潮等导致货物性质改变的，中标人必须无条件退货或更换商品。 </w:t>
            </w:r>
          </w:p>
          <w:p>
            <w:pPr>
              <w:numPr>
                <w:ilvl w:val="0"/>
                <w:numId w:val="6"/>
              </w:numPr>
              <w:rPr>
                <w:rFonts w:ascii="宋体" w:hAnsi="宋体" w:cs="宋体"/>
                <w:color w:val="auto"/>
                <w:szCs w:val="21"/>
                <w:highlight w:val="none"/>
              </w:rPr>
            </w:pPr>
            <w:r>
              <w:rPr>
                <w:rFonts w:hint="eastAsia" w:ascii="宋体" w:hAnsi="宋体" w:cs="宋体"/>
                <w:color w:val="auto"/>
                <w:szCs w:val="21"/>
                <w:highlight w:val="none"/>
              </w:rPr>
              <w:t>中标人应能够配合采购人及时更新所提供的符合卫监部门的有效证明材料，如有效的营业执照、产品合格证等。</w:t>
            </w:r>
          </w:p>
          <w:p>
            <w:pPr>
              <w:numPr>
                <w:ilvl w:val="0"/>
                <w:numId w:val="6"/>
              </w:numPr>
              <w:rPr>
                <w:rFonts w:ascii="宋体" w:hAnsi="宋体" w:cs="宋体"/>
                <w:color w:val="auto"/>
                <w:szCs w:val="21"/>
                <w:highlight w:val="none"/>
              </w:rPr>
            </w:pPr>
            <w:r>
              <w:rPr>
                <w:rFonts w:hint="eastAsia" w:ascii="宋体" w:hAnsi="宋体" w:cs="宋体"/>
                <w:color w:val="auto"/>
                <w:szCs w:val="21"/>
                <w:highlight w:val="none"/>
              </w:rPr>
              <w:t>采购人在签收的同时，将随机抽取一份封存并做好相关的标识记录，中标人配送人员对此应予以确认，该封存食物封存时间将不少于48小时，且作为中标人所配送的食物品质依据之一，以备今后核查。</w:t>
            </w:r>
          </w:p>
          <w:p>
            <w:pPr>
              <w:numPr>
                <w:ilvl w:val="0"/>
                <w:numId w:val="6"/>
              </w:numPr>
              <w:rPr>
                <w:rFonts w:ascii="宋体" w:hAnsi="宋体" w:cs="宋体"/>
                <w:color w:val="auto"/>
                <w:szCs w:val="21"/>
                <w:highlight w:val="none"/>
              </w:rPr>
            </w:pPr>
            <w:r>
              <w:rPr>
                <w:rFonts w:hint="eastAsia" w:ascii="宋体" w:hAnsi="宋体" w:cs="宋体"/>
                <w:color w:val="auto"/>
                <w:szCs w:val="21"/>
                <w:highlight w:val="none"/>
              </w:rPr>
              <w:t>验收记录：对每次验收的货物均记录货物名称、数量、验收情况等事项，并由送货人签名确认。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6" w:type="dxa"/>
          </w:tcPr>
          <w:p>
            <w:pPr>
              <w:rPr>
                <w:rFonts w:ascii="宋体" w:hAnsi="宋体" w:cs="宋体"/>
                <w:color w:val="auto"/>
                <w:szCs w:val="21"/>
                <w:highlight w:val="none"/>
              </w:rPr>
            </w:pPr>
            <w:r>
              <w:rPr>
                <w:rFonts w:hint="eastAsia" w:ascii="宋体" w:hAnsi="宋体" w:cs="宋体"/>
                <w:color w:val="auto"/>
                <w:szCs w:val="21"/>
                <w:highlight w:val="none"/>
              </w:rPr>
              <w:t>履约保证金</w:t>
            </w:r>
          </w:p>
        </w:tc>
        <w:tc>
          <w:tcPr>
            <w:tcW w:w="6680" w:type="dxa"/>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★履约保证金</w:t>
            </w:r>
          </w:p>
          <w:p>
            <w:pPr>
              <w:widowControl/>
              <w:spacing w:line="360" w:lineRule="auto"/>
              <w:jc w:val="left"/>
              <w:rPr>
                <w:rFonts w:ascii="宋体" w:hAnsi="宋体" w:cs="宋体"/>
                <w:b/>
                <w:color w:val="auto"/>
                <w:szCs w:val="21"/>
                <w:highlight w:val="none"/>
              </w:rPr>
            </w:pPr>
            <w:r>
              <w:rPr>
                <w:rFonts w:hint="eastAsia" w:ascii="宋体" w:hAnsi="宋体" w:cs="宋体"/>
                <w:color w:val="auto"/>
                <w:szCs w:val="21"/>
                <w:highlight w:val="none"/>
              </w:rPr>
              <w:t>1.在签订合同后五个工作日内，中标人需向采购人提供履约担保金，金额为人民币7万元，有效期至供货资格有效期结束后15日内采购人无息退还中标人</w:t>
            </w:r>
            <w:r>
              <w:rPr>
                <w:rFonts w:hint="eastAsia" w:ascii="宋体" w:hAnsi="宋体" w:cs="宋体"/>
                <w:b/>
                <w:color w:val="auto"/>
                <w:szCs w:val="21"/>
                <w:highlight w:val="none"/>
              </w:rPr>
              <w:t>。</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2.履约保证金提交方式：银行转账、支票、汇票、本票、保函等非现金方式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5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trPr>
              <w:tc>
                <w:tcPr>
                  <w:tcW w:w="1370" w:type="dxa"/>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r>
                    <w:rPr>
                      <w:rFonts w:hint="eastAsia" w:ascii="宋体" w:hAnsi="宋体" w:cs="宋体"/>
                      <w:b/>
                      <w:color w:val="auto"/>
                      <w:szCs w:val="21"/>
                      <w:highlight w:val="none"/>
                    </w:rPr>
                    <w:t>履约保证金扣除比例</w:t>
                  </w: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r>
                    <w:rPr>
                      <w:rFonts w:hint="eastAsia" w:ascii="宋体" w:hAnsi="宋体" w:cs="宋体"/>
                      <w:b/>
                      <w:color w:val="auto"/>
                      <w:szCs w:val="21"/>
                      <w:highlight w:val="none"/>
                    </w:rPr>
                    <w:t>发生以下情形，经调查属实的，扣除相对应履约保证金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restart"/>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p>
                  <w:pPr>
                    <w:widowControl/>
                    <w:jc w:val="center"/>
                    <w:rPr>
                      <w:rFonts w:ascii="宋体" w:hAnsi="宋体" w:cs="宋体"/>
                      <w:color w:val="auto"/>
                      <w:szCs w:val="21"/>
                      <w:highlight w:val="none"/>
                    </w:rPr>
                  </w:pPr>
                </w:p>
                <w:p>
                  <w:pPr>
                    <w:widowControl/>
                    <w:jc w:val="center"/>
                    <w:rPr>
                      <w:rFonts w:ascii="宋体" w:hAnsi="宋体" w:cs="宋体"/>
                      <w:color w:val="auto"/>
                      <w:szCs w:val="21"/>
                      <w:highlight w:val="none"/>
                    </w:rPr>
                  </w:pPr>
                </w:p>
                <w:p>
                  <w:pPr>
                    <w:widowControl/>
                    <w:jc w:val="center"/>
                    <w:rPr>
                      <w:rFonts w:ascii="宋体" w:hAnsi="宋体" w:cs="宋体"/>
                      <w:color w:val="auto"/>
                      <w:szCs w:val="21"/>
                      <w:highlight w:val="none"/>
                    </w:rPr>
                  </w:pPr>
                  <w:r>
                    <w:rPr>
                      <w:rFonts w:hint="eastAsia" w:ascii="宋体" w:hAnsi="宋体" w:cs="宋体"/>
                      <w:color w:val="auto"/>
                      <w:szCs w:val="21"/>
                      <w:highlight w:val="none"/>
                    </w:rPr>
                    <w:t>5%</w:t>
                  </w: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未按要求随货提供相关票证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货物质量验收不合格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未按采购人采购计划的时间供货（提前一天与采购人协商除外），一年累计超过10次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供货数量仅为采购人采购计划数量的80%-90%（不含本数）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未按采购人指定秩序卸货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货物出现质量问题，供应商不积极配合查找原因，不及时反馈处理结果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中标人工作人员不遵守采购人各项管理规定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restart"/>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p>
                  <w:pPr>
                    <w:widowControl/>
                    <w:jc w:val="center"/>
                    <w:rPr>
                      <w:rFonts w:ascii="宋体" w:hAnsi="宋体" w:cs="宋体"/>
                      <w:color w:val="auto"/>
                      <w:szCs w:val="21"/>
                      <w:highlight w:val="none"/>
                    </w:rPr>
                  </w:pPr>
                </w:p>
                <w:p>
                  <w:pPr>
                    <w:widowControl/>
                    <w:jc w:val="center"/>
                    <w:rPr>
                      <w:rFonts w:ascii="宋体" w:hAnsi="宋体" w:cs="宋体"/>
                      <w:color w:val="auto"/>
                      <w:szCs w:val="21"/>
                      <w:highlight w:val="none"/>
                    </w:rPr>
                  </w:pPr>
                  <w:r>
                    <w:rPr>
                      <w:rFonts w:hint="eastAsia" w:ascii="宋体" w:hAnsi="宋体" w:cs="宋体"/>
                      <w:color w:val="auto"/>
                      <w:szCs w:val="21"/>
                      <w:highlight w:val="none"/>
                    </w:rPr>
                    <w:t>10%</w:t>
                  </w: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供应货物品种、品牌、规格或质量等级与合同不符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提供虚假检验报告等相关票证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供货数量低于采购人采购计划数量的80%（含本数）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同一品种货物连续两次验收发现质量不合格产品并退货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把采购人验收不合格退货的货物重新配送给采购人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在包装、运输、装卸等环节不符合食品安全要求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组织机构发生调整，或经营场所、联系人、联系方式变更，未及时通知采购人业务部门，造成无法及时联系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食品溯源管理制度不落实，进货查验记录不全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restart"/>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p>
                  <w:pPr>
                    <w:widowControl/>
                    <w:jc w:val="center"/>
                    <w:rPr>
                      <w:rFonts w:ascii="宋体" w:hAnsi="宋体" w:cs="宋体"/>
                      <w:color w:val="auto"/>
                      <w:szCs w:val="21"/>
                      <w:highlight w:val="none"/>
                    </w:rPr>
                  </w:pPr>
                  <w:r>
                    <w:rPr>
                      <w:rFonts w:hint="eastAsia" w:ascii="宋体" w:hAnsi="宋体" w:cs="宋体"/>
                      <w:color w:val="auto"/>
                      <w:szCs w:val="21"/>
                      <w:highlight w:val="none"/>
                    </w:rPr>
                    <w:t>20%</w:t>
                  </w: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中标人的工作人员不遵守采购人各项管理规定，造成社会不良影响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中标人对货物检查把关不严，产生食品安全事件的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hAnsi="宋体" w:cs="宋体"/>
                      <w:color w:val="auto"/>
                      <w:szCs w:val="21"/>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ascii="宋体" w:hAnsi="宋体" w:cs="宋体"/>
                      <w:color w:val="auto"/>
                      <w:szCs w:val="21"/>
                      <w:highlight w:val="none"/>
                    </w:rPr>
                  </w:pPr>
                  <w:r>
                    <w:rPr>
                      <w:rFonts w:hint="eastAsia" w:ascii="宋体" w:hAnsi="宋体" w:cs="宋体"/>
                      <w:color w:val="auto"/>
                      <w:szCs w:val="21"/>
                      <w:highlight w:val="none"/>
                    </w:rPr>
                    <w:t>中标人提供假冒伪劣、过期产品的，一经发现，除按采购人要求无条件退货或换货外，还将被处以10倍履约保证金的罚款，罚款由供货结算款内扣除</w:t>
                  </w:r>
                </w:p>
              </w:tc>
            </w:tr>
          </w:tbl>
          <w:p>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备注：</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(1)若同时出现上述履约保证金扣除情形，则仅按扣除数额最大的情形执行，不对同时出现的情形累计扣除履约保证金。</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(2)如在合同执行期间因中标人违约导致履约保证金部分扣除，中标人需在五个工作日内将扣除的履约保证金补齐。</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(3)如中标人在合同执行过程中需终止执行合同的，需提前一个月以书面形式告知采购人。经采购人同意终止本合同的，在终止本合同之日起30个工作日内，采购人一次性无息退还履约保证金。</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(4)中标人应按合同约定供货，中标人不得转包、分包，否则采购人有权单方面终止合同，项目另行处理，中标人承担由此造成的经济损失，履约保证金不退还。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6" w:type="dxa"/>
          </w:tcPr>
          <w:p>
            <w:pPr>
              <w:rPr>
                <w:rFonts w:ascii="宋体" w:hAnsi="宋体" w:cs="宋体"/>
                <w:color w:val="auto"/>
                <w:szCs w:val="21"/>
                <w:highlight w:val="none"/>
              </w:rPr>
            </w:pPr>
            <w:r>
              <w:rPr>
                <w:rFonts w:hint="eastAsia" w:ascii="宋体" w:hAnsi="宋体" w:cs="宋体"/>
                <w:color w:val="auto"/>
                <w:szCs w:val="21"/>
                <w:highlight w:val="none"/>
              </w:rPr>
              <w:t>其他</w:t>
            </w:r>
          </w:p>
        </w:tc>
        <w:tc>
          <w:tcPr>
            <w:tcW w:w="6680" w:type="dxa"/>
          </w:tcPr>
          <w:p>
            <w:pPr>
              <w:rPr>
                <w:rFonts w:ascii="宋体" w:hAnsi="宋体" w:cs="宋体"/>
                <w:color w:val="auto"/>
                <w:szCs w:val="21"/>
                <w:highlight w:val="none"/>
              </w:rPr>
            </w:pPr>
            <w:r>
              <w:rPr>
                <w:rFonts w:hint="eastAsia" w:ascii="宋体" w:hAnsi="宋体" w:cs="宋体"/>
                <w:color w:val="auto"/>
                <w:szCs w:val="21"/>
                <w:highlight w:val="none"/>
              </w:rPr>
              <w:t>★付款方式补充：</w:t>
            </w:r>
          </w:p>
          <w:p>
            <w:pPr>
              <w:numPr>
                <w:ilvl w:val="0"/>
                <w:numId w:val="7"/>
              </w:numPr>
              <w:rPr>
                <w:rFonts w:ascii="宋体" w:hAnsi="宋体" w:cs="宋体"/>
                <w:color w:val="auto"/>
                <w:szCs w:val="21"/>
                <w:highlight w:val="none"/>
              </w:rPr>
            </w:pPr>
            <w:r>
              <w:rPr>
                <w:rFonts w:hint="eastAsia" w:ascii="宋体" w:hAnsi="宋体" w:cs="宋体"/>
                <w:color w:val="auto"/>
                <w:szCs w:val="21"/>
                <w:highlight w:val="none"/>
              </w:rPr>
              <w:t xml:space="preserve">结算方式：转账结算（银行转账）。  </w:t>
            </w:r>
          </w:p>
          <w:p>
            <w:pPr>
              <w:numPr>
                <w:ilvl w:val="0"/>
                <w:numId w:val="7"/>
              </w:numPr>
              <w:rPr>
                <w:rFonts w:ascii="宋体" w:hAnsi="宋体" w:cs="宋体"/>
                <w:color w:val="auto"/>
                <w:szCs w:val="21"/>
                <w:highlight w:val="none"/>
              </w:rPr>
            </w:pPr>
            <w:r>
              <w:rPr>
                <w:rFonts w:hint="eastAsia" w:ascii="宋体" w:hAnsi="宋体" w:cs="宋体"/>
                <w:color w:val="auto"/>
                <w:szCs w:val="21"/>
                <w:highlight w:val="none"/>
              </w:rPr>
              <w:t xml:space="preserve">付款方：采购人；收款方：中标人。  </w:t>
            </w:r>
          </w:p>
          <w:p>
            <w:pPr>
              <w:numPr>
                <w:ilvl w:val="0"/>
                <w:numId w:val="7"/>
              </w:numPr>
              <w:rPr>
                <w:rFonts w:ascii="宋体" w:hAnsi="宋体" w:cs="宋体"/>
                <w:color w:val="auto"/>
                <w:szCs w:val="21"/>
                <w:highlight w:val="none"/>
              </w:rPr>
            </w:pPr>
            <w:r>
              <w:rPr>
                <w:rFonts w:hint="eastAsia" w:ascii="宋体" w:hAnsi="宋体" w:cs="宋体"/>
                <w:color w:val="auto"/>
                <w:szCs w:val="21"/>
                <w:highlight w:val="none"/>
              </w:rPr>
              <w:t xml:space="preserve">开具发票：中标人收款时必须持有效发票。收款方、出具发票方、合同乙方均必须与中标人名称一致。 </w:t>
            </w:r>
          </w:p>
          <w:p>
            <w:pPr>
              <w:rPr>
                <w:rFonts w:ascii="宋体" w:hAnsi="宋体" w:cs="宋体"/>
                <w:color w:val="auto"/>
                <w:szCs w:val="21"/>
                <w:highlight w:val="none"/>
              </w:rPr>
            </w:pPr>
            <w:r>
              <w:rPr>
                <w:rFonts w:hint="eastAsia" w:ascii="宋体" w:hAnsi="宋体" w:cs="宋体"/>
                <w:color w:val="auto"/>
                <w:szCs w:val="21"/>
                <w:highlight w:val="none"/>
              </w:rPr>
              <w:t>4.付款期间如因特殊情况需调整，由双方协商处理。</w:t>
            </w:r>
          </w:p>
        </w:tc>
      </w:tr>
    </w:tbl>
    <w:p>
      <w:pPr>
        <w:rPr>
          <w:b/>
          <w:color w:val="auto"/>
          <w:highlight w:val="none"/>
        </w:rPr>
      </w:pPr>
    </w:p>
    <w:p>
      <w:pPr>
        <w:rPr>
          <w:color w:val="auto"/>
          <w:highlight w:val="none"/>
        </w:rPr>
      </w:pPr>
      <w:r>
        <w:rPr>
          <w:color w:val="auto"/>
          <w:highlight w:val="none"/>
        </w:rPr>
        <w:t>其他商务需求</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8"/>
        <w:gridCol w:w="600"/>
        <w:gridCol w:w="846"/>
        <w:gridCol w:w="598"/>
        <w:gridCol w:w="55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pPr>
              <w:jc w:val="center"/>
              <w:rPr>
                <w:color w:val="auto"/>
                <w:highlight w:val="none"/>
              </w:rPr>
            </w:pPr>
            <w:r>
              <w:rPr>
                <w:color w:val="auto"/>
                <w:highlight w:val="none"/>
              </w:rPr>
              <w:t>参数性质</w:t>
            </w:r>
          </w:p>
        </w:tc>
        <w:tc>
          <w:tcPr>
            <w:tcW w:w="600" w:type="dxa"/>
          </w:tcPr>
          <w:p>
            <w:pPr>
              <w:jc w:val="center"/>
              <w:rPr>
                <w:color w:val="auto"/>
                <w:highlight w:val="none"/>
              </w:rPr>
            </w:pPr>
            <w:r>
              <w:rPr>
                <w:color w:val="auto"/>
                <w:highlight w:val="none"/>
              </w:rPr>
              <w:t>编号</w:t>
            </w:r>
          </w:p>
        </w:tc>
        <w:tc>
          <w:tcPr>
            <w:tcW w:w="846" w:type="dxa"/>
          </w:tcPr>
          <w:p>
            <w:pPr>
              <w:jc w:val="center"/>
              <w:rPr>
                <w:color w:val="auto"/>
                <w:highlight w:val="none"/>
              </w:rPr>
            </w:pPr>
            <w:r>
              <w:rPr>
                <w:color w:val="auto"/>
                <w:highlight w:val="none"/>
              </w:rPr>
              <w:t>内容明细</w:t>
            </w:r>
          </w:p>
        </w:tc>
        <w:tc>
          <w:tcPr>
            <w:tcW w:w="6133" w:type="dxa"/>
            <w:gridSpan w:val="2"/>
          </w:tcPr>
          <w:p>
            <w:pPr>
              <w:jc w:val="center"/>
              <w:rPr>
                <w:color w:val="auto"/>
                <w:highlight w:val="none"/>
              </w:rPr>
            </w:pPr>
            <w:r>
              <w:rPr>
                <w:color w:val="auto"/>
                <w:highlight w:val="none"/>
              </w:rP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center"/>
          </w:tcPr>
          <w:p>
            <w:pPr>
              <w:jc w:val="center"/>
              <w:rPr>
                <w:color w:val="auto"/>
                <w:highlight w:val="none"/>
              </w:rPr>
            </w:pPr>
            <w:r>
              <w:rPr>
                <w:color w:val="auto"/>
                <w:highlight w:val="none"/>
              </w:rPr>
              <w:t>★</w:t>
            </w:r>
          </w:p>
        </w:tc>
        <w:tc>
          <w:tcPr>
            <w:tcW w:w="600" w:type="dxa"/>
            <w:vAlign w:val="center"/>
          </w:tcPr>
          <w:p>
            <w:pPr>
              <w:jc w:val="center"/>
              <w:rPr>
                <w:color w:val="auto"/>
                <w:highlight w:val="none"/>
              </w:rPr>
            </w:pPr>
            <w:r>
              <w:rPr>
                <w:rFonts w:hint="eastAsia"/>
                <w:color w:val="auto"/>
                <w:highlight w:val="none"/>
              </w:rPr>
              <w:t>1</w:t>
            </w:r>
          </w:p>
        </w:tc>
        <w:tc>
          <w:tcPr>
            <w:tcW w:w="846" w:type="dxa"/>
            <w:vAlign w:val="center"/>
          </w:tcPr>
          <w:p>
            <w:pPr>
              <w:jc w:val="center"/>
              <w:rPr>
                <w:color w:val="auto"/>
                <w:highlight w:val="none"/>
              </w:rPr>
            </w:pPr>
            <w:r>
              <w:rPr>
                <w:color w:val="auto"/>
                <w:highlight w:val="none"/>
              </w:rPr>
              <w:t>报价</w:t>
            </w:r>
            <w:r>
              <w:rPr>
                <w:rFonts w:hint="eastAsia"/>
                <w:color w:val="auto"/>
                <w:highlight w:val="none"/>
              </w:rPr>
              <w:t>及结算</w:t>
            </w:r>
            <w:r>
              <w:rPr>
                <w:color w:val="auto"/>
                <w:highlight w:val="none"/>
              </w:rPr>
              <w:t>要求</w:t>
            </w:r>
          </w:p>
        </w:tc>
        <w:tc>
          <w:tcPr>
            <w:tcW w:w="6133" w:type="dxa"/>
            <w:gridSpan w:val="2"/>
          </w:tcPr>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1.本项目采用折扣率报价，投标人根据企业自身能力填报投标折扣率，投标折扣率的有效范围为0%＜投标折扣率≤100%，投标折扣率最多精确到小数点后两位。</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2.投标人所填报的投标折扣率超出上述规定有效范围的，其投标作无效处理。</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3.评标委员会认为投标人的报价明显低于其他通过符合性审查中标人的报价，有可能影响产品质量或者不能诚信履约的，应当要求其在评标现场合理的时间内提供书面说明，必要时提交相关证明材料；中标人不能证明其报价合理性的，评标委员会应当将其作为无效投标处理。</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4.供货定价=经核定市场基准价×中标折扣率</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0"/>
                <w:highlight w:val="none"/>
              </w:rPr>
              <w:t>5.</w:t>
            </w:r>
            <w:r>
              <w:rPr>
                <w:rFonts w:hint="eastAsia" w:ascii="宋体" w:hAnsi="宋体" w:cs="宋体"/>
                <w:color w:val="auto"/>
                <w:szCs w:val="21"/>
                <w:highlight w:val="none"/>
              </w:rPr>
              <w:t>市场基准价核定方式：根据采购清单列的内容，以佛山市发展和改革局在网上最新公布当月的29日（2月为26日）、9日、19日《佛山市五区农副产品市场零售价格表》中五区相同等级品种平均价×90%作为接下来的上旬（1-10）、中旬（11-20）、下旬（21-28/30/31）期间的市场基准价，若该月29日（2月为26日）、9日、19日无发布价格信息则以最近的发布日为准。（采购人有权对部分与佛山市禅城区普君市场或城南市场差价较大的商品进行重新核价，核价结果由采购人和中标人共同书面确认）</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6.若《佛山市五区农副产品市场零售价格表》中无采购人所需的相同等级品种，则参考市场价格。定价程序：每月3次（当月的29日（2月为26日）、9日、19日）（节假日提前）由采购人和中标人共同到佛山市禅城区普君市场或城南市场对相关商品询价并得出相关商品的市场平均单价×90%作为接下来的上旬（1-10）、中旬（11-20）、下旬（21-28/30/31）期间的市场基准价。（询价相关品种和类别由采购人指定，市场平均单价由采购人和中标人共同书面确认）春节、国庆等节假日期间以及灾害性天气持续时间较长的月份，由于供货价格波动太大，其定价原则可双方协商适当放宽。</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7.市场基准价及市场询价时间节点：每月供货基准价格分上、中、下旬各确定一次，上旬1-10日供货基准价格于上月29日（2月为26日）确定，中旬11-20日供货基准价格于当月9日确定，下旬21-28/30/31基准价格于当月19日确定（若遇节假日，提前确定）。由采购人和中标人在报价前2天共同确认。</w:t>
            </w:r>
          </w:p>
          <w:p>
            <w:pPr>
              <w:tabs>
                <w:tab w:val="left" w:pos="540"/>
              </w:tabs>
              <w:ind w:left="210" w:hanging="210" w:hangingChars="100"/>
              <w:rPr>
                <w:color w:val="auto"/>
                <w:highlight w:val="none"/>
              </w:rPr>
            </w:pPr>
            <w:r>
              <w:rPr>
                <w:rFonts w:hint="eastAsia" w:ascii="宋体" w:hAnsi="宋体" w:cs="宋体"/>
                <w:color w:val="auto"/>
                <w:szCs w:val="21"/>
                <w:highlight w:val="none"/>
              </w:rPr>
              <w:t>8.供货价格必须包含市场调查、货物采购、包装、运输、装卸、搬运、不合格货物的退换、所有工作人员的工勤费用以及合同实施过程中的可预见及不可预见费用。中标人不得以其他形式向采购人索取任何额外费用。（投标时提供法定代表人签署的承诺函作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center"/>
          </w:tcPr>
          <w:p>
            <w:pPr>
              <w:jc w:val="center"/>
              <w:rPr>
                <w:color w:val="auto"/>
                <w:highlight w:val="none"/>
              </w:rPr>
            </w:pPr>
            <w:r>
              <w:rPr>
                <w:color w:val="auto"/>
                <w:highlight w:val="none"/>
              </w:rPr>
              <w:t>★</w:t>
            </w:r>
          </w:p>
        </w:tc>
        <w:tc>
          <w:tcPr>
            <w:tcW w:w="600" w:type="dxa"/>
            <w:vAlign w:val="center"/>
          </w:tcPr>
          <w:p>
            <w:pPr>
              <w:jc w:val="center"/>
              <w:rPr>
                <w:color w:val="auto"/>
                <w:highlight w:val="none"/>
              </w:rPr>
            </w:pPr>
            <w:r>
              <w:rPr>
                <w:rFonts w:hint="eastAsia"/>
                <w:color w:val="auto"/>
                <w:highlight w:val="none"/>
              </w:rPr>
              <w:t>3</w:t>
            </w:r>
          </w:p>
        </w:tc>
        <w:tc>
          <w:tcPr>
            <w:tcW w:w="846" w:type="dxa"/>
            <w:vAlign w:val="center"/>
          </w:tcPr>
          <w:p>
            <w:pPr>
              <w:jc w:val="center"/>
              <w:rPr>
                <w:color w:val="auto"/>
                <w:highlight w:val="none"/>
              </w:rPr>
            </w:pPr>
            <w:r>
              <w:rPr>
                <w:rFonts w:hint="eastAsia"/>
                <w:color w:val="auto"/>
                <w:highlight w:val="none"/>
              </w:rPr>
              <w:t>质量</w:t>
            </w:r>
            <w:r>
              <w:rPr>
                <w:color w:val="auto"/>
                <w:highlight w:val="none"/>
              </w:rPr>
              <w:t>要求</w:t>
            </w:r>
          </w:p>
        </w:tc>
        <w:tc>
          <w:tcPr>
            <w:tcW w:w="6133" w:type="dxa"/>
            <w:gridSpan w:val="2"/>
          </w:tcPr>
          <w:p>
            <w:pPr>
              <w:tabs>
                <w:tab w:val="left" w:pos="540"/>
              </w:tabs>
              <w:ind w:left="210" w:hanging="210" w:hangingChars="100"/>
              <w:rPr>
                <w:rFonts w:ascii="宋体" w:hAnsi="宋体" w:cs="宋体"/>
                <w:color w:val="auto"/>
                <w:szCs w:val="20"/>
                <w:highlight w:val="none"/>
              </w:rPr>
            </w:pPr>
            <w:r>
              <w:rPr>
                <w:rFonts w:hint="eastAsia" w:ascii="宋体" w:hAnsi="宋体" w:cs="宋体"/>
                <w:color w:val="auto"/>
                <w:szCs w:val="20"/>
                <w:highlight w:val="none"/>
              </w:rPr>
              <w:t>1.投标人投标时必须出具法定代表人签署的针对本项目的《食品质量安全承诺书》。</w:t>
            </w:r>
          </w:p>
          <w:p>
            <w:pPr>
              <w:tabs>
                <w:tab w:val="left" w:pos="540"/>
              </w:tabs>
              <w:ind w:left="210" w:hanging="210" w:hangingChars="100"/>
              <w:rPr>
                <w:color w:val="auto"/>
                <w:highlight w:val="none"/>
              </w:rPr>
            </w:pPr>
            <w:r>
              <w:rPr>
                <w:rFonts w:hint="eastAsia" w:ascii="宋体" w:hAnsi="宋体" w:cs="宋体"/>
                <w:color w:val="auto"/>
                <w:szCs w:val="20"/>
                <w:highlight w:val="none"/>
              </w:rPr>
              <w:t>2.中标人必须在服务期间持有有效的《食品卫生责任保险》。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center"/>
          </w:tcPr>
          <w:p>
            <w:pPr>
              <w:jc w:val="center"/>
              <w:rPr>
                <w:color w:val="auto"/>
                <w:highlight w:val="none"/>
              </w:rPr>
            </w:pPr>
            <w:r>
              <w:rPr>
                <w:color w:val="auto"/>
                <w:highlight w:val="none"/>
              </w:rPr>
              <w:t>★</w:t>
            </w:r>
          </w:p>
        </w:tc>
        <w:tc>
          <w:tcPr>
            <w:tcW w:w="600" w:type="dxa"/>
            <w:vAlign w:val="center"/>
          </w:tcPr>
          <w:p>
            <w:pPr>
              <w:jc w:val="center"/>
              <w:rPr>
                <w:color w:val="auto"/>
                <w:highlight w:val="none"/>
              </w:rPr>
            </w:pPr>
            <w:r>
              <w:rPr>
                <w:rFonts w:hint="eastAsia"/>
                <w:color w:val="auto"/>
                <w:highlight w:val="none"/>
              </w:rPr>
              <w:t>4</w:t>
            </w:r>
          </w:p>
        </w:tc>
        <w:tc>
          <w:tcPr>
            <w:tcW w:w="846" w:type="dxa"/>
            <w:vAlign w:val="center"/>
          </w:tcPr>
          <w:p>
            <w:pPr>
              <w:jc w:val="center"/>
              <w:rPr>
                <w:color w:val="auto"/>
                <w:highlight w:val="none"/>
              </w:rPr>
            </w:pPr>
            <w:r>
              <w:rPr>
                <w:rFonts w:hint="eastAsia"/>
                <w:color w:val="auto"/>
                <w:highlight w:val="none"/>
              </w:rPr>
              <w:t>权利瑕疵担保</w:t>
            </w:r>
          </w:p>
        </w:tc>
        <w:tc>
          <w:tcPr>
            <w:tcW w:w="6133" w:type="dxa"/>
            <w:gridSpan w:val="2"/>
          </w:tcPr>
          <w:p>
            <w:pPr>
              <w:tabs>
                <w:tab w:val="left" w:pos="540"/>
              </w:tabs>
              <w:ind w:left="210" w:hanging="210" w:hangingChars="100"/>
              <w:rPr>
                <w:rFonts w:ascii="宋体" w:hAnsi="宋体" w:cs="宋体"/>
                <w:color w:val="auto"/>
                <w:szCs w:val="20"/>
                <w:highlight w:val="none"/>
              </w:rPr>
            </w:pPr>
            <w:r>
              <w:rPr>
                <w:rFonts w:hint="eastAsia" w:ascii="宋体" w:hAnsi="宋体" w:cs="宋体"/>
                <w:color w:val="auto"/>
                <w:szCs w:val="20"/>
                <w:highlight w:val="none"/>
              </w:rPr>
              <w:t>1.中标人应保证所提供的食品来源合法。</w:t>
            </w:r>
          </w:p>
          <w:p>
            <w:pPr>
              <w:tabs>
                <w:tab w:val="left" w:pos="540"/>
              </w:tabs>
              <w:ind w:left="210" w:hanging="210" w:hangingChars="100"/>
              <w:rPr>
                <w:rFonts w:ascii="宋体" w:hAnsi="宋体" w:cs="宋体"/>
                <w:color w:val="auto"/>
                <w:szCs w:val="20"/>
                <w:highlight w:val="none"/>
              </w:rPr>
            </w:pPr>
            <w:r>
              <w:rPr>
                <w:rFonts w:hint="eastAsia" w:ascii="宋体" w:hAnsi="宋体" w:cs="宋体"/>
                <w:color w:val="auto"/>
                <w:szCs w:val="20"/>
                <w:highlight w:val="none"/>
              </w:rPr>
              <w:t>2.中标人应保证所提供的食品的所有权完全属于中标人且不存在任何未曾向采购人透露的担保物权或被查封等权利瑕疵。</w:t>
            </w:r>
          </w:p>
          <w:p>
            <w:pPr>
              <w:tabs>
                <w:tab w:val="left" w:pos="540"/>
              </w:tabs>
              <w:ind w:left="210" w:hanging="210" w:hangingChars="100"/>
              <w:rPr>
                <w:rFonts w:ascii="宋体" w:hAnsi="宋体" w:cs="宋体"/>
                <w:color w:val="auto"/>
                <w:szCs w:val="20"/>
                <w:highlight w:val="none"/>
              </w:rPr>
            </w:pPr>
            <w:r>
              <w:rPr>
                <w:rFonts w:hint="eastAsia" w:ascii="宋体" w:hAnsi="宋体" w:cs="宋体"/>
                <w:color w:val="auto"/>
                <w:szCs w:val="20"/>
                <w:highlight w:val="none"/>
              </w:rPr>
              <w:t>3.中标人应保证所提供的食品没有侵犯任何第三人的权利。</w:t>
            </w:r>
          </w:p>
          <w:p>
            <w:pPr>
              <w:tabs>
                <w:tab w:val="left" w:pos="540"/>
              </w:tabs>
              <w:ind w:left="210" w:hanging="210" w:hangingChars="100"/>
              <w:rPr>
                <w:color w:val="auto"/>
                <w:highlight w:val="none"/>
              </w:rPr>
            </w:pPr>
            <w:r>
              <w:rPr>
                <w:rFonts w:hint="eastAsia" w:ascii="宋体" w:hAnsi="宋体" w:cs="宋体"/>
                <w:color w:val="auto"/>
                <w:szCs w:val="20"/>
                <w:highlight w:val="none"/>
              </w:rPr>
              <w:t>4.涉及中标人提供食品所产生的一切法律纠纷，则由中标人承担全部责任。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center"/>
          </w:tcPr>
          <w:p>
            <w:pPr>
              <w:jc w:val="center"/>
              <w:rPr>
                <w:color w:val="auto"/>
                <w:highlight w:val="none"/>
              </w:rPr>
            </w:pPr>
            <w:r>
              <w:rPr>
                <w:color w:val="auto"/>
                <w:highlight w:val="none"/>
              </w:rPr>
              <w:t>★</w:t>
            </w:r>
          </w:p>
        </w:tc>
        <w:tc>
          <w:tcPr>
            <w:tcW w:w="600" w:type="dxa"/>
            <w:vAlign w:val="center"/>
          </w:tcPr>
          <w:p>
            <w:pPr>
              <w:jc w:val="center"/>
              <w:rPr>
                <w:color w:val="auto"/>
                <w:highlight w:val="none"/>
              </w:rPr>
            </w:pPr>
            <w:r>
              <w:rPr>
                <w:rFonts w:hint="eastAsia"/>
                <w:color w:val="auto"/>
                <w:highlight w:val="none"/>
              </w:rPr>
              <w:t>5</w:t>
            </w:r>
          </w:p>
        </w:tc>
        <w:tc>
          <w:tcPr>
            <w:tcW w:w="846" w:type="dxa"/>
            <w:vAlign w:val="center"/>
          </w:tcPr>
          <w:p>
            <w:pPr>
              <w:jc w:val="center"/>
              <w:rPr>
                <w:color w:val="auto"/>
                <w:highlight w:val="none"/>
              </w:rPr>
            </w:pPr>
            <w:r>
              <w:rPr>
                <w:rFonts w:hint="eastAsia"/>
                <w:color w:val="auto"/>
                <w:highlight w:val="none"/>
              </w:rPr>
              <w:t>考核标准</w:t>
            </w:r>
          </w:p>
        </w:tc>
        <w:tc>
          <w:tcPr>
            <w:tcW w:w="6133" w:type="dxa"/>
            <w:gridSpan w:val="2"/>
          </w:tcPr>
          <w:p>
            <w:pPr>
              <w:pStyle w:val="7"/>
              <w:numPr>
                <w:ilvl w:val="255"/>
                <w:numId w:val="0"/>
              </w:numPr>
              <w:tabs>
                <w:tab w:val="left" w:pos="540"/>
              </w:tabs>
              <w:adjustRightInd w:val="0"/>
              <w:snapToGrid w:val="0"/>
              <w:spacing w:line="360" w:lineRule="auto"/>
              <w:rPr>
                <w:rFonts w:hAnsi="宋体"/>
                <w:b/>
                <w:bCs/>
                <w:color w:val="auto"/>
                <w:highlight w:val="none"/>
              </w:rPr>
            </w:pPr>
          </w:p>
          <w:tbl>
            <w:tblPr>
              <w:tblStyle w:val="11"/>
              <w:tblW w:w="5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1"/>
              <w:gridCol w:w="758"/>
              <w:gridCol w:w="3898"/>
              <w:gridCol w:w="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exact"/>
                <w:tblHeader/>
                <w:jc w:val="center"/>
              </w:trPr>
              <w:tc>
                <w:tcPr>
                  <w:tcW w:w="481" w:type="dxa"/>
                  <w:vAlign w:val="center"/>
                </w:tcPr>
                <w:p>
                  <w:pPr>
                    <w:snapToGrid w:val="0"/>
                    <w:ind w:left="-840" w:leftChars="-400"/>
                    <w:rPr>
                      <w:rFonts w:ascii="宋体" w:hAnsi="宋体" w:cs="宋体"/>
                      <w:color w:val="auto"/>
                      <w:kern w:val="0"/>
                      <w:szCs w:val="21"/>
                      <w:highlight w:val="none"/>
                    </w:rPr>
                  </w:pPr>
                  <w:r>
                    <w:rPr>
                      <w:rFonts w:hint="eastAsia" w:ascii="宋体" w:hAnsi="宋体" w:cs="宋体"/>
                      <w:color w:val="auto"/>
                      <w:kern w:val="0"/>
                      <w:szCs w:val="21"/>
                      <w:highlight w:val="none"/>
                    </w:rPr>
                    <w:t xml:space="preserve">          序号</w:t>
                  </w:r>
                </w:p>
              </w:tc>
              <w:tc>
                <w:tcPr>
                  <w:tcW w:w="758" w:type="dxa"/>
                  <w:vAlign w:val="center"/>
                </w:tcPr>
                <w:p>
                  <w:pPr>
                    <w:snapToGrid w:val="0"/>
                    <w:jc w:val="center"/>
                    <w:rPr>
                      <w:rFonts w:ascii="宋体" w:hAnsi="宋体" w:cs="宋体"/>
                      <w:color w:val="auto"/>
                      <w:spacing w:val="1"/>
                      <w:kern w:val="0"/>
                      <w:szCs w:val="21"/>
                      <w:highlight w:val="none"/>
                    </w:rPr>
                  </w:pPr>
                  <w:r>
                    <w:rPr>
                      <w:rFonts w:hint="eastAsia" w:ascii="宋体" w:hAnsi="宋体" w:cs="宋体"/>
                      <w:color w:val="auto"/>
                      <w:szCs w:val="21"/>
                      <w:highlight w:val="none"/>
                    </w:rPr>
                    <w:t>项目</w:t>
                  </w:r>
                </w:p>
              </w:tc>
              <w:tc>
                <w:tcPr>
                  <w:tcW w:w="3898" w:type="dxa"/>
                  <w:vAlign w:val="center"/>
                </w:tcPr>
                <w:p>
                  <w:pPr>
                    <w:snapToGrid w:val="0"/>
                    <w:jc w:val="center"/>
                    <w:rPr>
                      <w:rFonts w:ascii="宋体" w:hAnsi="宋体" w:cs="宋体"/>
                      <w:color w:val="auto"/>
                      <w:kern w:val="0"/>
                      <w:szCs w:val="21"/>
                      <w:highlight w:val="none"/>
                    </w:rPr>
                  </w:pPr>
                  <w:r>
                    <w:rPr>
                      <w:rFonts w:hint="eastAsia" w:ascii="宋体" w:hAnsi="宋体" w:cs="宋体"/>
                      <w:color w:val="auto"/>
                      <w:szCs w:val="21"/>
                      <w:highlight w:val="none"/>
                    </w:rPr>
                    <w:t>扣分事项</w:t>
                  </w:r>
                </w:p>
              </w:tc>
              <w:tc>
                <w:tcPr>
                  <w:tcW w:w="482" w:type="dxa"/>
                  <w:vAlign w:val="center"/>
                </w:tcPr>
                <w:p>
                  <w:pPr>
                    <w:snapToGrid w:val="0"/>
                    <w:jc w:val="center"/>
                    <w:rPr>
                      <w:rFonts w:ascii="宋体" w:hAnsi="宋体" w:cs="宋体"/>
                      <w:color w:val="auto"/>
                      <w:kern w:val="0"/>
                      <w:szCs w:val="21"/>
                      <w:highlight w:val="none"/>
                    </w:rPr>
                  </w:pPr>
                  <w:r>
                    <w:rPr>
                      <w:rFonts w:hint="eastAsia" w:ascii="宋体" w:hAnsi="宋体" w:cs="宋体"/>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exact"/>
                <w:jc w:val="center"/>
              </w:trPr>
              <w:tc>
                <w:tcPr>
                  <w:tcW w:w="481" w:type="dxa"/>
                  <w:vMerge w:val="restart"/>
                  <w:vAlign w:val="center"/>
                </w:tcPr>
                <w:p>
                  <w:pPr>
                    <w:autoSpaceDE w:val="0"/>
                    <w:autoSpaceDN w:val="0"/>
                    <w:adjustRightInd w:val="0"/>
                    <w:ind w:left="281" w:right="-20"/>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8" w:type="dxa"/>
                  <w:vMerge w:val="restart"/>
                  <w:vAlign w:val="center"/>
                </w:tcPr>
                <w:p>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每次实际供货单价格</w:t>
                  </w:r>
                </w:p>
              </w:tc>
              <w:tc>
                <w:tcPr>
                  <w:tcW w:w="3898"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超过上一周的市场平均单价10%（含）以内扣1分</w:t>
                  </w:r>
                </w:p>
              </w:tc>
              <w:tc>
                <w:tcPr>
                  <w:tcW w:w="482"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exact"/>
                <w:jc w:val="center"/>
              </w:trPr>
              <w:tc>
                <w:tcPr>
                  <w:tcW w:w="481" w:type="dxa"/>
                  <w:vMerge w:val="continue"/>
                  <w:vAlign w:val="center"/>
                </w:tcPr>
                <w:p>
                  <w:pPr>
                    <w:autoSpaceDE w:val="0"/>
                    <w:autoSpaceDN w:val="0"/>
                    <w:adjustRightInd w:val="0"/>
                    <w:jc w:val="left"/>
                    <w:rPr>
                      <w:rFonts w:ascii="宋体" w:hAnsi="宋体" w:cs="宋体"/>
                      <w:color w:val="auto"/>
                      <w:kern w:val="0"/>
                      <w:szCs w:val="21"/>
                      <w:highlight w:val="none"/>
                    </w:rPr>
                  </w:pPr>
                </w:p>
              </w:tc>
              <w:tc>
                <w:tcPr>
                  <w:tcW w:w="758" w:type="dxa"/>
                  <w:vMerge w:val="continue"/>
                  <w:vAlign w:val="center"/>
                </w:tcPr>
                <w:p>
                  <w:pPr>
                    <w:autoSpaceDE w:val="0"/>
                    <w:autoSpaceDN w:val="0"/>
                    <w:adjustRightInd w:val="0"/>
                    <w:ind w:left="281" w:right="-20"/>
                    <w:jc w:val="center"/>
                    <w:rPr>
                      <w:rFonts w:ascii="宋体" w:hAnsi="宋体" w:cs="宋体"/>
                      <w:color w:val="auto"/>
                      <w:kern w:val="0"/>
                      <w:szCs w:val="21"/>
                      <w:highlight w:val="none"/>
                    </w:rPr>
                  </w:pPr>
                </w:p>
              </w:tc>
              <w:tc>
                <w:tcPr>
                  <w:tcW w:w="3898"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10%（不含）至20%（不含）扣2分</w:t>
                  </w:r>
                </w:p>
              </w:tc>
              <w:tc>
                <w:tcPr>
                  <w:tcW w:w="482" w:type="dxa"/>
                  <w:vAlign w:val="center"/>
                </w:tcPr>
                <w:p>
                  <w:pPr>
                    <w:autoSpaceDE w:val="0"/>
                    <w:autoSpaceDN w:val="0"/>
                    <w:adjustRightInd w:val="0"/>
                    <w:spacing w:before="48"/>
                    <w:ind w:left="103" w:right="-30"/>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exact"/>
                <w:jc w:val="center"/>
              </w:trPr>
              <w:tc>
                <w:tcPr>
                  <w:tcW w:w="481" w:type="dxa"/>
                  <w:vMerge w:val="continue"/>
                  <w:vAlign w:val="center"/>
                </w:tcPr>
                <w:p>
                  <w:pPr>
                    <w:autoSpaceDE w:val="0"/>
                    <w:autoSpaceDN w:val="0"/>
                    <w:adjustRightInd w:val="0"/>
                    <w:spacing w:before="48"/>
                    <w:ind w:left="103" w:right="-30"/>
                    <w:rPr>
                      <w:rFonts w:ascii="宋体" w:hAnsi="宋体" w:cs="宋体"/>
                      <w:color w:val="auto"/>
                      <w:kern w:val="0"/>
                      <w:szCs w:val="21"/>
                      <w:highlight w:val="none"/>
                    </w:rPr>
                  </w:pPr>
                </w:p>
              </w:tc>
              <w:tc>
                <w:tcPr>
                  <w:tcW w:w="758" w:type="dxa"/>
                  <w:vMerge w:val="continue"/>
                  <w:vAlign w:val="center"/>
                </w:tcPr>
                <w:p>
                  <w:pPr>
                    <w:autoSpaceDE w:val="0"/>
                    <w:autoSpaceDN w:val="0"/>
                    <w:adjustRightInd w:val="0"/>
                    <w:ind w:left="281" w:right="-20"/>
                    <w:jc w:val="center"/>
                    <w:rPr>
                      <w:rFonts w:ascii="宋体" w:hAnsi="宋体" w:cs="宋体"/>
                      <w:color w:val="auto"/>
                      <w:kern w:val="0"/>
                      <w:szCs w:val="21"/>
                      <w:highlight w:val="none"/>
                    </w:rPr>
                  </w:pPr>
                </w:p>
              </w:tc>
              <w:tc>
                <w:tcPr>
                  <w:tcW w:w="3898"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20%（含）以上扣3分</w:t>
                  </w:r>
                </w:p>
              </w:tc>
              <w:tc>
                <w:tcPr>
                  <w:tcW w:w="482"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exact"/>
                <w:jc w:val="center"/>
              </w:trPr>
              <w:tc>
                <w:tcPr>
                  <w:tcW w:w="481" w:type="dxa"/>
                  <w:vMerge w:val="restart"/>
                  <w:vAlign w:val="center"/>
                </w:tcPr>
                <w:p>
                  <w:pPr>
                    <w:autoSpaceDE w:val="0"/>
                    <w:autoSpaceDN w:val="0"/>
                    <w:adjustRightInd w:val="0"/>
                    <w:ind w:left="281" w:right="-20"/>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58" w:type="dxa"/>
                  <w:vMerge w:val="restart"/>
                  <w:vAlign w:val="center"/>
                </w:tcPr>
                <w:p>
                  <w:pPr>
                    <w:autoSpaceDE w:val="0"/>
                    <w:autoSpaceDN w:val="0"/>
                    <w:adjustRightInd w:val="0"/>
                    <w:jc w:val="center"/>
                    <w:rPr>
                      <w:rFonts w:ascii="宋体" w:hAnsi="宋体" w:cs="宋体"/>
                      <w:color w:val="auto"/>
                      <w:spacing w:val="1"/>
                      <w:kern w:val="0"/>
                      <w:szCs w:val="21"/>
                      <w:highlight w:val="none"/>
                    </w:rPr>
                  </w:pPr>
                  <w:r>
                    <w:rPr>
                      <w:rFonts w:hint="eastAsia" w:ascii="宋体" w:hAnsi="宋体" w:cs="宋体"/>
                      <w:color w:val="auto"/>
                      <w:szCs w:val="21"/>
                      <w:highlight w:val="none"/>
                    </w:rPr>
                    <w:t>验收标准细则</w:t>
                  </w:r>
                </w:p>
              </w:tc>
              <w:tc>
                <w:tcPr>
                  <w:tcW w:w="3898" w:type="dxa"/>
                  <w:vAlign w:val="center"/>
                </w:tcPr>
                <w:p>
                  <w:pPr>
                    <w:autoSpaceDE w:val="0"/>
                    <w:autoSpaceDN w:val="0"/>
                    <w:adjustRightInd w:val="0"/>
                    <w:spacing w:before="48"/>
                    <w:ind w:left="104" w:right="-20"/>
                    <w:jc w:val="left"/>
                    <w:rPr>
                      <w:rFonts w:ascii="宋体" w:hAnsi="宋体" w:cs="宋体"/>
                      <w:color w:val="auto"/>
                      <w:kern w:val="0"/>
                      <w:szCs w:val="21"/>
                      <w:highlight w:val="none"/>
                    </w:rPr>
                  </w:pPr>
                  <w:r>
                    <w:rPr>
                      <w:rFonts w:hint="eastAsia" w:ascii="宋体" w:hAnsi="宋体" w:cs="宋体"/>
                      <w:color w:val="auto"/>
                      <w:szCs w:val="21"/>
                      <w:highlight w:val="none"/>
                    </w:rPr>
                    <w:t>每次不符合分包验收标准细则中任一条扣3分/条</w:t>
                  </w:r>
                </w:p>
              </w:tc>
              <w:tc>
                <w:tcPr>
                  <w:tcW w:w="482"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7" w:hRule="exact"/>
                <w:jc w:val="center"/>
              </w:trPr>
              <w:tc>
                <w:tcPr>
                  <w:tcW w:w="481" w:type="dxa"/>
                  <w:vMerge w:val="continue"/>
                  <w:vAlign w:val="center"/>
                </w:tcPr>
                <w:p>
                  <w:pPr>
                    <w:autoSpaceDE w:val="0"/>
                    <w:autoSpaceDN w:val="0"/>
                    <w:adjustRightInd w:val="0"/>
                    <w:ind w:left="281" w:right="-20"/>
                    <w:jc w:val="left"/>
                    <w:rPr>
                      <w:rFonts w:ascii="宋体" w:hAnsi="宋体" w:cs="宋体"/>
                      <w:color w:val="auto"/>
                      <w:kern w:val="0"/>
                      <w:szCs w:val="21"/>
                      <w:highlight w:val="none"/>
                    </w:rPr>
                  </w:pPr>
                </w:p>
              </w:tc>
              <w:tc>
                <w:tcPr>
                  <w:tcW w:w="758" w:type="dxa"/>
                  <w:vMerge w:val="continue"/>
                  <w:vAlign w:val="center"/>
                </w:tcPr>
                <w:p>
                  <w:pPr>
                    <w:autoSpaceDE w:val="0"/>
                    <w:autoSpaceDN w:val="0"/>
                    <w:adjustRightInd w:val="0"/>
                    <w:ind w:firstLine="212" w:firstLineChars="100"/>
                    <w:jc w:val="center"/>
                    <w:rPr>
                      <w:rFonts w:ascii="宋体" w:hAnsi="宋体" w:cs="宋体"/>
                      <w:color w:val="auto"/>
                      <w:spacing w:val="1"/>
                      <w:kern w:val="0"/>
                      <w:szCs w:val="21"/>
                      <w:highlight w:val="none"/>
                    </w:rPr>
                  </w:pPr>
                </w:p>
              </w:tc>
              <w:tc>
                <w:tcPr>
                  <w:tcW w:w="3898"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食用油、大米、粉面、干货、副食品、调味品及杂货类、冻肉及其制品类、奶制品类、饮用水类不遵守采购人预约时间半小时内扣1分，超半小时的扣3分</w:t>
                  </w:r>
                </w:p>
              </w:tc>
              <w:tc>
                <w:tcPr>
                  <w:tcW w:w="482"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jc w:val="center"/>
              </w:trPr>
              <w:tc>
                <w:tcPr>
                  <w:tcW w:w="481" w:type="dxa"/>
                  <w:vMerge w:val="continue"/>
                  <w:vAlign w:val="center"/>
                </w:tcPr>
                <w:p>
                  <w:pPr>
                    <w:autoSpaceDE w:val="0"/>
                    <w:autoSpaceDN w:val="0"/>
                    <w:adjustRightInd w:val="0"/>
                    <w:ind w:left="281" w:right="-20"/>
                    <w:jc w:val="left"/>
                    <w:rPr>
                      <w:rFonts w:ascii="宋体" w:hAnsi="宋体" w:cs="宋体"/>
                      <w:color w:val="auto"/>
                      <w:kern w:val="0"/>
                      <w:szCs w:val="21"/>
                      <w:highlight w:val="none"/>
                    </w:rPr>
                  </w:pPr>
                </w:p>
              </w:tc>
              <w:tc>
                <w:tcPr>
                  <w:tcW w:w="758" w:type="dxa"/>
                  <w:vMerge w:val="continue"/>
                  <w:vAlign w:val="center"/>
                </w:tcPr>
                <w:p>
                  <w:pPr>
                    <w:autoSpaceDE w:val="0"/>
                    <w:autoSpaceDN w:val="0"/>
                    <w:adjustRightInd w:val="0"/>
                    <w:ind w:firstLine="212" w:firstLineChars="100"/>
                    <w:jc w:val="center"/>
                    <w:rPr>
                      <w:rFonts w:ascii="宋体" w:hAnsi="宋体" w:cs="宋体"/>
                      <w:color w:val="auto"/>
                      <w:spacing w:val="1"/>
                      <w:kern w:val="0"/>
                      <w:szCs w:val="21"/>
                      <w:highlight w:val="none"/>
                    </w:rPr>
                  </w:pPr>
                </w:p>
              </w:tc>
              <w:tc>
                <w:tcPr>
                  <w:tcW w:w="3898"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供货超时严重影响采购人工作质量的，扣10分</w:t>
                  </w:r>
                </w:p>
              </w:tc>
              <w:tc>
                <w:tcPr>
                  <w:tcW w:w="482"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0" w:hRule="exact"/>
                <w:jc w:val="center"/>
              </w:trPr>
              <w:tc>
                <w:tcPr>
                  <w:tcW w:w="481" w:type="dxa"/>
                  <w:vAlign w:val="center"/>
                </w:tcPr>
                <w:p>
                  <w:pPr>
                    <w:autoSpaceDE w:val="0"/>
                    <w:autoSpaceDN w:val="0"/>
                    <w:adjustRightInd w:val="0"/>
                    <w:ind w:left="281" w:right="-20"/>
                    <w:jc w:val="left"/>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58" w:type="dxa"/>
                  <w:vAlign w:val="center"/>
                </w:tcPr>
                <w:p>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spacing w:val="1"/>
                      <w:kern w:val="0"/>
                      <w:szCs w:val="21"/>
                      <w:highlight w:val="none"/>
                    </w:rPr>
                    <w:t>安全生产管理要求</w:t>
                  </w:r>
                </w:p>
              </w:tc>
              <w:tc>
                <w:tcPr>
                  <w:tcW w:w="3898" w:type="dxa"/>
                  <w:vAlign w:val="center"/>
                </w:tcPr>
                <w:p>
                  <w:pPr>
                    <w:autoSpaceDE w:val="0"/>
                    <w:autoSpaceDN w:val="0"/>
                    <w:adjustRightInd w:val="0"/>
                    <w:ind w:left="103"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如因供应物资的质量问题造成卫生安全事故，中标人需负一切责任并且采购人有权利取消其服务资格</w:t>
                  </w:r>
                </w:p>
              </w:tc>
              <w:tc>
                <w:tcPr>
                  <w:tcW w:w="482" w:type="dxa"/>
                  <w:vAlign w:val="center"/>
                </w:tcPr>
                <w:p>
                  <w:pPr>
                    <w:autoSpaceDE w:val="0"/>
                    <w:autoSpaceDN w:val="0"/>
                    <w:adjustRightInd w:val="0"/>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exact"/>
                <w:jc w:val="center"/>
              </w:trPr>
              <w:tc>
                <w:tcPr>
                  <w:tcW w:w="5137" w:type="dxa"/>
                  <w:gridSpan w:val="3"/>
                  <w:vAlign w:val="center"/>
                </w:tcPr>
                <w:p>
                  <w:pPr>
                    <w:autoSpaceDE w:val="0"/>
                    <w:autoSpaceDN w:val="0"/>
                    <w:adjustRightInd w:val="0"/>
                    <w:spacing w:before="19"/>
                    <w:ind w:left="104" w:right="39"/>
                    <w:rPr>
                      <w:rFonts w:ascii="宋体" w:hAnsi="宋体" w:cs="宋体"/>
                      <w:color w:val="auto"/>
                      <w:kern w:val="0"/>
                      <w:szCs w:val="21"/>
                      <w:highlight w:val="none"/>
                    </w:rPr>
                  </w:pPr>
                  <w:r>
                    <w:rPr>
                      <w:rFonts w:hint="eastAsia" w:ascii="宋体" w:hAnsi="宋体" w:cs="宋体"/>
                      <w:color w:val="auto"/>
                      <w:kern w:val="0"/>
                      <w:szCs w:val="21"/>
                      <w:highlight w:val="none"/>
                    </w:rPr>
                    <w:t>合计分值</w:t>
                  </w:r>
                </w:p>
              </w:tc>
              <w:tc>
                <w:tcPr>
                  <w:tcW w:w="482" w:type="dxa"/>
                  <w:vAlign w:val="center"/>
                </w:tcPr>
                <w:p>
                  <w:pPr>
                    <w:autoSpaceDE w:val="0"/>
                    <w:autoSpaceDN w:val="0"/>
                    <w:adjustRightInd w:val="0"/>
                    <w:spacing w:before="48"/>
                    <w:ind w:left="103" w:right="40"/>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exact"/>
                <w:jc w:val="center"/>
              </w:trPr>
              <w:tc>
                <w:tcPr>
                  <w:tcW w:w="5137" w:type="dxa"/>
                  <w:gridSpan w:val="3"/>
                  <w:vAlign w:val="center"/>
                </w:tcPr>
                <w:p>
                  <w:pPr>
                    <w:autoSpaceDE w:val="0"/>
                    <w:autoSpaceDN w:val="0"/>
                    <w:adjustRightInd w:val="0"/>
                    <w:spacing w:before="19"/>
                    <w:ind w:left="104" w:right="39"/>
                    <w:rPr>
                      <w:rFonts w:ascii="宋体" w:hAnsi="宋体" w:cs="宋体"/>
                      <w:color w:val="auto"/>
                      <w:kern w:val="0"/>
                      <w:szCs w:val="21"/>
                      <w:highlight w:val="none"/>
                    </w:rPr>
                  </w:pPr>
                  <w:r>
                    <w:rPr>
                      <w:rFonts w:hint="eastAsia" w:ascii="宋体" w:hAnsi="宋体" w:cs="宋体"/>
                      <w:color w:val="auto"/>
                      <w:kern w:val="0"/>
                      <w:szCs w:val="21"/>
                      <w:highlight w:val="none"/>
                    </w:rPr>
                    <w:t>整体评价（最终得分=满分100分-合计分值）</w:t>
                  </w:r>
                </w:p>
              </w:tc>
              <w:tc>
                <w:tcPr>
                  <w:tcW w:w="482" w:type="dxa"/>
                  <w:vAlign w:val="center"/>
                </w:tcPr>
                <w:p>
                  <w:pPr>
                    <w:autoSpaceDE w:val="0"/>
                    <w:autoSpaceDN w:val="0"/>
                    <w:adjustRightInd w:val="0"/>
                    <w:spacing w:before="48"/>
                    <w:ind w:left="103" w:right="40"/>
                    <w:rPr>
                      <w:rFonts w:ascii="宋体" w:hAnsi="宋体" w:cs="宋体"/>
                      <w:color w:val="auto"/>
                      <w:kern w:val="0"/>
                      <w:szCs w:val="21"/>
                      <w:highlight w:val="none"/>
                    </w:rPr>
                  </w:pPr>
                </w:p>
              </w:tc>
            </w:tr>
          </w:tbl>
          <w:p>
            <w:pPr>
              <w:tabs>
                <w:tab w:val="left" w:pos="420"/>
                <w:tab w:val="left" w:pos="567"/>
              </w:tabs>
              <w:rPr>
                <w:rFonts w:ascii="宋体" w:hAnsi="宋体" w:cs="宋体"/>
                <w:color w:val="auto"/>
                <w:szCs w:val="21"/>
                <w:highlight w:val="none"/>
              </w:rPr>
            </w:pPr>
            <w:r>
              <w:rPr>
                <w:rFonts w:hint="eastAsia"/>
                <w:color w:val="auto"/>
                <w:highlight w:val="none"/>
              </w:rPr>
              <w:t>备注：</w:t>
            </w:r>
            <w:r>
              <w:rPr>
                <w:rFonts w:hint="eastAsia" w:ascii="宋体" w:hAnsi="宋体" w:cs="宋体"/>
                <w:color w:val="auto"/>
                <w:szCs w:val="21"/>
                <w:highlight w:val="none"/>
              </w:rPr>
              <w:t xml:space="preserve">1、本考核表根据当月实际情况由采购人进行评分，每月按要求考核。低于85分的为不达标，在一个合同期内，累计达到3次月度考核不达标的，采购人有权解除服务合同,取消中标人的服务资格。 </w:t>
            </w:r>
          </w:p>
          <w:p>
            <w:pPr>
              <w:tabs>
                <w:tab w:val="left" w:pos="420"/>
                <w:tab w:val="left" w:pos="567"/>
              </w:tabs>
              <w:rPr>
                <w:rFonts w:ascii="宋体" w:hAnsi="宋体" w:cs="宋体"/>
                <w:color w:val="auto"/>
                <w:szCs w:val="21"/>
                <w:highlight w:val="none"/>
              </w:rPr>
            </w:pPr>
            <w:r>
              <w:rPr>
                <w:rFonts w:hint="eastAsia" w:ascii="宋体" w:hAnsi="宋体" w:cs="宋体"/>
                <w:color w:val="auto"/>
                <w:szCs w:val="21"/>
                <w:highlight w:val="none"/>
              </w:rPr>
              <w:t xml:space="preserve">2、考核总分以100分为基准分，考核得分低于95分，每1分对应扣罚人民币1000元。考核结果每月汇总，由双方签名确认。   </w:t>
            </w:r>
          </w:p>
          <w:p>
            <w:pPr>
              <w:tabs>
                <w:tab w:val="left" w:pos="420"/>
                <w:tab w:val="left" w:pos="567"/>
              </w:tabs>
              <w:rPr>
                <w:color w:val="auto"/>
                <w:highlight w:val="none"/>
              </w:rPr>
            </w:pPr>
            <w:r>
              <w:rPr>
                <w:rFonts w:hint="eastAsia" w:ascii="宋体" w:hAnsi="宋体" w:cs="宋体"/>
                <w:color w:val="auto"/>
                <w:szCs w:val="21"/>
                <w:highlight w:val="none"/>
              </w:rPr>
              <w:t xml:space="preserve">3、考核总分是每个考核细则得分的累计数，每个细则得分不超过分值上限，考核总分不超过100分。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center"/>
          </w:tcPr>
          <w:p>
            <w:pPr>
              <w:jc w:val="center"/>
              <w:rPr>
                <w:color w:val="auto"/>
                <w:highlight w:val="none"/>
              </w:rPr>
            </w:pPr>
            <w:r>
              <w:rPr>
                <w:color w:val="auto"/>
                <w:highlight w:val="none"/>
              </w:rPr>
              <w:t>★</w:t>
            </w:r>
          </w:p>
        </w:tc>
        <w:tc>
          <w:tcPr>
            <w:tcW w:w="600" w:type="dxa"/>
            <w:vAlign w:val="center"/>
          </w:tcPr>
          <w:p>
            <w:pPr>
              <w:jc w:val="center"/>
              <w:rPr>
                <w:color w:val="auto"/>
                <w:highlight w:val="none"/>
              </w:rPr>
            </w:pPr>
            <w:r>
              <w:rPr>
                <w:rFonts w:hint="eastAsia"/>
                <w:color w:val="auto"/>
                <w:highlight w:val="none"/>
              </w:rPr>
              <w:t>6</w:t>
            </w:r>
          </w:p>
        </w:tc>
        <w:tc>
          <w:tcPr>
            <w:tcW w:w="846" w:type="dxa"/>
            <w:vAlign w:val="center"/>
          </w:tcPr>
          <w:p>
            <w:pPr>
              <w:pStyle w:val="7"/>
              <w:tabs>
                <w:tab w:val="left" w:pos="540"/>
              </w:tabs>
              <w:adjustRightInd w:val="0"/>
              <w:snapToGrid w:val="0"/>
              <w:spacing w:line="360" w:lineRule="auto"/>
              <w:jc w:val="center"/>
              <w:rPr>
                <w:rFonts w:ascii="Calibri" w:hAnsi="Calibri" w:cs="Times New Roman"/>
                <w:color w:val="auto"/>
                <w:szCs w:val="24"/>
                <w:highlight w:val="none"/>
              </w:rPr>
            </w:pPr>
            <w:r>
              <w:rPr>
                <w:rFonts w:hint="eastAsia" w:ascii="Calibri" w:hAnsi="Calibri" w:cs="Times New Roman"/>
                <w:color w:val="auto"/>
                <w:szCs w:val="24"/>
                <w:highlight w:val="none"/>
              </w:rPr>
              <w:t>食品溯源要求</w:t>
            </w:r>
          </w:p>
          <w:p>
            <w:pPr>
              <w:jc w:val="center"/>
              <w:rPr>
                <w:color w:val="auto"/>
                <w:highlight w:val="none"/>
              </w:rPr>
            </w:pPr>
          </w:p>
        </w:tc>
        <w:tc>
          <w:tcPr>
            <w:tcW w:w="6133" w:type="dxa"/>
            <w:gridSpan w:val="2"/>
          </w:tcPr>
          <w:p>
            <w:pPr>
              <w:pStyle w:val="7"/>
              <w:tabs>
                <w:tab w:val="left" w:pos="540"/>
              </w:tabs>
              <w:adjustRightInd w:val="0"/>
              <w:snapToGrid w:val="0"/>
              <w:ind w:firstLine="452" w:firstLineChars="200"/>
              <w:rPr>
                <w:rFonts w:hAnsi="宋体"/>
                <w:b/>
                <w:bCs/>
                <w:color w:val="auto"/>
                <w:highlight w:val="none"/>
              </w:rPr>
            </w:pPr>
            <w:r>
              <w:rPr>
                <w:rFonts w:hint="eastAsia" w:hAnsi="宋体"/>
                <w:color w:val="auto"/>
                <w:spacing w:val="8"/>
                <w:highlight w:val="none"/>
              </w:rPr>
              <w:t>中标人对食品供应链进行明确，所有食品的来源必须清晰，直接接触食品相关产品（包装材料）、预包装食品要有以SC开头的生产许可证号（2018年10月1日起，必须为以SC开头的生产许可证号），生产食品的源头与中标人要有固定的合法的供应关系，严禁收购非标准产品供应。招标文件要求对食品的来源和质量标准要有详尽的描述，并提出验收的行业标准和感官标准。如该品牌商品无质量标准，则需由中标人按国家和行业的要求自行描述。</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55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1279" w:type="dxa"/>
                  <w:tcBorders>
                    <w:tl2br w:val="single" w:color="auto" w:sz="4" w:space="0"/>
                  </w:tcBorders>
                </w:tcPr>
                <w:p>
                  <w:pPr>
                    <w:rPr>
                      <w:rFonts w:ascii="宋体" w:hAnsi="宋体" w:cs="仿宋_GB2312"/>
                      <w:color w:val="auto"/>
                      <w:szCs w:val="21"/>
                      <w:highlight w:val="none"/>
                    </w:rPr>
                  </w:pPr>
                  <w:r>
                    <w:rPr>
                      <w:rFonts w:hint="eastAsia" w:ascii="宋体" w:hAnsi="宋体" w:cs="仿宋_GB2312"/>
                      <w:color w:val="auto"/>
                      <w:szCs w:val="21"/>
                      <w:highlight w:val="none"/>
                    </w:rPr>
                    <w:t xml:space="preserve">       票证要求</w:t>
                  </w:r>
                </w:p>
                <w:p>
                  <w:pPr>
                    <w:rPr>
                      <w:rFonts w:ascii="宋体" w:hAnsi="宋体" w:cs="仿宋_GB2312"/>
                      <w:color w:val="auto"/>
                      <w:szCs w:val="21"/>
                      <w:highlight w:val="none"/>
                    </w:rPr>
                  </w:pPr>
                  <w:r>
                    <w:rPr>
                      <w:rFonts w:hint="eastAsia" w:ascii="宋体" w:hAnsi="宋体" w:cs="仿宋_GB2312"/>
                      <w:color w:val="auto"/>
                      <w:szCs w:val="21"/>
                      <w:highlight w:val="none"/>
                    </w:rPr>
                    <w:t xml:space="preserve">食品种类  </w:t>
                  </w:r>
                </w:p>
              </w:tc>
              <w:tc>
                <w:tcPr>
                  <w:tcW w:w="1550" w:type="dxa"/>
                  <w:vAlign w:val="center"/>
                </w:tcPr>
                <w:p>
                  <w:pPr>
                    <w:jc w:val="center"/>
                    <w:rPr>
                      <w:rFonts w:hAnsi="宋体"/>
                      <w:color w:val="auto"/>
                      <w:szCs w:val="21"/>
                      <w:highlight w:val="none"/>
                    </w:rPr>
                  </w:pPr>
                  <w:r>
                    <w:rPr>
                      <w:rFonts w:hint="eastAsia" w:hAnsi="宋体"/>
                      <w:color w:val="auto"/>
                      <w:szCs w:val="21"/>
                      <w:highlight w:val="none"/>
                    </w:rPr>
                    <w:t>生产（供应）企业的资质证明：（首次供应时提供）</w:t>
                  </w:r>
                </w:p>
              </w:tc>
              <w:tc>
                <w:tcPr>
                  <w:tcW w:w="2970" w:type="dxa"/>
                  <w:vAlign w:val="center"/>
                </w:tcPr>
                <w:p>
                  <w:pPr>
                    <w:jc w:val="center"/>
                    <w:rPr>
                      <w:rFonts w:ascii="宋体" w:hAnsi="宋体" w:cs="仿宋_GB2312"/>
                      <w:color w:val="auto"/>
                      <w:szCs w:val="21"/>
                      <w:highlight w:val="none"/>
                    </w:rPr>
                  </w:pPr>
                  <w:r>
                    <w:rPr>
                      <w:rFonts w:hint="eastAsia" w:hAnsi="宋体"/>
                      <w:color w:val="auto"/>
                      <w:szCs w:val="21"/>
                      <w:highlight w:val="none"/>
                    </w:rPr>
                    <w:t>产品票证要求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9" w:type="dxa"/>
                  <w:vAlign w:val="center"/>
                </w:tcPr>
                <w:p>
                  <w:pPr>
                    <w:jc w:val="center"/>
                    <w:rPr>
                      <w:rFonts w:ascii="宋体" w:hAnsi="宋体" w:cs="仿宋_GB2312"/>
                      <w:color w:val="auto"/>
                      <w:szCs w:val="21"/>
                      <w:highlight w:val="none"/>
                    </w:rPr>
                  </w:pPr>
                  <w:r>
                    <w:rPr>
                      <w:rFonts w:hint="eastAsia" w:ascii="宋体" w:hAnsi="宋体" w:cs="宋体"/>
                      <w:color w:val="auto"/>
                      <w:szCs w:val="21"/>
                      <w:highlight w:val="none"/>
                    </w:rPr>
                    <w:t>粮油</w:t>
                  </w:r>
                </w:p>
              </w:tc>
              <w:tc>
                <w:tcPr>
                  <w:tcW w:w="1550" w:type="dxa"/>
                  <w:vAlign w:val="center"/>
                </w:tcPr>
                <w:p>
                  <w:pPr>
                    <w:rPr>
                      <w:rFonts w:ascii="宋体" w:hAnsi="宋体" w:cs="仿宋_GB2312"/>
                      <w:color w:val="auto"/>
                      <w:szCs w:val="21"/>
                      <w:highlight w:val="none"/>
                    </w:rPr>
                  </w:pPr>
                  <w:r>
                    <w:rPr>
                      <w:rFonts w:hint="eastAsia" w:ascii="宋体" w:hAnsi="宋体" w:cs="仿宋_GB2312"/>
                      <w:color w:val="auto"/>
                      <w:szCs w:val="21"/>
                      <w:highlight w:val="none"/>
                    </w:rPr>
                    <w:t>《全国工业产品生产许可证》（生产相关产品</w:t>
                  </w:r>
                  <w:r>
                    <w:rPr>
                      <w:rFonts w:ascii="宋体" w:hAnsi="宋体" w:cs="仿宋_GB2312"/>
                      <w:color w:val="auto"/>
                      <w:szCs w:val="21"/>
                      <w:highlight w:val="none"/>
                    </w:rPr>
                    <w:t>企业</w:t>
                  </w:r>
                  <w:r>
                    <w:rPr>
                      <w:rFonts w:hint="eastAsia" w:ascii="宋体" w:hAnsi="宋体" w:cs="仿宋_GB2312"/>
                      <w:color w:val="auto"/>
                      <w:szCs w:val="21"/>
                      <w:highlight w:val="none"/>
                    </w:rPr>
                    <w:t>）或</w:t>
                  </w:r>
                  <w:r>
                    <w:rPr>
                      <w:rFonts w:hint="eastAsia" w:ascii="宋体" w:hAnsi="宋体"/>
                      <w:bCs/>
                      <w:color w:val="auto"/>
                      <w:szCs w:val="20"/>
                      <w:highlight w:val="none"/>
                    </w:rPr>
                    <w:t>《食品生产许可证》</w:t>
                  </w:r>
                  <w:r>
                    <w:rPr>
                      <w:rFonts w:hint="eastAsia" w:ascii="宋体" w:hAnsi="宋体" w:cs="仿宋_GB2312"/>
                      <w:color w:val="auto"/>
                      <w:szCs w:val="21"/>
                      <w:highlight w:val="none"/>
                    </w:rPr>
                    <w:t>（食品生产</w:t>
                  </w:r>
                  <w:r>
                    <w:rPr>
                      <w:rFonts w:ascii="宋体" w:hAnsi="宋体" w:cs="仿宋_GB2312"/>
                      <w:color w:val="auto"/>
                      <w:szCs w:val="21"/>
                      <w:highlight w:val="none"/>
                    </w:rPr>
                    <w:t>企业</w:t>
                  </w:r>
                  <w:r>
                    <w:rPr>
                      <w:rFonts w:hint="eastAsia" w:ascii="宋体" w:hAnsi="宋体" w:cs="仿宋_GB2312"/>
                      <w:color w:val="auto"/>
                      <w:szCs w:val="21"/>
                      <w:highlight w:val="none"/>
                    </w:rPr>
                    <w:t>）或</w:t>
                  </w:r>
                  <w:r>
                    <w:rPr>
                      <w:rFonts w:hint="eastAsia" w:ascii="宋体" w:hAnsi="宋体"/>
                      <w:bCs/>
                      <w:color w:val="auto"/>
                      <w:szCs w:val="20"/>
                      <w:highlight w:val="none"/>
                    </w:rPr>
                    <w:t>《食品经营许可证》</w:t>
                  </w:r>
                  <w:r>
                    <w:rPr>
                      <w:rFonts w:hint="eastAsia" w:ascii="宋体" w:hAnsi="宋体" w:cs="仿宋_GB2312"/>
                      <w:color w:val="auto"/>
                      <w:szCs w:val="21"/>
                      <w:highlight w:val="none"/>
                    </w:rPr>
                    <w:t>及</w:t>
                  </w:r>
                  <w:r>
                    <w:rPr>
                      <w:rFonts w:hint="eastAsia"/>
                      <w:color w:val="auto"/>
                      <w:highlight w:val="none"/>
                    </w:rPr>
                    <w:t>《企业法人营业执照》</w:t>
                  </w:r>
                  <w:r>
                    <w:rPr>
                      <w:rFonts w:hint="eastAsia" w:ascii="宋体" w:hAnsi="宋体" w:cs="仿宋_GB2312"/>
                      <w:color w:val="auto"/>
                      <w:szCs w:val="21"/>
                      <w:highlight w:val="none"/>
                    </w:rPr>
                    <w:t>副本（三证合一）。</w:t>
                  </w:r>
                </w:p>
              </w:tc>
              <w:tc>
                <w:tcPr>
                  <w:tcW w:w="2970" w:type="dxa"/>
                  <w:vAlign w:val="center"/>
                </w:tcPr>
                <w:p>
                  <w:pPr>
                    <w:numPr>
                      <w:ilvl w:val="0"/>
                      <w:numId w:val="8"/>
                    </w:numPr>
                    <w:rPr>
                      <w:rFonts w:ascii="宋体" w:hAnsi="宋体" w:cs="仿宋_GB2312"/>
                      <w:color w:val="auto"/>
                      <w:szCs w:val="21"/>
                      <w:highlight w:val="none"/>
                    </w:rPr>
                  </w:pPr>
                  <w:r>
                    <w:rPr>
                      <w:rFonts w:hint="eastAsia" w:ascii="宋体" w:hAnsi="宋体" w:cs="仿宋_GB2312"/>
                      <w:color w:val="auto"/>
                      <w:szCs w:val="21"/>
                      <w:highlight w:val="none"/>
                    </w:rPr>
                    <w:t>每批次食品</w:t>
                  </w:r>
                  <w:r>
                    <w:rPr>
                      <w:rFonts w:ascii="宋体" w:hAnsi="宋体" w:cs="仿宋_GB2312"/>
                      <w:color w:val="auto"/>
                      <w:szCs w:val="21"/>
                      <w:highlight w:val="none"/>
                    </w:rPr>
                    <w:t>提供</w:t>
                  </w:r>
                  <w:r>
                    <w:rPr>
                      <w:rFonts w:hint="eastAsia" w:ascii="宋体" w:hAnsi="宋体" w:cs="仿宋_GB2312"/>
                      <w:color w:val="auto"/>
                      <w:szCs w:val="21"/>
                      <w:highlight w:val="none"/>
                    </w:rPr>
                    <w:t>《出厂检验报告》；</w:t>
                  </w:r>
                </w:p>
                <w:p>
                  <w:pPr>
                    <w:numPr>
                      <w:ilvl w:val="0"/>
                      <w:numId w:val="8"/>
                    </w:numPr>
                    <w:rPr>
                      <w:rFonts w:ascii="宋体" w:hAnsi="宋体" w:cs="仿宋_GB2312"/>
                      <w:color w:val="auto"/>
                      <w:szCs w:val="21"/>
                      <w:highlight w:val="none"/>
                    </w:rPr>
                  </w:pPr>
                  <w:r>
                    <w:rPr>
                      <w:rFonts w:ascii="宋体" w:hAnsi="宋体" w:cs="仿宋_GB2312"/>
                      <w:color w:val="auto"/>
                      <w:szCs w:val="21"/>
                      <w:highlight w:val="none"/>
                    </w:rPr>
                    <w:t>每</w:t>
                  </w:r>
                  <w:r>
                    <w:rPr>
                      <w:rFonts w:hint="eastAsia" w:ascii="宋体" w:hAnsi="宋体" w:cs="仿宋_GB2312"/>
                      <w:color w:val="auto"/>
                      <w:szCs w:val="21"/>
                      <w:highlight w:val="none"/>
                    </w:rPr>
                    <w:t>年两次</w:t>
                  </w:r>
                  <w:r>
                    <w:rPr>
                      <w:rFonts w:ascii="宋体" w:hAnsi="宋体" w:cs="仿宋_GB2312"/>
                      <w:color w:val="auto"/>
                      <w:szCs w:val="21"/>
                      <w:highlight w:val="none"/>
                    </w:rPr>
                    <w:t>提供</w:t>
                  </w:r>
                  <w:r>
                    <w:rPr>
                      <w:rFonts w:hint="eastAsia" w:ascii="宋体" w:cs="宋体"/>
                      <w:color w:val="auto"/>
                      <w:kern w:val="0"/>
                      <w:szCs w:val="21"/>
                      <w:highlight w:val="none"/>
                    </w:rPr>
                    <w:t>由政府产品质量监督部门出具《检验报告》（监督抽检）；</w:t>
                  </w:r>
                </w:p>
                <w:p>
                  <w:pPr>
                    <w:numPr>
                      <w:ilvl w:val="0"/>
                      <w:numId w:val="8"/>
                    </w:numPr>
                    <w:rPr>
                      <w:rFonts w:ascii="宋体" w:hAnsi="宋体" w:cs="仿宋_GB2312"/>
                      <w:color w:val="auto"/>
                      <w:szCs w:val="21"/>
                      <w:highlight w:val="none"/>
                    </w:rPr>
                  </w:pPr>
                  <w:r>
                    <w:rPr>
                      <w:rFonts w:hint="eastAsia" w:ascii="宋体" w:cs="宋体"/>
                      <w:color w:val="auto"/>
                      <w:kern w:val="0"/>
                      <w:szCs w:val="21"/>
                      <w:highlight w:val="none"/>
                    </w:rPr>
                    <w:t>每次供货票据（供货发票与送货清单）应当包括供货方名称、产品名称、产品数量、送货或购买日期等内容，并加盖中标人公章。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9" w:type="dxa"/>
                  <w:vAlign w:val="center"/>
                </w:tcPr>
                <w:p>
                  <w:pPr>
                    <w:jc w:val="center"/>
                    <w:rPr>
                      <w:rFonts w:ascii="宋体" w:hAnsi="宋体" w:cs="仿宋_GB2312"/>
                      <w:color w:val="auto"/>
                      <w:szCs w:val="21"/>
                      <w:highlight w:val="none"/>
                    </w:rPr>
                  </w:pPr>
                  <w:r>
                    <w:rPr>
                      <w:rFonts w:hint="eastAsia" w:ascii="宋体" w:hAnsi="宋体" w:cs="仿宋_GB2312"/>
                      <w:color w:val="auto"/>
                      <w:szCs w:val="21"/>
                      <w:highlight w:val="none"/>
                    </w:rPr>
                    <w:t>干货、副食品、调味品及杂货类、奶制品、饮用水类</w:t>
                  </w:r>
                </w:p>
              </w:tc>
              <w:tc>
                <w:tcPr>
                  <w:tcW w:w="1550" w:type="dxa"/>
                  <w:vAlign w:val="center"/>
                </w:tcPr>
                <w:p>
                  <w:pPr>
                    <w:jc w:val="center"/>
                    <w:rPr>
                      <w:rFonts w:ascii="宋体" w:hAnsi="宋体" w:cs="仿宋_GB2312"/>
                      <w:color w:val="auto"/>
                      <w:szCs w:val="21"/>
                      <w:highlight w:val="none"/>
                    </w:rPr>
                  </w:pPr>
                  <w:r>
                    <w:rPr>
                      <w:rFonts w:hint="eastAsia"/>
                      <w:color w:val="auto"/>
                      <w:highlight w:val="none"/>
                    </w:rPr>
                    <w:t>《企业法人营业执照》</w:t>
                  </w:r>
                  <w:r>
                    <w:rPr>
                      <w:rFonts w:hint="eastAsia" w:ascii="宋体" w:hAnsi="宋体" w:cs="仿宋_GB2312"/>
                      <w:color w:val="auto"/>
                      <w:szCs w:val="21"/>
                      <w:highlight w:val="none"/>
                    </w:rPr>
                    <w:t>副本（三证合一）</w:t>
                  </w:r>
                  <w:r>
                    <w:rPr>
                      <w:rFonts w:hint="eastAsia"/>
                      <w:color w:val="auto"/>
                      <w:highlight w:val="none"/>
                    </w:rPr>
                    <w:t>、</w:t>
                  </w:r>
                  <w:r>
                    <w:rPr>
                      <w:rFonts w:hint="eastAsia" w:ascii="宋体" w:hAnsi="宋体"/>
                      <w:bCs/>
                      <w:color w:val="auto"/>
                      <w:szCs w:val="20"/>
                      <w:highlight w:val="none"/>
                    </w:rPr>
                    <w:t>《食品生产许可证》</w:t>
                  </w:r>
                  <w:r>
                    <w:rPr>
                      <w:rFonts w:hint="eastAsia" w:ascii="宋体" w:hAnsi="宋体" w:cs="仿宋_GB2312"/>
                      <w:color w:val="auto"/>
                      <w:szCs w:val="21"/>
                      <w:highlight w:val="none"/>
                    </w:rPr>
                    <w:t>（生产</w:t>
                  </w:r>
                  <w:r>
                    <w:rPr>
                      <w:rFonts w:ascii="宋体" w:hAnsi="宋体" w:cs="仿宋_GB2312"/>
                      <w:color w:val="auto"/>
                      <w:szCs w:val="21"/>
                      <w:highlight w:val="none"/>
                    </w:rPr>
                    <w:t>企业</w:t>
                  </w:r>
                  <w:r>
                    <w:rPr>
                      <w:rFonts w:hint="eastAsia" w:ascii="宋体" w:hAnsi="宋体" w:cs="仿宋_GB2312"/>
                      <w:color w:val="auto"/>
                      <w:szCs w:val="21"/>
                      <w:highlight w:val="none"/>
                    </w:rPr>
                    <w:t>）</w:t>
                  </w:r>
                  <w:r>
                    <w:rPr>
                      <w:rFonts w:hint="eastAsia" w:ascii="宋体" w:hAnsi="宋体"/>
                      <w:bCs/>
                      <w:color w:val="auto"/>
                      <w:szCs w:val="20"/>
                      <w:highlight w:val="none"/>
                    </w:rPr>
                    <w:t>或《食品经营许可证》（食品经营企业）</w:t>
                  </w:r>
                  <w:r>
                    <w:rPr>
                      <w:rFonts w:hint="eastAsia"/>
                      <w:color w:val="auto"/>
                      <w:highlight w:val="none"/>
                    </w:rPr>
                    <w:t>。</w:t>
                  </w:r>
                </w:p>
              </w:tc>
              <w:tc>
                <w:tcPr>
                  <w:tcW w:w="2970" w:type="dxa"/>
                </w:tcPr>
                <w:p>
                  <w:pPr>
                    <w:rPr>
                      <w:rFonts w:ascii="宋体" w:hAnsi="宋体" w:cs="仿宋_GB2312"/>
                      <w:color w:val="auto"/>
                      <w:szCs w:val="21"/>
                      <w:highlight w:val="none"/>
                    </w:rPr>
                  </w:pPr>
                  <w:r>
                    <w:rPr>
                      <w:rFonts w:hint="eastAsia" w:ascii="宋体" w:cs="宋体"/>
                      <w:color w:val="auto"/>
                      <w:kern w:val="0"/>
                      <w:szCs w:val="21"/>
                      <w:highlight w:val="none"/>
                    </w:rPr>
                    <w:t>每次供货票据（供货发票与送货清单）应当包括供货方名称、产品名称、产品数量、送货或购买日期等内容，并加盖中标人公章。</w:t>
                  </w:r>
                </w:p>
              </w:tc>
            </w:tr>
          </w:tbl>
          <w:p>
            <w:pPr>
              <w:pStyle w:val="4"/>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center"/>
          </w:tcPr>
          <w:p>
            <w:pPr>
              <w:jc w:val="center"/>
              <w:rPr>
                <w:color w:val="auto"/>
                <w:highlight w:val="none"/>
              </w:rPr>
            </w:pPr>
            <w:r>
              <w:rPr>
                <w:color w:val="auto"/>
                <w:highlight w:val="none"/>
              </w:rPr>
              <w:t>★</w:t>
            </w:r>
          </w:p>
        </w:tc>
        <w:tc>
          <w:tcPr>
            <w:tcW w:w="600" w:type="dxa"/>
            <w:vAlign w:val="center"/>
          </w:tcPr>
          <w:p>
            <w:pPr>
              <w:jc w:val="center"/>
              <w:rPr>
                <w:color w:val="auto"/>
                <w:highlight w:val="none"/>
              </w:rPr>
            </w:pPr>
            <w:r>
              <w:rPr>
                <w:rFonts w:hint="eastAsia"/>
                <w:color w:val="auto"/>
                <w:highlight w:val="none"/>
              </w:rPr>
              <w:t>7</w:t>
            </w:r>
          </w:p>
        </w:tc>
        <w:tc>
          <w:tcPr>
            <w:tcW w:w="846" w:type="dxa"/>
            <w:vAlign w:val="center"/>
          </w:tcPr>
          <w:p>
            <w:pPr>
              <w:jc w:val="center"/>
              <w:rPr>
                <w:color w:val="auto"/>
                <w:highlight w:val="none"/>
              </w:rPr>
            </w:pPr>
            <w:r>
              <w:rPr>
                <w:rFonts w:hint="eastAsia"/>
                <w:color w:val="auto"/>
                <w:highlight w:val="none"/>
              </w:rPr>
              <w:t>发现食品安全质量问题的处理</w:t>
            </w:r>
          </w:p>
        </w:tc>
        <w:tc>
          <w:tcPr>
            <w:tcW w:w="6133" w:type="dxa"/>
            <w:gridSpan w:val="2"/>
          </w:tcPr>
          <w:p>
            <w:pPr>
              <w:numPr>
                <w:ilvl w:val="0"/>
                <w:numId w:val="9"/>
              </w:numPr>
              <w:spacing w:line="360" w:lineRule="auto"/>
              <w:rPr>
                <w:rFonts w:ascii="宋体" w:hAnsi="宋体" w:cs="宋体"/>
                <w:color w:val="auto"/>
                <w:szCs w:val="21"/>
                <w:highlight w:val="none"/>
              </w:rPr>
            </w:pPr>
            <w:r>
              <w:rPr>
                <w:rFonts w:hint="eastAsia" w:ascii="宋体" w:hAnsi="宋体" w:cs="宋体"/>
                <w:color w:val="auto"/>
                <w:szCs w:val="21"/>
                <w:highlight w:val="none"/>
              </w:rPr>
              <w:t>中标人必须配合相关质检单位对商品质量检测的相关要求。</w:t>
            </w:r>
          </w:p>
          <w:p>
            <w:pPr>
              <w:numPr>
                <w:ilvl w:val="0"/>
                <w:numId w:val="9"/>
              </w:numPr>
              <w:spacing w:line="360" w:lineRule="auto"/>
              <w:rPr>
                <w:rFonts w:ascii="宋体" w:hAnsi="宋体" w:cs="宋体"/>
                <w:color w:val="auto"/>
                <w:szCs w:val="21"/>
                <w:highlight w:val="none"/>
              </w:rPr>
            </w:pPr>
            <w:r>
              <w:rPr>
                <w:rFonts w:hint="eastAsia" w:ascii="宋体" w:hAnsi="宋体" w:cs="宋体"/>
                <w:color w:val="auto"/>
                <w:szCs w:val="21"/>
                <w:highlight w:val="none"/>
              </w:rPr>
              <w:t>对危及人身安全的食品质量问题采取零容忍措施，中标人提供假冒伪劣、过期、变质、有毒对身体产生不利影响或不符合卫生标准的食品，一经发现，当日所送同批次食品全部退货。</w:t>
            </w:r>
          </w:p>
          <w:p>
            <w:pPr>
              <w:numPr>
                <w:ilvl w:val="0"/>
                <w:numId w:val="9"/>
              </w:numPr>
              <w:spacing w:line="360" w:lineRule="auto"/>
              <w:rPr>
                <w:color w:val="auto"/>
                <w:highlight w:val="none"/>
              </w:rPr>
            </w:pPr>
            <w:r>
              <w:rPr>
                <w:rFonts w:hint="eastAsia" w:ascii="宋体" w:hAnsi="宋体" w:cs="宋体"/>
                <w:color w:val="auto"/>
                <w:szCs w:val="21"/>
                <w:highlight w:val="none"/>
              </w:rPr>
              <w:t>若抽查未发现问题，而在加工食用前发现部分产品质量问题，应立即通知单位伙食物资验收小组及中标人，将问题产品退货处理。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center"/>
          </w:tcPr>
          <w:p>
            <w:pPr>
              <w:jc w:val="center"/>
              <w:rPr>
                <w:color w:val="auto"/>
                <w:highlight w:val="none"/>
              </w:rPr>
            </w:pPr>
            <w:r>
              <w:rPr>
                <w:color w:val="auto"/>
                <w:highlight w:val="none"/>
              </w:rPr>
              <w:t>★</w:t>
            </w:r>
          </w:p>
        </w:tc>
        <w:tc>
          <w:tcPr>
            <w:tcW w:w="600" w:type="dxa"/>
            <w:vAlign w:val="center"/>
          </w:tcPr>
          <w:p>
            <w:pPr>
              <w:jc w:val="center"/>
              <w:rPr>
                <w:color w:val="auto"/>
                <w:highlight w:val="none"/>
              </w:rPr>
            </w:pPr>
            <w:r>
              <w:rPr>
                <w:rFonts w:hint="eastAsia"/>
                <w:color w:val="auto"/>
                <w:highlight w:val="none"/>
              </w:rPr>
              <w:t>8</w:t>
            </w:r>
          </w:p>
        </w:tc>
        <w:tc>
          <w:tcPr>
            <w:tcW w:w="846" w:type="dxa"/>
            <w:vAlign w:val="center"/>
          </w:tcPr>
          <w:p>
            <w:pPr>
              <w:jc w:val="center"/>
              <w:rPr>
                <w:color w:val="auto"/>
                <w:highlight w:val="none"/>
              </w:rPr>
            </w:pPr>
            <w:r>
              <w:rPr>
                <w:rFonts w:hint="eastAsia" w:ascii="宋体" w:hAnsi="宋体" w:cs="宋体"/>
                <w:color w:val="auto"/>
                <w:szCs w:val="21"/>
                <w:highlight w:val="none"/>
              </w:rPr>
              <w:t>退（补）货流程</w:t>
            </w:r>
          </w:p>
        </w:tc>
        <w:tc>
          <w:tcPr>
            <w:tcW w:w="6133" w:type="dxa"/>
            <w:gridSpan w:val="2"/>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不符合质量要求的货物由采购人使用单位验收人员提出清退，如双方对质量或重量有争议的可送具有检验资质的部门检测，同时留样备检，对数量不足或部分退货的，责成中标人以不影响货品供应为前提尽快补送。在退货过程中，对有碍公共卫生安全的食品，应按国家有关规定处理或进行协议销毁，不退货给中标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center"/>
          </w:tcPr>
          <w:p>
            <w:pPr>
              <w:jc w:val="center"/>
              <w:rPr>
                <w:color w:val="auto"/>
                <w:highlight w:val="none"/>
              </w:rPr>
            </w:pPr>
            <w:r>
              <w:rPr>
                <w:color w:val="auto"/>
                <w:highlight w:val="none"/>
              </w:rPr>
              <w:t>★</w:t>
            </w:r>
          </w:p>
        </w:tc>
        <w:tc>
          <w:tcPr>
            <w:tcW w:w="600" w:type="dxa"/>
            <w:vAlign w:val="center"/>
          </w:tcPr>
          <w:p>
            <w:pPr>
              <w:jc w:val="center"/>
              <w:rPr>
                <w:color w:val="auto"/>
                <w:highlight w:val="none"/>
              </w:rPr>
            </w:pPr>
            <w:r>
              <w:rPr>
                <w:rFonts w:hint="eastAsia"/>
                <w:color w:val="auto"/>
                <w:highlight w:val="none"/>
              </w:rPr>
              <w:t>9</w:t>
            </w:r>
          </w:p>
        </w:tc>
        <w:tc>
          <w:tcPr>
            <w:tcW w:w="846" w:type="dxa"/>
            <w:vAlign w:val="center"/>
          </w:tcPr>
          <w:p>
            <w:pPr>
              <w:pStyle w:val="7"/>
              <w:tabs>
                <w:tab w:val="left" w:pos="540"/>
              </w:tabs>
              <w:adjustRightInd w:val="0"/>
              <w:snapToGrid w:val="0"/>
              <w:spacing w:line="360" w:lineRule="auto"/>
              <w:jc w:val="center"/>
              <w:rPr>
                <w:rFonts w:hAnsi="宋体"/>
                <w:b/>
                <w:bCs/>
                <w:color w:val="auto"/>
                <w:highlight w:val="none"/>
              </w:rPr>
            </w:pPr>
            <w:r>
              <w:rPr>
                <w:rFonts w:hint="eastAsia" w:hAnsi="宋体"/>
                <w:b/>
                <w:bCs/>
                <w:color w:val="auto"/>
                <w:highlight w:val="none"/>
              </w:rPr>
              <w:t>其他要求</w:t>
            </w:r>
          </w:p>
          <w:p>
            <w:pPr>
              <w:jc w:val="center"/>
              <w:rPr>
                <w:color w:val="auto"/>
                <w:highlight w:val="none"/>
              </w:rPr>
            </w:pPr>
          </w:p>
        </w:tc>
        <w:tc>
          <w:tcPr>
            <w:tcW w:w="6133" w:type="dxa"/>
            <w:gridSpan w:val="2"/>
          </w:tcPr>
          <w:p>
            <w:pPr>
              <w:numPr>
                <w:ilvl w:val="0"/>
                <w:numId w:val="10"/>
              </w:numPr>
              <w:spacing w:line="360" w:lineRule="auto"/>
              <w:rPr>
                <w:color w:val="auto"/>
                <w:highlight w:val="none"/>
              </w:rPr>
            </w:pPr>
            <w:r>
              <w:rPr>
                <w:rFonts w:hint="eastAsia"/>
                <w:color w:val="auto"/>
                <w:highlight w:val="none"/>
              </w:rPr>
              <w:t>中标人应遵守采购人单位的各项规定。</w:t>
            </w:r>
          </w:p>
          <w:p>
            <w:pPr>
              <w:numPr>
                <w:ilvl w:val="0"/>
                <w:numId w:val="10"/>
              </w:numPr>
              <w:spacing w:line="360" w:lineRule="auto"/>
              <w:rPr>
                <w:color w:val="auto"/>
                <w:highlight w:val="none"/>
              </w:rPr>
            </w:pPr>
            <w:r>
              <w:rPr>
                <w:rFonts w:hint="eastAsia"/>
                <w:color w:val="auto"/>
                <w:highlight w:val="none"/>
              </w:rPr>
              <w:t>中标人除不可抗力外，不得因其他任何理由延迟送货。采购人使用单位如遇特殊情况需推迟送货，应提前通知中标人。因中标人原因延误交货日期的（采购人要求推迟的除外）。</w:t>
            </w:r>
          </w:p>
          <w:p>
            <w:pPr>
              <w:numPr>
                <w:ilvl w:val="0"/>
                <w:numId w:val="10"/>
              </w:numPr>
              <w:spacing w:line="360" w:lineRule="auto"/>
              <w:rPr>
                <w:color w:val="auto"/>
                <w:highlight w:val="none"/>
              </w:rPr>
            </w:pPr>
            <w:r>
              <w:rPr>
                <w:rFonts w:hint="eastAsia"/>
                <w:color w:val="auto"/>
                <w:highlight w:val="none"/>
              </w:rPr>
              <w:t>中标人不得变更供应商品，应严格按招标要求和投标承诺（含商标、名称、产地、规格和重量等）供应，否则，采购人使用单位有权拒收。</w:t>
            </w:r>
          </w:p>
          <w:p>
            <w:pPr>
              <w:numPr>
                <w:ilvl w:val="0"/>
                <w:numId w:val="10"/>
              </w:numPr>
              <w:spacing w:line="360" w:lineRule="auto"/>
              <w:rPr>
                <w:color w:val="auto"/>
                <w:highlight w:val="none"/>
              </w:rPr>
            </w:pPr>
            <w:r>
              <w:rPr>
                <w:rFonts w:hint="eastAsia"/>
                <w:color w:val="auto"/>
                <w:highlight w:val="none"/>
              </w:rPr>
              <w:t>采购人使用单位按合同对商品进行认真验收，对不符合规格要求的商品，中标人需无条件退货；中标人未能履行招标文件和合同所定事项, 或供应不合格的、假冒伪劣、以次充好的商品或供货时的商品与中标人投标文件中的承诺不符，采购人使用单位退货后将记录在案，并对中标人予以处罚，中标人除要承担采购人因此产生的一切损失和费用外，情节严重的采购人可取消其供应资格。</w:t>
            </w:r>
          </w:p>
          <w:p>
            <w:pPr>
              <w:numPr>
                <w:ilvl w:val="0"/>
                <w:numId w:val="10"/>
              </w:numPr>
              <w:spacing w:line="360" w:lineRule="auto"/>
              <w:rPr>
                <w:color w:val="auto"/>
                <w:highlight w:val="none"/>
              </w:rPr>
            </w:pPr>
            <w:r>
              <w:rPr>
                <w:rFonts w:hint="eastAsia"/>
                <w:color w:val="auto"/>
                <w:highlight w:val="none"/>
              </w:rPr>
              <w:t>中标人需按所供应商品的销售额开具国家正式发票。</w:t>
            </w:r>
          </w:p>
          <w:p>
            <w:pPr>
              <w:numPr>
                <w:ilvl w:val="0"/>
                <w:numId w:val="10"/>
              </w:numPr>
              <w:spacing w:line="360" w:lineRule="auto"/>
              <w:rPr>
                <w:color w:val="auto"/>
                <w:highlight w:val="none"/>
              </w:rPr>
            </w:pPr>
            <w:r>
              <w:rPr>
                <w:rFonts w:hint="eastAsia"/>
                <w:color w:val="auto"/>
                <w:highlight w:val="none"/>
              </w:rPr>
              <w:t>中标人被有效投诉3次或造成安全（食品卫生）事故的将被取消供应资格。</w:t>
            </w:r>
          </w:p>
          <w:p>
            <w:pPr>
              <w:numPr>
                <w:ilvl w:val="0"/>
                <w:numId w:val="10"/>
              </w:numPr>
              <w:spacing w:line="360" w:lineRule="auto"/>
              <w:rPr>
                <w:color w:val="auto"/>
                <w:highlight w:val="none"/>
              </w:rPr>
            </w:pPr>
            <w:r>
              <w:rPr>
                <w:rFonts w:hint="eastAsia"/>
                <w:color w:val="auto"/>
                <w:highlight w:val="none"/>
              </w:rPr>
              <w:t xml:space="preserve">为落实政府扶贫的相关规定，中标人实施供货时，应按照采购人的要求，根据相关政策定向采购贫困地区的农副产品。扶贫产品每年度预留比例如上级有新的要求，须按最新要求执行。 </w:t>
            </w:r>
          </w:p>
          <w:p>
            <w:pPr>
              <w:numPr>
                <w:ilvl w:val="0"/>
                <w:numId w:val="10"/>
              </w:numPr>
              <w:spacing w:line="360" w:lineRule="auto"/>
              <w:rPr>
                <w:color w:val="auto"/>
                <w:highlight w:val="none"/>
              </w:rPr>
            </w:pPr>
            <w:r>
              <w:rPr>
                <w:rFonts w:hint="eastAsia"/>
                <w:color w:val="auto"/>
                <w:highlight w:val="none"/>
              </w:rPr>
              <w:t>服务期满后，若采购人就该项目重新招标，在未签订新的中标合同之前，本合同有效期延长至该项目新中标合同签订之日止，延长期签订补充协议，但采购金额不超过原合同采购金额的10%。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2" w:type="dxa"/>
            <w:gridSpan w:val="4"/>
          </w:tcPr>
          <w:p>
            <w:pPr>
              <w:jc w:val="center"/>
              <w:rPr>
                <w:color w:val="auto"/>
                <w:highlight w:val="none"/>
              </w:rPr>
            </w:pPr>
            <w:r>
              <w:rPr>
                <w:color w:val="auto"/>
                <w:highlight w:val="none"/>
              </w:rPr>
              <w:t>说明</w:t>
            </w:r>
          </w:p>
        </w:tc>
        <w:tc>
          <w:tcPr>
            <w:tcW w:w="5538" w:type="dxa"/>
          </w:tcPr>
          <w:p>
            <w:pPr>
              <w:jc w:val="left"/>
              <w:rPr>
                <w:color w:val="auto"/>
                <w:highlight w:val="none"/>
              </w:rPr>
            </w:pPr>
            <w:r>
              <w:rPr>
                <w:color w:val="auto"/>
                <w:highlight w:val="none"/>
              </w:rPr>
              <w:t>打“★”号条款为实质性条款，若有任何一条负偏离或不满足则导致投标（响应）无效。</w:t>
            </w:r>
            <w:r>
              <w:rPr>
                <w:color w:val="auto"/>
                <w:highlight w:val="none"/>
              </w:rPr>
              <w:br w:type="textWrapping"/>
            </w:r>
            <w:r>
              <w:rPr>
                <w:color w:val="auto"/>
                <w:highlight w:val="none"/>
              </w:rPr>
              <w:t>打“▲”号条款为重要参数（如有），若有部分“▲”条款未响应或不满足，将根据评审要求影响其得分，但不作为无效投标（响应）条款。</w:t>
            </w:r>
          </w:p>
        </w:tc>
      </w:tr>
    </w:tbl>
    <w:p>
      <w:pPr>
        <w:rPr>
          <w:b/>
          <w:color w:val="auto"/>
          <w:highlight w:val="none"/>
        </w:rPr>
      </w:pPr>
    </w:p>
    <w:p>
      <w:pPr>
        <w:rPr>
          <w:color w:val="auto"/>
          <w:highlight w:val="none"/>
        </w:rPr>
      </w:pPr>
      <w:r>
        <w:rPr>
          <w:b/>
          <w:color w:val="auto"/>
          <w:highlight w:val="none"/>
        </w:rPr>
        <w:t>2.技术标准与要求</w:t>
      </w:r>
    </w:p>
    <w:p>
      <w:pPr>
        <w:rPr>
          <w:color w:val="auto"/>
          <w:highlight w:val="none"/>
        </w:rPr>
      </w:pP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7"/>
        <w:gridCol w:w="717"/>
        <w:gridCol w:w="717"/>
        <w:gridCol w:w="717"/>
        <w:gridCol w:w="763"/>
        <w:gridCol w:w="1332"/>
        <w:gridCol w:w="1332"/>
        <w:gridCol w:w="793"/>
        <w:gridCol w:w="717"/>
        <w:gridCol w:w="7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jc w:val="center"/>
              <w:rPr>
                <w:color w:val="auto"/>
                <w:highlight w:val="none"/>
              </w:rPr>
            </w:pPr>
            <w:r>
              <w:rPr>
                <w:color w:val="auto"/>
                <w:highlight w:val="none"/>
              </w:rPr>
              <w:t>序号</w:t>
            </w:r>
          </w:p>
        </w:tc>
        <w:tc>
          <w:tcPr>
            <w:tcW w:w="831" w:type="dxa"/>
            <w:vAlign w:val="center"/>
          </w:tcPr>
          <w:p>
            <w:pPr>
              <w:jc w:val="center"/>
              <w:rPr>
                <w:color w:val="auto"/>
                <w:highlight w:val="none"/>
              </w:rPr>
            </w:pPr>
            <w:r>
              <w:rPr>
                <w:color w:val="auto"/>
                <w:highlight w:val="none"/>
              </w:rPr>
              <w:t>品目名称</w:t>
            </w:r>
          </w:p>
        </w:tc>
        <w:tc>
          <w:tcPr>
            <w:tcW w:w="831" w:type="dxa"/>
            <w:vAlign w:val="center"/>
          </w:tcPr>
          <w:p>
            <w:pPr>
              <w:jc w:val="center"/>
              <w:rPr>
                <w:color w:val="auto"/>
                <w:highlight w:val="none"/>
              </w:rPr>
            </w:pPr>
            <w:r>
              <w:rPr>
                <w:color w:val="auto"/>
                <w:highlight w:val="none"/>
              </w:rPr>
              <w:t>标的名称</w:t>
            </w:r>
          </w:p>
        </w:tc>
        <w:tc>
          <w:tcPr>
            <w:tcW w:w="831" w:type="dxa"/>
            <w:vAlign w:val="center"/>
          </w:tcPr>
          <w:p>
            <w:pPr>
              <w:jc w:val="center"/>
              <w:rPr>
                <w:color w:val="auto"/>
                <w:highlight w:val="none"/>
              </w:rPr>
            </w:pPr>
            <w:r>
              <w:rPr>
                <w:color w:val="auto"/>
                <w:highlight w:val="none"/>
              </w:rPr>
              <w:t>单位</w:t>
            </w:r>
          </w:p>
        </w:tc>
        <w:tc>
          <w:tcPr>
            <w:tcW w:w="831" w:type="dxa"/>
            <w:vAlign w:val="center"/>
          </w:tcPr>
          <w:p>
            <w:pPr>
              <w:jc w:val="center"/>
              <w:rPr>
                <w:color w:val="auto"/>
                <w:highlight w:val="none"/>
              </w:rPr>
            </w:pPr>
            <w:r>
              <w:rPr>
                <w:color w:val="auto"/>
                <w:highlight w:val="none"/>
              </w:rPr>
              <w:t>数量</w:t>
            </w:r>
          </w:p>
        </w:tc>
        <w:tc>
          <w:tcPr>
            <w:tcW w:w="831" w:type="dxa"/>
            <w:vAlign w:val="center"/>
          </w:tcPr>
          <w:p>
            <w:pPr>
              <w:jc w:val="center"/>
              <w:rPr>
                <w:color w:val="auto"/>
                <w:highlight w:val="none"/>
              </w:rPr>
            </w:pPr>
            <w:r>
              <w:rPr>
                <w:color w:val="auto"/>
                <w:highlight w:val="none"/>
              </w:rPr>
              <w:t>分项预算单价（元）</w:t>
            </w:r>
          </w:p>
        </w:tc>
        <w:tc>
          <w:tcPr>
            <w:tcW w:w="831" w:type="dxa"/>
            <w:vAlign w:val="center"/>
          </w:tcPr>
          <w:p>
            <w:pPr>
              <w:jc w:val="center"/>
              <w:rPr>
                <w:color w:val="auto"/>
                <w:highlight w:val="none"/>
              </w:rPr>
            </w:pPr>
            <w:r>
              <w:rPr>
                <w:color w:val="auto"/>
                <w:highlight w:val="none"/>
              </w:rPr>
              <w:t>分项预算总价（元）</w:t>
            </w:r>
          </w:p>
        </w:tc>
        <w:tc>
          <w:tcPr>
            <w:tcW w:w="831" w:type="dxa"/>
            <w:vAlign w:val="center"/>
          </w:tcPr>
          <w:p>
            <w:pPr>
              <w:jc w:val="center"/>
              <w:rPr>
                <w:color w:val="auto"/>
                <w:highlight w:val="none"/>
              </w:rPr>
            </w:pPr>
            <w:r>
              <w:rPr>
                <w:color w:val="auto"/>
                <w:highlight w:val="none"/>
              </w:rPr>
              <w:t>权重%</w:t>
            </w:r>
          </w:p>
        </w:tc>
        <w:tc>
          <w:tcPr>
            <w:tcW w:w="831" w:type="dxa"/>
            <w:vAlign w:val="center"/>
          </w:tcPr>
          <w:p>
            <w:pPr>
              <w:rPr>
                <w:color w:val="auto"/>
                <w:highlight w:val="none"/>
              </w:rPr>
            </w:pPr>
            <w:r>
              <w:rPr>
                <w:color w:val="auto"/>
                <w:highlight w:val="none"/>
              </w:rPr>
              <w:t>所属行业</w:t>
            </w:r>
          </w:p>
        </w:tc>
        <w:tc>
          <w:tcPr>
            <w:tcW w:w="831" w:type="dxa"/>
            <w:vAlign w:val="center"/>
          </w:tcPr>
          <w:p>
            <w:pPr>
              <w:jc w:val="center"/>
              <w:rPr>
                <w:color w:val="auto"/>
                <w:highlight w:val="none"/>
              </w:rPr>
            </w:pPr>
            <w:r>
              <w:rPr>
                <w:color w:val="auto"/>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jc w:val="center"/>
              <w:rPr>
                <w:color w:val="auto"/>
                <w:highlight w:val="none"/>
              </w:rPr>
            </w:pPr>
            <w:r>
              <w:rPr>
                <w:color w:val="auto"/>
                <w:highlight w:val="none"/>
              </w:rPr>
              <w:t>1</w:t>
            </w:r>
          </w:p>
        </w:tc>
        <w:tc>
          <w:tcPr>
            <w:tcW w:w="831" w:type="dxa"/>
            <w:vAlign w:val="center"/>
          </w:tcPr>
          <w:p>
            <w:pPr>
              <w:jc w:val="left"/>
              <w:rPr>
                <w:color w:val="auto"/>
                <w:highlight w:val="none"/>
              </w:rPr>
            </w:pPr>
          </w:p>
        </w:tc>
        <w:tc>
          <w:tcPr>
            <w:tcW w:w="831" w:type="dxa"/>
            <w:vAlign w:val="center"/>
          </w:tcPr>
          <w:p>
            <w:pPr>
              <w:jc w:val="left"/>
              <w:rPr>
                <w:color w:val="auto"/>
                <w:highlight w:val="none"/>
              </w:rPr>
            </w:pPr>
          </w:p>
        </w:tc>
        <w:tc>
          <w:tcPr>
            <w:tcW w:w="831" w:type="dxa"/>
            <w:vAlign w:val="center"/>
          </w:tcPr>
          <w:p>
            <w:pPr>
              <w:jc w:val="left"/>
              <w:rPr>
                <w:color w:val="auto"/>
                <w:highlight w:val="none"/>
              </w:rPr>
            </w:pPr>
            <w:r>
              <w:rPr>
                <w:color w:val="auto"/>
                <w:highlight w:val="none"/>
              </w:rPr>
              <w:t>项</w:t>
            </w:r>
          </w:p>
        </w:tc>
        <w:tc>
          <w:tcPr>
            <w:tcW w:w="831" w:type="dxa"/>
            <w:vAlign w:val="center"/>
          </w:tcPr>
          <w:p>
            <w:pPr>
              <w:jc w:val="right"/>
              <w:rPr>
                <w:color w:val="auto"/>
                <w:highlight w:val="none"/>
              </w:rPr>
            </w:pPr>
            <w:r>
              <w:rPr>
                <w:color w:val="auto"/>
                <w:highlight w:val="none"/>
              </w:rPr>
              <w:t>1.00</w:t>
            </w:r>
          </w:p>
        </w:tc>
        <w:tc>
          <w:tcPr>
            <w:tcW w:w="831" w:type="dxa"/>
            <w:vAlign w:val="center"/>
          </w:tcPr>
          <w:p>
            <w:pPr>
              <w:jc w:val="right"/>
              <w:rPr>
                <w:color w:val="auto"/>
                <w:highlight w:val="none"/>
              </w:rPr>
            </w:pPr>
            <w:r>
              <w:rPr>
                <w:rFonts w:hint="eastAsia"/>
                <w:color w:val="auto"/>
                <w:highlight w:val="none"/>
              </w:rPr>
              <w:t>7,250,000.00</w:t>
            </w:r>
          </w:p>
        </w:tc>
        <w:tc>
          <w:tcPr>
            <w:tcW w:w="831" w:type="dxa"/>
            <w:vAlign w:val="center"/>
          </w:tcPr>
          <w:p>
            <w:pPr>
              <w:jc w:val="right"/>
              <w:rPr>
                <w:color w:val="auto"/>
                <w:highlight w:val="none"/>
              </w:rPr>
            </w:pPr>
            <w:r>
              <w:rPr>
                <w:rFonts w:hint="eastAsia"/>
                <w:color w:val="auto"/>
                <w:highlight w:val="none"/>
              </w:rPr>
              <w:t>7,250,000.00</w:t>
            </w:r>
          </w:p>
        </w:tc>
        <w:tc>
          <w:tcPr>
            <w:tcW w:w="831" w:type="dxa"/>
            <w:vAlign w:val="center"/>
          </w:tcPr>
          <w:p>
            <w:pPr>
              <w:rPr>
                <w:color w:val="auto"/>
                <w:highlight w:val="none"/>
              </w:rPr>
            </w:pPr>
            <w:r>
              <w:rPr>
                <w:color w:val="auto"/>
                <w:highlight w:val="none"/>
              </w:rPr>
              <w:t>100.0</w:t>
            </w:r>
          </w:p>
        </w:tc>
        <w:tc>
          <w:tcPr>
            <w:tcW w:w="831" w:type="dxa"/>
            <w:vAlign w:val="center"/>
          </w:tcPr>
          <w:p>
            <w:pPr>
              <w:rPr>
                <w:color w:val="auto"/>
                <w:highlight w:val="none"/>
              </w:rPr>
            </w:pPr>
            <w:r>
              <w:rPr>
                <w:color w:val="auto"/>
                <w:highlight w:val="none"/>
              </w:rPr>
              <w:t>批发业</w:t>
            </w:r>
          </w:p>
        </w:tc>
        <w:tc>
          <w:tcPr>
            <w:tcW w:w="831" w:type="dxa"/>
            <w:vAlign w:val="center"/>
          </w:tcPr>
          <w:p>
            <w:pPr>
              <w:rPr>
                <w:color w:val="auto"/>
                <w:highlight w:val="none"/>
              </w:rPr>
            </w:pPr>
            <w:r>
              <w:rPr>
                <w:color w:val="auto"/>
                <w:highlight w:val="none"/>
              </w:rPr>
              <w:t>详见附表一</w:t>
            </w:r>
          </w:p>
        </w:tc>
      </w:tr>
    </w:tbl>
    <w:p>
      <w:pPr>
        <w:rPr>
          <w:color w:val="auto"/>
          <w:highlight w:val="none"/>
        </w:rPr>
      </w:pPr>
      <w:r>
        <w:rPr>
          <w:color w:val="auto"/>
          <w:highlight w:val="none"/>
        </w:rPr>
        <w:t>备注：最终综合总报价=（各产品报价×各项产品权重）的相加值</w:t>
      </w:r>
    </w:p>
    <w:p>
      <w:pPr>
        <w:rPr>
          <w:color w:val="auto"/>
          <w:highlight w:val="none"/>
        </w:rPr>
      </w:pPr>
    </w:p>
    <w:p>
      <w:pPr>
        <w:rPr>
          <w:color w:val="auto"/>
          <w:highlight w:val="none"/>
        </w:rPr>
      </w:pPr>
      <w:r>
        <w:rPr>
          <w:b/>
          <w:color w:val="auto"/>
          <w:highlight w:val="none"/>
        </w:rPr>
        <w:t>附表一：</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3"/>
        <w:gridCol w:w="563"/>
        <w:gridCol w:w="67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highlight w:val="none"/>
              </w:rPr>
            </w:pPr>
            <w:r>
              <w:rPr>
                <w:color w:val="auto"/>
                <w:highlight w:val="none"/>
              </w:rPr>
              <w:t>参数性质</w:t>
            </w:r>
          </w:p>
        </w:tc>
        <w:tc>
          <w:tcPr>
            <w:tcW w:w="563" w:type="dxa"/>
          </w:tcPr>
          <w:p>
            <w:pPr>
              <w:rPr>
                <w:color w:val="auto"/>
                <w:highlight w:val="none"/>
              </w:rPr>
            </w:pPr>
            <w:r>
              <w:rPr>
                <w:color w:val="auto"/>
                <w:highlight w:val="none"/>
              </w:rPr>
              <w:t>序号</w:t>
            </w:r>
          </w:p>
        </w:tc>
        <w:tc>
          <w:tcPr>
            <w:tcW w:w="6740" w:type="dxa"/>
          </w:tcPr>
          <w:p>
            <w:pPr>
              <w:rPr>
                <w:color w:val="auto"/>
                <w:highlight w:val="none"/>
              </w:rPr>
            </w:pPr>
            <w:r>
              <w:rPr>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highlight w:val="none"/>
              </w:rPr>
            </w:pPr>
          </w:p>
        </w:tc>
        <w:tc>
          <w:tcPr>
            <w:tcW w:w="563" w:type="dxa"/>
          </w:tcPr>
          <w:p>
            <w:pPr>
              <w:rPr>
                <w:color w:val="auto"/>
                <w:highlight w:val="none"/>
              </w:rPr>
            </w:pPr>
            <w:r>
              <w:rPr>
                <w:color w:val="auto"/>
                <w:highlight w:val="none"/>
              </w:rPr>
              <w:t>1</w:t>
            </w:r>
          </w:p>
        </w:tc>
        <w:tc>
          <w:tcPr>
            <w:tcW w:w="6740" w:type="dxa"/>
          </w:tcPr>
          <w:p>
            <w:pPr>
              <w:rPr>
                <w:color w:val="auto"/>
                <w:highlight w:val="none"/>
              </w:rPr>
            </w:pPr>
            <w:r>
              <w:rPr>
                <w:rFonts w:hint="eastAsia" w:ascii="宋体" w:hAnsi="宋体" w:cs="宋体"/>
                <w:b/>
                <w:color w:val="auto"/>
                <w:szCs w:val="21"/>
                <w:highlight w:val="none"/>
              </w:rPr>
              <w:t>食用油类的品质要求</w:t>
            </w:r>
            <w:r>
              <w:rPr>
                <w:rFonts w:hint="eastAsia"/>
                <w:color w:val="auto"/>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基本要求：外包装完好，有SC开头的生产许可证号，标明品名、厂名、重量、生产日期、保质期或保存期、执行标准，剩余有效期不得少于标注有效期的三分之二，具有产品合格证。具有正常植物油的色泽、透明度、气味和滋味，无焦臭、酸败及其他异味。</w:t>
            </w:r>
          </w:p>
          <w:p>
            <w:pPr>
              <w:shd w:val="clear" w:color="auto" w:fill="FFFFFF"/>
              <w:spacing w:line="360" w:lineRule="auto"/>
              <w:rPr>
                <w:rFonts w:ascii="宋体" w:hAnsi="宋体" w:cs="宋体"/>
                <w:color w:val="auto"/>
                <w:kern w:val="0"/>
                <w:szCs w:val="21"/>
                <w:highlight w:val="none"/>
                <w:shd w:val="clear" w:color="auto" w:fill="FFFFFF"/>
              </w:rPr>
            </w:pPr>
            <w:r>
              <w:rPr>
                <w:rFonts w:hint="eastAsia" w:ascii="宋体" w:hAnsi="宋体" w:cs="宋体"/>
                <w:color w:val="auto"/>
                <w:szCs w:val="21"/>
                <w:highlight w:val="none"/>
                <w:shd w:val="clear" w:color="auto" w:fill="FFFFFF"/>
              </w:rPr>
              <w:t>2.符合国家GB/T 1534-2017一级花生油标准，加热试验（280℃）油色不得变深，无析出物。</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3.成品</w:t>
            </w:r>
            <w:r>
              <w:rPr>
                <w:rFonts w:hint="eastAsia" w:ascii="宋体" w:hAnsi="宋体" w:cs="Arial"/>
                <w:color w:val="auto"/>
                <w:kern w:val="0"/>
                <w:szCs w:val="21"/>
                <w:highlight w:val="none"/>
              </w:rPr>
              <w:t>花生油的包装、运输和储存，需符合保质、保量、运输安全和分级储存的要求，严防污染。</w:t>
            </w:r>
            <w:r>
              <w:rPr>
                <w:rFonts w:hint="eastAsia" w:ascii="宋体" w:hAnsi="宋体" w:cs="宋体"/>
                <w:color w:val="auto"/>
                <w:szCs w:val="21"/>
                <w:highlight w:val="none"/>
              </w:rPr>
              <w:t>不得混有其他食用油、非食用油或杂质。运输中应注意安全，防止日晒、雨淋、渗漏、污染和标签脱落，保持车辆清洁、卫生。</w:t>
            </w:r>
          </w:p>
          <w:p>
            <w:pPr>
              <w:spacing w:line="360" w:lineRule="auto"/>
              <w:rPr>
                <w:rFonts w:ascii="宋体" w:hAnsi="宋体"/>
                <w:color w:val="auto"/>
                <w:szCs w:val="21"/>
                <w:highlight w:val="none"/>
              </w:rPr>
            </w:pPr>
            <w:r>
              <w:rPr>
                <w:rFonts w:hint="eastAsia" w:ascii="宋体" w:hAnsi="宋体" w:cs="宋体"/>
                <w:color w:val="auto"/>
                <w:szCs w:val="21"/>
                <w:highlight w:val="none"/>
              </w:rPr>
              <w:t>4.</w:t>
            </w:r>
            <w:r>
              <w:rPr>
                <w:rFonts w:hint="eastAsia" w:ascii="宋体" w:hAnsi="宋体" w:cs="Arial"/>
                <w:color w:val="auto"/>
                <w:kern w:val="0"/>
                <w:szCs w:val="21"/>
                <w:highlight w:val="none"/>
              </w:rPr>
              <w:t>食用油包装材料规定不回收，以免引起污染。</w:t>
            </w:r>
          </w:p>
          <w:p>
            <w:pPr>
              <w:spacing w:line="360" w:lineRule="auto"/>
              <w:rPr>
                <w:rFonts w:ascii="宋体" w:hAnsi="宋体" w:cs="宋体"/>
                <w:color w:val="auto"/>
                <w:szCs w:val="21"/>
                <w:highlight w:val="none"/>
              </w:rPr>
            </w:pPr>
            <w:r>
              <w:rPr>
                <w:rFonts w:hint="eastAsia" w:ascii="宋体" w:hAnsi="宋体" w:cs="宋体"/>
                <w:color w:val="auto"/>
                <w:szCs w:val="21"/>
                <w:highlight w:val="none"/>
              </w:rPr>
              <w:t>5.卫生标准和动植物检疫项目，按照国家有关规定执行。</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15"/>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828"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15" w:type="dxa"/>
                  <w:tcBorders>
                    <w:top w:val="single" w:color="auto" w:sz="4" w:space="0"/>
                    <w:left w:val="single" w:color="auto" w:sz="4" w:space="0"/>
                    <w:bottom w:val="single" w:color="auto" w:sz="4" w:space="0"/>
                    <w:right w:val="single" w:color="auto" w:sz="4" w:space="0"/>
                  </w:tcBorders>
                  <w:shd w:val="clear" w:color="auto" w:fill="F3F3F3"/>
                  <w:tcMar>
                    <w:left w:w="0" w:type="dxa"/>
                    <w:right w:w="0" w:type="dxa"/>
                  </w:tcMar>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品名</w:t>
                  </w:r>
                </w:p>
              </w:tc>
              <w:tc>
                <w:tcPr>
                  <w:tcW w:w="7117"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spacing w:line="360" w:lineRule="auto"/>
                    <w:ind w:firstLine="1890" w:firstLineChars="900"/>
                    <w:rPr>
                      <w:rFonts w:ascii="宋体" w:hAnsi="宋体" w:cs="宋体"/>
                      <w:color w:val="auto"/>
                      <w:kern w:val="0"/>
                      <w:szCs w:val="21"/>
                      <w:highlight w:val="none"/>
                    </w:rPr>
                  </w:pPr>
                  <w:r>
                    <w:rPr>
                      <w:rFonts w:hint="eastAsia" w:ascii="宋体" w:hAnsi="宋体" w:cs="宋体"/>
                      <w:color w:val="auto"/>
                      <w:kern w:val="0"/>
                      <w:szCs w:val="21"/>
                      <w:highlight w:val="none"/>
                    </w:rPr>
                    <w:t>质量描述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成品花生油</w:t>
                  </w:r>
                </w:p>
              </w:tc>
              <w:tc>
                <w:tcPr>
                  <w:tcW w:w="71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kern w:val="0"/>
                      <w:szCs w:val="21"/>
                      <w:highlight w:val="none"/>
                    </w:rPr>
                  </w:pPr>
                  <w:r>
                    <w:rPr>
                      <w:rFonts w:hint="eastAsia" w:ascii="宋体" w:hAnsi="宋体" w:cs="Arial"/>
                      <w:color w:val="auto"/>
                      <w:kern w:val="0"/>
                      <w:szCs w:val="21"/>
                      <w:highlight w:val="none"/>
                    </w:rPr>
                    <w:t>折光指数（20</w:t>
                  </w:r>
                  <w:r>
                    <w:rPr>
                      <w:rFonts w:hint="eastAsia" w:ascii="宋体" w:hAnsi="宋体" w:cs="宋体"/>
                      <w:color w:val="auto"/>
                      <w:kern w:val="0"/>
                      <w:szCs w:val="21"/>
                      <w:highlight w:val="none"/>
                    </w:rPr>
                    <w:t>℃</w:t>
                  </w:r>
                  <w:r>
                    <w:rPr>
                      <w:rFonts w:hint="eastAsia" w:ascii="宋体" w:hAnsi="宋体" w:cs="Arial"/>
                      <w:color w:val="auto"/>
                      <w:kern w:val="0"/>
                      <w:szCs w:val="21"/>
                      <w:highlight w:val="none"/>
                    </w:rPr>
                    <w:t>）：1.4695～1.4720， 比重（20/4</w:t>
                  </w:r>
                  <w:r>
                    <w:rPr>
                      <w:rFonts w:hint="eastAsia" w:ascii="宋体" w:hAnsi="宋体" w:cs="宋体"/>
                      <w:color w:val="auto"/>
                      <w:kern w:val="0"/>
                      <w:szCs w:val="21"/>
                      <w:highlight w:val="none"/>
                    </w:rPr>
                    <w:t>℃</w:t>
                  </w:r>
                  <w:r>
                    <w:rPr>
                      <w:rFonts w:hint="eastAsia" w:ascii="宋体" w:hAnsi="宋体" w:cs="Arial"/>
                      <w:color w:val="auto"/>
                      <w:kern w:val="0"/>
                      <w:szCs w:val="21"/>
                      <w:highlight w:val="none"/>
                    </w:rPr>
                    <w:t>）：0.9110～0.9175。具有花生油固有的气味和滋味</w:t>
                  </w:r>
                  <w:r>
                    <w:rPr>
                      <w:rFonts w:hint="eastAsia" w:ascii="宋体" w:hAnsi="宋体" w:cs="宋体"/>
                      <w:color w:val="auto"/>
                      <w:kern w:val="0"/>
                      <w:szCs w:val="21"/>
                      <w:highlight w:val="none"/>
                    </w:rPr>
                    <w:t>，口感好，</w:t>
                  </w:r>
                  <w:r>
                    <w:rPr>
                      <w:rFonts w:hint="eastAsia" w:ascii="宋体" w:hAnsi="宋体" w:cs="Arial"/>
                      <w:color w:val="auto"/>
                      <w:kern w:val="0"/>
                      <w:szCs w:val="21"/>
                      <w:highlight w:val="none"/>
                    </w:rPr>
                    <w:t>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食用调和油</w:t>
                  </w:r>
                </w:p>
              </w:tc>
              <w:tc>
                <w:tcPr>
                  <w:tcW w:w="71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以大宗高级食用油为基质油，加入另一种或一种以上具有功能特性的食用油、经科学调配具有增进营养功效的食用油。具有功能特性的食用植物油：高油酸型油脂、高亚油酸型油脂、含α或γ亚麻酸型油脂、含花生四烯酸型油脂、富含VE 、谷维素型油脂。</w:t>
                  </w:r>
                  <w:r>
                    <w:rPr>
                      <w:rFonts w:hint="eastAsia" w:ascii="宋体" w:hAnsi="宋体" w:cs="宋体"/>
                      <w:color w:val="auto"/>
                      <w:szCs w:val="21"/>
                      <w:highlight w:val="none"/>
                    </w:rPr>
                    <w:t>不得掺有非食用油、矿物油等。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玉米油</w:t>
                  </w:r>
                </w:p>
              </w:tc>
              <w:tc>
                <w:tcPr>
                  <w:tcW w:w="71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szCs w:val="21"/>
                      <w:highlight w:val="none"/>
                    </w:rPr>
                    <w:t>具有玉米的芳香风味，无其他异味的，色泽淡黄，质地透明莹亮。</w:t>
                  </w:r>
                </w:p>
              </w:tc>
            </w:tr>
          </w:tbl>
          <w:p>
            <w:pPr>
              <w:pStyle w:val="4"/>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highlight w:val="none"/>
              </w:rPr>
            </w:pPr>
          </w:p>
        </w:tc>
        <w:tc>
          <w:tcPr>
            <w:tcW w:w="563" w:type="dxa"/>
          </w:tcPr>
          <w:p>
            <w:pPr>
              <w:rPr>
                <w:color w:val="auto"/>
                <w:highlight w:val="none"/>
              </w:rPr>
            </w:pPr>
            <w:r>
              <w:rPr>
                <w:color w:val="auto"/>
                <w:highlight w:val="none"/>
              </w:rPr>
              <w:t>2</w:t>
            </w:r>
          </w:p>
        </w:tc>
        <w:tc>
          <w:tcPr>
            <w:tcW w:w="6740" w:type="dxa"/>
          </w:tcPr>
          <w:p>
            <w:pPr>
              <w:spacing w:line="360" w:lineRule="auto"/>
              <w:rPr>
                <w:rFonts w:ascii="宋体" w:hAnsi="宋体"/>
                <w:b/>
                <w:color w:val="auto"/>
                <w:szCs w:val="21"/>
                <w:highlight w:val="none"/>
                <w:lang w:val="en-GB"/>
              </w:rPr>
            </w:pPr>
            <w:r>
              <w:rPr>
                <w:rFonts w:hint="eastAsia" w:ascii="宋体" w:hAnsi="宋体"/>
                <w:b/>
                <w:color w:val="auto"/>
                <w:szCs w:val="21"/>
                <w:highlight w:val="none"/>
                <w:lang w:val="en-GB"/>
              </w:rPr>
              <w:t>大米质量标准：</w:t>
            </w:r>
          </w:p>
          <w:p>
            <w:pPr>
              <w:spacing w:line="360" w:lineRule="auto"/>
              <w:ind w:right="-108"/>
              <w:jc w:val="left"/>
              <w:rPr>
                <w:rFonts w:ascii="宋体" w:hAnsi="宋体" w:cs="MingLiU"/>
                <w:color w:val="auto"/>
                <w:kern w:val="0"/>
                <w:szCs w:val="21"/>
                <w:highlight w:val="none"/>
              </w:rPr>
            </w:pPr>
            <w:r>
              <w:rPr>
                <w:rFonts w:hint="eastAsia" w:ascii="宋体" w:hAnsi="宋体" w:cs="MingLiU"/>
                <w:color w:val="auto"/>
                <w:kern w:val="0"/>
                <w:szCs w:val="21"/>
                <w:highlight w:val="none"/>
              </w:rPr>
              <w:t>1.大米品种要求为标准一等米，不含添加剂。</w:t>
            </w:r>
          </w:p>
          <w:p>
            <w:pPr>
              <w:spacing w:line="360" w:lineRule="auto"/>
              <w:ind w:right="-108"/>
              <w:jc w:val="left"/>
              <w:rPr>
                <w:rFonts w:ascii="宋体" w:hAnsi="宋体"/>
                <w:color w:val="auto"/>
                <w:szCs w:val="21"/>
                <w:highlight w:val="none"/>
              </w:rPr>
            </w:pPr>
            <w:r>
              <w:rPr>
                <w:rFonts w:hint="eastAsia" w:ascii="宋体" w:hAnsi="宋体" w:cs="MingLiU"/>
                <w:color w:val="auto"/>
                <w:kern w:val="0"/>
                <w:szCs w:val="21"/>
                <w:highlight w:val="none"/>
              </w:rPr>
              <w:t>2.有SC开头的生产许可证号，标明加工厂名称、品名、生产日期、保持期或保存期，</w:t>
            </w:r>
            <w:r>
              <w:rPr>
                <w:rFonts w:ascii="宋体" w:hAnsi="宋体" w:cs="MingLiU"/>
                <w:color w:val="auto"/>
                <w:kern w:val="0"/>
                <w:szCs w:val="21"/>
                <w:highlight w:val="none"/>
              </w:rPr>
              <w:t xml:space="preserve"> </w:t>
            </w:r>
            <w:r>
              <w:rPr>
                <w:rFonts w:hint="eastAsia" w:ascii="宋体" w:hAnsi="宋体" w:cs="MingLiU"/>
                <w:color w:val="auto"/>
                <w:kern w:val="0"/>
                <w:szCs w:val="21"/>
                <w:highlight w:val="none"/>
              </w:rPr>
              <w:t>供货时的剩余有效期不得少于标注有效期的三分之二，质量等级、产品标准号、产品合格证，质量符合大米国家标准（GB/T1354-2018）与国家粮食卫生标准（</w:t>
            </w:r>
            <w:r>
              <w:rPr>
                <w:rFonts w:ascii="宋体" w:hAnsi="宋体" w:cs="MingLiU"/>
                <w:color w:val="auto"/>
                <w:kern w:val="0"/>
                <w:szCs w:val="21"/>
                <w:highlight w:val="none"/>
              </w:rPr>
              <w:t>GB2715-20</w:t>
            </w:r>
            <w:r>
              <w:rPr>
                <w:rFonts w:hint="eastAsia" w:ascii="宋体" w:hAnsi="宋体" w:cs="MingLiU"/>
                <w:color w:val="auto"/>
                <w:kern w:val="0"/>
                <w:szCs w:val="21"/>
                <w:highlight w:val="none"/>
              </w:rPr>
              <w:t>16）。（该标准只做参考，按最新标准执行）</w:t>
            </w:r>
          </w:p>
          <w:p>
            <w:pPr>
              <w:autoSpaceDE w:val="0"/>
              <w:autoSpaceDN w:val="0"/>
              <w:adjustRightInd w:val="0"/>
              <w:spacing w:before="22" w:line="360" w:lineRule="auto"/>
              <w:ind w:right="-44"/>
              <w:jc w:val="left"/>
              <w:rPr>
                <w:rFonts w:ascii="宋体" w:hAnsi="宋体" w:cs="MingLiU"/>
                <w:color w:val="auto"/>
                <w:kern w:val="0"/>
                <w:szCs w:val="21"/>
                <w:highlight w:val="none"/>
              </w:rPr>
            </w:pPr>
            <w:r>
              <w:rPr>
                <w:rFonts w:hint="eastAsia" w:ascii="宋体" w:hAnsi="宋体" w:cs="MingLiU"/>
                <w:color w:val="auto"/>
                <w:kern w:val="0"/>
                <w:szCs w:val="21"/>
                <w:highlight w:val="none"/>
              </w:rPr>
              <w:t>3.具有固有色泽和香味，无污染、无虫害，色泽、气味、口味正常，无异</w:t>
            </w:r>
            <w:r>
              <w:rPr>
                <w:rFonts w:ascii="宋体" w:hAnsi="宋体" w:cs="MingLiU"/>
                <w:color w:val="auto"/>
                <w:kern w:val="0"/>
                <w:szCs w:val="21"/>
                <w:highlight w:val="none"/>
              </w:rPr>
              <w:t xml:space="preserve"> </w:t>
            </w:r>
            <w:r>
              <w:rPr>
                <w:rFonts w:hint="eastAsia" w:ascii="宋体" w:hAnsi="宋体" w:cs="MingLiU"/>
                <w:color w:val="auto"/>
                <w:kern w:val="0"/>
                <w:szCs w:val="21"/>
                <w:highlight w:val="none"/>
              </w:rPr>
              <w:t>味或霉味（霉变），无虫蛀结块挂丝或杂质异等，符合国家粮食卫生标准。</w:t>
            </w:r>
          </w:p>
          <w:p>
            <w:pPr>
              <w:rPr>
                <w:color w:val="auto"/>
                <w:highlight w:val="none"/>
              </w:rPr>
            </w:pPr>
            <w:r>
              <w:rPr>
                <w:rFonts w:hint="eastAsia" w:ascii="宋体" w:hAnsi="宋体" w:cs="MingLiU"/>
                <w:color w:val="auto"/>
                <w:kern w:val="0"/>
                <w:szCs w:val="21"/>
                <w:highlight w:val="none"/>
              </w:rPr>
              <w:t>4.大米包装规格：</w:t>
            </w:r>
            <w:r>
              <w:rPr>
                <w:rFonts w:ascii="宋体" w:hAnsi="宋体" w:cs="MingLiU"/>
                <w:color w:val="auto"/>
                <w:kern w:val="0"/>
                <w:szCs w:val="21"/>
                <w:highlight w:val="none"/>
              </w:rPr>
              <w:t>50KG/</w:t>
            </w:r>
            <w:r>
              <w:rPr>
                <w:rFonts w:hint="eastAsia" w:ascii="宋体" w:hAnsi="宋体" w:cs="MingLiU"/>
                <w:color w:val="auto"/>
                <w:kern w:val="0"/>
                <w:szCs w:val="21"/>
                <w:highlight w:val="none"/>
              </w:rPr>
              <w:t>包、30KG/包、15KG/包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highlight w:val="none"/>
              </w:rPr>
            </w:pPr>
          </w:p>
        </w:tc>
        <w:tc>
          <w:tcPr>
            <w:tcW w:w="563" w:type="dxa"/>
          </w:tcPr>
          <w:p>
            <w:pPr>
              <w:rPr>
                <w:color w:val="auto"/>
                <w:highlight w:val="none"/>
              </w:rPr>
            </w:pPr>
            <w:r>
              <w:rPr>
                <w:color w:val="auto"/>
                <w:highlight w:val="none"/>
              </w:rPr>
              <w:t>3</w:t>
            </w:r>
          </w:p>
        </w:tc>
        <w:tc>
          <w:tcPr>
            <w:tcW w:w="6740" w:type="dxa"/>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粉面制品类的品质要求：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1.基本要求：外包装完好，有SC开头的生产许可证号，标明品名、厂名、重量、生产日期、保质期或保存期、执行标准，剩余有效期不得少于标注有效期的三分之二，具有产品合格证。</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2.米面制品中食品添加剂不能超量、超范围使用和违禁物质（非食用物质）非法使用情况，检验项目包括甲醛次硫酸氢钠、硼砂、二氧化硫残留量、铝等。</w:t>
            </w:r>
          </w:p>
          <w:p>
            <w:pPr>
              <w:spacing w:line="360" w:lineRule="auto"/>
              <w:rPr>
                <w:rFonts w:ascii="宋体" w:hAnsi="宋体"/>
                <w:color w:val="auto"/>
                <w:szCs w:val="21"/>
                <w:highlight w:val="none"/>
              </w:rPr>
            </w:pPr>
            <w:r>
              <w:rPr>
                <w:rFonts w:hint="eastAsia" w:ascii="宋体" w:hAnsi="宋体" w:cs="宋体"/>
                <w:color w:val="auto"/>
                <w:szCs w:val="21"/>
                <w:highlight w:val="none"/>
              </w:rPr>
              <w:t>3.产品以国家强制性标准、备案有效的企业标准和标签明示质量指标、国家相关法律法规作为检验和判定依据。</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15"/>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15" w:type="dxa"/>
                  <w:tcBorders>
                    <w:top w:val="single" w:color="auto" w:sz="4" w:space="0"/>
                    <w:left w:val="single" w:color="auto" w:sz="4" w:space="0"/>
                    <w:bottom w:val="single" w:color="auto" w:sz="4" w:space="0"/>
                    <w:right w:val="single" w:color="auto" w:sz="4" w:space="0"/>
                  </w:tcBorders>
                  <w:shd w:val="clear" w:color="auto" w:fill="F3F3F3"/>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品名</w:t>
                  </w:r>
                </w:p>
              </w:tc>
              <w:tc>
                <w:tcPr>
                  <w:tcW w:w="7117"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ind w:firstLine="1890" w:firstLineChars="900"/>
                    <w:rPr>
                      <w:rFonts w:ascii="宋体" w:hAnsi="宋体" w:cs="宋体"/>
                      <w:color w:val="auto"/>
                      <w:kern w:val="0"/>
                      <w:szCs w:val="21"/>
                      <w:highlight w:val="none"/>
                    </w:rPr>
                  </w:pPr>
                  <w:r>
                    <w:rPr>
                      <w:rFonts w:hint="eastAsia" w:ascii="宋体" w:hAnsi="宋体" w:cs="宋体"/>
                      <w:color w:val="auto"/>
                      <w:kern w:val="0"/>
                      <w:szCs w:val="21"/>
                      <w:highlight w:val="none"/>
                    </w:rPr>
                    <w:t>质量描述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低筋面粉</w:t>
                  </w:r>
                </w:p>
              </w:tc>
              <w:tc>
                <w:tcPr>
                  <w:tcW w:w="71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trike/>
                      <w:color w:val="auto"/>
                      <w:kern w:val="0"/>
                      <w:szCs w:val="21"/>
                      <w:highlight w:val="none"/>
                    </w:rPr>
                  </w:pPr>
                  <w:r>
                    <w:rPr>
                      <w:rFonts w:hint="eastAsia" w:ascii="宋体" w:hAnsi="宋体" w:cs="宋体"/>
                      <w:color w:val="auto"/>
                      <w:kern w:val="0"/>
                      <w:szCs w:val="21"/>
                      <w:highlight w:val="none"/>
                    </w:rPr>
                    <w:t>蛋</w:t>
                  </w:r>
                  <w:r>
                    <w:rPr>
                      <w:rFonts w:hint="eastAsia" w:ascii="宋体" w:hAnsi="宋体" w:cs="宋体"/>
                      <w:color w:val="auto"/>
                      <w:szCs w:val="21"/>
                      <w:highlight w:val="none"/>
                    </w:rPr>
                    <w:t>白质（干基）≤10.0%，面筋量（14%水分）&lt;24.0%。不得添加过氧化苯甲酰、溴酸钾；添加营养强化剂应符合</w:t>
                  </w:r>
                  <w:r>
                    <w:rPr>
                      <w:rFonts w:ascii="宋体" w:hAnsi="宋体" w:cs="宋体"/>
                      <w:color w:val="auto"/>
                      <w:szCs w:val="21"/>
                      <w:highlight w:val="none"/>
                    </w:rPr>
                    <w:t>GB 14880</w:t>
                  </w:r>
                  <w:r>
                    <w:rPr>
                      <w:rFonts w:hint="eastAsia" w:ascii="宋体" w:hAnsi="宋体" w:cs="宋体"/>
                      <w:color w:val="auto"/>
                      <w:szCs w:val="21"/>
                      <w:highlight w:val="none"/>
                    </w:rPr>
                    <w:t>《食品营养强化剂使用卫生标准》。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210" w:firstLineChars="100"/>
                    <w:rPr>
                      <w:rFonts w:ascii="宋体" w:hAnsi="宋体" w:cs="宋体"/>
                      <w:color w:val="auto"/>
                      <w:szCs w:val="21"/>
                      <w:highlight w:val="none"/>
                    </w:rPr>
                  </w:pPr>
                  <w:r>
                    <w:rPr>
                      <w:rFonts w:hint="eastAsia" w:ascii="宋体" w:hAnsi="宋体" w:cs="宋体"/>
                      <w:bCs/>
                      <w:color w:val="auto"/>
                      <w:kern w:val="0"/>
                      <w:szCs w:val="21"/>
                      <w:highlight w:val="none"/>
                    </w:rPr>
                    <w:t>高筋面粉</w:t>
                  </w:r>
                </w:p>
              </w:tc>
              <w:tc>
                <w:tcPr>
                  <w:tcW w:w="71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trike/>
                      <w:color w:val="auto"/>
                      <w:kern w:val="0"/>
                      <w:szCs w:val="21"/>
                      <w:highlight w:val="none"/>
                    </w:rPr>
                  </w:pPr>
                  <w:r>
                    <w:rPr>
                      <w:rFonts w:hint="eastAsia" w:ascii="宋体" w:hAnsi="宋体" w:cs="宋体"/>
                      <w:color w:val="auto"/>
                      <w:kern w:val="0"/>
                      <w:szCs w:val="21"/>
                      <w:highlight w:val="none"/>
                    </w:rPr>
                    <w:t>蛋白质（干基）≥12.2%，面筋量（14%水分）≥32.0%，面筋指数≥70。</w:t>
                  </w:r>
                  <w:r>
                    <w:rPr>
                      <w:rFonts w:hint="eastAsia" w:ascii="宋体" w:hAnsi="宋体" w:cs="宋体"/>
                      <w:color w:val="auto"/>
                      <w:szCs w:val="21"/>
                      <w:highlight w:val="none"/>
                    </w:rPr>
                    <w:t>不得添加过氧化苯甲酰、溴酸钾；添加营养强化剂应符合</w:t>
                  </w:r>
                  <w:r>
                    <w:rPr>
                      <w:rFonts w:ascii="宋体" w:hAnsi="宋体"/>
                      <w:color w:val="auto"/>
                      <w:szCs w:val="21"/>
                      <w:highlight w:val="none"/>
                    </w:rPr>
                    <w:t>GB 14880</w:t>
                  </w:r>
                  <w:r>
                    <w:rPr>
                      <w:rFonts w:hint="eastAsia" w:ascii="宋体" w:hAnsi="宋体" w:cs="宋体"/>
                      <w:color w:val="auto"/>
                      <w:szCs w:val="21"/>
                      <w:highlight w:val="none"/>
                    </w:rPr>
                    <w:t>《食品营养强化剂使用卫生标准》。</w:t>
                  </w:r>
                </w:p>
              </w:tc>
            </w:tr>
          </w:tbl>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highlight w:val="none"/>
              </w:rPr>
            </w:pPr>
          </w:p>
        </w:tc>
        <w:tc>
          <w:tcPr>
            <w:tcW w:w="563" w:type="dxa"/>
          </w:tcPr>
          <w:p>
            <w:pPr>
              <w:rPr>
                <w:color w:val="auto"/>
                <w:highlight w:val="none"/>
              </w:rPr>
            </w:pPr>
            <w:r>
              <w:rPr>
                <w:color w:val="auto"/>
                <w:highlight w:val="none"/>
              </w:rPr>
              <w:t>4</w:t>
            </w:r>
          </w:p>
        </w:tc>
        <w:tc>
          <w:tcPr>
            <w:tcW w:w="6740" w:type="dxa"/>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干货、副食品、调味品及杂货类、奶制品、饮用水类的品质要求：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1.散装干货和豆类、调味品等具有固有的气味和滋味，无异味、无杂质。</w:t>
            </w:r>
          </w:p>
          <w:p>
            <w:pPr>
              <w:spacing w:line="360" w:lineRule="auto"/>
              <w:rPr>
                <w:rFonts w:ascii="宋体" w:hAnsi="宋体" w:cs="宋体"/>
                <w:color w:val="auto"/>
                <w:szCs w:val="21"/>
                <w:highlight w:val="none"/>
              </w:rPr>
            </w:pPr>
            <w:r>
              <w:rPr>
                <w:rFonts w:hint="eastAsia" w:ascii="宋体" w:hAnsi="宋体" w:cs="宋体"/>
                <w:b/>
                <w:color w:val="auto"/>
                <w:szCs w:val="21"/>
                <w:highlight w:val="none"/>
              </w:rPr>
              <w:t>2.菇类要进行初加工，除杂质、豆类必须进行初步分拣、精选，剔除杂物（砂、石等）。</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15"/>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15" w:type="dxa"/>
                  <w:tcBorders>
                    <w:top w:val="single" w:color="auto" w:sz="4" w:space="0"/>
                    <w:left w:val="single" w:color="auto" w:sz="4" w:space="0"/>
                    <w:bottom w:val="single" w:color="auto" w:sz="4" w:space="0"/>
                    <w:right w:val="single" w:color="auto" w:sz="4" w:space="0"/>
                  </w:tcBorders>
                  <w:shd w:val="clear" w:color="auto" w:fill="F3F3F3"/>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品名</w:t>
                  </w:r>
                </w:p>
              </w:tc>
              <w:tc>
                <w:tcPr>
                  <w:tcW w:w="7117"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ind w:firstLine="1890" w:firstLineChars="900"/>
                    <w:rPr>
                      <w:rFonts w:ascii="宋体" w:hAnsi="宋体" w:cs="宋体"/>
                      <w:color w:val="auto"/>
                      <w:kern w:val="0"/>
                      <w:szCs w:val="21"/>
                      <w:highlight w:val="none"/>
                    </w:rPr>
                  </w:pPr>
                  <w:r>
                    <w:rPr>
                      <w:rFonts w:hint="eastAsia" w:ascii="宋体" w:hAnsi="宋体" w:cs="宋体"/>
                      <w:color w:val="auto"/>
                      <w:kern w:val="0"/>
                      <w:szCs w:val="21"/>
                      <w:highlight w:val="none"/>
                    </w:rPr>
                    <w:t>质量描述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香菇</w:t>
                  </w:r>
                </w:p>
              </w:tc>
              <w:tc>
                <w:tcPr>
                  <w:tcW w:w="711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体圆齐正，菌伞肥厚，盖面平滑，质干不碎。手捏菌柄有坚硬感，放开后菌伞随即膨松如故。色泽黄褐，菌伞下面的褶裥要紧密细白，菌柄要短而粗壮，远闻有香气，无焦片、雨淋片、霉蛀和碎屑等。 花菇的伞面有似菊花一样的白色裂纹，其色泽黄褐而光润，菌伞厚实，边缘下卷，菌裥细密匀整，身干，朵小柄短（菌伞直径1.5~3厘米为标准），香气浓郁、质优。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云耳</w:t>
                  </w:r>
                </w:p>
              </w:tc>
              <w:tc>
                <w:tcPr>
                  <w:tcW w:w="711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国家强制性卫生标准中规定水分含量为12g/100g，一级产品要求干湿比在1∶15以上，二级产品要求干湿比在1∶14以上。表面平滑，脆而易断，正反两面色泽不同，朵背略呈灰白色，有光泽、肉厚朵大、无杂质，无霉烂。有清香，无异味，水泡后胀发性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银耳</w:t>
                  </w:r>
                </w:p>
              </w:tc>
              <w:tc>
                <w:tcPr>
                  <w:tcW w:w="711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色泽鲜白反带微黄，耳花大而松散，耳肉肥厚，无耳脚，杂质，黑点等。水发后膨胀率至少是15倍，肉质肥厚，坚韧切弹性较好。应干燥，无潮湿感，应无酸、臭、异味等。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调味品</w:t>
                  </w:r>
                </w:p>
              </w:tc>
              <w:tc>
                <w:tcPr>
                  <w:tcW w:w="711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具有烹调调味料应有的自认色泽，色泽正常，具有烹调调味料应有的滋味气味、香味纯正无不良气味，不得检出致病菌（沙门氏菌，志贺氏菌，金黄色葡萄球菌）。包装完好，符合食品安全卫生要求。运输过程中应防止日晒、雨淋、重压、污染等。</w:t>
                  </w:r>
                </w:p>
              </w:tc>
            </w:tr>
          </w:tbl>
          <w:p>
            <w:pPr>
              <w:rPr>
                <w:color w:val="auto"/>
                <w:highlight w:val="none"/>
              </w:rPr>
            </w:pPr>
            <w:r>
              <w:rPr>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highlight w:val="none"/>
              </w:rPr>
            </w:pPr>
          </w:p>
        </w:tc>
        <w:tc>
          <w:tcPr>
            <w:tcW w:w="563" w:type="dxa"/>
          </w:tcPr>
          <w:p>
            <w:pPr>
              <w:rPr>
                <w:color w:val="auto"/>
                <w:highlight w:val="none"/>
              </w:rPr>
            </w:pPr>
            <w:r>
              <w:rPr>
                <w:rFonts w:hint="eastAsia"/>
                <w:color w:val="auto"/>
                <w:highlight w:val="none"/>
              </w:rPr>
              <w:t>5</w:t>
            </w:r>
          </w:p>
        </w:tc>
        <w:tc>
          <w:tcPr>
            <w:tcW w:w="6740" w:type="dxa"/>
          </w:tcPr>
          <w:p>
            <w:pPr>
              <w:spacing w:line="360" w:lineRule="auto"/>
              <w:rPr>
                <w:color w:val="auto"/>
                <w:highlight w:val="none"/>
              </w:rPr>
            </w:pPr>
            <w:r>
              <w:rPr>
                <w:rFonts w:hint="eastAsia"/>
                <w:b/>
                <w:color w:val="auto"/>
                <w:highlight w:val="none"/>
              </w:rPr>
              <w:t>奶制品</w:t>
            </w:r>
            <w:r>
              <w:rPr>
                <w:b/>
                <w:color w:val="auto"/>
                <w:highlight w:val="none"/>
              </w:rPr>
              <w:t>类</w:t>
            </w:r>
            <w:r>
              <w:rPr>
                <w:rFonts w:hint="eastAsia"/>
                <w:b/>
                <w:color w:val="auto"/>
                <w:highlight w:val="none"/>
              </w:rPr>
              <w:t>品质要求</w:t>
            </w:r>
            <w:r>
              <w:rPr>
                <w:b/>
                <w:color w:val="auto"/>
                <w:highlight w:val="none"/>
              </w:rPr>
              <w:t>（包括但不限于以下内容）：</w:t>
            </w:r>
          </w:p>
          <w:p>
            <w:pPr>
              <w:spacing w:line="360" w:lineRule="auto"/>
              <w:rPr>
                <w:color w:val="auto"/>
                <w:highlight w:val="none"/>
              </w:rPr>
            </w:pPr>
            <w:r>
              <w:rPr>
                <w:color w:val="auto"/>
                <w:sz w:val="22"/>
                <w:highlight w:val="none"/>
              </w:rPr>
              <w:t>1.产品质量、规格、包装</w:t>
            </w:r>
          </w:p>
          <w:p>
            <w:pPr>
              <w:spacing w:line="360" w:lineRule="auto"/>
              <w:rPr>
                <w:color w:val="auto"/>
                <w:highlight w:val="none"/>
              </w:rPr>
            </w:pPr>
            <w:r>
              <w:rPr>
                <w:color w:val="auto"/>
                <w:sz w:val="22"/>
                <w:highlight w:val="none"/>
              </w:rPr>
              <w:t>（1）牛奶的质量及其标识应执行国家标准GB-19645《巴氏杀菌乳》、GB/T21732《含乳饮料》标准或标准GB25190《灭菌乳》和GB7718《预包装食品标签通则》，采用符合GB19301《生鲜牛乳收购标准》。</w:t>
            </w:r>
          </w:p>
          <w:p>
            <w:pPr>
              <w:spacing w:line="360" w:lineRule="auto"/>
              <w:rPr>
                <w:color w:val="auto"/>
                <w:highlight w:val="none"/>
              </w:rPr>
            </w:pPr>
            <w:r>
              <w:rPr>
                <w:color w:val="auto"/>
                <w:sz w:val="22"/>
                <w:highlight w:val="none"/>
              </w:rPr>
              <w:t>（2）纯牛奶不得用复原乳生产，不添加任何防腐剂。</w:t>
            </w:r>
          </w:p>
          <w:p>
            <w:pPr>
              <w:spacing w:line="360" w:lineRule="auto"/>
              <w:rPr>
                <w:color w:val="auto"/>
                <w:highlight w:val="none"/>
              </w:rPr>
            </w:pPr>
            <w:r>
              <w:rPr>
                <w:color w:val="auto"/>
                <w:sz w:val="22"/>
                <w:highlight w:val="none"/>
              </w:rPr>
              <w:t>（3）包装符合GB/T18706《液体食品保鲜包装用纸基复合材料》，每盒奶的单件包装净含量负偏差必须符合国家规定。</w:t>
            </w:r>
          </w:p>
          <w:p>
            <w:pPr>
              <w:spacing w:line="360" w:lineRule="auto"/>
              <w:rPr>
                <w:color w:val="auto"/>
                <w:highlight w:val="none"/>
              </w:rPr>
            </w:pPr>
            <w:r>
              <w:rPr>
                <w:color w:val="auto"/>
                <w:sz w:val="22"/>
                <w:highlight w:val="none"/>
              </w:rPr>
              <w:t>2.生鲜乳质量指标：</w:t>
            </w:r>
          </w:p>
          <w:tbl>
            <w:tblPr>
              <w:tblStyle w:val="11"/>
              <w:tblW w:w="0" w:type="auto"/>
              <w:tblInd w:w="49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827"/>
              <w:gridCol w:w="345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267" w:hRule="atLeast"/>
              </w:trPr>
              <w:tc>
                <w:tcPr>
                  <w:tcW w:w="1827" w:type="dxa"/>
                  <w:tcBorders>
                    <w:top w:val="single" w:color="000000" w:sz="4" w:space="0"/>
                    <w:left w:val="single" w:color="000000" w:sz="4" w:space="0"/>
                    <w:bottom w:val="single" w:color="000000" w:sz="4" w:space="0"/>
                    <w:right w:val="single" w:color="000000" w:sz="4" w:space="0"/>
                  </w:tcBorders>
                </w:tcPr>
                <w:p>
                  <w:pPr>
                    <w:spacing w:line="360" w:lineRule="auto"/>
                    <w:jc w:val="center"/>
                    <w:rPr>
                      <w:color w:val="auto"/>
                      <w:highlight w:val="none"/>
                    </w:rPr>
                  </w:pPr>
                  <w:r>
                    <w:rPr>
                      <w:color w:val="auto"/>
                      <w:highlight w:val="none"/>
                    </w:rPr>
                    <w:t>名称</w:t>
                  </w:r>
                </w:p>
              </w:tc>
              <w:tc>
                <w:tcPr>
                  <w:tcW w:w="3452" w:type="dxa"/>
                  <w:tcBorders>
                    <w:top w:val="single" w:color="000000" w:sz="4" w:space="0"/>
                    <w:left w:val="single" w:color="000000" w:sz="4" w:space="0"/>
                    <w:bottom w:val="single" w:color="000000" w:sz="4" w:space="0"/>
                    <w:right w:val="single" w:color="000000" w:sz="4" w:space="0"/>
                  </w:tcBorders>
                </w:tcPr>
                <w:p>
                  <w:pPr>
                    <w:spacing w:line="360" w:lineRule="auto"/>
                    <w:jc w:val="center"/>
                    <w:rPr>
                      <w:color w:val="auto"/>
                      <w:highlight w:val="none"/>
                    </w:rPr>
                  </w:pPr>
                  <w:r>
                    <w:rPr>
                      <w:color w:val="auto"/>
                      <w:highlight w:val="none"/>
                    </w:rPr>
                    <w:t>生鲜乳国家标准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827" w:type="dxa"/>
                  <w:tcBorders>
                    <w:top w:val="nil"/>
                    <w:left w:val="single" w:color="000000" w:sz="4" w:space="0"/>
                    <w:bottom w:val="single" w:color="000000" w:sz="4" w:space="0"/>
                    <w:right w:val="single" w:color="000000" w:sz="4" w:space="0"/>
                  </w:tcBorders>
                </w:tcPr>
                <w:p>
                  <w:pPr>
                    <w:spacing w:line="360" w:lineRule="auto"/>
                    <w:jc w:val="center"/>
                    <w:rPr>
                      <w:color w:val="auto"/>
                      <w:highlight w:val="none"/>
                    </w:rPr>
                  </w:pPr>
                  <w:r>
                    <w:rPr>
                      <w:color w:val="auto"/>
                      <w:highlight w:val="none"/>
                    </w:rPr>
                    <w:t>菌落总数</w:t>
                  </w:r>
                </w:p>
              </w:tc>
              <w:tc>
                <w:tcPr>
                  <w:tcW w:w="3452" w:type="dxa"/>
                  <w:tcBorders>
                    <w:top w:val="nil"/>
                    <w:left w:val="single" w:color="000000" w:sz="4" w:space="0"/>
                    <w:bottom w:val="single" w:color="000000" w:sz="4" w:space="0"/>
                    <w:right w:val="single" w:color="000000" w:sz="4" w:space="0"/>
                  </w:tcBorders>
                </w:tcPr>
                <w:p>
                  <w:pPr>
                    <w:spacing w:line="360" w:lineRule="auto"/>
                    <w:jc w:val="center"/>
                    <w:rPr>
                      <w:color w:val="auto"/>
                      <w:highlight w:val="none"/>
                    </w:rPr>
                  </w:pPr>
                  <w:r>
                    <w:rPr>
                      <w:color w:val="auto"/>
                      <w:highlight w:val="none"/>
                    </w:rPr>
                    <w:t>≤200万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827" w:type="dxa"/>
                  <w:tcBorders>
                    <w:top w:val="nil"/>
                    <w:left w:val="single" w:color="000000" w:sz="4" w:space="0"/>
                    <w:bottom w:val="single" w:color="000000" w:sz="4" w:space="0"/>
                    <w:right w:val="single" w:color="000000" w:sz="4" w:space="0"/>
                  </w:tcBorders>
                </w:tcPr>
                <w:p>
                  <w:pPr>
                    <w:spacing w:line="360" w:lineRule="auto"/>
                    <w:jc w:val="center"/>
                    <w:rPr>
                      <w:color w:val="auto"/>
                      <w:highlight w:val="none"/>
                    </w:rPr>
                  </w:pPr>
                  <w:r>
                    <w:rPr>
                      <w:color w:val="auto"/>
                      <w:highlight w:val="none"/>
                    </w:rPr>
                    <w:t>乳脂率</w:t>
                  </w:r>
                </w:p>
              </w:tc>
              <w:tc>
                <w:tcPr>
                  <w:tcW w:w="3452" w:type="dxa"/>
                  <w:tcBorders>
                    <w:top w:val="nil"/>
                    <w:left w:val="single" w:color="000000" w:sz="4" w:space="0"/>
                    <w:bottom w:val="single" w:color="000000" w:sz="4" w:space="0"/>
                    <w:right w:val="single" w:color="000000" w:sz="4" w:space="0"/>
                  </w:tcBorders>
                </w:tcPr>
                <w:p>
                  <w:pPr>
                    <w:spacing w:line="360" w:lineRule="auto"/>
                    <w:jc w:val="center"/>
                    <w:rPr>
                      <w:color w:val="auto"/>
                      <w:highlight w:val="none"/>
                    </w:rPr>
                  </w:pPr>
                  <w:r>
                    <w:rPr>
                      <w:color w:val="auto"/>
                      <w:highlight w:val="none"/>
                    </w:rPr>
                    <w:t>≥3.1%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827" w:type="dxa"/>
                  <w:tcBorders>
                    <w:top w:val="nil"/>
                    <w:left w:val="single" w:color="000000" w:sz="4" w:space="0"/>
                    <w:bottom w:val="single" w:color="000000" w:sz="4" w:space="0"/>
                    <w:right w:val="single" w:color="000000" w:sz="4" w:space="0"/>
                  </w:tcBorders>
                </w:tcPr>
                <w:p>
                  <w:pPr>
                    <w:spacing w:line="360" w:lineRule="auto"/>
                    <w:jc w:val="center"/>
                    <w:rPr>
                      <w:color w:val="auto"/>
                      <w:highlight w:val="none"/>
                    </w:rPr>
                  </w:pPr>
                  <w:r>
                    <w:rPr>
                      <w:color w:val="auto"/>
                      <w:highlight w:val="none"/>
                    </w:rPr>
                    <w:t>乳蛋白</w:t>
                  </w:r>
                </w:p>
              </w:tc>
              <w:tc>
                <w:tcPr>
                  <w:tcW w:w="3452" w:type="dxa"/>
                  <w:tcBorders>
                    <w:top w:val="nil"/>
                    <w:left w:val="single" w:color="000000" w:sz="4" w:space="0"/>
                    <w:bottom w:val="single" w:color="000000" w:sz="4" w:space="0"/>
                    <w:right w:val="single" w:color="000000" w:sz="4" w:space="0"/>
                  </w:tcBorders>
                </w:tcPr>
                <w:p>
                  <w:pPr>
                    <w:spacing w:line="360" w:lineRule="auto"/>
                    <w:jc w:val="center"/>
                    <w:rPr>
                      <w:color w:val="auto"/>
                      <w:highlight w:val="none"/>
                    </w:rPr>
                  </w:pPr>
                  <w:r>
                    <w:rPr>
                      <w:color w:val="auto"/>
                      <w:highlight w:val="none"/>
                    </w:rPr>
                    <w:t>≥3.0%</w:t>
                  </w:r>
                </w:p>
              </w:tc>
            </w:tr>
          </w:tbl>
          <w:p>
            <w:pPr>
              <w:numPr>
                <w:ilvl w:val="255"/>
                <w:numId w:val="0"/>
              </w:numPr>
              <w:spacing w:line="360" w:lineRule="auto"/>
              <w:rPr>
                <w:rFonts w:ascii="宋体" w:hAnsi="宋体" w:cs="宋体"/>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highlight w:val="none"/>
              </w:rPr>
            </w:pPr>
          </w:p>
        </w:tc>
        <w:tc>
          <w:tcPr>
            <w:tcW w:w="563" w:type="dxa"/>
          </w:tcPr>
          <w:p>
            <w:pPr>
              <w:rPr>
                <w:color w:val="auto"/>
                <w:highlight w:val="none"/>
              </w:rPr>
            </w:pPr>
            <w:r>
              <w:rPr>
                <w:rFonts w:hint="eastAsia"/>
                <w:color w:val="auto"/>
                <w:highlight w:val="none"/>
              </w:rPr>
              <w:t>6</w:t>
            </w:r>
          </w:p>
        </w:tc>
        <w:tc>
          <w:tcPr>
            <w:tcW w:w="6740" w:type="dxa"/>
          </w:tcPr>
          <w:p>
            <w:pPr>
              <w:rPr>
                <w:b/>
                <w:bCs/>
                <w:color w:val="auto"/>
                <w:highlight w:val="none"/>
              </w:rPr>
            </w:pPr>
            <w:r>
              <w:rPr>
                <w:rFonts w:hint="eastAsia"/>
                <w:b/>
                <w:bCs/>
                <w:color w:val="auto"/>
                <w:highlight w:val="none"/>
              </w:rPr>
              <w:t>货物车辆配送要求</w:t>
            </w:r>
          </w:p>
          <w:p>
            <w:pPr>
              <w:numPr>
                <w:ilvl w:val="0"/>
                <w:numId w:val="11"/>
              </w:numPr>
              <w:spacing w:line="360" w:lineRule="auto"/>
              <w:rPr>
                <w:rFonts w:ascii="宋体" w:hAnsi="宋体" w:cs="宋体"/>
                <w:color w:val="auto"/>
                <w:szCs w:val="21"/>
                <w:highlight w:val="none"/>
              </w:rPr>
            </w:pPr>
            <w:r>
              <w:rPr>
                <w:rFonts w:hint="eastAsia" w:ascii="宋体" w:hAnsi="宋体" w:cs="宋体"/>
                <w:color w:val="auto"/>
                <w:szCs w:val="21"/>
                <w:highlight w:val="none"/>
              </w:rPr>
              <w:t>货物配送要求：采用封闭的、有低温保鲜设备并符合国家卫生的运载工具。并且要保持清洁和定期消毒。运输车厢的内仓，包括地面、墙面和顶，应使用抗腐蚀、防潮，易清洁消毒的材料。车厢内无不良气味、异味。冷冻食品需用专用冷藏、冷冻载具运输，应当有必要的保温设备并在整个运输过程中保持安全的冷藏、冷冻温度。特别是对于长途运输的食品，保证食品在运输全过程处于合适的温度范围。</w:t>
            </w:r>
          </w:p>
          <w:p>
            <w:pPr>
              <w:numPr>
                <w:ilvl w:val="0"/>
                <w:numId w:val="11"/>
              </w:numPr>
              <w:spacing w:line="360" w:lineRule="auto"/>
              <w:rPr>
                <w:rFonts w:ascii="宋体" w:hAnsi="宋体" w:cs="宋体"/>
                <w:color w:val="auto"/>
                <w:szCs w:val="21"/>
                <w:highlight w:val="none"/>
              </w:rPr>
            </w:pPr>
            <w:r>
              <w:rPr>
                <w:rFonts w:hint="eastAsia" w:ascii="宋体" w:hAnsi="宋体" w:cs="宋体"/>
                <w:color w:val="auto"/>
                <w:szCs w:val="21"/>
                <w:highlight w:val="none"/>
              </w:rPr>
              <w:t>运输过程应科学合理，运输车辆应定期清洁，保持性能稳定，符合规定的温度要求，使运输食品处于恒定的环境中。</w:t>
            </w:r>
          </w:p>
          <w:p>
            <w:pPr>
              <w:numPr>
                <w:ilvl w:val="0"/>
                <w:numId w:val="11"/>
              </w:numPr>
              <w:spacing w:line="360" w:lineRule="auto"/>
              <w:rPr>
                <w:rFonts w:ascii="宋体" w:hAnsi="宋体" w:cs="宋体"/>
                <w:color w:val="auto"/>
                <w:szCs w:val="21"/>
                <w:highlight w:val="none"/>
              </w:rPr>
            </w:pPr>
            <w:r>
              <w:rPr>
                <w:rFonts w:hint="eastAsia" w:ascii="宋体" w:hAnsi="宋体" w:cs="宋体"/>
                <w:color w:val="auto"/>
                <w:szCs w:val="21"/>
                <w:highlight w:val="none"/>
              </w:rPr>
              <w:t>卸货要求：送货车辆应保持清洁；食品堆放科学合理，避免造成食品的交叉污染；</w:t>
            </w:r>
          </w:p>
          <w:p>
            <w:pPr>
              <w:numPr>
                <w:ilvl w:val="0"/>
                <w:numId w:val="11"/>
              </w:numPr>
              <w:spacing w:line="360" w:lineRule="auto"/>
              <w:rPr>
                <w:color w:val="auto"/>
                <w:highlight w:val="none"/>
              </w:rPr>
            </w:pPr>
            <w:r>
              <w:rPr>
                <w:rFonts w:hint="eastAsia" w:ascii="宋体" w:hAnsi="宋体" w:cs="宋体"/>
                <w:color w:val="auto"/>
                <w:szCs w:val="21"/>
                <w:highlight w:val="none"/>
              </w:rPr>
              <w:t>在配送总重量不变情况下，采购人使用单位根据中标人各供货点择优配选上述货物按期出供货计划，中标人应灵活地配合和按时备齐货物。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highlight w:val="none"/>
              </w:rPr>
            </w:pPr>
          </w:p>
        </w:tc>
        <w:tc>
          <w:tcPr>
            <w:tcW w:w="563" w:type="dxa"/>
          </w:tcPr>
          <w:p>
            <w:pPr>
              <w:rPr>
                <w:color w:val="auto"/>
                <w:highlight w:val="none"/>
              </w:rPr>
            </w:pPr>
            <w:r>
              <w:rPr>
                <w:rFonts w:hint="eastAsia"/>
                <w:color w:val="auto"/>
                <w:highlight w:val="none"/>
              </w:rPr>
              <w:t>7</w:t>
            </w:r>
          </w:p>
        </w:tc>
        <w:tc>
          <w:tcPr>
            <w:tcW w:w="6740" w:type="dxa"/>
          </w:tcPr>
          <w:p>
            <w:pPr>
              <w:pStyle w:val="7"/>
              <w:tabs>
                <w:tab w:val="left" w:pos="540"/>
              </w:tabs>
              <w:adjustRightInd w:val="0"/>
              <w:snapToGrid w:val="0"/>
              <w:spacing w:line="360" w:lineRule="auto"/>
              <w:rPr>
                <w:rFonts w:hAnsi="宋体"/>
                <w:b/>
                <w:bCs/>
                <w:color w:val="auto"/>
                <w:highlight w:val="none"/>
              </w:rPr>
            </w:pPr>
            <w:r>
              <w:rPr>
                <w:rFonts w:hint="eastAsia" w:hAnsi="宋体"/>
                <w:b/>
                <w:bCs/>
                <w:color w:val="auto"/>
                <w:highlight w:val="none"/>
              </w:rPr>
              <w:t>人员要求</w:t>
            </w:r>
          </w:p>
          <w:p>
            <w:pPr>
              <w:numPr>
                <w:ilvl w:val="0"/>
                <w:numId w:val="12"/>
              </w:numPr>
              <w:spacing w:line="360" w:lineRule="auto"/>
              <w:rPr>
                <w:color w:val="auto"/>
                <w:highlight w:val="none"/>
              </w:rPr>
            </w:pPr>
            <w:r>
              <w:rPr>
                <w:rFonts w:hint="eastAsia"/>
                <w:color w:val="auto"/>
                <w:highlight w:val="none"/>
              </w:rPr>
              <w:t>中标人必须派遣经体检合格的持有健康证的工作人员参与本项目的工作。</w:t>
            </w:r>
          </w:p>
          <w:p>
            <w:pPr>
              <w:numPr>
                <w:ilvl w:val="0"/>
                <w:numId w:val="12"/>
              </w:numPr>
              <w:spacing w:line="360" w:lineRule="auto"/>
              <w:rPr>
                <w:color w:val="auto"/>
                <w:highlight w:val="none"/>
              </w:rPr>
            </w:pPr>
            <w:r>
              <w:rPr>
                <w:rFonts w:hint="eastAsia"/>
                <w:color w:val="auto"/>
                <w:highlight w:val="none"/>
              </w:rPr>
              <w:t>中标人具有固定的销售服务人员，中标人需将与本项目相关人员的劳动合同、中标人单位购买的社保证明及其健康证交采购人备案。</w:t>
            </w:r>
          </w:p>
          <w:p>
            <w:pPr>
              <w:numPr>
                <w:ilvl w:val="0"/>
                <w:numId w:val="12"/>
              </w:numPr>
              <w:spacing w:line="360" w:lineRule="auto"/>
              <w:rPr>
                <w:color w:val="auto"/>
                <w:highlight w:val="none"/>
              </w:rPr>
            </w:pPr>
            <w:r>
              <w:rPr>
                <w:rFonts w:ascii="宋体" w:hAnsi="宋体" w:cs="宋体"/>
                <w:color w:val="auto"/>
                <w:szCs w:val="21"/>
                <w:highlight w:val="none"/>
              </w:rPr>
              <w:t>中标人需委派本单位运送人员负责运送工作，如需更换运送人员，需经采购人同意，不得擅自更换，否则作考核扣分处理。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highlight w:val="none"/>
              </w:rPr>
            </w:pPr>
          </w:p>
        </w:tc>
        <w:tc>
          <w:tcPr>
            <w:tcW w:w="563" w:type="dxa"/>
          </w:tcPr>
          <w:p>
            <w:pPr>
              <w:rPr>
                <w:color w:val="auto"/>
                <w:highlight w:val="none"/>
              </w:rPr>
            </w:pPr>
            <w:r>
              <w:rPr>
                <w:rFonts w:hint="eastAsia"/>
                <w:color w:val="auto"/>
                <w:highlight w:val="none"/>
              </w:rPr>
              <w:t>8</w:t>
            </w:r>
          </w:p>
        </w:tc>
        <w:tc>
          <w:tcPr>
            <w:tcW w:w="6740" w:type="dxa"/>
          </w:tcPr>
          <w:p>
            <w:pPr>
              <w:pStyle w:val="7"/>
              <w:tabs>
                <w:tab w:val="left" w:pos="540"/>
              </w:tabs>
              <w:adjustRightInd w:val="0"/>
              <w:snapToGrid w:val="0"/>
              <w:spacing w:line="360" w:lineRule="auto"/>
              <w:rPr>
                <w:rFonts w:hAnsi="宋体"/>
                <w:b/>
                <w:bCs/>
                <w:color w:val="auto"/>
                <w:highlight w:val="none"/>
              </w:rPr>
            </w:pPr>
            <w:r>
              <w:rPr>
                <w:rFonts w:hint="eastAsia" w:hAnsi="宋体"/>
                <w:b/>
                <w:bCs/>
                <w:color w:val="auto"/>
                <w:highlight w:val="none"/>
              </w:rPr>
              <w:t>配送服务要求</w:t>
            </w:r>
          </w:p>
          <w:p>
            <w:pPr>
              <w:numPr>
                <w:ilvl w:val="0"/>
                <w:numId w:val="13"/>
              </w:numPr>
              <w:spacing w:line="360" w:lineRule="auto"/>
              <w:rPr>
                <w:rFonts w:ascii="宋体" w:hAnsi="宋体" w:cs="宋体"/>
                <w:color w:val="auto"/>
                <w:szCs w:val="21"/>
                <w:highlight w:val="none"/>
              </w:rPr>
            </w:pPr>
            <w:r>
              <w:rPr>
                <w:rFonts w:hint="eastAsia" w:ascii="宋体" w:hAnsi="宋体" w:cs="宋体"/>
                <w:color w:val="auto"/>
                <w:szCs w:val="21"/>
                <w:highlight w:val="none"/>
              </w:rPr>
              <w:t>供货地点：采购人（用户）指定地点（佛山市第二人民医院）。</w:t>
            </w:r>
          </w:p>
          <w:p>
            <w:pPr>
              <w:numPr>
                <w:ilvl w:val="0"/>
                <w:numId w:val="13"/>
              </w:numPr>
              <w:spacing w:line="360" w:lineRule="auto"/>
              <w:rPr>
                <w:rFonts w:ascii="宋体" w:hAnsi="宋体" w:cs="宋体"/>
                <w:color w:val="auto"/>
                <w:szCs w:val="21"/>
                <w:highlight w:val="none"/>
              </w:rPr>
            </w:pPr>
            <w:r>
              <w:rPr>
                <w:rFonts w:hint="eastAsia" w:ascii="宋体" w:hAnsi="宋体" w:cs="宋体"/>
                <w:color w:val="auto"/>
                <w:szCs w:val="21"/>
                <w:highlight w:val="none"/>
              </w:rPr>
              <w:t>采购人提前一天以邮件、传真或电话方式向中标人下订单，订单内容包括货品名称、规格、数量等。</w:t>
            </w:r>
          </w:p>
          <w:p>
            <w:pPr>
              <w:numPr>
                <w:ilvl w:val="0"/>
                <w:numId w:val="13"/>
              </w:numPr>
              <w:spacing w:line="360" w:lineRule="auto"/>
              <w:rPr>
                <w:rFonts w:ascii="宋体" w:hAnsi="宋体" w:cs="宋体"/>
                <w:bCs/>
                <w:color w:val="auto"/>
                <w:szCs w:val="21"/>
                <w:highlight w:val="none"/>
              </w:rPr>
            </w:pPr>
            <w:r>
              <w:rPr>
                <w:rFonts w:hint="eastAsia" w:ascii="宋体" w:hAnsi="宋体" w:cs="宋体"/>
                <w:bCs/>
                <w:color w:val="auto"/>
                <w:szCs w:val="21"/>
                <w:highlight w:val="none"/>
              </w:rPr>
              <w:t>食用油、大米、粉面、干货、副食品、调味品及杂货类、冻肉及其制品类、奶制品类、饮用水类，中标人需在接到采购人订单时遵守采购人预约的时间送至采购人指定地点。如果采购人临时改变订购的货物种类、规格、数量等，中标人需在接到通知后当天在4小时内将货物送达，待采购人验收、核对后，供货才算完成。</w:t>
            </w:r>
          </w:p>
          <w:p>
            <w:pPr>
              <w:numPr>
                <w:ilvl w:val="0"/>
                <w:numId w:val="13"/>
              </w:numPr>
              <w:spacing w:line="360" w:lineRule="auto"/>
              <w:rPr>
                <w:rFonts w:ascii="宋体" w:hAnsi="宋体" w:cs="宋体"/>
                <w:color w:val="auto"/>
                <w:szCs w:val="21"/>
                <w:highlight w:val="none"/>
              </w:rPr>
            </w:pPr>
            <w:r>
              <w:rPr>
                <w:rFonts w:hint="eastAsia" w:ascii="宋体" w:hAnsi="宋体" w:cs="宋体"/>
                <w:color w:val="auto"/>
                <w:szCs w:val="21"/>
                <w:highlight w:val="none"/>
              </w:rPr>
              <w:t>中标人所提供的货物必须符合卫生标准和营养要求、无毒、无害、具有良好的感官性状以及满足采购人的要求，每次送交的所有货品都要注明来源。否则，采购人有权退货，中标人必须在1小时内予以退还补货。中标人在每一次送货时，要将肉菜等的卫生检验报告和货物供货清单随同交到采购人指定的负责人手中。</w:t>
            </w:r>
          </w:p>
          <w:p>
            <w:pPr>
              <w:numPr>
                <w:ilvl w:val="0"/>
                <w:numId w:val="13"/>
              </w:numPr>
              <w:tabs>
                <w:tab w:val="left" w:pos="567"/>
              </w:tabs>
              <w:spacing w:line="360" w:lineRule="auto"/>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每次送货，中标人须委派</w:t>
            </w:r>
            <w:r>
              <w:rPr>
                <w:rStyle w:val="14"/>
                <w:rFonts w:hint="eastAsia"/>
                <w:color w:val="auto"/>
                <w:highlight w:val="none"/>
              </w:rPr>
              <w:t>二</w:t>
            </w:r>
            <w:r>
              <w:rPr>
                <w:rFonts w:hint="eastAsia" w:ascii="宋体" w:hAnsi="宋体" w:cs="宋体"/>
                <w:b/>
                <w:color w:val="auto"/>
                <w:szCs w:val="21"/>
                <w:highlight w:val="none"/>
              </w:rPr>
              <w:t>名或以上</w:t>
            </w:r>
            <w:r>
              <w:rPr>
                <w:rFonts w:hint="eastAsia" w:ascii="宋体" w:hAnsi="宋体" w:cs="宋体"/>
                <w:b/>
                <w:color w:val="auto"/>
                <w:szCs w:val="21"/>
                <w:highlight w:val="none"/>
              </w:rPr>
              <w:t>专门负责人，负责货物的运输、过秤，并协助采购人验收货品，货品的品种和重量以采购人验收的结果为准。且派遣人员需服从采购人管理、安排，遵守采购人各项规章制度和劳动纪律，发生任何意外采购人不负任何责任。（投标时提供承诺函作证明材料）</w:t>
            </w:r>
          </w:p>
          <w:p>
            <w:pPr>
              <w:numPr>
                <w:ilvl w:val="0"/>
                <w:numId w:val="13"/>
              </w:numPr>
              <w:spacing w:line="360" w:lineRule="auto"/>
              <w:rPr>
                <w:rFonts w:ascii="宋体" w:hAnsi="宋体" w:cs="宋体"/>
                <w:color w:val="auto"/>
                <w:szCs w:val="21"/>
                <w:highlight w:val="none"/>
              </w:rPr>
            </w:pPr>
            <w:r>
              <w:rPr>
                <w:rFonts w:hint="eastAsia" w:ascii="宋体" w:hAnsi="宋体" w:cs="宋体"/>
                <w:color w:val="auto"/>
                <w:szCs w:val="21"/>
                <w:highlight w:val="none"/>
              </w:rPr>
              <w:t>对小量常用品的临时需求，能做到1小时内送到。对不合格产品，需及时更换，1小时内送到（除分包有特殊要求外）。</w:t>
            </w:r>
          </w:p>
          <w:p>
            <w:pPr>
              <w:numPr>
                <w:ilvl w:val="0"/>
                <w:numId w:val="13"/>
              </w:numPr>
              <w:spacing w:line="360" w:lineRule="auto"/>
              <w:rPr>
                <w:rFonts w:ascii="宋体" w:hAnsi="宋体" w:cs="宋体"/>
                <w:color w:val="auto"/>
                <w:szCs w:val="21"/>
                <w:highlight w:val="none"/>
              </w:rPr>
            </w:pPr>
            <w:r>
              <w:rPr>
                <w:rFonts w:hint="eastAsia" w:ascii="宋体" w:hAnsi="宋体" w:cs="宋体"/>
                <w:color w:val="auto"/>
                <w:szCs w:val="21"/>
                <w:highlight w:val="none"/>
              </w:rPr>
              <w:t>中标人在协议履行期间内保证对采购人的货物供应，若中标后反悔或不能履行协议的，采购人有权单方终止协议，由此产生的一切经济损失由</w:t>
            </w:r>
            <w:r>
              <w:rPr>
                <w:rFonts w:hint="eastAsia"/>
                <w:color w:val="auto"/>
                <w:highlight w:val="none"/>
              </w:rPr>
              <w:t>中标人</w:t>
            </w:r>
            <w:r>
              <w:rPr>
                <w:rFonts w:hint="eastAsia" w:ascii="宋体" w:hAnsi="宋体" w:cs="宋体"/>
                <w:color w:val="auto"/>
                <w:szCs w:val="21"/>
                <w:highlight w:val="none"/>
              </w:rPr>
              <w:t>自行承担。</w:t>
            </w:r>
          </w:p>
          <w:p>
            <w:pPr>
              <w:numPr>
                <w:ilvl w:val="0"/>
                <w:numId w:val="13"/>
              </w:numPr>
              <w:tabs>
                <w:tab w:val="left" w:pos="567"/>
              </w:tabs>
              <w:spacing w:line="360" w:lineRule="auto"/>
              <w:rPr>
                <w:rFonts w:ascii="宋体" w:hAnsi="宋体" w:cs="宋体"/>
                <w:color w:val="auto"/>
                <w:szCs w:val="21"/>
                <w:highlight w:val="none"/>
              </w:rPr>
            </w:pPr>
            <w:r>
              <w:rPr>
                <w:rFonts w:hint="eastAsia" w:ascii="宋体" w:hAnsi="宋体" w:cs="宋体"/>
                <w:color w:val="auto"/>
                <w:szCs w:val="21"/>
                <w:highlight w:val="none"/>
              </w:rPr>
              <w:t>如中标人不能按时、保质、保量供货，采购人可自行采购，并由中标人承担由此产生的一切损失和费用，直接在履约保证金中扣除。中标人需承担因此对采购人造成的经济损失并接受违约处罚。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highlight w:val="none"/>
              </w:rPr>
            </w:pPr>
          </w:p>
        </w:tc>
        <w:tc>
          <w:tcPr>
            <w:tcW w:w="563" w:type="dxa"/>
          </w:tcPr>
          <w:p>
            <w:pPr>
              <w:rPr>
                <w:color w:val="auto"/>
                <w:highlight w:val="none"/>
              </w:rPr>
            </w:pPr>
            <w:r>
              <w:rPr>
                <w:rFonts w:hint="eastAsia"/>
                <w:color w:val="auto"/>
                <w:highlight w:val="none"/>
              </w:rPr>
              <w:t>9</w:t>
            </w:r>
          </w:p>
        </w:tc>
        <w:tc>
          <w:tcPr>
            <w:tcW w:w="6740" w:type="dxa"/>
          </w:tcPr>
          <w:p>
            <w:pPr>
              <w:pStyle w:val="7"/>
              <w:tabs>
                <w:tab w:val="left" w:pos="540"/>
              </w:tabs>
              <w:adjustRightInd w:val="0"/>
              <w:snapToGrid w:val="0"/>
              <w:spacing w:line="360" w:lineRule="auto"/>
              <w:rPr>
                <w:rFonts w:hAnsi="宋体"/>
                <w:b/>
                <w:bCs/>
                <w:color w:val="auto"/>
                <w:highlight w:val="none"/>
              </w:rPr>
            </w:pPr>
            <w:r>
              <w:rPr>
                <w:rFonts w:hint="eastAsia" w:hAnsi="宋体" w:cs="宋体"/>
                <w:b/>
                <w:color w:val="auto"/>
                <w:highlight w:val="none"/>
              </w:rPr>
              <w:t>食堂食品原材料采购量参考值</w:t>
            </w:r>
          </w:p>
          <w:tbl>
            <w:tblPr>
              <w:tblStyle w:val="11"/>
              <w:tblW w:w="6356" w:type="dxa"/>
              <w:tblInd w:w="0" w:type="dxa"/>
              <w:tblLayout w:type="fixed"/>
              <w:tblCellMar>
                <w:top w:w="0" w:type="dxa"/>
                <w:left w:w="108" w:type="dxa"/>
                <w:bottom w:w="0" w:type="dxa"/>
                <w:right w:w="108" w:type="dxa"/>
              </w:tblCellMar>
            </w:tblPr>
            <w:tblGrid>
              <w:gridCol w:w="660"/>
              <w:gridCol w:w="1800"/>
              <w:gridCol w:w="710"/>
              <w:gridCol w:w="883"/>
              <w:gridCol w:w="1015"/>
              <w:gridCol w:w="1037"/>
              <w:gridCol w:w="251"/>
            </w:tblGrid>
            <w:tr>
              <w:tblPrEx>
                <w:tblCellMar>
                  <w:top w:w="0" w:type="dxa"/>
                  <w:left w:w="108" w:type="dxa"/>
                  <w:bottom w:w="0" w:type="dxa"/>
                  <w:right w:w="108" w:type="dxa"/>
                </w:tblCellMar>
              </w:tblPrEx>
              <w:trPr>
                <w:gridAfter w:val="1"/>
                <w:wAfter w:w="251" w:type="dxa"/>
                <w:trHeight w:val="633" w:hRule="atLeast"/>
              </w:trPr>
              <w:tc>
                <w:tcPr>
                  <w:tcW w:w="66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类别</w:t>
                  </w:r>
                </w:p>
              </w:tc>
              <w:tc>
                <w:tcPr>
                  <w:tcW w:w="1800"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物料名称</w:t>
                  </w:r>
                </w:p>
              </w:tc>
              <w:tc>
                <w:tcPr>
                  <w:tcW w:w="710"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883"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每日用量</w:t>
                  </w:r>
                </w:p>
              </w:tc>
              <w:tc>
                <w:tcPr>
                  <w:tcW w:w="1015"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每月用量</w:t>
                  </w:r>
                </w:p>
              </w:tc>
              <w:tc>
                <w:tcPr>
                  <w:tcW w:w="1037"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每年用量</w:t>
                  </w:r>
                </w:p>
              </w:tc>
            </w:tr>
            <w:tr>
              <w:tblPrEx>
                <w:tblCellMar>
                  <w:top w:w="0" w:type="dxa"/>
                  <w:left w:w="108" w:type="dxa"/>
                  <w:bottom w:w="0" w:type="dxa"/>
                  <w:right w:w="108" w:type="dxa"/>
                </w:tblCellMar>
              </w:tblPrEx>
              <w:trPr>
                <w:gridAfter w:val="1"/>
                <w:wAfter w:w="251" w:type="dxa"/>
                <w:trHeight w:val="633"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粉面类</w:t>
                  </w: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米粉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2.90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88.25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1059.00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排骨面</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盒</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60.17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722.00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广华山水排米粉7KG</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32.08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385.00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麦皮</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0.32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粉丝（包）</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0.92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11.00</w:t>
                  </w:r>
                </w:p>
              </w:tc>
            </w:tr>
            <w:tr>
              <w:tblPrEx>
                <w:tblCellMar>
                  <w:top w:w="0" w:type="dxa"/>
                  <w:left w:w="108" w:type="dxa"/>
                  <w:bottom w:w="0" w:type="dxa"/>
                  <w:right w:w="108" w:type="dxa"/>
                </w:tblCellMar>
              </w:tblPrEx>
              <w:trPr>
                <w:gridAfter w:val="1"/>
                <w:wAfter w:w="251" w:type="dxa"/>
                <w:trHeight w:val="633"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粮油类</w:t>
                  </w: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香溢家凤凰油粘米25KG</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18.51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563.08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6757.00</w:t>
                  </w:r>
                </w:p>
              </w:tc>
            </w:tr>
            <w:tr>
              <w:tblPrEx>
                <w:tblCellMar>
                  <w:top w:w="0" w:type="dxa"/>
                  <w:left w:w="108" w:type="dxa"/>
                  <w:bottom w:w="0" w:type="dxa"/>
                  <w:right w:w="108" w:type="dxa"/>
                </w:tblCellMar>
              </w:tblPrEx>
              <w:trPr>
                <w:gridAfter w:val="1"/>
                <w:wAfter w:w="251" w:type="dxa"/>
                <w:trHeight w:val="945"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一级玉米油/5L（以医院要求为准）</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5.52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168.00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2016.00</w:t>
                  </w:r>
                </w:p>
              </w:tc>
            </w:tr>
            <w:tr>
              <w:tblPrEx>
                <w:tblCellMar>
                  <w:top w:w="0" w:type="dxa"/>
                  <w:left w:w="108" w:type="dxa"/>
                  <w:bottom w:w="0" w:type="dxa"/>
                  <w:right w:w="108" w:type="dxa"/>
                </w:tblCellMar>
              </w:tblPrEx>
              <w:trPr>
                <w:gridAfter w:val="1"/>
                <w:wAfter w:w="251" w:type="dxa"/>
                <w:trHeight w:val="945"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九三玉米胚芽油（非转基因）5L</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75.42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905.00</w:t>
                  </w:r>
                </w:p>
              </w:tc>
            </w:tr>
            <w:tr>
              <w:tblPrEx>
                <w:tblCellMar>
                  <w:top w:w="0" w:type="dxa"/>
                  <w:left w:w="108" w:type="dxa"/>
                  <w:bottom w:w="0" w:type="dxa"/>
                  <w:right w:w="108" w:type="dxa"/>
                </w:tblCellMar>
              </w:tblPrEx>
              <w:trPr>
                <w:gridAfter w:val="1"/>
                <w:wAfter w:w="251" w:type="dxa"/>
                <w:trHeight w:val="945"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25kg白燕牌中国大米/绿燕米</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34.83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418.00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红米</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7.17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86.00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糙米</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31.00</w:t>
                  </w:r>
                </w:p>
              </w:tc>
            </w:tr>
            <w:tr>
              <w:tblPrEx>
                <w:tblCellMar>
                  <w:top w:w="0" w:type="dxa"/>
                  <w:left w:w="108" w:type="dxa"/>
                  <w:bottom w:w="0" w:type="dxa"/>
                  <w:right w:w="108" w:type="dxa"/>
                </w:tblCellMar>
              </w:tblPrEx>
              <w:trPr>
                <w:gridAfter w:val="1"/>
                <w:wAfter w:w="251" w:type="dxa"/>
                <w:trHeight w:val="945"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花生油5L（以医院要求为准）</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0.07</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茉莉香米5kg</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0.07</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小米</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0.92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润米坊（小丝苗）5kg</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糯米</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碎米</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w:t>
                  </w:r>
                </w:p>
              </w:tc>
            </w:tr>
            <w:tr>
              <w:tblPrEx>
                <w:tblCellMar>
                  <w:top w:w="0" w:type="dxa"/>
                  <w:left w:w="108" w:type="dxa"/>
                  <w:bottom w:w="0" w:type="dxa"/>
                  <w:right w:w="108" w:type="dxa"/>
                </w:tblCellMar>
              </w:tblPrEx>
              <w:trPr>
                <w:gridAfter w:val="1"/>
                <w:wAfter w:w="251" w:type="dxa"/>
                <w:trHeight w:val="633"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副食品/干货</w:t>
                  </w: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鸡蛋</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83.59</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2542.42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30509.00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河粉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17.31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526.42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6317.00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猪肠粉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14.41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438.33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5260.00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陈村粉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13.77</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418.75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5025.00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海带丝</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8.12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247.00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2964.00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咸蛋</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6.19</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188.17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2258.00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皮蛋</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5.73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174.17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2090.00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黄豆</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5.42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165.00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1980.00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饺子皮</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4.72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143.42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1721.00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花生肉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82.50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990.00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豆腐泡</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2.57</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78.17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938.00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豆腐</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板</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2.27</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69.08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829.00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担担面</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68.25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819.00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25KG低筋面粉（白玉兰）</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42.75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513.00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散装榨菜丝</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34.33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412.00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红糖软糕</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底</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0.90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27.33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328.00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金味麦片</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0.87</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317.00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干冬菇</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0.81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297.00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湿面</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0.74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271.00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茶树菇</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0.68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云耳</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0.64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19.33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干蒸皮</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0.63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白芝麻</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4kg陈村枧水</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0.49</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14.92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白豆干</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小麦</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云吞皮</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13.17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158.00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辣椒干</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157.00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燕子牌酵母（包）</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0.36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11.00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132.00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25KG绿叶生粉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0.36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11.00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腊肉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0.35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高达椰酱</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0.29</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106.00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核桃肉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101.00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甜一心梅菜</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虫草花</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7.50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90.00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荷叶</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7.33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88.00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伦教糕</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底</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84.00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荞麦</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豆腐干</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6.50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78.00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马蹄粉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椰蓉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薏米</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燕麦片</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5.50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66.00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食粉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5.50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66.00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美仑牌餐包酱</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5.33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64.00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理想麦片</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58.00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萝卜香脆片</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三象粘米粉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绿豆</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4.17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三象糯米粉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大包豆豉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49.00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理想牌燕麦片700g</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3.92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腐竹</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袋</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36.00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绍实</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2.92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朱古力</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0.09</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黄糖糕</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底</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0.09</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豆浆粉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0.09</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干金针菜</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0.09</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百合</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0.09</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红枣</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31.00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5KG头菜丝</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红糖糕</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底</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0.07</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菜干</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0.07</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白沙牌肠粉粉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0.07</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北芪</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0.07</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玉竹</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0.07</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粥皇粉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盒</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元肉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蜜糖</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粉肠</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船步超级生粉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甜萝卜条（8kg）</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淮山粉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枸杞</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白糖糕</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底</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蜜豆</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红牡丹高筋面粉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德厨澄面</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大师傅塔塔粉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芋头糕</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0.92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花椒</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0.92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燕麦</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0.92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蛋挞皮</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0.92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散装理想麦片</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0.92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起酥油</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红豆沙馅</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代一粥皇</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盒</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生粉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干淮山</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八角</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枣</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瑶柱</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干菊花</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党参</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草果</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花生酱</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银菊速发蛋糕油</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沙皇馅</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冰糖</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豆干</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绍实粉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玫瑰红豆沙馅</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大8猪板油</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白莲蓉馅</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原晒萝卜条</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枇杷叶</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眉豆</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苦荞麦</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甘草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腐皮</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白芷</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白菌</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雪耳</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0.33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核桃</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咸蛋黄</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桃仁</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南杏</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剑花</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陈皮</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北杏</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黄牛油</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月饼糖浆20KG</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美仑金丝酱</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奥特枧水</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黄片糖</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红片糖</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星王白猪油</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白豆蔻</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船步高级面粉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狮头牌大吉士粉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德厨粟粉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猴头菇</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灵芝</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田七</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太子参</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石斛</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花旗参片</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r>
            <w:tr>
              <w:tblPrEx>
                <w:tblCellMar>
                  <w:top w:w="0" w:type="dxa"/>
                  <w:left w:w="108" w:type="dxa"/>
                  <w:bottom w:w="0" w:type="dxa"/>
                  <w:right w:w="108" w:type="dxa"/>
                </w:tblCellMar>
              </w:tblPrEx>
              <w:trPr>
                <w:gridAfter w:val="1"/>
                <w:wAfter w:w="251" w:type="dxa"/>
                <w:trHeight w:val="633"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调味品</w:t>
                  </w: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500G盐</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558.08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6697.00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12包装盐焗鸡粉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0.80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291.00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210g天美斋辣椒油</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17.67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212.00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海天草菇老抽</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散装高粱酒</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16.50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198.00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天美蚝油11kg</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0.39</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11.92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白砂糖</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斤</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0.35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10.67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128.00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叉烧酱</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0.35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10.50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126.00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10.5L海天英标生抽</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0.32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117.00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510g海天茄汁</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0.29</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106.00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海天辣椒酱</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8.50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剁椒</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生抽500ml</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91.00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美味源胡椒粉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7.33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88.00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红九九重庆火锅料</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6.67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80.00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6.5KG海天柱侯酱</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南乳</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0.17</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5.17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生抽1.9L</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沙拉酱</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49.00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350ml四川黎红花椒油</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椰子果酱</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3.67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44.00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泡打粉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3.33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40.00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白醋</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3.33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40.00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芝麻油</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0.07</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汇品麻油2.3L</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0.07</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25KG幼针益力味精</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0.07</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孜然粉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五香粉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天美桂花急汁</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家乐鲜鸡粉</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海天添丁甜醋</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家乐鲜露</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海天豆瓣酱</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沙姜粉/400G</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633"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杂物类</w:t>
                  </w: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HY-1000ML300个装饭盒</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60.17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722.00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点心包装盒</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44.00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528.00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蛋糕盒</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36.67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440.00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胶手套</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双</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0.86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313.00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金盈PP16安碗配花盖</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0.78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286.00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三格饭盒</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14.67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176.00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一次性手套</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0.32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115.00</w:t>
                  </w:r>
                </w:p>
              </w:tc>
            </w:tr>
            <w:tr>
              <w:tblPrEx>
                <w:tblCellMar>
                  <w:top w:w="0" w:type="dxa"/>
                  <w:left w:w="108" w:type="dxa"/>
                  <w:bottom w:w="0" w:type="dxa"/>
                  <w:right w:w="108" w:type="dxa"/>
                </w:tblCellMar>
              </w:tblPrEx>
              <w:trPr>
                <w:gridAfter w:val="1"/>
                <w:wAfter w:w="251" w:type="dxa"/>
                <w:trHeight w:val="945"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4.5单支塑竹4000装（筷子）</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91.00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650ML饭盒300庄</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筷子</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0.19</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69.00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20CM透明胶袋</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0.17</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5.17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围裙</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条</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51.00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液化气YSP35.5</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3.67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44.00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小汤勺</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3.67</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44.00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二格饭盒</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3.50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抽纸</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盒</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3.33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40.00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24cm透明胶袋</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31.00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30cm透明胶袋</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0.08</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圆胶筛</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金盈PP16安碗</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方筛</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方胶筛</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8分厚砧板</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25*30不锈钢托盘</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12cm炖盅</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10cm炖盅</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100包透明203条汤匙</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1.50</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十八子2号刀</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把</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竹手扫</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0.92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纸托</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0.92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蛋糕吸油纸</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0.92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波纹管</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0.92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蛋挞盏</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0.75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磨刀石</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地刮</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保鲜纸</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盒</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HY-1000ML饭盒底600庄</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10分厚砧板</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军氏914保鲜膜</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瓷杯</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不锈钢圆桶</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包底纸</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320豆浆杯</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件</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0.42</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振兴喷壶</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月饼模</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小刨刀</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把</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提锅</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美时达6150餐盒不加盖</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蛋糕油</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罐</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蛋糕模</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打火机</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盒</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玻璃刮头</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gridAfter w:val="1"/>
                <w:wAfter w:w="251" w:type="dxa"/>
                <w:trHeight w:val="322"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奶制品类、饮用水类</w:t>
                  </w: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酸奶</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74.83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898.00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伊利纯牛奶</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0.16</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4.83</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58.00</w:t>
                  </w:r>
                </w:p>
              </w:tc>
            </w:tr>
            <w:tr>
              <w:tblPrEx>
                <w:tblCellMar>
                  <w:top w:w="0" w:type="dxa"/>
                  <w:left w:w="108" w:type="dxa"/>
                  <w:bottom w:w="0" w:type="dxa"/>
                  <w:right w:w="108" w:type="dxa"/>
                </w:tblCellMar>
              </w:tblPrEx>
              <w:trPr>
                <w:gridAfter w:val="1"/>
                <w:wAfter w:w="251" w:type="dxa"/>
                <w:trHeight w:val="32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伊利高钙奶</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4.58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55.00</w:t>
                  </w:r>
                </w:p>
              </w:tc>
            </w:tr>
            <w:tr>
              <w:tblPrEx>
                <w:tblCellMar>
                  <w:top w:w="0" w:type="dxa"/>
                  <w:left w:w="108" w:type="dxa"/>
                  <w:bottom w:w="0" w:type="dxa"/>
                  <w:right w:w="108" w:type="dxa"/>
                </w:tblCellMar>
              </w:tblPrEx>
              <w:trPr>
                <w:gridAfter w:val="1"/>
                <w:wAfter w:w="251" w:type="dxa"/>
                <w:trHeight w:val="633"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矿泉水（以医院要求为准）</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0.13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4.08</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49.00</w:t>
                  </w:r>
                </w:p>
              </w:tc>
            </w:tr>
            <w:tr>
              <w:tblPrEx>
                <w:tblCellMar>
                  <w:top w:w="0" w:type="dxa"/>
                  <w:left w:w="108" w:type="dxa"/>
                  <w:bottom w:w="0" w:type="dxa"/>
                  <w:right w:w="108" w:type="dxa"/>
                </w:tblCellMar>
              </w:tblPrEx>
              <w:trPr>
                <w:gridAfter w:val="1"/>
                <w:wAfter w:w="251" w:type="dxa"/>
                <w:trHeight w:val="905"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优酸乳</w:t>
                  </w:r>
                </w:p>
              </w:tc>
              <w:tc>
                <w:tcPr>
                  <w:tcW w:w="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c>
                <w:tcPr>
                  <w:tcW w:w="88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0.01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0.25</w:t>
                  </w:r>
                </w:p>
              </w:tc>
              <w:tc>
                <w:tcPr>
                  <w:tcW w:w="103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tblPrEx>
                <w:tblCellMar>
                  <w:top w:w="0" w:type="dxa"/>
                  <w:left w:w="108" w:type="dxa"/>
                  <w:bottom w:w="0" w:type="dxa"/>
                  <w:right w:w="108" w:type="dxa"/>
                </w:tblCellMar>
              </w:tblPrEx>
              <w:trPr>
                <w:trHeight w:val="926" w:hRule="atLeast"/>
              </w:trPr>
              <w:tc>
                <w:tcPr>
                  <w:tcW w:w="3170"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合计</w:t>
                  </w:r>
                </w:p>
              </w:tc>
              <w:tc>
                <w:tcPr>
                  <w:tcW w:w="883"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259.93</w:t>
                  </w:r>
                </w:p>
              </w:tc>
              <w:tc>
                <w:tcPr>
                  <w:tcW w:w="101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7906.33</w:t>
                  </w:r>
                </w:p>
              </w:tc>
              <w:tc>
                <w:tcPr>
                  <w:tcW w:w="1037"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94876.00</w:t>
                  </w:r>
                </w:p>
              </w:tc>
              <w:tc>
                <w:tcPr>
                  <w:tcW w:w="251" w:type="dxa"/>
                  <w:tcBorders>
                    <w:top w:val="nil"/>
                    <w:left w:val="nil"/>
                    <w:bottom w:val="single" w:color="auto" w:sz="4" w:space="0"/>
                    <w:right w:val="single" w:color="auto" w:sz="4" w:space="0"/>
                  </w:tcBorders>
                  <w:noWrap/>
                  <w:vAlign w:val="center"/>
                </w:tcPr>
                <w:p>
                  <w:pPr>
                    <w:pStyle w:val="4"/>
                    <w:rPr>
                      <w:rFonts w:ascii="宋体" w:hAnsi="宋体" w:cs="宋体"/>
                      <w:color w:val="auto"/>
                      <w:sz w:val="21"/>
                      <w:szCs w:val="21"/>
                      <w:highlight w:val="none"/>
                    </w:rPr>
                  </w:pPr>
                </w:p>
              </w:tc>
            </w:tr>
          </w:tbl>
          <w:p>
            <w:pPr>
              <w:tabs>
                <w:tab w:val="left" w:pos="567"/>
              </w:tabs>
              <w:spacing w:line="360" w:lineRule="auto"/>
              <w:rPr>
                <w:rFonts w:ascii="宋体" w:hAnsi="宋体" w:cs="宋体"/>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highlight w:val="none"/>
              </w:rPr>
            </w:pPr>
          </w:p>
        </w:tc>
        <w:tc>
          <w:tcPr>
            <w:tcW w:w="563" w:type="dxa"/>
          </w:tcPr>
          <w:p>
            <w:pPr>
              <w:rPr>
                <w:color w:val="auto"/>
                <w:highlight w:val="none"/>
              </w:rPr>
            </w:pPr>
            <w:r>
              <w:rPr>
                <w:rFonts w:hint="eastAsia"/>
                <w:color w:val="auto"/>
                <w:highlight w:val="none"/>
              </w:rPr>
              <w:t>10</w:t>
            </w:r>
          </w:p>
        </w:tc>
        <w:tc>
          <w:tcPr>
            <w:tcW w:w="6740" w:type="dxa"/>
          </w:tcPr>
          <w:p>
            <w:pPr>
              <w:tabs>
                <w:tab w:val="left" w:pos="567"/>
              </w:tabs>
              <w:spacing w:line="360" w:lineRule="auto"/>
              <w:rPr>
                <w:color w:val="auto"/>
                <w:highlight w:val="none"/>
              </w:rPr>
            </w:pPr>
            <w:r>
              <w:rPr>
                <w:rFonts w:hint="eastAsia"/>
                <w:color w:val="auto"/>
                <w:highlight w:val="none"/>
              </w:rPr>
              <w:t>其他要求：</w:t>
            </w:r>
          </w:p>
          <w:p>
            <w:pPr>
              <w:pStyle w:val="2"/>
              <w:numPr>
                <w:ilvl w:val="0"/>
                <w:numId w:val="14"/>
              </w:numPr>
              <w:rPr>
                <w:color w:val="auto"/>
                <w:highlight w:val="none"/>
              </w:rPr>
            </w:pPr>
            <w:r>
              <w:rPr>
                <w:rFonts w:hint="eastAsia"/>
                <w:color w:val="auto"/>
                <w:highlight w:val="none"/>
              </w:rPr>
              <w:t>配送场地需做好有害生物防治措施（如安装灭蝇灯、防蝇帘、风幕机等有良好的物理防鼠放虫措施）</w:t>
            </w:r>
          </w:p>
          <w:p>
            <w:pPr>
              <w:pStyle w:val="3"/>
              <w:numPr>
                <w:ilvl w:val="0"/>
                <w:numId w:val="14"/>
              </w:numPr>
              <w:rPr>
                <w:rFonts w:ascii="宋体" w:hAnsi="宋体" w:cs="宋体"/>
                <w:color w:val="auto"/>
                <w:szCs w:val="21"/>
                <w:highlight w:val="none"/>
              </w:rPr>
            </w:pPr>
            <w:r>
              <w:rPr>
                <w:color w:val="auto"/>
                <w:highlight w:val="none"/>
              </w:rPr>
              <w:t>不同类别的食材应分库或分区存放，植物性产品、动物性产品和菌类产品等分类摆放。同一仓库或存储区域内存放的不同产品间应有适当物理分隔</w:t>
            </w:r>
            <w:r>
              <w:rPr>
                <w:rFonts w:hint="eastAsia"/>
                <w:color w:val="auto"/>
                <w:highlight w:val="none"/>
              </w:rPr>
              <w:t>。</w:t>
            </w:r>
          </w:p>
          <w:p>
            <w:pPr>
              <w:pStyle w:val="3"/>
              <w:rPr>
                <w:rFonts w:ascii="宋体" w:hAnsi="宋体" w:cs="宋体"/>
                <w:color w:val="auto"/>
                <w:szCs w:val="21"/>
                <w:highlight w:val="none"/>
              </w:rPr>
            </w:pPr>
            <w:r>
              <w:rPr>
                <w:rFonts w:hint="eastAsia"/>
                <w:color w:val="auto"/>
                <w:highlight w:val="none"/>
              </w:rPr>
              <w:t>注：以上内容需提供图片、具体的措施内容作为</w:t>
            </w:r>
            <w:r>
              <w:rPr>
                <w:rFonts w:hint="eastAsia" w:ascii="宋体" w:hAnsi="宋体" w:cs="宋体"/>
                <w:color w:val="auto"/>
                <w:kern w:val="0"/>
                <w:szCs w:val="21"/>
                <w:highlight w:val="none"/>
              </w:rPr>
              <w:t>货物质量控制方案的响应</w:t>
            </w:r>
            <w:r>
              <w:rPr>
                <w:rFonts w:hint="eastAsia"/>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3" w:type="dxa"/>
          </w:tcPr>
          <w:p>
            <w:pPr>
              <w:rPr>
                <w:color w:val="auto"/>
                <w:highlight w:val="none"/>
              </w:rPr>
            </w:pPr>
            <w:r>
              <w:rPr>
                <w:color w:val="auto"/>
                <w:highlight w:val="none"/>
              </w:rPr>
              <w:t>说明</w:t>
            </w:r>
          </w:p>
        </w:tc>
        <w:tc>
          <w:tcPr>
            <w:tcW w:w="7303" w:type="dxa"/>
            <w:gridSpan w:val="2"/>
          </w:tcPr>
          <w:p>
            <w:pPr>
              <w:jc w:val="left"/>
              <w:rPr>
                <w:color w:val="auto"/>
                <w:highlight w:val="none"/>
              </w:rPr>
            </w:pPr>
            <w:r>
              <w:rPr>
                <w:color w:val="auto"/>
                <w:highlight w:val="none"/>
              </w:rPr>
              <w:t>打“★”号条款为实质性条款，若有任何一条负偏离或不满足则导致投标无效。</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pPr>
        <w:rPr>
          <w:color w:val="auto"/>
          <w:highlight w:val="none"/>
        </w:rPr>
      </w:pPr>
    </w:p>
    <w:p>
      <w:pPr>
        <w:rPr>
          <w:color w:val="auto"/>
          <w:highlight w:val="none"/>
        </w:rPr>
      </w:pPr>
      <w:r>
        <w:rPr>
          <w:color w:val="auto"/>
          <w:highlight w:val="none"/>
        </w:rPr>
        <w:t xml:space="preserve"> </w:t>
      </w:r>
    </w:p>
    <w:p>
      <w:pPr>
        <w:rPr>
          <w:color w:val="auto"/>
          <w:highlight w:val="none"/>
        </w:rPr>
      </w:pPr>
    </w:p>
    <w:p>
      <w:pPr>
        <w:jc w:val="center"/>
        <w:rPr>
          <w:color w:val="auto"/>
          <w:highlight w:val="none"/>
        </w:rPr>
      </w:pPr>
      <w:r>
        <w:rPr>
          <w:b/>
          <w:color w:val="auto"/>
          <w:sz w:val="36"/>
          <w:highlight w:val="none"/>
        </w:rPr>
        <w:t>第三章 投标人须知</w:t>
      </w:r>
    </w:p>
    <w:p>
      <w:pPr>
        <w:ind w:firstLine="480"/>
        <w:rPr>
          <w:color w:val="auto"/>
          <w:highlight w:val="none"/>
        </w:rPr>
      </w:pPr>
      <w:r>
        <w:rPr>
          <w:color w:val="auto"/>
          <w:highlight w:val="none"/>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rPr>
          <w:color w:val="auto"/>
          <w:highlight w:val="none"/>
        </w:rPr>
      </w:pPr>
      <w:r>
        <w:rPr>
          <w:color w:val="auto"/>
          <w:highlight w:val="none"/>
        </w:rPr>
        <w:t>请注意：供应商需在投标文件截止时间前，将加密投标文件上传至云平台项目采购系统中并取得回执，逾期上传或错误方式投递送达将导致投标无效。</w:t>
      </w:r>
    </w:p>
    <w:p>
      <w:pPr>
        <w:rPr>
          <w:color w:val="auto"/>
          <w:highlight w:val="none"/>
        </w:rPr>
      </w:pPr>
      <w:r>
        <w:rPr>
          <w:b/>
          <w:color w:val="auto"/>
          <w:sz w:val="24"/>
          <w:highlight w:val="none"/>
        </w:rPr>
        <w:t>一、名词解释</w:t>
      </w:r>
    </w:p>
    <w:p>
      <w:pPr>
        <w:ind w:firstLine="480"/>
        <w:rPr>
          <w:color w:val="auto"/>
          <w:highlight w:val="none"/>
        </w:rPr>
      </w:pPr>
      <w:r>
        <w:rPr>
          <w:color w:val="auto"/>
          <w:highlight w:val="none"/>
        </w:rPr>
        <w:t>1.采购代理机构：本项目是指</w:t>
      </w:r>
      <w:r>
        <w:rPr>
          <w:rFonts w:hint="eastAsia"/>
          <w:color w:val="auto"/>
          <w:highlight w:val="none"/>
        </w:rPr>
        <w:t>广东中采招标有限公司</w:t>
      </w:r>
      <w:r>
        <w:rPr>
          <w:color w:val="auto"/>
          <w:highlight w:val="none"/>
        </w:rPr>
        <w:t>，负责整个采购活动的组织，依法负责编制和发布招标文件，对招标文件拥有最终的解释权，不以任何身份出任评标委员会成员。</w:t>
      </w:r>
    </w:p>
    <w:p>
      <w:pPr>
        <w:ind w:firstLine="480"/>
        <w:rPr>
          <w:color w:val="auto"/>
          <w:highlight w:val="none"/>
        </w:rPr>
      </w:pPr>
      <w:r>
        <w:rPr>
          <w:color w:val="auto"/>
          <w:highlight w:val="none"/>
        </w:rPr>
        <w:t>2.采购人：本项目是指</w:t>
      </w:r>
      <w:r>
        <w:rPr>
          <w:rFonts w:hint="eastAsia"/>
          <w:color w:val="auto"/>
          <w:highlight w:val="none"/>
        </w:rPr>
        <w:t>佛山市第二人民医院</w:t>
      </w:r>
      <w:r>
        <w:rPr>
          <w:color w:val="auto"/>
          <w:highlight w:val="none"/>
        </w:rPr>
        <w:t>，是采购活动当事人之一，负责项目的整体规划、技术方案可行性设计论证与实施，作为合同采购方（用户）的主体承担质疑回复、履行合同、验收与评价等义务。</w:t>
      </w:r>
    </w:p>
    <w:p>
      <w:pPr>
        <w:ind w:firstLine="480"/>
        <w:rPr>
          <w:color w:val="auto"/>
          <w:highlight w:val="none"/>
        </w:rPr>
      </w:pPr>
      <w:r>
        <w:rPr>
          <w:color w:val="auto"/>
          <w:highlight w:val="none"/>
        </w:rPr>
        <w:t>3.投标人：是指在云平台项目采购系统完成本项目投标登记并提交电子投标文件的供应商。</w:t>
      </w:r>
    </w:p>
    <w:p>
      <w:pPr>
        <w:ind w:firstLine="480"/>
        <w:rPr>
          <w:color w:val="auto"/>
          <w:highlight w:val="none"/>
        </w:rPr>
      </w:pPr>
      <w:r>
        <w:rPr>
          <w:color w:val="auto"/>
          <w:highlight w:val="none"/>
        </w:rPr>
        <w:t>4.“评标委员会”是指根据《中华人民共和国政府采购法》等法律法规规定，由采购人代表和有关专家组成以确定中标供应商或者推荐中标候选人的临时组织。</w:t>
      </w:r>
    </w:p>
    <w:p>
      <w:pPr>
        <w:ind w:firstLine="480"/>
        <w:rPr>
          <w:color w:val="auto"/>
          <w:highlight w:val="none"/>
        </w:rPr>
      </w:pPr>
      <w:r>
        <w:rPr>
          <w:color w:val="auto"/>
          <w:highlight w:val="none"/>
        </w:rPr>
        <w:t>5.“中标供应商”是指经评标委员会评审确定的对招标文件做出实质性响应，经采购人按照规定在评标委员会推荐的中标候选人中确定的或评标委员会受采购人委托直接确认的投标人。</w:t>
      </w:r>
    </w:p>
    <w:p>
      <w:pPr>
        <w:ind w:firstLine="480"/>
        <w:rPr>
          <w:color w:val="auto"/>
          <w:highlight w:val="none"/>
        </w:rPr>
      </w:pPr>
      <w:r>
        <w:rPr>
          <w:color w:val="auto"/>
          <w:highlight w:val="none"/>
        </w:rPr>
        <w:t>6.招标文件：是指包括招标公告和招标文件及其补充、变更和澄清等一系列文件。</w:t>
      </w:r>
    </w:p>
    <w:p>
      <w:pPr>
        <w:ind w:firstLine="480"/>
        <w:rPr>
          <w:color w:val="auto"/>
          <w:highlight w:val="none"/>
        </w:rPr>
      </w:pPr>
      <w:r>
        <w:rPr>
          <w:color w:val="auto"/>
          <w:highlight w:val="none"/>
        </w:rPr>
        <w:t>7.电子投标文件：是指使用云平台提供的投标客户端制作加密并上传到系统的投标文件。（投标客户端制作投标文件时，生成的后缀为“.标书”的文件）</w:t>
      </w:r>
    </w:p>
    <w:p>
      <w:pPr>
        <w:ind w:firstLine="480"/>
        <w:rPr>
          <w:color w:val="auto"/>
          <w:highlight w:val="none"/>
        </w:rPr>
      </w:pPr>
      <w:r>
        <w:rPr>
          <w:color w:val="auto"/>
          <w:highlight w:val="none"/>
        </w:rPr>
        <w:t>8.备用电子投标文件：是指使用云平台提供的投标客户端制作电子投标文件时，同时生成的同一版本的备用投标文件。（投标客户端制作投标文件时，生成的后缀为“.备用标书”的文件）</w:t>
      </w:r>
    </w:p>
    <w:p>
      <w:pPr>
        <w:ind w:firstLine="480"/>
        <w:rPr>
          <w:color w:val="auto"/>
          <w:highlight w:val="none"/>
        </w:rPr>
      </w:pPr>
      <w:r>
        <w:rPr>
          <w:color w:val="auto"/>
          <w:highlight w:val="none"/>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rPr>
          <w:color w:val="auto"/>
          <w:highlight w:val="none"/>
        </w:rPr>
      </w:pPr>
      <w:r>
        <w:rPr>
          <w:color w:val="auto"/>
          <w:highlight w:val="none"/>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rPr>
          <w:color w:val="auto"/>
          <w:highlight w:val="none"/>
        </w:rPr>
      </w:pPr>
      <w:r>
        <w:rPr>
          <w:color w:val="auto"/>
          <w:highlight w:val="none"/>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rPr>
          <w:color w:val="auto"/>
          <w:highlight w:val="none"/>
        </w:rPr>
      </w:pPr>
      <w:r>
        <w:rPr>
          <w:color w:val="auto"/>
          <w:highlight w:val="none"/>
        </w:rPr>
        <w:t>12.“法定代表人”：在电子投标（响应）文件及相关的其他电子资料中，涉及“法定代表人”应在纸质投标（响应）文件上进行手写签名，或通过投标客户端使用电子签名完成。</w:t>
      </w:r>
    </w:p>
    <w:p>
      <w:pPr>
        <w:ind w:firstLine="480"/>
        <w:rPr>
          <w:color w:val="auto"/>
          <w:highlight w:val="none"/>
        </w:rPr>
      </w:pPr>
      <w:r>
        <w:rPr>
          <w:color w:val="auto"/>
          <w:highlight w:val="none"/>
        </w:rPr>
        <w:t>13.日期、天数、时间：未有特别说明时，均为公历日（天）及北京时间。</w:t>
      </w:r>
    </w:p>
    <w:p>
      <w:pPr>
        <w:ind w:firstLine="480"/>
        <w:rPr>
          <w:color w:val="auto"/>
          <w:highlight w:val="none"/>
        </w:rPr>
      </w:pPr>
    </w:p>
    <w:p>
      <w:pPr>
        <w:rPr>
          <w:color w:val="auto"/>
          <w:highlight w:val="none"/>
        </w:rPr>
      </w:pPr>
      <w:r>
        <w:rPr>
          <w:b/>
          <w:color w:val="auto"/>
          <w:sz w:val="28"/>
          <w:highlight w:val="none"/>
        </w:rPr>
        <w:t>二、须知前附表</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1"/>
        <w:gridCol w:w="2186"/>
        <w:gridCol w:w="53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rPr>
                <w:color w:val="auto"/>
                <w:highlight w:val="none"/>
              </w:rPr>
            </w:pPr>
            <w:r>
              <w:rPr>
                <w:color w:val="auto"/>
                <w:highlight w:val="none"/>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序号</w:t>
            </w:r>
          </w:p>
        </w:tc>
        <w:tc>
          <w:tcPr>
            <w:tcW w:w="2252" w:type="dxa"/>
          </w:tcPr>
          <w:p>
            <w:pPr>
              <w:rPr>
                <w:color w:val="auto"/>
                <w:highlight w:val="none"/>
              </w:rPr>
            </w:pPr>
            <w:r>
              <w:rPr>
                <w:color w:val="auto"/>
                <w:highlight w:val="none"/>
              </w:rPr>
              <w:t>条款名称</w:t>
            </w:r>
          </w:p>
        </w:tc>
        <w:tc>
          <w:tcPr>
            <w:tcW w:w="5004" w:type="dxa"/>
          </w:tcPr>
          <w:p>
            <w:pPr>
              <w:rPr>
                <w:color w:val="auto"/>
                <w:highlight w:val="none"/>
              </w:rPr>
            </w:pPr>
            <w:r>
              <w:rPr>
                <w:color w:val="auto"/>
                <w:highlight w:val="none"/>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1</w:t>
            </w:r>
          </w:p>
        </w:tc>
        <w:tc>
          <w:tcPr>
            <w:tcW w:w="2252" w:type="dxa"/>
          </w:tcPr>
          <w:p>
            <w:pPr>
              <w:rPr>
                <w:color w:val="auto"/>
                <w:highlight w:val="none"/>
              </w:rPr>
            </w:pPr>
            <w:r>
              <w:rPr>
                <w:color w:val="auto"/>
                <w:highlight w:val="none"/>
              </w:rPr>
              <w:t>采购包情况</w:t>
            </w:r>
          </w:p>
        </w:tc>
        <w:tc>
          <w:tcPr>
            <w:tcW w:w="5004" w:type="dxa"/>
          </w:tcPr>
          <w:p>
            <w:pPr>
              <w:rPr>
                <w:color w:val="auto"/>
                <w:highlight w:val="none"/>
              </w:rPr>
            </w:pPr>
            <w:r>
              <w:rPr>
                <w:color w:val="auto"/>
                <w:highlight w:val="none"/>
              </w:rPr>
              <w:t>本项目共</w:t>
            </w:r>
            <w:r>
              <w:rPr>
                <w:rFonts w:hint="eastAsia"/>
                <w:color w:val="auto"/>
                <w:highlight w:val="none"/>
              </w:rPr>
              <w:t>2</w:t>
            </w:r>
            <w:r>
              <w:rPr>
                <w:color w:val="auto"/>
                <w:highlight w:val="none"/>
              </w:rPr>
              <w:t>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2</w:t>
            </w:r>
          </w:p>
        </w:tc>
        <w:tc>
          <w:tcPr>
            <w:tcW w:w="2252" w:type="dxa"/>
          </w:tcPr>
          <w:p>
            <w:pPr>
              <w:rPr>
                <w:color w:val="auto"/>
                <w:highlight w:val="none"/>
              </w:rPr>
            </w:pPr>
            <w:r>
              <w:rPr>
                <w:color w:val="auto"/>
                <w:highlight w:val="none"/>
              </w:rPr>
              <w:t>开标方式</w:t>
            </w:r>
          </w:p>
        </w:tc>
        <w:tc>
          <w:tcPr>
            <w:tcW w:w="5004" w:type="dxa"/>
          </w:tcPr>
          <w:p>
            <w:pPr>
              <w:rPr>
                <w:color w:val="auto"/>
                <w:highlight w:val="none"/>
              </w:rPr>
            </w:pPr>
            <w:r>
              <w:rPr>
                <w:color w:val="auto"/>
                <w:highlight w:val="none"/>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3</w:t>
            </w:r>
          </w:p>
        </w:tc>
        <w:tc>
          <w:tcPr>
            <w:tcW w:w="2252" w:type="dxa"/>
          </w:tcPr>
          <w:p>
            <w:pPr>
              <w:rPr>
                <w:color w:val="auto"/>
                <w:highlight w:val="none"/>
              </w:rPr>
            </w:pPr>
            <w:r>
              <w:rPr>
                <w:color w:val="auto"/>
                <w:highlight w:val="none"/>
              </w:rPr>
              <w:t>评标方式</w:t>
            </w:r>
          </w:p>
        </w:tc>
        <w:tc>
          <w:tcPr>
            <w:tcW w:w="5004" w:type="dxa"/>
          </w:tcPr>
          <w:p>
            <w:pPr>
              <w:rPr>
                <w:color w:val="auto"/>
                <w:highlight w:val="none"/>
              </w:rPr>
            </w:pPr>
            <w:r>
              <w:rPr>
                <w:color w:val="auto"/>
                <w:highlight w:val="none"/>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4</w:t>
            </w:r>
          </w:p>
        </w:tc>
        <w:tc>
          <w:tcPr>
            <w:tcW w:w="2252" w:type="dxa"/>
          </w:tcPr>
          <w:p>
            <w:pPr>
              <w:rPr>
                <w:color w:val="auto"/>
                <w:highlight w:val="none"/>
              </w:rPr>
            </w:pPr>
            <w:r>
              <w:rPr>
                <w:color w:val="auto"/>
                <w:highlight w:val="none"/>
              </w:rPr>
              <w:t>评标办法</w:t>
            </w:r>
          </w:p>
        </w:tc>
        <w:tc>
          <w:tcPr>
            <w:tcW w:w="5004" w:type="dxa"/>
          </w:tcPr>
          <w:p>
            <w:pPr>
              <w:rPr>
                <w:color w:val="auto"/>
                <w:highlight w:val="none"/>
              </w:rPr>
            </w:pPr>
            <w:r>
              <w:rPr>
                <w:color w:val="auto"/>
                <w:highlight w:val="none"/>
              </w:rPr>
              <w:t>采购包1：综合评分法</w:t>
            </w:r>
          </w:p>
          <w:p>
            <w:pPr>
              <w:rPr>
                <w:color w:val="auto"/>
                <w:highlight w:val="none"/>
              </w:rPr>
            </w:pPr>
            <w:r>
              <w:rPr>
                <w:color w:val="auto"/>
                <w:highlight w:val="none"/>
              </w:rPr>
              <w:t>采购包2：综合评分法</w:t>
            </w:r>
          </w:p>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5</w:t>
            </w:r>
          </w:p>
        </w:tc>
        <w:tc>
          <w:tcPr>
            <w:tcW w:w="2252" w:type="dxa"/>
          </w:tcPr>
          <w:p>
            <w:pPr>
              <w:rPr>
                <w:color w:val="auto"/>
                <w:highlight w:val="none"/>
              </w:rPr>
            </w:pPr>
            <w:r>
              <w:rPr>
                <w:color w:val="auto"/>
                <w:highlight w:val="none"/>
              </w:rPr>
              <w:t>报价形式</w:t>
            </w:r>
          </w:p>
        </w:tc>
        <w:tc>
          <w:tcPr>
            <w:tcW w:w="5004" w:type="dxa"/>
          </w:tcPr>
          <w:p>
            <w:pPr>
              <w:rPr>
                <w:color w:val="auto"/>
                <w:highlight w:val="none"/>
              </w:rPr>
            </w:pPr>
          </w:p>
          <w:p>
            <w:pPr>
              <w:rPr>
                <w:color w:val="auto"/>
                <w:highlight w:val="none"/>
              </w:rPr>
            </w:pPr>
            <w:r>
              <w:rPr>
                <w:color w:val="auto"/>
                <w:highlight w:val="none"/>
              </w:rPr>
              <w:t>采购包1：折扣率</w:t>
            </w:r>
          </w:p>
          <w:p>
            <w:pPr>
              <w:rPr>
                <w:color w:val="auto"/>
                <w:highlight w:val="none"/>
              </w:rPr>
            </w:pPr>
          </w:p>
          <w:p>
            <w:pPr>
              <w:rPr>
                <w:color w:val="auto"/>
                <w:highlight w:val="none"/>
              </w:rPr>
            </w:pPr>
            <w:r>
              <w:rPr>
                <w:color w:val="auto"/>
                <w:highlight w:val="none"/>
              </w:rPr>
              <w:t>采购包2：折扣率</w:t>
            </w:r>
          </w:p>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6</w:t>
            </w:r>
          </w:p>
        </w:tc>
        <w:tc>
          <w:tcPr>
            <w:tcW w:w="2252" w:type="dxa"/>
          </w:tcPr>
          <w:p>
            <w:pPr>
              <w:rPr>
                <w:color w:val="auto"/>
                <w:highlight w:val="none"/>
              </w:rPr>
            </w:pPr>
            <w:r>
              <w:rPr>
                <w:color w:val="auto"/>
                <w:highlight w:val="none"/>
              </w:rPr>
              <w:t>报价要求</w:t>
            </w:r>
          </w:p>
        </w:tc>
        <w:tc>
          <w:tcPr>
            <w:tcW w:w="5004" w:type="dxa"/>
          </w:tcPr>
          <w:p>
            <w:pPr>
              <w:rPr>
                <w:color w:val="auto"/>
                <w:highlight w:val="none"/>
              </w:rPr>
            </w:pPr>
          </w:p>
          <w:p>
            <w:pPr>
              <w:rPr>
                <w:color w:val="auto"/>
                <w:highlight w:val="none"/>
              </w:rPr>
            </w:pPr>
            <w:r>
              <w:rPr>
                <w:color w:val="auto"/>
                <w:highlight w:val="none"/>
              </w:rPr>
              <w:t>采购包1：0% - 100%</w:t>
            </w:r>
          </w:p>
          <w:p>
            <w:pPr>
              <w:rPr>
                <w:color w:val="auto"/>
                <w:highlight w:val="none"/>
              </w:rPr>
            </w:pPr>
          </w:p>
          <w:p>
            <w:pPr>
              <w:rPr>
                <w:color w:val="auto"/>
                <w:highlight w:val="none"/>
              </w:rPr>
            </w:pPr>
            <w:r>
              <w:rPr>
                <w:color w:val="auto"/>
                <w:highlight w:val="none"/>
              </w:rPr>
              <w:t>采购包2：0% - 100%</w:t>
            </w:r>
          </w:p>
          <w:p>
            <w:pPr>
              <w:rPr>
                <w:color w:val="auto"/>
                <w:highlight w:val="none"/>
              </w:rPr>
            </w:pPr>
          </w:p>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7</w:t>
            </w:r>
          </w:p>
        </w:tc>
        <w:tc>
          <w:tcPr>
            <w:tcW w:w="2252" w:type="dxa"/>
          </w:tcPr>
          <w:p>
            <w:pPr>
              <w:rPr>
                <w:color w:val="auto"/>
                <w:highlight w:val="none"/>
              </w:rPr>
            </w:pPr>
            <w:r>
              <w:rPr>
                <w:color w:val="auto"/>
                <w:highlight w:val="none"/>
              </w:rPr>
              <w:t>现场踏勘</w:t>
            </w:r>
          </w:p>
        </w:tc>
        <w:tc>
          <w:tcPr>
            <w:tcW w:w="5004" w:type="dxa"/>
          </w:tcPr>
          <w:p>
            <w:pPr>
              <w:rPr>
                <w:color w:val="auto"/>
                <w:highlight w:val="none"/>
              </w:rPr>
            </w:pPr>
          </w:p>
          <w:p>
            <w:pPr>
              <w:rPr>
                <w:color w:val="auto"/>
                <w:highlight w:val="none"/>
              </w:rPr>
            </w:pPr>
            <w:r>
              <w:rPr>
                <w:color w:val="auto"/>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8</w:t>
            </w:r>
          </w:p>
        </w:tc>
        <w:tc>
          <w:tcPr>
            <w:tcW w:w="2252" w:type="dxa"/>
          </w:tcPr>
          <w:p>
            <w:pPr>
              <w:rPr>
                <w:color w:val="auto"/>
                <w:highlight w:val="none"/>
              </w:rPr>
            </w:pPr>
            <w:r>
              <w:rPr>
                <w:color w:val="auto"/>
                <w:highlight w:val="none"/>
              </w:rPr>
              <w:t>投标有效期</w:t>
            </w:r>
          </w:p>
        </w:tc>
        <w:tc>
          <w:tcPr>
            <w:tcW w:w="5004" w:type="dxa"/>
          </w:tcPr>
          <w:p>
            <w:pPr>
              <w:rPr>
                <w:color w:val="auto"/>
                <w:highlight w:val="none"/>
              </w:rPr>
            </w:pPr>
            <w:r>
              <w:rPr>
                <w:color w:val="auto"/>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9</w:t>
            </w:r>
          </w:p>
        </w:tc>
        <w:tc>
          <w:tcPr>
            <w:tcW w:w="2252" w:type="dxa"/>
          </w:tcPr>
          <w:p>
            <w:pPr>
              <w:rPr>
                <w:color w:val="auto"/>
                <w:highlight w:val="none"/>
              </w:rPr>
            </w:pPr>
            <w:r>
              <w:rPr>
                <w:color w:val="auto"/>
                <w:highlight w:val="none"/>
              </w:rPr>
              <w:t>投标保证金</w:t>
            </w:r>
          </w:p>
        </w:tc>
        <w:tc>
          <w:tcPr>
            <w:tcW w:w="5004" w:type="dxa"/>
          </w:tcPr>
          <w:p>
            <w:pPr>
              <w:ind w:firstLine="480"/>
              <w:rPr>
                <w:color w:val="auto"/>
                <w:highlight w:val="none"/>
              </w:rPr>
            </w:pPr>
          </w:p>
          <w:p>
            <w:pPr>
              <w:rPr>
                <w:color w:val="auto"/>
                <w:highlight w:val="none"/>
              </w:rPr>
            </w:pPr>
            <w:r>
              <w:rPr>
                <w:color w:val="auto"/>
                <w:highlight w:val="none"/>
              </w:rPr>
              <w:t>采购包1：保证金人民币：0.00元整。采购包2：保证金人民币：0.00元整。</w:t>
            </w:r>
          </w:p>
          <w:p>
            <w:pPr>
              <w:rPr>
                <w:color w:val="auto"/>
                <w:highlight w:val="none"/>
              </w:rPr>
            </w:pPr>
            <w:r>
              <w:rPr>
                <w:color w:val="auto"/>
                <w:highlight w:val="none"/>
              </w:rPr>
              <w:t>开户单位：无</w:t>
            </w:r>
          </w:p>
          <w:p>
            <w:pPr>
              <w:rPr>
                <w:color w:val="auto"/>
                <w:highlight w:val="none"/>
              </w:rPr>
            </w:pPr>
            <w:r>
              <w:rPr>
                <w:color w:val="auto"/>
                <w:highlight w:val="none"/>
              </w:rPr>
              <w:t>开户账号：无</w:t>
            </w:r>
          </w:p>
          <w:p>
            <w:pPr>
              <w:rPr>
                <w:color w:val="auto"/>
                <w:highlight w:val="none"/>
              </w:rPr>
            </w:pPr>
            <w:r>
              <w:rPr>
                <w:color w:val="auto"/>
                <w:highlight w:val="none"/>
              </w:rPr>
              <w:t>开户银行：无</w:t>
            </w:r>
          </w:p>
          <w:p>
            <w:pPr>
              <w:rPr>
                <w:color w:val="auto"/>
                <w:highlight w:val="none"/>
              </w:rPr>
            </w:pPr>
            <w:r>
              <w:rPr>
                <w:color w:val="auto"/>
                <w:highlight w:val="none"/>
              </w:rPr>
              <w:t>支票提交方式：无</w:t>
            </w:r>
          </w:p>
          <w:p>
            <w:pPr>
              <w:rPr>
                <w:color w:val="auto"/>
                <w:highlight w:val="none"/>
              </w:rPr>
            </w:pPr>
            <w:r>
              <w:rPr>
                <w:color w:val="auto"/>
                <w:highlight w:val="none"/>
              </w:rPr>
              <w:t>汇票、本票提交方式：无</w:t>
            </w:r>
          </w:p>
          <w:p>
            <w:pPr>
              <w:rPr>
                <w:color w:val="auto"/>
                <w:highlight w:val="none"/>
              </w:rPr>
            </w:pPr>
          </w:p>
          <w:p>
            <w:pPr>
              <w:ind w:firstLine="480"/>
              <w:rPr>
                <w:color w:val="auto"/>
                <w:highlight w:val="none"/>
              </w:rPr>
            </w:pPr>
            <w:r>
              <w:rPr>
                <w:color w:val="auto"/>
                <w:highlight w:val="none"/>
              </w:rPr>
              <w:t>投标保证金有效期∶与投标有效期一致。</w:t>
            </w:r>
          </w:p>
          <w:p>
            <w:pPr>
              <w:ind w:firstLine="480"/>
              <w:rPr>
                <w:color w:val="auto"/>
                <w:highlight w:val="none"/>
              </w:rPr>
            </w:pPr>
            <w:r>
              <w:rPr>
                <w:color w:val="auto"/>
                <w:highlight w:val="none"/>
              </w:rPr>
              <w:t>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10</w:t>
            </w:r>
          </w:p>
        </w:tc>
        <w:tc>
          <w:tcPr>
            <w:tcW w:w="2252" w:type="dxa"/>
          </w:tcPr>
          <w:p>
            <w:pPr>
              <w:rPr>
                <w:color w:val="auto"/>
                <w:highlight w:val="none"/>
              </w:rPr>
            </w:pPr>
            <w:r>
              <w:rPr>
                <w:color w:val="auto"/>
                <w:highlight w:val="none"/>
              </w:rPr>
              <w:t>投标文件要求</w:t>
            </w:r>
          </w:p>
        </w:tc>
        <w:tc>
          <w:tcPr>
            <w:tcW w:w="5004" w:type="dxa"/>
          </w:tcPr>
          <w:p>
            <w:pPr>
              <w:ind w:firstLine="480"/>
              <w:rPr>
                <w:color w:val="auto"/>
                <w:highlight w:val="none"/>
              </w:rPr>
            </w:pPr>
            <w:r>
              <w:rPr>
                <w:color w:val="auto"/>
                <w:highlight w:val="none"/>
              </w:rPr>
              <w:t>一、电子投标文件：</w:t>
            </w:r>
          </w:p>
          <w:p>
            <w:pPr>
              <w:ind w:firstLine="480"/>
              <w:rPr>
                <w:color w:val="auto"/>
                <w:highlight w:val="none"/>
              </w:rPr>
            </w:pPr>
            <w:r>
              <w:rPr>
                <w:color w:val="auto"/>
                <w:highlight w:val="none"/>
              </w:rPr>
              <w:t>（1）加密的电子投标文件 1 份（需在递交投标文件截止时间前成功上传至“云平台项目采购系统”）。</w:t>
            </w:r>
          </w:p>
          <w:p>
            <w:pPr>
              <w:ind w:firstLine="480"/>
              <w:rPr>
                <w:color w:val="auto"/>
                <w:highlight w:val="none"/>
              </w:rPr>
            </w:pPr>
            <w:r>
              <w:rPr>
                <w:color w:val="auto"/>
                <w:highlight w:val="none"/>
              </w:rPr>
              <w:t>供应商应保证该优先步骤</w:t>
            </w:r>
          </w:p>
          <w:p>
            <w:pPr>
              <w:ind w:firstLine="480"/>
              <w:rPr>
                <w:color w:val="auto"/>
                <w:highlight w:val="none"/>
              </w:rPr>
            </w:pPr>
            <w:r>
              <w:rPr>
                <w:color w:val="auto"/>
                <w:highlight w:val="none"/>
              </w:rPr>
              <w:t>（2）若现场无法使用系统进行电子开评标的，供应商须在开标现场递交非加密电子版投标文件U盘（或光盘）0份。</w:t>
            </w:r>
          </w:p>
          <w:p>
            <w:pPr>
              <w:ind w:firstLine="480"/>
              <w:rPr>
                <w:color w:val="auto"/>
                <w:highlight w:val="none"/>
              </w:rPr>
            </w:pPr>
            <w:r>
              <w:rPr>
                <w:color w:val="auto"/>
                <w:highlight w:val="none"/>
              </w:rPr>
              <w:t>供应商保证该后备步骤。</w:t>
            </w:r>
          </w:p>
          <w:p>
            <w:pPr>
              <w:ind w:firstLine="480"/>
              <w:rPr>
                <w:color w:val="auto"/>
                <w:highlight w:val="none"/>
              </w:rPr>
            </w:pPr>
            <w:r>
              <w:rPr>
                <w:color w:val="auto"/>
                <w:highlight w:val="none"/>
              </w:rPr>
              <w:t>二、纸质投标文件：</w:t>
            </w:r>
          </w:p>
          <w:p>
            <w:pPr>
              <w:ind w:firstLine="480"/>
              <w:rPr>
                <w:color w:val="auto"/>
                <w:highlight w:val="none"/>
              </w:rPr>
            </w:pPr>
            <w:r>
              <w:rPr>
                <w:color w:val="auto"/>
                <w:highlight w:val="none"/>
              </w:rPr>
              <w:t>（3）纸质投标文件正本0份，纸质投标文件副本0份。</w:t>
            </w:r>
          </w:p>
          <w:p>
            <w:pPr>
              <w:ind w:firstLine="480"/>
              <w:rPr>
                <w:color w:val="auto"/>
                <w:highlight w:val="none"/>
              </w:rPr>
            </w:pPr>
            <w:r>
              <w:rPr>
                <w:color w:val="auto"/>
                <w:highlight w:val="none"/>
              </w:rPr>
              <w:t>供应商须满足上述事项“一、电子投标文件”中（1）或（2）的要求，和“二、纸质投标文件”的要求。请保证电子投标文件应与纸质投标文件（如有）一致，如不一致时以电子投标文件为准。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11</w:t>
            </w:r>
          </w:p>
        </w:tc>
        <w:tc>
          <w:tcPr>
            <w:tcW w:w="2252" w:type="dxa"/>
          </w:tcPr>
          <w:p>
            <w:pPr>
              <w:rPr>
                <w:color w:val="auto"/>
                <w:highlight w:val="none"/>
              </w:rPr>
            </w:pPr>
            <w:r>
              <w:rPr>
                <w:color w:val="auto"/>
                <w:highlight w:val="none"/>
              </w:rPr>
              <w:t>中标候选供应商推荐家数</w:t>
            </w:r>
          </w:p>
        </w:tc>
        <w:tc>
          <w:tcPr>
            <w:tcW w:w="5004" w:type="dxa"/>
          </w:tcPr>
          <w:p>
            <w:pPr>
              <w:rPr>
                <w:color w:val="auto"/>
                <w:highlight w:val="none"/>
              </w:rPr>
            </w:pPr>
            <w:r>
              <w:rPr>
                <w:color w:val="auto"/>
                <w:highlight w:val="none"/>
              </w:rPr>
              <w:t>采购包1：</w:t>
            </w:r>
            <w:r>
              <w:rPr>
                <w:rFonts w:hint="eastAsia"/>
                <w:color w:val="auto"/>
                <w:highlight w:val="none"/>
              </w:rPr>
              <w:t>2</w:t>
            </w:r>
            <w:r>
              <w:rPr>
                <w:color w:val="auto"/>
                <w:highlight w:val="none"/>
              </w:rPr>
              <w:t>家</w:t>
            </w:r>
          </w:p>
          <w:p>
            <w:pPr>
              <w:rPr>
                <w:color w:val="auto"/>
                <w:highlight w:val="none"/>
              </w:rPr>
            </w:pPr>
            <w:r>
              <w:rPr>
                <w:color w:val="auto"/>
                <w:highlight w:val="none"/>
              </w:rPr>
              <w:t>采购包2：</w:t>
            </w:r>
            <w:r>
              <w:rPr>
                <w:rFonts w:hint="eastAsia"/>
                <w:color w:val="auto"/>
                <w:highlight w:val="none"/>
              </w:rPr>
              <w:t>2</w:t>
            </w:r>
            <w:r>
              <w:rPr>
                <w:color w:val="auto"/>
                <w:highlight w:val="none"/>
              </w:rPr>
              <w:t>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12</w:t>
            </w:r>
          </w:p>
        </w:tc>
        <w:tc>
          <w:tcPr>
            <w:tcW w:w="2252" w:type="dxa"/>
          </w:tcPr>
          <w:p>
            <w:pPr>
              <w:ind w:firstLine="480"/>
              <w:rPr>
                <w:color w:val="auto"/>
                <w:highlight w:val="none"/>
              </w:rPr>
            </w:pPr>
            <w:r>
              <w:rPr>
                <w:color w:val="auto"/>
                <w:highlight w:val="none"/>
              </w:rPr>
              <w:t>中标供应商数量</w:t>
            </w:r>
          </w:p>
        </w:tc>
        <w:tc>
          <w:tcPr>
            <w:tcW w:w="5004" w:type="dxa"/>
          </w:tcPr>
          <w:p>
            <w:pPr>
              <w:ind w:firstLine="480"/>
              <w:rPr>
                <w:color w:val="auto"/>
                <w:highlight w:val="none"/>
              </w:rPr>
            </w:pPr>
          </w:p>
          <w:p>
            <w:pPr>
              <w:rPr>
                <w:color w:val="auto"/>
                <w:highlight w:val="none"/>
              </w:rPr>
            </w:pPr>
            <w:r>
              <w:rPr>
                <w:color w:val="auto"/>
                <w:highlight w:val="none"/>
              </w:rPr>
              <w:t>采购包1：1家</w:t>
            </w:r>
          </w:p>
          <w:p>
            <w:pPr>
              <w:rPr>
                <w:color w:val="auto"/>
                <w:highlight w:val="none"/>
              </w:rPr>
            </w:pPr>
            <w:r>
              <w:rPr>
                <w:color w:val="auto"/>
                <w:highlight w:val="none"/>
              </w:rPr>
              <w:t>采购包2：1家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13</w:t>
            </w:r>
          </w:p>
        </w:tc>
        <w:tc>
          <w:tcPr>
            <w:tcW w:w="2252" w:type="dxa"/>
          </w:tcPr>
          <w:p>
            <w:pPr>
              <w:ind w:firstLine="480"/>
              <w:rPr>
                <w:color w:val="auto"/>
                <w:highlight w:val="none"/>
              </w:rPr>
            </w:pPr>
            <w:r>
              <w:rPr>
                <w:color w:val="auto"/>
                <w:highlight w:val="none"/>
              </w:rPr>
              <w:t>有效供应商家数</w:t>
            </w:r>
          </w:p>
        </w:tc>
        <w:tc>
          <w:tcPr>
            <w:tcW w:w="5004" w:type="dxa"/>
          </w:tcPr>
          <w:p>
            <w:pPr>
              <w:ind w:firstLine="480"/>
              <w:rPr>
                <w:color w:val="auto"/>
                <w:highlight w:val="none"/>
              </w:rPr>
            </w:pPr>
          </w:p>
          <w:p>
            <w:pPr>
              <w:jc w:val="left"/>
              <w:rPr>
                <w:color w:val="auto"/>
                <w:highlight w:val="none"/>
              </w:rPr>
            </w:pPr>
          </w:p>
          <w:p>
            <w:pPr>
              <w:rPr>
                <w:color w:val="auto"/>
                <w:highlight w:val="none"/>
              </w:rPr>
            </w:pPr>
            <w:r>
              <w:rPr>
                <w:color w:val="auto"/>
                <w:highlight w:val="none"/>
              </w:rPr>
              <w:t>采购包1：3家</w:t>
            </w:r>
          </w:p>
          <w:p>
            <w:pPr>
              <w:jc w:val="left"/>
              <w:rPr>
                <w:color w:val="auto"/>
                <w:highlight w:val="none"/>
              </w:rPr>
            </w:pPr>
          </w:p>
          <w:p>
            <w:pPr>
              <w:rPr>
                <w:color w:val="auto"/>
                <w:highlight w:val="none"/>
              </w:rPr>
            </w:pPr>
            <w:r>
              <w:rPr>
                <w:color w:val="auto"/>
                <w:highlight w:val="none"/>
              </w:rPr>
              <w:t>采购包2：3家</w:t>
            </w:r>
          </w:p>
          <w:p>
            <w:pPr>
              <w:rPr>
                <w:color w:val="auto"/>
                <w:highlight w:val="none"/>
              </w:rPr>
            </w:pPr>
          </w:p>
          <w:p>
            <w:pPr>
              <w:ind w:firstLine="480"/>
              <w:rPr>
                <w:color w:val="auto"/>
                <w:highlight w:val="none"/>
              </w:rPr>
            </w:pPr>
            <w:r>
              <w:rPr>
                <w:color w:val="auto"/>
                <w:highlight w:val="none"/>
              </w:rP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14</w:t>
            </w:r>
          </w:p>
        </w:tc>
        <w:tc>
          <w:tcPr>
            <w:tcW w:w="2252" w:type="dxa"/>
          </w:tcPr>
          <w:p>
            <w:pPr>
              <w:rPr>
                <w:color w:val="auto"/>
                <w:highlight w:val="none"/>
              </w:rPr>
            </w:pPr>
            <w:r>
              <w:rPr>
                <w:color w:val="auto"/>
                <w:highlight w:val="none"/>
              </w:rPr>
              <w:t>项目兼投兼中（兼投不兼中）规则</w:t>
            </w:r>
          </w:p>
        </w:tc>
        <w:tc>
          <w:tcPr>
            <w:tcW w:w="5004" w:type="dxa"/>
          </w:tcPr>
          <w:p>
            <w:pPr>
              <w:rPr>
                <w:color w:val="auto"/>
                <w:highlight w:val="none"/>
              </w:rPr>
            </w:pPr>
            <w:r>
              <w:rPr>
                <w:color w:val="auto"/>
                <w:highlight w:val="none"/>
              </w:rPr>
              <w:t>兼投不兼中：兼投兼中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15</w:t>
            </w:r>
          </w:p>
        </w:tc>
        <w:tc>
          <w:tcPr>
            <w:tcW w:w="2252" w:type="dxa"/>
          </w:tcPr>
          <w:p>
            <w:pPr>
              <w:rPr>
                <w:color w:val="auto"/>
                <w:highlight w:val="none"/>
              </w:rPr>
            </w:pPr>
            <w:r>
              <w:rPr>
                <w:color w:val="auto"/>
                <w:highlight w:val="none"/>
              </w:rPr>
              <w:t>中标供应商确定方式</w:t>
            </w:r>
          </w:p>
        </w:tc>
        <w:tc>
          <w:tcPr>
            <w:tcW w:w="5004" w:type="dxa"/>
          </w:tcPr>
          <w:p>
            <w:pPr>
              <w:rPr>
                <w:color w:val="auto"/>
                <w:highlight w:val="none"/>
              </w:rPr>
            </w:pPr>
            <w:r>
              <w:rPr>
                <w:color w:val="auto"/>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16</w:t>
            </w:r>
          </w:p>
        </w:tc>
        <w:tc>
          <w:tcPr>
            <w:tcW w:w="2252" w:type="dxa"/>
          </w:tcPr>
          <w:p>
            <w:pPr>
              <w:rPr>
                <w:color w:val="auto"/>
                <w:highlight w:val="none"/>
              </w:rPr>
            </w:pPr>
            <w:r>
              <w:rPr>
                <w:color w:val="auto"/>
                <w:highlight w:val="none"/>
              </w:rPr>
              <w:t>代理服务费</w:t>
            </w:r>
          </w:p>
        </w:tc>
        <w:tc>
          <w:tcPr>
            <w:tcW w:w="5004" w:type="dxa"/>
          </w:tcPr>
          <w:p>
            <w:pPr>
              <w:rPr>
                <w:color w:val="auto"/>
                <w:highlight w:val="none"/>
              </w:rPr>
            </w:pPr>
            <w:r>
              <w:rPr>
                <w:color w:val="auto"/>
                <w:highlight w:val="none"/>
              </w:rPr>
              <w:t>收取。</w:t>
            </w:r>
          </w:p>
          <w:p>
            <w:pPr>
              <w:rPr>
                <w:color w:val="auto"/>
                <w:highlight w:val="none"/>
              </w:rPr>
            </w:pPr>
            <w:r>
              <w:rPr>
                <w:color w:val="auto"/>
                <w:highlight w:val="none"/>
              </w:rPr>
              <w:t>采购机构代理服务收费标准：参考国家计委颁布的《招标代理服务收费管理暂行办法》（计价格[2002]1980号）中服务类，按各分包预算金额计算招标代理服务费。</w:t>
            </w:r>
            <w:r>
              <w:rPr>
                <w:rFonts w:hint="eastAsia"/>
                <w:color w:val="auto"/>
                <w:highlight w:val="none"/>
              </w:rPr>
              <w:t>实际缴纳招标代理服务费=招标代理服务费×65%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17</w:t>
            </w:r>
          </w:p>
        </w:tc>
        <w:tc>
          <w:tcPr>
            <w:tcW w:w="2252" w:type="dxa"/>
          </w:tcPr>
          <w:p>
            <w:pPr>
              <w:rPr>
                <w:color w:val="auto"/>
                <w:highlight w:val="none"/>
              </w:rPr>
            </w:pPr>
            <w:r>
              <w:rPr>
                <w:color w:val="auto"/>
                <w:highlight w:val="none"/>
              </w:rPr>
              <w:t>代理服务费收取方式</w:t>
            </w:r>
          </w:p>
        </w:tc>
        <w:tc>
          <w:tcPr>
            <w:tcW w:w="5004" w:type="dxa"/>
          </w:tcPr>
          <w:p>
            <w:pPr>
              <w:rPr>
                <w:color w:val="auto"/>
                <w:highlight w:val="none"/>
              </w:rPr>
            </w:pPr>
            <w:r>
              <w:rPr>
                <w:color w:val="auto"/>
                <w:highlight w:val="none"/>
              </w:rP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18</w:t>
            </w:r>
          </w:p>
        </w:tc>
        <w:tc>
          <w:tcPr>
            <w:tcW w:w="2252" w:type="dxa"/>
          </w:tcPr>
          <w:p>
            <w:pPr>
              <w:rPr>
                <w:color w:val="auto"/>
                <w:highlight w:val="none"/>
              </w:rPr>
            </w:pPr>
            <w:r>
              <w:rPr>
                <w:color w:val="auto"/>
                <w:highlight w:val="none"/>
              </w:rPr>
              <w:t>其他</w:t>
            </w:r>
          </w:p>
        </w:tc>
        <w:tc>
          <w:tcPr>
            <w:tcW w:w="500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19</w:t>
            </w:r>
          </w:p>
        </w:tc>
        <w:tc>
          <w:tcPr>
            <w:tcW w:w="2252" w:type="dxa"/>
          </w:tcPr>
          <w:p>
            <w:pPr>
              <w:rPr>
                <w:color w:val="auto"/>
                <w:highlight w:val="none"/>
              </w:rPr>
            </w:pPr>
            <w:r>
              <w:rPr>
                <w:color w:val="auto"/>
                <w:highlight w:val="none"/>
              </w:rPr>
              <w:t>开标解密时长</w:t>
            </w:r>
          </w:p>
        </w:tc>
        <w:tc>
          <w:tcPr>
            <w:tcW w:w="5004" w:type="dxa"/>
          </w:tcPr>
          <w:p>
            <w:pPr>
              <w:rPr>
                <w:color w:val="auto"/>
                <w:highlight w:val="none"/>
              </w:rPr>
            </w:pPr>
            <w:r>
              <w:rPr>
                <w:color w:val="auto"/>
                <w:highlight w:val="none"/>
              </w:rPr>
              <w:t>具体情况根据开标时现场代理机构人员设置为准。</w:t>
            </w:r>
          </w:p>
          <w:p>
            <w:pPr>
              <w:rPr>
                <w:color w:val="auto"/>
                <w:highlight w:val="none"/>
              </w:rPr>
            </w:pPr>
            <w:r>
              <w:rPr>
                <w:color w:val="auto"/>
                <w:highlight w:val="none"/>
              </w:rP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color w:val="auto"/>
                <w:highlight w:val="none"/>
              </w:rPr>
            </w:pPr>
            <w:r>
              <w:rPr>
                <w:color w:val="auto"/>
                <w:highlight w:val="none"/>
              </w:rPr>
              <w:t>20</w:t>
            </w:r>
          </w:p>
        </w:tc>
        <w:tc>
          <w:tcPr>
            <w:tcW w:w="2252" w:type="dxa"/>
          </w:tcPr>
          <w:p>
            <w:pPr>
              <w:rPr>
                <w:color w:val="auto"/>
                <w:highlight w:val="none"/>
              </w:rPr>
            </w:pPr>
            <w:r>
              <w:rPr>
                <w:color w:val="auto"/>
                <w:highlight w:val="none"/>
              </w:rPr>
              <w:t>专门面向中小企业采购</w:t>
            </w:r>
          </w:p>
        </w:tc>
        <w:tc>
          <w:tcPr>
            <w:tcW w:w="5004" w:type="dxa"/>
          </w:tcPr>
          <w:p>
            <w:pPr>
              <w:jc w:val="left"/>
              <w:rPr>
                <w:color w:val="auto"/>
                <w:highlight w:val="none"/>
              </w:rPr>
            </w:pPr>
            <w:r>
              <w:rPr>
                <w:color w:val="auto"/>
                <w:highlight w:val="none"/>
              </w:rPr>
              <w:t>采购包1：面向中小企业，采购包专门预留</w:t>
            </w:r>
          </w:p>
          <w:p>
            <w:pPr>
              <w:jc w:val="left"/>
              <w:rPr>
                <w:color w:val="auto"/>
                <w:highlight w:val="none"/>
              </w:rPr>
            </w:pPr>
            <w:r>
              <w:rPr>
                <w:color w:val="auto"/>
                <w:highlight w:val="none"/>
              </w:rPr>
              <w:t>采购包2：面向中小企业，采购包专门预留</w:t>
            </w:r>
          </w:p>
        </w:tc>
      </w:tr>
    </w:tbl>
    <w:p>
      <w:pPr>
        <w:rPr>
          <w:color w:val="auto"/>
          <w:highlight w:val="none"/>
        </w:rPr>
      </w:pPr>
      <w:r>
        <w:rPr>
          <w:b/>
          <w:color w:val="auto"/>
          <w:sz w:val="28"/>
          <w:highlight w:val="none"/>
        </w:rPr>
        <w:t>三、说明</w:t>
      </w:r>
    </w:p>
    <w:p>
      <w:pPr>
        <w:rPr>
          <w:color w:val="auto"/>
          <w:highlight w:val="none"/>
        </w:rPr>
      </w:pPr>
      <w:r>
        <w:rPr>
          <w:b/>
          <w:color w:val="auto"/>
          <w:sz w:val="24"/>
          <w:highlight w:val="none"/>
        </w:rPr>
        <w:t>1.总则</w:t>
      </w:r>
    </w:p>
    <w:p>
      <w:pPr>
        <w:ind w:firstLine="480"/>
        <w:rPr>
          <w:color w:val="auto"/>
          <w:highlight w:val="none"/>
        </w:rPr>
      </w:pPr>
      <w:r>
        <w:rPr>
          <w:color w:val="auto"/>
          <w:highlight w:val="none"/>
        </w:rPr>
        <w:t>采购人、采购代理机构及投标人进行的本次采购活动适用《中华人民共和国政府采购法》及其配套的法规、规章、政策。</w:t>
      </w:r>
    </w:p>
    <w:p>
      <w:pPr>
        <w:ind w:firstLine="480"/>
        <w:rPr>
          <w:color w:val="auto"/>
          <w:highlight w:val="none"/>
        </w:rPr>
      </w:pPr>
      <w:r>
        <w:rPr>
          <w:color w:val="auto"/>
          <w:highlight w:val="none"/>
        </w:rP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rPr>
          <w:color w:val="auto"/>
          <w:highlight w:val="none"/>
        </w:rPr>
      </w:pPr>
      <w:r>
        <w:rPr>
          <w:color w:val="auto"/>
          <w:highlight w:val="none"/>
        </w:rPr>
        <w:t>本次公开招标项目，是以招标公告的方式邀请非特定的投标人参加投标。</w:t>
      </w:r>
    </w:p>
    <w:p>
      <w:pPr>
        <w:rPr>
          <w:color w:val="auto"/>
          <w:highlight w:val="none"/>
        </w:rPr>
      </w:pPr>
      <w:r>
        <w:rPr>
          <w:b/>
          <w:color w:val="auto"/>
          <w:sz w:val="24"/>
          <w:highlight w:val="none"/>
        </w:rPr>
        <w:t>2.适用范围</w:t>
      </w:r>
    </w:p>
    <w:p>
      <w:pPr>
        <w:ind w:firstLine="480"/>
        <w:rPr>
          <w:color w:val="auto"/>
          <w:highlight w:val="none"/>
        </w:rPr>
      </w:pPr>
      <w:r>
        <w:rPr>
          <w:color w:val="auto"/>
          <w:highlight w:val="none"/>
        </w:rPr>
        <w:t>本招标文件仅适用于本次招标公告中所涉及的项目和内容。</w:t>
      </w:r>
    </w:p>
    <w:p>
      <w:pPr>
        <w:rPr>
          <w:color w:val="auto"/>
          <w:highlight w:val="none"/>
        </w:rPr>
      </w:pPr>
      <w:r>
        <w:rPr>
          <w:b/>
          <w:color w:val="auto"/>
          <w:sz w:val="24"/>
          <w:highlight w:val="none"/>
        </w:rPr>
        <w:t>3.进口产品</w:t>
      </w:r>
    </w:p>
    <w:p>
      <w:pPr>
        <w:ind w:firstLine="480"/>
        <w:rPr>
          <w:color w:val="auto"/>
          <w:highlight w:val="none"/>
        </w:rPr>
      </w:pPr>
      <w:r>
        <w:rPr>
          <w:color w:val="auto"/>
          <w:highlight w:val="none"/>
        </w:rPr>
        <w:t>若本项目允许采购进口产品，供应商应保证所投产品可履行合法报通关手续进入中国关境内。</w:t>
      </w:r>
    </w:p>
    <w:p>
      <w:pPr>
        <w:ind w:firstLine="480"/>
        <w:rPr>
          <w:color w:val="auto"/>
          <w:highlight w:val="none"/>
        </w:rPr>
      </w:pPr>
      <w:r>
        <w:rPr>
          <w:color w:val="auto"/>
          <w:highlight w:val="none"/>
        </w:rPr>
        <w:t>若本项目不允许采购进口产品，如供应商所投产品为进口产品，其响应将被认定为响应无效。</w:t>
      </w:r>
    </w:p>
    <w:p>
      <w:pPr>
        <w:rPr>
          <w:color w:val="auto"/>
          <w:highlight w:val="none"/>
        </w:rPr>
      </w:pPr>
      <w:r>
        <w:rPr>
          <w:b/>
          <w:color w:val="auto"/>
          <w:sz w:val="24"/>
          <w:highlight w:val="none"/>
        </w:rPr>
        <w:t>4.投标的费用</w:t>
      </w:r>
    </w:p>
    <w:p>
      <w:pPr>
        <w:ind w:firstLine="480"/>
        <w:rPr>
          <w:color w:val="auto"/>
          <w:highlight w:val="none"/>
        </w:rPr>
      </w:pPr>
      <w:r>
        <w:rPr>
          <w:color w:val="auto"/>
          <w:highlight w:val="none"/>
        </w:rPr>
        <w:t>不论投标结果如何，投标人应承担所有与准备和参加投标有关的费用。采购代理机构和采购人均无义务和责任承担相关费用。</w:t>
      </w:r>
    </w:p>
    <w:p>
      <w:pPr>
        <w:rPr>
          <w:color w:val="auto"/>
          <w:highlight w:val="none"/>
        </w:rPr>
      </w:pPr>
      <w:r>
        <w:rPr>
          <w:b/>
          <w:color w:val="auto"/>
          <w:sz w:val="24"/>
          <w:highlight w:val="none"/>
        </w:rPr>
        <w:t>5.以联合体形式投标的，应符合以下规定：</w:t>
      </w:r>
    </w:p>
    <w:p>
      <w:pPr>
        <w:ind w:firstLine="480"/>
        <w:rPr>
          <w:color w:val="auto"/>
          <w:highlight w:val="none"/>
        </w:rPr>
      </w:pPr>
      <w:r>
        <w:rPr>
          <w:color w:val="auto"/>
          <w:highlight w:val="none"/>
        </w:rPr>
        <w:t>5.1联合体各方均应当满足《中华人民共和国政府采购法》第二十二条规定的条件，并在投标文件中提供联合体各方的相关证明材料。</w:t>
      </w:r>
    </w:p>
    <w:p>
      <w:pPr>
        <w:ind w:firstLine="480"/>
        <w:rPr>
          <w:color w:val="auto"/>
          <w:highlight w:val="none"/>
        </w:rPr>
      </w:pPr>
      <w:r>
        <w:rPr>
          <w:color w:val="auto"/>
          <w:highlight w:val="none"/>
        </w:rPr>
        <w:t>5.2</w:t>
      </w:r>
      <w:r>
        <w:rPr>
          <w:color w:val="auto"/>
          <w:highlight w:val="none"/>
        </w:rPr>
        <w:tab/>
      </w:r>
      <w:r>
        <w:rPr>
          <w:color w:val="auto"/>
          <w:highlight w:val="none"/>
        </w:rPr>
        <w:tab/>
      </w:r>
      <w:r>
        <w:rPr>
          <w:color w:val="auto"/>
          <w:highlight w:val="none"/>
        </w:rPr>
        <w:t xml:space="preserve">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rPr>
          <w:color w:val="auto"/>
          <w:highlight w:val="none"/>
        </w:rPr>
      </w:pPr>
      <w:r>
        <w:rPr>
          <w:color w:val="auto"/>
          <w:highlight w:val="none"/>
        </w:rPr>
        <w:t>5.3</w:t>
      </w:r>
      <w:r>
        <w:rPr>
          <w:color w:val="auto"/>
          <w:highlight w:val="none"/>
        </w:rPr>
        <w:tab/>
      </w:r>
      <w:r>
        <w:rPr>
          <w:color w:val="auto"/>
          <w:highlight w:val="none"/>
        </w:rPr>
        <w:tab/>
      </w:r>
      <w:r>
        <w:rPr>
          <w:color w:val="auto"/>
          <w:highlight w:val="none"/>
        </w:rPr>
        <w:t xml:space="preserve">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rPr>
          <w:color w:val="auto"/>
          <w:highlight w:val="none"/>
        </w:rPr>
      </w:pPr>
      <w:r>
        <w:rPr>
          <w:color w:val="auto"/>
          <w:highlight w:val="none"/>
        </w:rPr>
        <w:t>5.4联合体成员存在不良信用记录的，视同联合体存在不良信用记录。</w:t>
      </w:r>
    </w:p>
    <w:p>
      <w:pPr>
        <w:ind w:firstLine="480"/>
        <w:rPr>
          <w:color w:val="auto"/>
          <w:highlight w:val="none"/>
        </w:rPr>
      </w:pPr>
      <w:r>
        <w:rPr>
          <w:color w:val="auto"/>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rPr>
          <w:color w:val="auto"/>
          <w:highlight w:val="none"/>
        </w:rPr>
      </w:pPr>
      <w:r>
        <w:rPr>
          <w:color w:val="auto"/>
          <w:highlight w:val="none"/>
        </w:rPr>
        <w:t>5.6联合体各方应当共同与采购人签订采购合同，就合同约定的事项对采购人承担连带责任。</w:t>
      </w:r>
    </w:p>
    <w:p>
      <w:pPr>
        <w:rPr>
          <w:color w:val="auto"/>
          <w:highlight w:val="none"/>
        </w:rPr>
      </w:pPr>
      <w:r>
        <w:rPr>
          <w:b/>
          <w:color w:val="auto"/>
          <w:sz w:val="24"/>
          <w:highlight w:val="none"/>
        </w:rPr>
        <w:t>6.关联企业投标说明</w:t>
      </w:r>
    </w:p>
    <w:p>
      <w:pPr>
        <w:ind w:firstLine="480"/>
        <w:rPr>
          <w:color w:val="auto"/>
          <w:highlight w:val="none"/>
        </w:rPr>
      </w:pPr>
      <w:r>
        <w:rPr>
          <w:color w:val="auto"/>
          <w:highlight w:val="none"/>
        </w:rPr>
        <w:t>6.1</w:t>
      </w:r>
      <w:r>
        <w:rPr>
          <w:color w:val="auto"/>
          <w:highlight w:val="none"/>
        </w:rPr>
        <w:tab/>
      </w:r>
      <w:r>
        <w:rPr>
          <w:color w:val="auto"/>
          <w:highlight w:val="none"/>
        </w:rPr>
        <w:tab/>
      </w:r>
      <w:r>
        <w:rPr>
          <w:color w:val="auto"/>
          <w:highlight w:val="none"/>
        </w:rPr>
        <w:t xml:space="preserve"> 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rPr>
          <w:color w:val="auto"/>
          <w:highlight w:val="none"/>
        </w:rPr>
      </w:pPr>
      <w:r>
        <w:rPr>
          <w:color w:val="auto"/>
          <w:highlight w:val="none"/>
        </w:rPr>
        <w:t>6.2</w:t>
      </w:r>
      <w:r>
        <w:rPr>
          <w:color w:val="auto"/>
          <w:highlight w:val="none"/>
        </w:rPr>
        <w:tab/>
      </w:r>
      <w:r>
        <w:rPr>
          <w:color w:val="auto"/>
          <w:highlight w:val="none"/>
        </w:rPr>
        <w:tab/>
      </w:r>
      <w:r>
        <w:rPr>
          <w:color w:val="auto"/>
          <w:highlight w:val="none"/>
        </w:rPr>
        <w:t xml:space="preserve">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rPr>
          <w:color w:val="auto"/>
          <w:highlight w:val="none"/>
        </w:rPr>
      </w:pPr>
      <w:r>
        <w:rPr>
          <w:b/>
          <w:color w:val="auto"/>
          <w:sz w:val="24"/>
          <w:highlight w:val="none"/>
        </w:rPr>
        <w:t>7.关于中小微企业投标</w:t>
      </w:r>
    </w:p>
    <w:p>
      <w:pPr>
        <w:ind w:firstLine="480"/>
        <w:rPr>
          <w:color w:val="auto"/>
          <w:highlight w:val="none"/>
        </w:rPr>
      </w:pPr>
      <w:r>
        <w:rPr>
          <w:color w:val="auto"/>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color w:val="auto"/>
          <w:highlight w:val="none"/>
        </w:rPr>
        <w:tab/>
      </w:r>
      <w:r>
        <w:rPr>
          <w:color w:val="auto"/>
          <w:highlight w:val="none"/>
        </w:rPr>
        <w:tab/>
      </w:r>
      <w:r>
        <w:rPr>
          <w:color w:val="auto"/>
          <w:highlight w:val="none"/>
        </w:rPr>
        <w:t xml:space="preserve"> 中小企业划分见《关于印发中小企业划型标准规定的通知》（工信部联企业〔2011〕300号) 。</w:t>
      </w:r>
    </w:p>
    <w:p>
      <w:pPr>
        <w:ind w:firstLine="480"/>
        <w:rPr>
          <w:color w:val="auto"/>
          <w:highlight w:val="none"/>
        </w:rPr>
      </w:pPr>
      <w:r>
        <w:rPr>
          <w:color w:val="auto"/>
          <w:highlight w:val="none"/>
        </w:rPr>
        <w:t>根据财库〔2014〕68号《财政部</w:t>
      </w:r>
      <w:r>
        <w:rPr>
          <w:color w:val="auto"/>
          <w:highlight w:val="none"/>
        </w:rPr>
        <w:tab/>
      </w:r>
      <w:r>
        <w:rPr>
          <w:color w:val="auto"/>
          <w:highlight w:val="none"/>
        </w:rPr>
        <w:tab/>
      </w:r>
      <w:r>
        <w:rPr>
          <w:color w:val="auto"/>
          <w:highlight w:val="none"/>
        </w:rPr>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rPr>
          <w:color w:val="auto"/>
          <w:highlight w:val="none"/>
        </w:rPr>
      </w:pPr>
      <w:r>
        <w:rPr>
          <w:color w:val="auto"/>
          <w:highlight w:val="none"/>
        </w:rPr>
        <w:t>根据财库〔2017〕141号《财政部 民政部</w:t>
      </w:r>
      <w:r>
        <w:rPr>
          <w:color w:val="auto"/>
          <w:highlight w:val="none"/>
        </w:rPr>
        <w:tab/>
      </w:r>
      <w:r>
        <w:rPr>
          <w:color w:val="auto"/>
          <w:highlight w:val="none"/>
        </w:rPr>
        <w:tab/>
      </w:r>
      <w:r>
        <w:rPr>
          <w:color w:val="auto"/>
          <w:highlight w:val="none"/>
        </w:rPr>
        <w:t xml:space="preserve"> 中国残疾人联合会关于促进残疾人就业政府采购政策的通知》，在政府采购活动中，残疾人福利性单位视同小型、微型企业，享受政府采购支持政策的残疾人福利性单位应当同时满足《财政部 民政部</w:t>
      </w:r>
      <w:r>
        <w:rPr>
          <w:color w:val="auto"/>
          <w:highlight w:val="none"/>
        </w:rPr>
        <w:tab/>
      </w:r>
      <w:r>
        <w:rPr>
          <w:color w:val="auto"/>
          <w:highlight w:val="none"/>
        </w:rPr>
        <w:tab/>
      </w:r>
      <w:r>
        <w:rPr>
          <w:color w:val="auto"/>
          <w:highlight w:val="none"/>
        </w:rPr>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rPr>
          <w:color w:val="auto"/>
          <w:highlight w:val="none"/>
        </w:rPr>
      </w:pPr>
      <w:r>
        <w:rPr>
          <w:b/>
          <w:color w:val="auto"/>
          <w:sz w:val="24"/>
          <w:highlight w:val="none"/>
        </w:rPr>
        <w:t>8.纪律与保密事项</w:t>
      </w:r>
    </w:p>
    <w:p>
      <w:pPr>
        <w:ind w:firstLine="480"/>
        <w:rPr>
          <w:color w:val="auto"/>
          <w:highlight w:val="none"/>
        </w:rPr>
      </w:pPr>
      <w:r>
        <w:rPr>
          <w:color w:val="auto"/>
          <w:highlight w:val="none"/>
        </w:rP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rPr>
          <w:color w:val="auto"/>
          <w:highlight w:val="none"/>
        </w:rPr>
      </w:pPr>
      <w:r>
        <w:rPr>
          <w:color w:val="auto"/>
          <w:highlight w:val="none"/>
        </w:rPr>
        <w:t>8.2在确定中标供应商之前，投标人不得与采购人就投标价格、投标方案等实质性内容进行谈判，也不得私下接触评标委员会成员。</w:t>
      </w:r>
    </w:p>
    <w:p>
      <w:pPr>
        <w:ind w:firstLine="480"/>
        <w:rPr>
          <w:color w:val="auto"/>
          <w:highlight w:val="none"/>
        </w:rPr>
      </w:pPr>
      <w:r>
        <w:rPr>
          <w:color w:val="auto"/>
          <w:highlight w:val="none"/>
        </w:rPr>
        <w:t>8.3在确定中标供应商之前，投标人试图在投标文件审查、澄清、比较和评价时对评标委员会、采购人和采购代理机构施加任何影响都可能导致其投标无效。</w:t>
      </w:r>
    </w:p>
    <w:p>
      <w:pPr>
        <w:ind w:firstLine="480"/>
        <w:rPr>
          <w:color w:val="auto"/>
          <w:highlight w:val="none"/>
        </w:rPr>
      </w:pPr>
      <w:r>
        <w:rPr>
          <w:color w:val="auto"/>
          <w:highlight w:val="none"/>
        </w:rPr>
        <w:t>8.4获得本招标文件者，须履行本项目下保密义务，不得将因本次项目获得的信息向第三人外传，不得将招标文件用作本次投标以外的任何用途。</w:t>
      </w:r>
    </w:p>
    <w:p>
      <w:pPr>
        <w:ind w:firstLine="480"/>
        <w:rPr>
          <w:color w:val="auto"/>
          <w:highlight w:val="none"/>
        </w:rPr>
      </w:pPr>
      <w:r>
        <w:rPr>
          <w:color w:val="auto"/>
          <w:highlight w:val="none"/>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rPr>
          <w:color w:val="auto"/>
          <w:highlight w:val="none"/>
        </w:rPr>
      </w:pPr>
      <w:r>
        <w:rPr>
          <w:color w:val="auto"/>
          <w:highlight w:val="none"/>
        </w:rPr>
        <w:t>8.6采购人或采购代理机构有权将供应商提供的所有资料向有关政府部门或评审小组披露。</w:t>
      </w:r>
    </w:p>
    <w:p>
      <w:pPr>
        <w:ind w:firstLine="480"/>
        <w:rPr>
          <w:color w:val="auto"/>
          <w:highlight w:val="none"/>
        </w:rPr>
      </w:pPr>
      <w:r>
        <w:rPr>
          <w:color w:val="auto"/>
          <w:highlight w:val="none"/>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rPr>
          <w:color w:val="auto"/>
          <w:highlight w:val="none"/>
        </w:rPr>
      </w:pPr>
      <w:r>
        <w:rPr>
          <w:b/>
          <w:color w:val="auto"/>
          <w:sz w:val="24"/>
          <w:highlight w:val="none"/>
        </w:rPr>
        <w:t>9.语言文字以及度量衡单位</w:t>
      </w:r>
    </w:p>
    <w:p>
      <w:pPr>
        <w:ind w:firstLine="480"/>
        <w:rPr>
          <w:color w:val="auto"/>
          <w:highlight w:val="none"/>
        </w:rPr>
      </w:pPr>
      <w:r>
        <w:rPr>
          <w:color w:val="auto"/>
          <w:highlight w:val="none"/>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rPr>
          <w:color w:val="auto"/>
          <w:highlight w:val="none"/>
        </w:rPr>
      </w:pPr>
      <w:r>
        <w:rPr>
          <w:color w:val="auto"/>
          <w:highlight w:val="none"/>
        </w:rPr>
        <w:t>9.2除非招标文件的技术规格中另有规定，投标人在投标文件中及其与采购人和采购代理机构的所有往来文件中的计量单位均应采用中华人民共和国法定计量单位。</w:t>
      </w:r>
    </w:p>
    <w:p>
      <w:pPr>
        <w:ind w:firstLine="480"/>
        <w:rPr>
          <w:color w:val="auto"/>
          <w:highlight w:val="none"/>
        </w:rPr>
      </w:pPr>
      <w:r>
        <w:rPr>
          <w:color w:val="auto"/>
          <w:highlight w:val="none"/>
        </w:rPr>
        <w:t>9.3投标人所提供的货物和服务均应以人民币报价，货币单位：元。</w:t>
      </w:r>
    </w:p>
    <w:p>
      <w:pPr>
        <w:rPr>
          <w:color w:val="auto"/>
          <w:highlight w:val="none"/>
        </w:rPr>
      </w:pPr>
      <w:r>
        <w:rPr>
          <w:b/>
          <w:color w:val="auto"/>
          <w:sz w:val="24"/>
          <w:highlight w:val="none"/>
        </w:rPr>
        <w:t>10. 现场踏勘（如有）</w:t>
      </w:r>
    </w:p>
    <w:p>
      <w:pPr>
        <w:ind w:firstLine="480"/>
        <w:rPr>
          <w:color w:val="auto"/>
          <w:highlight w:val="none"/>
        </w:rPr>
      </w:pPr>
      <w:r>
        <w:rPr>
          <w:color w:val="auto"/>
          <w:highlight w:val="none"/>
        </w:rPr>
        <w:t>10.1招标文件规定组织踏勘现场的，采购人按招标文件规定的时间、地点组织投标人踏勘项目现场。</w:t>
      </w:r>
    </w:p>
    <w:p>
      <w:pPr>
        <w:ind w:firstLine="480"/>
        <w:rPr>
          <w:color w:val="auto"/>
          <w:highlight w:val="none"/>
        </w:rPr>
      </w:pPr>
      <w:r>
        <w:rPr>
          <w:color w:val="auto"/>
          <w:highlight w:val="none"/>
        </w:rPr>
        <w:t>10.2投标人自行承担踏勘现场发生的责任、风险和自身费用。</w:t>
      </w:r>
    </w:p>
    <w:p>
      <w:pPr>
        <w:ind w:firstLine="480"/>
        <w:rPr>
          <w:color w:val="auto"/>
          <w:highlight w:val="none"/>
        </w:rPr>
      </w:pPr>
      <w:r>
        <w:rPr>
          <w:color w:val="auto"/>
          <w:highlight w:val="none"/>
        </w:rPr>
        <w:t>10.3采购人在踏勘现场中介绍的资料和数据等，只是为了使投标人能够利用招标人现有的资料。招标人对投标人由此而作出的推论、解释和结论概不负责。</w:t>
      </w:r>
    </w:p>
    <w:p>
      <w:pPr>
        <w:rPr>
          <w:color w:val="auto"/>
          <w:highlight w:val="none"/>
        </w:rPr>
      </w:pPr>
      <w:r>
        <w:rPr>
          <w:b/>
          <w:color w:val="auto"/>
          <w:sz w:val="28"/>
          <w:highlight w:val="none"/>
        </w:rPr>
        <w:t>四、招标文件的澄清和修改</w:t>
      </w:r>
    </w:p>
    <w:p>
      <w:pPr>
        <w:ind w:firstLine="480"/>
        <w:rPr>
          <w:color w:val="auto"/>
          <w:highlight w:val="none"/>
        </w:rPr>
      </w:pPr>
      <w:r>
        <w:rPr>
          <w:color w:val="auto"/>
          <w:highlight w:val="none"/>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rPr>
          <w:color w:val="auto"/>
          <w:highlight w:val="none"/>
        </w:rPr>
      </w:pPr>
      <w:r>
        <w:rPr>
          <w:color w:val="auto"/>
          <w:highlight w:val="none"/>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rPr>
          <w:color w:val="auto"/>
          <w:highlight w:val="none"/>
        </w:rPr>
      </w:pPr>
      <w:r>
        <w:rPr>
          <w:color w:val="auto"/>
          <w:highlight w:val="none"/>
        </w:rPr>
        <w:t>3.如更正公告有重新发布电子招标文件的，供应商应登录云平台项目采购系统下载最新发布的电子招标文件制作投标文件。</w:t>
      </w:r>
    </w:p>
    <w:p>
      <w:pPr>
        <w:ind w:firstLine="480"/>
        <w:rPr>
          <w:color w:val="auto"/>
          <w:highlight w:val="none"/>
        </w:rPr>
      </w:pPr>
      <w:r>
        <w:rPr>
          <w:color w:val="auto"/>
          <w:highlight w:val="none"/>
        </w:rPr>
        <w:t>4.投标人在规定的时间内未对招标文件提出疑问、质疑或要求澄清的，将视其为无异议。对招标文件中描述有歧义或前后不一致的地方，评标委员会有权进行评判，但对同一条款的评判应适用于每个投标人。</w:t>
      </w:r>
    </w:p>
    <w:p>
      <w:pPr>
        <w:rPr>
          <w:color w:val="auto"/>
          <w:highlight w:val="none"/>
        </w:rPr>
      </w:pPr>
      <w:r>
        <w:rPr>
          <w:b/>
          <w:color w:val="auto"/>
          <w:sz w:val="28"/>
          <w:highlight w:val="none"/>
        </w:rPr>
        <w:t>五、投标要求</w:t>
      </w:r>
    </w:p>
    <w:p>
      <w:pPr>
        <w:rPr>
          <w:color w:val="auto"/>
          <w:highlight w:val="none"/>
        </w:rPr>
      </w:pPr>
      <w:r>
        <w:rPr>
          <w:b/>
          <w:color w:val="auto"/>
          <w:sz w:val="24"/>
          <w:highlight w:val="none"/>
        </w:rPr>
        <w:t>1.投标登记</w:t>
      </w:r>
    </w:p>
    <w:p>
      <w:pPr>
        <w:ind w:firstLine="480"/>
        <w:rPr>
          <w:color w:val="auto"/>
          <w:highlight w:val="none"/>
        </w:rPr>
      </w:pPr>
      <w:r>
        <w:rPr>
          <w:color w:val="auto"/>
          <w:highlight w:val="none"/>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rPr>
          <w:color w:val="auto"/>
          <w:highlight w:val="none"/>
        </w:rPr>
      </w:pPr>
      <w:r>
        <w:rPr>
          <w:b/>
          <w:color w:val="auto"/>
          <w:sz w:val="24"/>
          <w:highlight w:val="none"/>
        </w:rPr>
        <w:t>2.投标文件的制作</w:t>
      </w:r>
    </w:p>
    <w:p>
      <w:pPr>
        <w:ind w:firstLine="480"/>
        <w:rPr>
          <w:color w:val="auto"/>
          <w:highlight w:val="none"/>
        </w:rPr>
      </w:pPr>
      <w:r>
        <w:rPr>
          <w:color w:val="auto"/>
          <w:highlight w:val="none"/>
        </w:rPr>
        <w:t>2.1投标文件中，所有内容均以电子文件编制，其格式要求详见第六章说明。如因不按要求编制导致系统无法检索、读取相关信息时，其后果由投标人承担。</w:t>
      </w:r>
    </w:p>
    <w:p>
      <w:pPr>
        <w:ind w:firstLine="480"/>
        <w:rPr>
          <w:color w:val="auto"/>
          <w:highlight w:val="none"/>
        </w:rPr>
      </w:pPr>
      <w:r>
        <w:rPr>
          <w:color w:val="auto"/>
          <w:highlight w:val="none"/>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rPr>
          <w:color w:val="auto"/>
          <w:highlight w:val="none"/>
        </w:rPr>
      </w:pPr>
      <w:r>
        <w:rPr>
          <w:color w:val="auto"/>
          <w:highlight w:val="none"/>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rPr>
          <w:color w:val="auto"/>
          <w:highlight w:val="none"/>
        </w:rPr>
      </w:pPr>
      <w:r>
        <w:rPr>
          <w:color w:val="auto"/>
          <w:highlight w:val="none"/>
        </w:rPr>
        <w:t>(2)投标报价包括本项目采购需求和投入使用的所有费用，包括但不限于主件、标准附件、备品备件、施工、服务、专用工具、安装、调试、检验、培训、运输、保险、税款等。</w:t>
      </w:r>
    </w:p>
    <w:p>
      <w:pPr>
        <w:ind w:firstLine="480"/>
        <w:rPr>
          <w:color w:val="auto"/>
          <w:highlight w:val="none"/>
        </w:rPr>
      </w:pPr>
      <w:r>
        <w:rPr>
          <w:color w:val="auto"/>
          <w:highlight w:val="none"/>
        </w:rPr>
        <w:t>2.3 如有对多个采购包投标的，要对每个采购包独立制作电子投标文件。</w:t>
      </w:r>
    </w:p>
    <w:p>
      <w:pPr>
        <w:ind w:firstLine="480"/>
        <w:rPr>
          <w:color w:val="auto"/>
          <w:highlight w:val="none"/>
        </w:rPr>
      </w:pPr>
      <w:r>
        <w:rPr>
          <w:color w:val="auto"/>
          <w:highlight w:val="none"/>
        </w:rPr>
        <w:t>2.4投标人不得将同一个项目或同一个采购包的内容拆开投标，否则其报价将被视为非实质性响应。</w:t>
      </w:r>
    </w:p>
    <w:p>
      <w:pPr>
        <w:ind w:firstLine="480"/>
        <w:rPr>
          <w:color w:val="auto"/>
          <w:highlight w:val="none"/>
        </w:rPr>
      </w:pPr>
      <w:r>
        <w:rPr>
          <w:color w:val="auto"/>
          <w:highlight w:val="none"/>
        </w:rPr>
        <w:t>2.5投标人须对招标文件的对应要求给予唯一的实质性响应，否则将视为不响应。</w:t>
      </w:r>
    </w:p>
    <w:p>
      <w:pPr>
        <w:ind w:firstLine="480"/>
        <w:rPr>
          <w:color w:val="auto"/>
          <w:highlight w:val="none"/>
        </w:rPr>
      </w:pPr>
      <w:r>
        <w:rPr>
          <w:color w:val="auto"/>
          <w:highlight w:val="none"/>
        </w:rPr>
        <w:t>2.6招标文件中，凡标有“★”的地方均为实质性响应条款，投标人若有一项带“★”的条款未响应或不满足，将按无效投标处理。</w:t>
      </w:r>
    </w:p>
    <w:p>
      <w:pPr>
        <w:ind w:firstLine="480"/>
        <w:rPr>
          <w:color w:val="auto"/>
          <w:highlight w:val="none"/>
        </w:rPr>
      </w:pPr>
      <w:r>
        <w:rPr>
          <w:color w:val="auto"/>
          <w:highlight w:val="none"/>
        </w:rP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rPr>
          <w:color w:val="auto"/>
          <w:highlight w:val="none"/>
        </w:rPr>
      </w:pPr>
      <w:r>
        <w:rPr>
          <w:color w:val="auto"/>
          <w:highlight w:val="none"/>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rPr>
          <w:color w:val="auto"/>
          <w:highlight w:val="none"/>
        </w:rPr>
      </w:pPr>
      <w:r>
        <w:rPr>
          <w:color w:val="auto"/>
          <w:highlight w:val="none"/>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rPr>
          <w:color w:val="auto"/>
          <w:highlight w:val="none"/>
        </w:rPr>
      </w:pPr>
      <w:r>
        <w:rPr>
          <w:b/>
          <w:color w:val="auto"/>
          <w:sz w:val="24"/>
          <w:highlight w:val="none"/>
        </w:rPr>
        <w:t>3.投标文件的提交</w:t>
      </w:r>
    </w:p>
    <w:p>
      <w:pPr>
        <w:ind w:firstLine="480"/>
        <w:rPr>
          <w:color w:val="auto"/>
          <w:highlight w:val="none"/>
        </w:rPr>
      </w:pPr>
      <w:r>
        <w:rPr>
          <w:color w:val="auto"/>
          <w:highlight w:val="none"/>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rPr>
          <w:color w:val="auto"/>
          <w:highlight w:val="none"/>
        </w:rPr>
      </w:pPr>
      <w:r>
        <w:rPr>
          <w:color w:val="auto"/>
          <w:highlight w:val="none"/>
        </w:rPr>
        <w:t>3.2代理机构对因不可抗力事件造成的投标文件的损坏、丢失的，不承担责任。</w:t>
      </w:r>
    </w:p>
    <w:p>
      <w:pPr>
        <w:ind w:firstLine="480"/>
        <w:rPr>
          <w:color w:val="auto"/>
          <w:highlight w:val="none"/>
        </w:rPr>
      </w:pPr>
      <w:r>
        <w:rPr>
          <w:color w:val="auto"/>
          <w:highlight w:val="none"/>
        </w:rPr>
        <w:t>3.3出现下述情形之一，属于未成功提交投标文件，按无效投标处理：</w:t>
      </w:r>
    </w:p>
    <w:p>
      <w:pPr>
        <w:ind w:firstLine="480"/>
        <w:rPr>
          <w:color w:val="auto"/>
          <w:highlight w:val="none"/>
        </w:rPr>
      </w:pPr>
      <w:r>
        <w:rPr>
          <w:color w:val="auto"/>
          <w:highlight w:val="none"/>
        </w:rPr>
        <w:t>（1）至提交投标文件截止时，投标文件未完整上传的。</w:t>
      </w:r>
    </w:p>
    <w:p>
      <w:pPr>
        <w:ind w:firstLine="480"/>
        <w:rPr>
          <w:color w:val="auto"/>
          <w:highlight w:val="none"/>
        </w:rPr>
      </w:pPr>
      <w:r>
        <w:rPr>
          <w:color w:val="auto"/>
          <w:highlight w:val="none"/>
        </w:rPr>
        <w:t>（2）投标文件未按投标格式中注明需签字盖章的要求进行签名（含电子签名）和加盖电子印章，或签名（含电子签名）或电子印章不完整的。</w:t>
      </w:r>
    </w:p>
    <w:p>
      <w:pPr>
        <w:ind w:firstLine="480"/>
        <w:rPr>
          <w:color w:val="auto"/>
          <w:highlight w:val="none"/>
        </w:rPr>
      </w:pPr>
      <w:r>
        <w:rPr>
          <w:color w:val="auto"/>
          <w:highlight w:val="none"/>
        </w:rPr>
        <w:t>（3）投标文件损坏或格式不正确的。</w:t>
      </w:r>
    </w:p>
    <w:p>
      <w:pPr>
        <w:rPr>
          <w:color w:val="auto"/>
          <w:highlight w:val="none"/>
        </w:rPr>
      </w:pPr>
      <w:r>
        <w:rPr>
          <w:b/>
          <w:color w:val="auto"/>
          <w:sz w:val="24"/>
          <w:highlight w:val="none"/>
        </w:rPr>
        <w:t>4.投标文件的修改、撤回与撤销</w:t>
      </w:r>
    </w:p>
    <w:p>
      <w:pPr>
        <w:ind w:firstLine="480"/>
        <w:rPr>
          <w:color w:val="auto"/>
          <w:highlight w:val="none"/>
        </w:rPr>
      </w:pPr>
      <w:r>
        <w:rPr>
          <w:color w:val="auto"/>
          <w:highlight w:val="none"/>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rPr>
          <w:color w:val="auto"/>
          <w:highlight w:val="none"/>
        </w:rPr>
      </w:pPr>
      <w:r>
        <w:rPr>
          <w:color w:val="auto"/>
          <w:highlight w:val="none"/>
        </w:rPr>
        <w:t>4.2在提交投标文件截止时间后，投标人不得补充、修改和更换投标文件。</w:t>
      </w:r>
    </w:p>
    <w:p>
      <w:pPr>
        <w:rPr>
          <w:color w:val="auto"/>
          <w:highlight w:val="none"/>
        </w:rPr>
      </w:pPr>
      <w:r>
        <w:rPr>
          <w:b/>
          <w:color w:val="auto"/>
          <w:sz w:val="24"/>
          <w:highlight w:val="none"/>
        </w:rPr>
        <w:t>5.投标文件的解密</w:t>
      </w:r>
    </w:p>
    <w:p>
      <w:pPr>
        <w:ind w:firstLine="480"/>
        <w:rPr>
          <w:color w:val="auto"/>
          <w:highlight w:val="none"/>
        </w:rPr>
      </w:pPr>
      <w:r>
        <w:rPr>
          <w:color w:val="auto"/>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rPr>
          <w:color w:val="auto"/>
          <w:highlight w:val="none"/>
        </w:rPr>
      </w:pPr>
      <w:r>
        <w:rPr>
          <w:b/>
          <w:color w:val="auto"/>
          <w:sz w:val="24"/>
          <w:highlight w:val="none"/>
        </w:rPr>
        <w:t>6.投标保证金</w:t>
      </w:r>
    </w:p>
    <w:p>
      <w:pPr>
        <w:ind w:firstLine="480"/>
        <w:rPr>
          <w:color w:val="auto"/>
          <w:highlight w:val="none"/>
        </w:rPr>
      </w:pPr>
      <w:r>
        <w:rPr>
          <w:color w:val="auto"/>
          <w:highlight w:val="none"/>
        </w:rPr>
        <w:t>6.1投标保证金的缴纳</w:t>
      </w:r>
    </w:p>
    <w:p>
      <w:pPr>
        <w:ind w:firstLine="480"/>
        <w:rPr>
          <w:color w:val="auto"/>
          <w:highlight w:val="none"/>
        </w:rPr>
      </w:pPr>
      <w:r>
        <w:rPr>
          <w:color w:val="auto"/>
          <w:highlight w:val="none"/>
        </w:rPr>
        <w:t>投标人在提交投标文件时，应按投标人须知前附表规定的金额和缴纳要求缴纳投标保证金，并作为其投标文件的组成部分。</w:t>
      </w:r>
    </w:p>
    <w:p>
      <w:pPr>
        <w:ind w:firstLine="480"/>
        <w:rPr>
          <w:color w:val="auto"/>
          <w:highlight w:val="none"/>
        </w:rPr>
      </w:pPr>
      <w:r>
        <w:rPr>
          <w:color w:val="auto"/>
          <w:highlight w:val="none"/>
        </w:rPr>
        <w:t>如采用转账、支票、本票、汇票形式提交的，投标保证金从投标人基本账户递交，由</w:t>
      </w:r>
      <w:r>
        <w:rPr>
          <w:rFonts w:hint="eastAsia"/>
          <w:color w:val="auto"/>
          <w:highlight w:val="none"/>
        </w:rPr>
        <w:t>广东中采招标有限公司</w:t>
      </w:r>
      <w:r>
        <w:rPr>
          <w:color w:val="auto"/>
          <w:highlight w:val="none"/>
        </w:rPr>
        <w:t>代收。具体操作要求详见</w:t>
      </w:r>
      <w:r>
        <w:rPr>
          <w:rFonts w:hint="eastAsia"/>
          <w:color w:val="auto"/>
          <w:highlight w:val="none"/>
        </w:rPr>
        <w:t>广东中采招标有限公司</w:t>
      </w:r>
      <w:r>
        <w:rPr>
          <w:color w:val="auto"/>
          <w:highlight w:val="none"/>
        </w:rPr>
        <w:t>有关指引，递交事宜请自行咨询</w:t>
      </w:r>
      <w:r>
        <w:rPr>
          <w:rFonts w:hint="eastAsia"/>
          <w:color w:val="auto"/>
          <w:highlight w:val="none"/>
        </w:rPr>
        <w:t>广东中采招标有限公司</w:t>
      </w:r>
      <w:r>
        <w:rPr>
          <w:color w:val="auto"/>
          <w:highlight w:val="none"/>
        </w:rPr>
        <w:t>；请各投标人在投标文件递交截止时间前按须知前附表规定的金额递交至</w:t>
      </w:r>
      <w:r>
        <w:rPr>
          <w:rFonts w:hint="eastAsia"/>
          <w:color w:val="auto"/>
          <w:highlight w:val="none"/>
        </w:rPr>
        <w:t>广东中采招标有限公司</w:t>
      </w:r>
      <w:r>
        <w:rPr>
          <w:color w:val="auto"/>
          <w:highlight w:val="none"/>
        </w:rPr>
        <w:t>，到账情况以开标时</w:t>
      </w:r>
      <w:r>
        <w:rPr>
          <w:rFonts w:hint="eastAsia"/>
          <w:color w:val="auto"/>
          <w:highlight w:val="none"/>
        </w:rPr>
        <w:t>广东中采招标有限公司</w:t>
      </w:r>
      <w:r>
        <w:rPr>
          <w:color w:val="auto"/>
          <w:highlight w:val="none"/>
        </w:rPr>
        <w:t>查询的信息为准。</w:t>
      </w:r>
    </w:p>
    <w:p>
      <w:pPr>
        <w:ind w:firstLine="480"/>
        <w:rPr>
          <w:color w:val="auto"/>
          <w:highlight w:val="none"/>
        </w:rPr>
      </w:pPr>
      <w:r>
        <w:rPr>
          <w:color w:val="auto"/>
          <w:highlight w:val="none"/>
        </w:rPr>
        <w:t>如采用金融机构、专业担保机构开具的投标担保函、投标保证保险函等形式提交投标保证金的，投标担保函或投标保证保险函须开具给采购人（保险受益人须为采购人），并与投标文件一同递交。</w:t>
      </w:r>
    </w:p>
    <w:p>
      <w:pPr>
        <w:ind w:firstLine="480"/>
        <w:rPr>
          <w:color w:val="auto"/>
          <w:highlight w:val="none"/>
        </w:rPr>
      </w:pPr>
      <w:r>
        <w:rPr>
          <w:color w:val="auto"/>
          <w:highlight w:val="none"/>
        </w:rPr>
        <w:t>投标人可通过"广东政府采购智慧云平台金融服务中心"(https://gdgpo.czt.gd.gov.cn/zcdservice/zcd/guangdong/)，申请办理电子保函，电子保函与纸质保函具有同样效力。</w:t>
      </w:r>
    </w:p>
    <w:p>
      <w:pPr>
        <w:ind w:firstLine="480"/>
        <w:rPr>
          <w:color w:val="auto"/>
          <w:highlight w:val="none"/>
        </w:rPr>
      </w:pPr>
      <w:r>
        <w:rPr>
          <w:color w:val="auto"/>
          <w:highlight w:val="none"/>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rPr>
          <w:color w:val="auto"/>
          <w:highlight w:val="none"/>
        </w:rPr>
      </w:pPr>
      <w:r>
        <w:rPr>
          <w:color w:val="auto"/>
          <w:highlight w:val="none"/>
        </w:rPr>
        <w:t>6.2投标保证金的退还：</w:t>
      </w:r>
    </w:p>
    <w:p>
      <w:pPr>
        <w:ind w:firstLine="480"/>
        <w:rPr>
          <w:color w:val="auto"/>
          <w:highlight w:val="none"/>
        </w:rPr>
      </w:pPr>
      <w:r>
        <w:rPr>
          <w:color w:val="auto"/>
          <w:highlight w:val="none"/>
        </w:rPr>
        <w:t>（1）投标人在投标截止时间前放弃投标的，自所投采购包结果公告发出后5个工作日内退还。</w:t>
      </w:r>
    </w:p>
    <w:p>
      <w:pPr>
        <w:ind w:firstLine="480"/>
        <w:rPr>
          <w:color w:val="auto"/>
          <w:highlight w:val="none"/>
        </w:rPr>
      </w:pPr>
      <w:r>
        <w:rPr>
          <w:color w:val="auto"/>
          <w:highlight w:val="none"/>
        </w:rPr>
        <w:t>（2）未中标的投标人投标保证金，自中标通知书发出之日起5个工作日内退还。</w:t>
      </w:r>
    </w:p>
    <w:p>
      <w:pPr>
        <w:ind w:firstLine="480"/>
        <w:rPr>
          <w:color w:val="auto"/>
          <w:highlight w:val="none"/>
        </w:rPr>
      </w:pPr>
      <w:r>
        <w:rPr>
          <w:color w:val="auto"/>
          <w:highlight w:val="none"/>
        </w:rPr>
        <w:t>（3）中标供应商的投标保证金，自政府采购合同签订之日起5个工作日内退还。</w:t>
      </w:r>
    </w:p>
    <w:p>
      <w:pPr>
        <w:ind w:firstLine="480"/>
        <w:rPr>
          <w:color w:val="auto"/>
          <w:highlight w:val="none"/>
        </w:rPr>
      </w:pPr>
      <w:r>
        <w:rPr>
          <w:color w:val="auto"/>
          <w:highlight w:val="none"/>
        </w:rPr>
        <w:t>备注：但因投标人自身原因导致无法及时退还的除外。</w:t>
      </w:r>
    </w:p>
    <w:p>
      <w:pPr>
        <w:ind w:firstLine="480"/>
        <w:rPr>
          <w:color w:val="auto"/>
          <w:highlight w:val="none"/>
        </w:rPr>
      </w:pPr>
      <w:r>
        <w:rPr>
          <w:color w:val="auto"/>
          <w:highlight w:val="none"/>
        </w:rPr>
        <w:t>6.3有下列情形之一的，投标保证金将不予退还：</w:t>
      </w:r>
    </w:p>
    <w:p>
      <w:pPr>
        <w:ind w:firstLine="480"/>
        <w:rPr>
          <w:color w:val="auto"/>
          <w:highlight w:val="none"/>
        </w:rPr>
      </w:pPr>
      <w:r>
        <w:rPr>
          <w:color w:val="auto"/>
          <w:highlight w:val="none"/>
        </w:rPr>
        <w:t>（1）提供虚假材料谋取中标、成交的；</w:t>
      </w:r>
    </w:p>
    <w:p>
      <w:pPr>
        <w:ind w:firstLine="480"/>
        <w:rPr>
          <w:color w:val="auto"/>
          <w:highlight w:val="none"/>
        </w:rPr>
      </w:pPr>
      <w:r>
        <w:rPr>
          <w:color w:val="auto"/>
          <w:highlight w:val="none"/>
        </w:rPr>
        <w:t>（2）投标人在招标文件规定的投标有效期内撤销其投标；</w:t>
      </w:r>
    </w:p>
    <w:p>
      <w:pPr>
        <w:ind w:firstLine="480"/>
        <w:rPr>
          <w:color w:val="auto"/>
          <w:highlight w:val="none"/>
        </w:rPr>
      </w:pPr>
      <w:r>
        <w:rPr>
          <w:color w:val="auto"/>
          <w:highlight w:val="none"/>
        </w:rPr>
        <w:t>（3）中标后，无正当理由放弃中标资格；</w:t>
      </w:r>
    </w:p>
    <w:p>
      <w:pPr>
        <w:ind w:firstLine="480"/>
        <w:rPr>
          <w:color w:val="auto"/>
          <w:highlight w:val="none"/>
        </w:rPr>
      </w:pPr>
      <w:r>
        <w:rPr>
          <w:color w:val="auto"/>
          <w:highlight w:val="none"/>
        </w:rPr>
        <w:t>（4）中标后，无正当理由不与采购人签订合同；</w:t>
      </w:r>
    </w:p>
    <w:p>
      <w:pPr>
        <w:ind w:firstLine="480"/>
        <w:rPr>
          <w:color w:val="auto"/>
          <w:highlight w:val="none"/>
        </w:rPr>
      </w:pPr>
      <w:r>
        <w:rPr>
          <w:color w:val="auto"/>
          <w:highlight w:val="none"/>
        </w:rPr>
        <w:t>（5）法律法规和招标文件规定的其他情形。</w:t>
      </w:r>
    </w:p>
    <w:p>
      <w:pPr>
        <w:rPr>
          <w:color w:val="auto"/>
          <w:highlight w:val="none"/>
        </w:rPr>
      </w:pPr>
      <w:r>
        <w:rPr>
          <w:b/>
          <w:color w:val="auto"/>
          <w:sz w:val="24"/>
          <w:highlight w:val="none"/>
        </w:rPr>
        <w:t>7.投标有效期</w:t>
      </w:r>
    </w:p>
    <w:p>
      <w:pPr>
        <w:ind w:firstLine="480"/>
        <w:rPr>
          <w:color w:val="auto"/>
          <w:highlight w:val="none"/>
        </w:rPr>
      </w:pPr>
      <w:r>
        <w:rPr>
          <w:color w:val="auto"/>
          <w:highlight w:val="none"/>
        </w:rPr>
        <w:t>7.1投标有效期内投标人撤销投标文件的，采购人或者采购代理机构可以不退还投标保证金（如有）。采用投标保函方式替代保证金的，采购人或者采购代理机构可以向担保机构索赔保证金。</w:t>
      </w:r>
    </w:p>
    <w:p>
      <w:pPr>
        <w:ind w:firstLine="480"/>
        <w:rPr>
          <w:color w:val="auto"/>
          <w:highlight w:val="none"/>
        </w:rPr>
      </w:pPr>
      <w:r>
        <w:rPr>
          <w:color w:val="auto"/>
          <w:highlight w:val="none"/>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rPr>
          <w:color w:val="auto"/>
          <w:highlight w:val="none"/>
        </w:rPr>
      </w:pPr>
      <w:r>
        <w:rPr>
          <w:b/>
          <w:color w:val="auto"/>
          <w:sz w:val="24"/>
          <w:highlight w:val="none"/>
        </w:rPr>
        <w:t>8.样品（演示）</w:t>
      </w:r>
    </w:p>
    <w:p>
      <w:pPr>
        <w:ind w:firstLine="480"/>
        <w:rPr>
          <w:color w:val="auto"/>
          <w:highlight w:val="none"/>
        </w:rPr>
      </w:pPr>
      <w:r>
        <w:rPr>
          <w:color w:val="auto"/>
          <w:highlight w:val="none"/>
        </w:rPr>
        <w:t>8.1招标文件规定投标人提交样品的，样品属于投标文件的组成部分。样品的生产、运输、安装、保全等一切费用由投标人自理。</w:t>
      </w:r>
    </w:p>
    <w:p>
      <w:pPr>
        <w:ind w:firstLine="480"/>
        <w:rPr>
          <w:color w:val="auto"/>
          <w:highlight w:val="none"/>
        </w:rPr>
      </w:pPr>
      <w:r>
        <w:rPr>
          <w:color w:val="auto"/>
          <w:highlight w:val="none"/>
        </w:rPr>
        <w:t>8.2投标截止时间前，投标人应将样品送达至指定地点。若需要现场演示的，投标人应提前做好演示准备（包括演示设备）。</w:t>
      </w:r>
    </w:p>
    <w:p>
      <w:pPr>
        <w:ind w:firstLine="480"/>
        <w:rPr>
          <w:color w:val="auto"/>
          <w:highlight w:val="none"/>
        </w:rPr>
      </w:pPr>
      <w:r>
        <w:rPr>
          <w:color w:val="auto"/>
          <w:highlight w:val="none"/>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rPr>
          <w:color w:val="auto"/>
          <w:highlight w:val="none"/>
        </w:rPr>
      </w:pPr>
      <w:r>
        <w:rPr>
          <w:b/>
          <w:color w:val="auto"/>
          <w:sz w:val="24"/>
          <w:highlight w:val="none"/>
        </w:rPr>
        <w:t>9.除招标文件另有规定外，有下列情形之一的，投标无效：</w:t>
      </w:r>
    </w:p>
    <w:p>
      <w:pPr>
        <w:ind w:firstLine="480"/>
        <w:rPr>
          <w:color w:val="auto"/>
          <w:highlight w:val="none"/>
        </w:rPr>
      </w:pPr>
      <w:r>
        <w:rPr>
          <w:color w:val="auto"/>
          <w:highlight w:val="none"/>
        </w:rPr>
        <w:t>9.1投标文件未按照招标文件要求签署、盖章；</w:t>
      </w:r>
    </w:p>
    <w:p>
      <w:pPr>
        <w:ind w:firstLine="480"/>
        <w:rPr>
          <w:color w:val="auto"/>
          <w:highlight w:val="none"/>
        </w:rPr>
      </w:pPr>
      <w:r>
        <w:rPr>
          <w:color w:val="auto"/>
          <w:highlight w:val="none"/>
        </w:rPr>
        <w:t>9.2不符合招标文件中规定的资格要求；</w:t>
      </w:r>
    </w:p>
    <w:p>
      <w:pPr>
        <w:ind w:firstLine="480"/>
        <w:rPr>
          <w:color w:val="auto"/>
          <w:highlight w:val="none"/>
        </w:rPr>
      </w:pPr>
      <w:r>
        <w:rPr>
          <w:color w:val="auto"/>
          <w:highlight w:val="none"/>
        </w:rPr>
        <w:t>9.3投标报价超过招标文件中规定的预算金额或最高限价；</w:t>
      </w:r>
    </w:p>
    <w:p>
      <w:pPr>
        <w:ind w:firstLine="480"/>
        <w:rPr>
          <w:color w:val="auto"/>
          <w:highlight w:val="none"/>
        </w:rPr>
      </w:pPr>
      <w:r>
        <w:rPr>
          <w:color w:val="auto"/>
          <w:highlight w:val="none"/>
        </w:rPr>
        <w:t>9.4投标文件含有采购人不能接受的附加条件；</w:t>
      </w:r>
    </w:p>
    <w:p>
      <w:pPr>
        <w:ind w:firstLine="480"/>
        <w:rPr>
          <w:color w:val="auto"/>
          <w:highlight w:val="none"/>
        </w:rPr>
      </w:pPr>
      <w:r>
        <w:rPr>
          <w:color w:val="auto"/>
          <w:highlight w:val="none"/>
        </w:rPr>
        <w:t>9.5有关法律、法规和规章及招标文件规定的其他无效情形。</w:t>
      </w:r>
    </w:p>
    <w:p>
      <w:pPr>
        <w:rPr>
          <w:color w:val="auto"/>
          <w:highlight w:val="none"/>
        </w:rPr>
      </w:pPr>
      <w:r>
        <w:rPr>
          <w:b/>
          <w:color w:val="auto"/>
          <w:sz w:val="28"/>
          <w:highlight w:val="none"/>
        </w:rPr>
        <w:t>六、开标、评标和定标</w:t>
      </w:r>
    </w:p>
    <w:p>
      <w:pPr>
        <w:rPr>
          <w:color w:val="auto"/>
          <w:highlight w:val="none"/>
        </w:rPr>
      </w:pPr>
      <w:r>
        <w:rPr>
          <w:b/>
          <w:color w:val="auto"/>
          <w:sz w:val="24"/>
          <w:highlight w:val="none"/>
        </w:rPr>
        <w:t>1.开标</w:t>
      </w:r>
    </w:p>
    <w:p>
      <w:pPr>
        <w:ind w:firstLine="480"/>
        <w:rPr>
          <w:color w:val="auto"/>
          <w:highlight w:val="none"/>
        </w:rPr>
      </w:pPr>
      <w:r>
        <w:rPr>
          <w:color w:val="auto"/>
          <w:highlight w:val="none"/>
        </w:rPr>
        <w:t>1.1 开标程序</w:t>
      </w:r>
    </w:p>
    <w:p>
      <w:pPr>
        <w:ind w:firstLine="480"/>
        <w:rPr>
          <w:color w:val="auto"/>
          <w:highlight w:val="none"/>
        </w:rPr>
      </w:pPr>
      <w:r>
        <w:rPr>
          <w:color w:val="auto"/>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rPr>
          <w:color w:val="auto"/>
          <w:highlight w:val="none"/>
        </w:rPr>
      </w:pPr>
      <w:r>
        <w:rPr>
          <w:color w:val="auto"/>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rPr>
          <w:color w:val="auto"/>
          <w:highlight w:val="none"/>
        </w:rPr>
      </w:pPr>
      <w:r>
        <w:rPr>
          <w:color w:val="auto"/>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rPr>
          <w:color w:val="auto"/>
          <w:highlight w:val="none"/>
        </w:rPr>
      </w:pPr>
      <w:r>
        <w:rPr>
          <w:color w:val="auto"/>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rPr>
          <w:color w:val="auto"/>
          <w:highlight w:val="none"/>
        </w:rPr>
      </w:pPr>
      <w:r>
        <w:rPr>
          <w:color w:val="auto"/>
          <w:highlight w:val="none"/>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投标处理。</w:t>
      </w:r>
    </w:p>
    <w:p>
      <w:pPr>
        <w:ind w:firstLine="480"/>
        <w:rPr>
          <w:color w:val="auto"/>
          <w:highlight w:val="none"/>
        </w:rPr>
      </w:pPr>
      <w:r>
        <w:rPr>
          <w:color w:val="auto"/>
          <w:highlight w:val="none"/>
        </w:rPr>
        <w:t>1.2开标异议</w:t>
      </w:r>
    </w:p>
    <w:p>
      <w:pPr>
        <w:ind w:firstLine="480"/>
        <w:rPr>
          <w:color w:val="auto"/>
          <w:highlight w:val="none"/>
        </w:rPr>
      </w:pPr>
      <w:r>
        <w:rPr>
          <w:color w:val="auto"/>
          <w:highlight w:val="none"/>
        </w:rPr>
        <w:t>投标人代表对开标过程和开标记录有疑义，以及认为采购人、采购代理机构相关工作人员有需要回避的情形的，应当场提出询问或者回避申请。投标人未参加开标的，视同认可开标结果。</w:t>
      </w:r>
    </w:p>
    <w:p>
      <w:pPr>
        <w:ind w:firstLine="480"/>
        <w:rPr>
          <w:color w:val="auto"/>
          <w:highlight w:val="none"/>
        </w:rPr>
      </w:pPr>
      <w:r>
        <w:rPr>
          <w:color w:val="auto"/>
          <w:highlight w:val="none"/>
        </w:rPr>
        <w:t>1.3 投标截止时间后，投标人不足须知前附表中约定的有效供应商家数的，不得开标。同时，本次采购活动结束。</w:t>
      </w:r>
    </w:p>
    <w:p>
      <w:pPr>
        <w:ind w:firstLine="480"/>
        <w:rPr>
          <w:color w:val="auto"/>
          <w:highlight w:val="none"/>
        </w:rPr>
      </w:pPr>
      <w:r>
        <w:rPr>
          <w:color w:val="auto"/>
          <w:highlight w:val="none"/>
        </w:rPr>
        <w:t>1.4开标时出现下列情况的，视为投标无效处理：</w:t>
      </w:r>
    </w:p>
    <w:p>
      <w:pPr>
        <w:ind w:firstLine="480"/>
        <w:rPr>
          <w:color w:val="auto"/>
          <w:highlight w:val="none"/>
        </w:rPr>
      </w:pPr>
      <w:r>
        <w:rPr>
          <w:color w:val="auto"/>
          <w:highlight w:val="none"/>
        </w:rPr>
        <w:t>（1）经检查数字证书无效的；</w:t>
      </w:r>
    </w:p>
    <w:p>
      <w:pPr>
        <w:ind w:firstLine="480"/>
        <w:rPr>
          <w:color w:val="auto"/>
          <w:highlight w:val="none"/>
        </w:rPr>
      </w:pPr>
      <w:r>
        <w:rPr>
          <w:color w:val="auto"/>
          <w:highlight w:val="none"/>
        </w:rPr>
        <w:t>（2）因投标人自身原因，未在规定时间内完成电子投标文件解密的；</w:t>
      </w:r>
    </w:p>
    <w:p>
      <w:pPr>
        <w:ind w:firstLine="480"/>
        <w:rPr>
          <w:color w:val="auto"/>
          <w:highlight w:val="none"/>
        </w:rPr>
      </w:pPr>
      <w:r>
        <w:rPr>
          <w:color w:val="auto"/>
          <w:highlight w:val="none"/>
        </w:rPr>
        <w:t>（3）如需使用备用电子投标文件解密时，在规定的解密时间内无法提供备用电子投标文件或提供的备用电子投标文件与加密的电子投标文件版本不一致（即两份文件不是投标客户端编制同时生成的）。</w:t>
      </w:r>
    </w:p>
    <w:p>
      <w:pPr>
        <w:rPr>
          <w:color w:val="auto"/>
          <w:highlight w:val="none"/>
        </w:rPr>
      </w:pPr>
      <w:r>
        <w:rPr>
          <w:b/>
          <w:color w:val="auto"/>
          <w:sz w:val="24"/>
          <w:highlight w:val="none"/>
        </w:rPr>
        <w:t>2.评审（详见第四章）</w:t>
      </w:r>
    </w:p>
    <w:p>
      <w:pPr>
        <w:rPr>
          <w:color w:val="auto"/>
          <w:highlight w:val="none"/>
        </w:rPr>
      </w:pPr>
      <w:r>
        <w:rPr>
          <w:b/>
          <w:color w:val="auto"/>
          <w:sz w:val="24"/>
          <w:highlight w:val="none"/>
        </w:rPr>
        <w:t>3.定标</w:t>
      </w:r>
    </w:p>
    <w:p>
      <w:pPr>
        <w:ind w:firstLine="480"/>
        <w:rPr>
          <w:color w:val="auto"/>
          <w:highlight w:val="none"/>
        </w:rPr>
      </w:pPr>
      <w:r>
        <w:rPr>
          <w:color w:val="auto"/>
          <w:highlight w:val="none"/>
        </w:rPr>
        <w:t>3.1中标公告：</w:t>
      </w:r>
    </w:p>
    <w:p>
      <w:pPr>
        <w:ind w:firstLine="480"/>
        <w:rPr>
          <w:color w:val="auto"/>
          <w:highlight w:val="none"/>
        </w:rPr>
      </w:pPr>
      <w:r>
        <w:rPr>
          <w:color w:val="auto"/>
          <w:highlight w:val="none"/>
        </w:rPr>
        <w:t>中标供应商确定之日起2个工作日内，</w:t>
      </w:r>
      <w:r>
        <w:rPr>
          <w:color w:val="auto"/>
          <w:highlight w:val="none"/>
        </w:rPr>
        <w:tab/>
      </w:r>
      <w:r>
        <w:rPr>
          <w:color w:val="auto"/>
          <w:highlight w:val="none"/>
        </w:rPr>
        <w:tab/>
      </w:r>
      <w:r>
        <w:rPr>
          <w:color w:val="auto"/>
          <w:highlight w:val="none"/>
        </w:rPr>
        <w:t xml:space="preserve"> 采购人或采购代理机构将在中国政府采购网(www.ccgp.gov.cn)、广东省政府采购网(https://gdgpo.czt.gd.gov.cn/)佛山市公共资源交易网（http://ggzy.foshan.gov.cn/）、采购代理机构网（</w:t>
      </w:r>
      <w:r>
        <w:rPr>
          <w:rFonts w:hint="eastAsia"/>
          <w:color w:val="auto"/>
          <w:highlight w:val="none"/>
        </w:rPr>
        <w:t>http://www.gdzczb.com/</w:t>
      </w:r>
      <w:r>
        <w:rPr>
          <w:color w:val="auto"/>
          <w:highlight w:val="none"/>
        </w:rPr>
        <w:t>）上以公告的形式发布中标结果，中标公告的公告期限为 1</w:t>
      </w:r>
      <w:r>
        <w:rPr>
          <w:color w:val="auto"/>
          <w:highlight w:val="none"/>
        </w:rPr>
        <w:tab/>
      </w:r>
      <w:r>
        <w:rPr>
          <w:color w:val="auto"/>
          <w:highlight w:val="none"/>
        </w:rPr>
        <w:tab/>
      </w:r>
      <w:r>
        <w:rPr>
          <w:color w:val="auto"/>
          <w:highlight w:val="none"/>
        </w:rPr>
        <w:t xml:space="preserve"> 个工作日。中标公告同时作为采购代理机构通知除中标供应商外的其他投标人没有中标的书面形式，采购代理机构不再以其它方式另行通知。</w:t>
      </w:r>
    </w:p>
    <w:p>
      <w:pPr>
        <w:ind w:firstLine="480"/>
        <w:rPr>
          <w:color w:val="auto"/>
          <w:highlight w:val="none"/>
        </w:rPr>
      </w:pPr>
      <w:r>
        <w:rPr>
          <w:color w:val="auto"/>
          <w:highlight w:val="none"/>
        </w:rPr>
        <w:t>3.2中标通知书：</w:t>
      </w:r>
    </w:p>
    <w:p>
      <w:pPr>
        <w:ind w:firstLine="480"/>
        <w:rPr>
          <w:color w:val="auto"/>
          <w:highlight w:val="none"/>
        </w:rPr>
      </w:pPr>
      <w:r>
        <w:rPr>
          <w:color w:val="auto"/>
          <w:highlight w:val="none"/>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rPr>
          <w:color w:val="auto"/>
          <w:highlight w:val="none"/>
        </w:rPr>
      </w:pPr>
      <w:r>
        <w:rPr>
          <w:color w:val="auto"/>
          <w:highlight w:val="none"/>
        </w:rPr>
        <w:t>3.3终止公告：</w:t>
      </w:r>
    </w:p>
    <w:p>
      <w:pPr>
        <w:ind w:firstLine="480"/>
        <w:rPr>
          <w:color w:val="auto"/>
          <w:highlight w:val="none"/>
        </w:rPr>
      </w:pPr>
      <w:r>
        <w:rPr>
          <w:color w:val="auto"/>
          <w:highlight w:val="none"/>
        </w:rPr>
        <w:t>项目废标后，采购人或采购代理机构将在中国政府采购网(www.ccgp.gov.cn)、广东省政府采购网(https://gdgpo.czt.gd.gov.cn/)、佛山市公共资源交易网（http://ggzy.foshan.gov.cn/）、采购代理机构网（</w:t>
      </w:r>
      <w:r>
        <w:rPr>
          <w:rFonts w:hint="eastAsia"/>
          <w:color w:val="auto"/>
          <w:highlight w:val="none"/>
        </w:rPr>
        <w:t>http://www.gdzczb.com/</w:t>
      </w:r>
      <w:r>
        <w:rPr>
          <w:color w:val="auto"/>
          <w:highlight w:val="none"/>
        </w:rPr>
        <w:t>）上发布终止公告，终止公告的公告期限为1个工作日。</w:t>
      </w:r>
    </w:p>
    <w:p>
      <w:pPr>
        <w:rPr>
          <w:color w:val="auto"/>
          <w:highlight w:val="none"/>
        </w:rPr>
      </w:pPr>
      <w:r>
        <w:rPr>
          <w:b/>
          <w:color w:val="auto"/>
          <w:sz w:val="28"/>
          <w:highlight w:val="none"/>
        </w:rPr>
        <w:t>七、询问、质疑与投诉</w:t>
      </w:r>
    </w:p>
    <w:p>
      <w:pPr>
        <w:rPr>
          <w:color w:val="auto"/>
          <w:highlight w:val="none"/>
        </w:rPr>
      </w:pPr>
      <w:r>
        <w:rPr>
          <w:b/>
          <w:color w:val="auto"/>
          <w:sz w:val="24"/>
          <w:highlight w:val="none"/>
        </w:rPr>
        <w:t>1.询问</w:t>
      </w:r>
    </w:p>
    <w:p>
      <w:pPr>
        <w:ind w:firstLine="480"/>
        <w:rPr>
          <w:color w:val="auto"/>
          <w:highlight w:val="none"/>
        </w:rPr>
      </w:pPr>
      <w:r>
        <w:rPr>
          <w:color w:val="auto"/>
          <w:highlight w:val="none"/>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rPr>
          <w:color w:val="auto"/>
          <w:highlight w:val="none"/>
        </w:rPr>
      </w:pPr>
      <w:r>
        <w:rPr>
          <w:b/>
          <w:color w:val="auto"/>
          <w:sz w:val="24"/>
          <w:highlight w:val="none"/>
        </w:rPr>
        <w:t>2.质疑</w:t>
      </w:r>
    </w:p>
    <w:p>
      <w:pPr>
        <w:ind w:firstLine="480"/>
        <w:rPr>
          <w:color w:val="auto"/>
          <w:highlight w:val="none"/>
        </w:rPr>
      </w:pPr>
      <w:r>
        <w:rPr>
          <w:color w:val="auto"/>
          <w:highlight w:val="none"/>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rPr>
          <w:color w:val="auto"/>
          <w:highlight w:val="none"/>
        </w:rPr>
      </w:pPr>
      <w:r>
        <w:rPr>
          <w:color w:val="auto"/>
          <w:highlight w:val="none"/>
        </w:rPr>
        <w:t>(1)对招标文件提出质疑的，为获取招标文件之日或者招标文件公告期限届满之日；</w:t>
      </w:r>
    </w:p>
    <w:p>
      <w:pPr>
        <w:ind w:firstLine="480"/>
        <w:rPr>
          <w:color w:val="auto"/>
          <w:highlight w:val="none"/>
        </w:rPr>
      </w:pPr>
      <w:r>
        <w:rPr>
          <w:color w:val="auto"/>
          <w:highlight w:val="none"/>
        </w:rPr>
        <w:t>(2)对采购过程提出质疑的，为各采购程序环节结束之日；</w:t>
      </w:r>
    </w:p>
    <w:p>
      <w:pPr>
        <w:ind w:firstLine="480"/>
        <w:rPr>
          <w:color w:val="auto"/>
          <w:highlight w:val="none"/>
        </w:rPr>
      </w:pPr>
      <w:r>
        <w:rPr>
          <w:color w:val="auto"/>
          <w:highlight w:val="none"/>
        </w:rPr>
        <w:t>(3)对中标结果提出质疑的，为中标结果公告期限届满之日。</w:t>
      </w:r>
    </w:p>
    <w:p>
      <w:pPr>
        <w:ind w:firstLine="480"/>
        <w:rPr>
          <w:color w:val="auto"/>
          <w:highlight w:val="none"/>
        </w:rPr>
      </w:pPr>
      <w:r>
        <w:rPr>
          <w:color w:val="auto"/>
          <w:highlight w:val="none"/>
        </w:rPr>
        <w:t>2.2质疑函应当包括下列主要内容：</w:t>
      </w:r>
    </w:p>
    <w:p>
      <w:pPr>
        <w:ind w:firstLine="480"/>
        <w:rPr>
          <w:color w:val="auto"/>
          <w:highlight w:val="none"/>
        </w:rPr>
      </w:pPr>
      <w:r>
        <w:rPr>
          <w:color w:val="auto"/>
          <w:highlight w:val="none"/>
        </w:rPr>
        <w:t>(1)质疑供应商和相关供应商的名称、地址、邮编、联系人及联系电话等；</w:t>
      </w:r>
    </w:p>
    <w:p>
      <w:pPr>
        <w:ind w:firstLine="480"/>
        <w:rPr>
          <w:color w:val="auto"/>
          <w:highlight w:val="none"/>
        </w:rPr>
      </w:pPr>
      <w:r>
        <w:rPr>
          <w:color w:val="auto"/>
          <w:highlight w:val="none"/>
        </w:rPr>
        <w:t>(2)质疑项目名称及编号、具体明确的质疑事项和与质疑事项相关的请求；</w:t>
      </w:r>
    </w:p>
    <w:p>
      <w:pPr>
        <w:ind w:firstLine="480"/>
        <w:rPr>
          <w:color w:val="auto"/>
          <w:highlight w:val="none"/>
        </w:rPr>
      </w:pPr>
      <w:r>
        <w:rPr>
          <w:color w:val="auto"/>
          <w:highlight w:val="none"/>
        </w:rPr>
        <w:t>(3)认为采购文件、采购过程、中标和成交结果使自己的合法权益受到损害的法律依据、事实依据、相关证明材料及证据来源；</w:t>
      </w:r>
    </w:p>
    <w:p>
      <w:pPr>
        <w:ind w:firstLine="480"/>
        <w:rPr>
          <w:color w:val="auto"/>
          <w:highlight w:val="none"/>
        </w:rPr>
      </w:pPr>
      <w:r>
        <w:rPr>
          <w:color w:val="auto"/>
          <w:highlight w:val="none"/>
        </w:rPr>
        <w:t>(4)提出质疑的日期。</w:t>
      </w:r>
    </w:p>
    <w:p>
      <w:pPr>
        <w:ind w:firstLine="480"/>
        <w:rPr>
          <w:color w:val="auto"/>
          <w:highlight w:val="none"/>
        </w:rPr>
      </w:pPr>
      <w:r>
        <w:rPr>
          <w:color w:val="auto"/>
          <w:highlight w:val="none"/>
        </w:rPr>
        <w:t>2.3 质疑函应当署名。质疑供应商为自然人的，应当由本人签字；质疑供应商为法人或者其他组织的，应当由法定代表人、主要负责人，或者其授权代表签字或者盖章，并加盖公章。</w:t>
      </w:r>
    </w:p>
    <w:p>
      <w:pPr>
        <w:ind w:firstLine="480"/>
        <w:rPr>
          <w:color w:val="auto"/>
          <w:highlight w:val="none"/>
        </w:rPr>
      </w:pPr>
      <w:r>
        <w:rPr>
          <w:color w:val="auto"/>
          <w:highlight w:val="none"/>
        </w:rPr>
        <w:t>2.4以联合体形式参加政府采购活动的，其质疑应当由联合体成员委托主体提出。</w:t>
      </w:r>
    </w:p>
    <w:p>
      <w:pPr>
        <w:ind w:firstLine="480"/>
        <w:rPr>
          <w:color w:val="auto"/>
          <w:highlight w:val="none"/>
        </w:rPr>
      </w:pPr>
      <w:r>
        <w:rPr>
          <w:color w:val="auto"/>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rPr>
          <w:color w:val="auto"/>
          <w:highlight w:val="none"/>
        </w:rPr>
      </w:pPr>
      <w:r>
        <w:rPr>
          <w:color w:val="auto"/>
          <w:highlight w:val="none"/>
        </w:rPr>
        <w:t>2.6质疑联系方式如下：</w:t>
      </w:r>
    </w:p>
    <w:p>
      <w:pPr>
        <w:ind w:firstLine="480"/>
        <w:rPr>
          <w:color w:val="auto"/>
          <w:highlight w:val="none"/>
        </w:rPr>
      </w:pPr>
      <w:r>
        <w:rPr>
          <w:color w:val="auto"/>
          <w:highlight w:val="none"/>
        </w:rPr>
        <w:t>质疑联系人：邓小姐</w:t>
      </w:r>
    </w:p>
    <w:p>
      <w:pPr>
        <w:ind w:firstLine="480"/>
        <w:rPr>
          <w:color w:val="auto"/>
          <w:highlight w:val="none"/>
        </w:rPr>
      </w:pPr>
      <w:r>
        <w:rPr>
          <w:color w:val="auto"/>
          <w:highlight w:val="none"/>
        </w:rPr>
        <w:t>电话：</w:t>
      </w:r>
      <w:r>
        <w:rPr>
          <w:rFonts w:hint="eastAsia"/>
          <w:color w:val="auto"/>
          <w:highlight w:val="none"/>
        </w:rPr>
        <w:t>0757-81993027、gdzczb@126.com</w:t>
      </w:r>
    </w:p>
    <w:p>
      <w:pPr>
        <w:ind w:firstLine="480"/>
        <w:rPr>
          <w:color w:val="auto"/>
          <w:highlight w:val="none"/>
        </w:rPr>
      </w:pPr>
      <w:r>
        <w:rPr>
          <w:color w:val="auto"/>
          <w:highlight w:val="none"/>
        </w:rPr>
        <w:t>传真：</w:t>
      </w:r>
      <w:r>
        <w:rPr>
          <w:rFonts w:hint="eastAsia"/>
          <w:color w:val="auto"/>
          <w:highlight w:val="none"/>
        </w:rPr>
        <w:t>0757-81993027、gdzczb@126.com</w:t>
      </w:r>
    </w:p>
    <w:p>
      <w:pPr>
        <w:ind w:firstLine="480"/>
        <w:rPr>
          <w:color w:val="auto"/>
          <w:highlight w:val="none"/>
        </w:rPr>
      </w:pPr>
      <w:r>
        <w:rPr>
          <w:color w:val="auto"/>
          <w:highlight w:val="none"/>
        </w:rPr>
        <w:t>邮箱：yingxingfs@163.com</w:t>
      </w:r>
    </w:p>
    <w:p>
      <w:pPr>
        <w:ind w:firstLine="480"/>
        <w:rPr>
          <w:color w:val="auto"/>
          <w:highlight w:val="none"/>
        </w:rPr>
      </w:pPr>
      <w:r>
        <w:rPr>
          <w:color w:val="auto"/>
          <w:highlight w:val="none"/>
        </w:rPr>
        <w:t>地址：</w:t>
      </w:r>
      <w:r>
        <w:rPr>
          <w:rFonts w:hint="eastAsia"/>
          <w:color w:val="auto"/>
          <w:highlight w:val="none"/>
        </w:rPr>
        <w:t>佛山市禅城区文华北路223号之一栋5层525、526、527单元</w:t>
      </w:r>
    </w:p>
    <w:p>
      <w:pPr>
        <w:ind w:firstLine="480"/>
        <w:rPr>
          <w:color w:val="auto"/>
          <w:highlight w:val="none"/>
        </w:rPr>
      </w:pPr>
      <w:r>
        <w:rPr>
          <w:color w:val="auto"/>
          <w:highlight w:val="none"/>
        </w:rPr>
        <w:t>邮编：528000</w:t>
      </w:r>
    </w:p>
    <w:p>
      <w:pPr>
        <w:rPr>
          <w:color w:val="auto"/>
          <w:highlight w:val="none"/>
        </w:rPr>
      </w:pPr>
      <w:r>
        <w:rPr>
          <w:b/>
          <w:color w:val="auto"/>
          <w:sz w:val="24"/>
          <w:highlight w:val="none"/>
        </w:rPr>
        <w:t>3.投诉</w:t>
      </w:r>
    </w:p>
    <w:p>
      <w:pPr>
        <w:ind w:firstLine="480"/>
        <w:rPr>
          <w:color w:val="auto"/>
          <w:highlight w:val="none"/>
        </w:rPr>
      </w:pPr>
      <w:r>
        <w:rPr>
          <w:color w:val="auto"/>
          <w:highlight w:val="none"/>
        </w:rPr>
        <w:t>质疑人对采购人或采购代理机构的质疑答复不满意或在规定时间内未得到答复的，可以在答复期满后15个工作日内，按如下联系方式向本项目监督管理部门提起投诉。</w:t>
      </w:r>
    </w:p>
    <w:p>
      <w:pPr>
        <w:ind w:firstLine="480"/>
        <w:rPr>
          <w:color w:val="auto"/>
          <w:highlight w:val="none"/>
        </w:rPr>
      </w:pPr>
    </w:p>
    <w:p>
      <w:pPr>
        <w:rPr>
          <w:color w:val="auto"/>
          <w:highlight w:val="none"/>
        </w:rPr>
      </w:pPr>
      <w:r>
        <w:rPr>
          <w:color w:val="auto"/>
          <w:highlight w:val="none"/>
        </w:rPr>
        <w:t>政府采购监督管理机构名称：佛山市政务服务数据管理局（交易监管科）</w:t>
      </w:r>
    </w:p>
    <w:p>
      <w:pPr>
        <w:rPr>
          <w:color w:val="auto"/>
          <w:highlight w:val="none"/>
        </w:rPr>
      </w:pPr>
      <w:r>
        <w:rPr>
          <w:color w:val="auto"/>
          <w:highlight w:val="none"/>
        </w:rPr>
        <w:t>地  址：佛山市禅城区季华五路公交大厦五楼</w:t>
      </w:r>
    </w:p>
    <w:p>
      <w:pPr>
        <w:rPr>
          <w:color w:val="auto"/>
          <w:highlight w:val="none"/>
        </w:rPr>
      </w:pPr>
      <w:r>
        <w:rPr>
          <w:color w:val="auto"/>
          <w:highlight w:val="none"/>
        </w:rPr>
        <w:t>电  话：0757-83999763</w:t>
      </w:r>
    </w:p>
    <w:p>
      <w:pPr>
        <w:rPr>
          <w:color w:val="auto"/>
          <w:highlight w:val="none"/>
        </w:rPr>
      </w:pPr>
      <w:r>
        <w:rPr>
          <w:color w:val="auto"/>
          <w:highlight w:val="none"/>
        </w:rPr>
        <w:t>邮  编：528000</w:t>
      </w:r>
    </w:p>
    <w:p>
      <w:pPr>
        <w:rPr>
          <w:color w:val="auto"/>
          <w:highlight w:val="none"/>
        </w:rPr>
      </w:pPr>
      <w:r>
        <w:rPr>
          <w:color w:val="auto"/>
          <w:highlight w:val="none"/>
        </w:rPr>
        <w:t>传  真：-</w:t>
      </w:r>
    </w:p>
    <w:p>
      <w:pPr>
        <w:rPr>
          <w:color w:val="auto"/>
          <w:highlight w:val="none"/>
        </w:rPr>
      </w:pPr>
    </w:p>
    <w:p>
      <w:pPr>
        <w:rPr>
          <w:color w:val="auto"/>
          <w:highlight w:val="none"/>
        </w:rPr>
      </w:pPr>
      <w:r>
        <w:rPr>
          <w:b/>
          <w:color w:val="auto"/>
          <w:sz w:val="28"/>
          <w:highlight w:val="none"/>
        </w:rPr>
        <w:t>八、合同签订和履行</w:t>
      </w:r>
    </w:p>
    <w:p>
      <w:pPr>
        <w:rPr>
          <w:color w:val="auto"/>
          <w:highlight w:val="none"/>
        </w:rPr>
      </w:pPr>
      <w:r>
        <w:rPr>
          <w:b/>
          <w:color w:val="auto"/>
          <w:sz w:val="24"/>
          <w:highlight w:val="none"/>
        </w:rPr>
        <w:t>1.合同签订</w:t>
      </w:r>
    </w:p>
    <w:p>
      <w:pPr>
        <w:ind w:firstLine="480"/>
        <w:rPr>
          <w:color w:val="auto"/>
          <w:highlight w:val="none"/>
        </w:rPr>
      </w:pPr>
      <w:r>
        <w:rPr>
          <w:color w:val="auto"/>
          <w:highlight w:val="none"/>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rPr>
          <w:color w:val="auto"/>
          <w:highlight w:val="none"/>
        </w:rPr>
      </w:pPr>
      <w:r>
        <w:rPr>
          <w:color w:val="auto"/>
          <w:highlight w:val="none"/>
        </w:rPr>
        <w:t>1.2采购人不得提出试用合格等任何不合理的要求作为签订合同的条件，且不得与中标供应商私下订立背离合同实质性内容的协议。</w:t>
      </w:r>
    </w:p>
    <w:p>
      <w:pPr>
        <w:ind w:firstLine="480"/>
        <w:rPr>
          <w:color w:val="auto"/>
          <w:highlight w:val="none"/>
        </w:rPr>
      </w:pPr>
      <w:r>
        <w:rPr>
          <w:color w:val="auto"/>
          <w:highlight w:val="none"/>
        </w:rPr>
        <w:t>1.3采购人应当自政府采购合同签订之日起2个工作日内，将政府采购合同在省级以上人民政府财政部门指定的媒体上公告，但政府采购合同中涉及国家秘密、商业秘密的内容除外。</w:t>
      </w:r>
    </w:p>
    <w:p>
      <w:pPr>
        <w:ind w:firstLine="480"/>
        <w:rPr>
          <w:color w:val="auto"/>
          <w:highlight w:val="none"/>
        </w:rPr>
      </w:pPr>
      <w:r>
        <w:rPr>
          <w:color w:val="auto"/>
          <w:highlight w:val="none"/>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rPr>
          <w:color w:val="auto"/>
          <w:highlight w:val="none"/>
        </w:rPr>
      </w:pPr>
      <w:r>
        <w:rPr>
          <w:b/>
          <w:color w:val="auto"/>
          <w:sz w:val="24"/>
          <w:highlight w:val="none"/>
        </w:rPr>
        <w:t>2.合同的履行</w:t>
      </w:r>
    </w:p>
    <w:p>
      <w:pPr>
        <w:ind w:firstLine="480"/>
        <w:rPr>
          <w:color w:val="auto"/>
          <w:highlight w:val="none"/>
        </w:rPr>
      </w:pPr>
      <w:r>
        <w:rPr>
          <w:color w:val="auto"/>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rPr>
          <w:color w:val="auto"/>
          <w:highlight w:val="none"/>
        </w:rPr>
      </w:pPr>
      <w:r>
        <w:rPr>
          <w:color w:val="auto"/>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jc w:val="center"/>
        <w:rPr>
          <w:color w:val="auto"/>
          <w:highlight w:val="none"/>
        </w:rPr>
      </w:pPr>
      <w:r>
        <w:rPr>
          <w:b/>
          <w:color w:val="auto"/>
          <w:sz w:val="36"/>
          <w:highlight w:val="none"/>
        </w:rPr>
        <w:t>第四章 评标</w:t>
      </w:r>
    </w:p>
    <w:p>
      <w:pPr>
        <w:rPr>
          <w:color w:val="auto"/>
          <w:highlight w:val="none"/>
        </w:rPr>
      </w:pPr>
      <w:r>
        <w:rPr>
          <w:b/>
          <w:color w:val="auto"/>
          <w:sz w:val="28"/>
          <w:highlight w:val="none"/>
        </w:rPr>
        <w:t>一、评标要求</w:t>
      </w:r>
    </w:p>
    <w:p>
      <w:pPr>
        <w:rPr>
          <w:color w:val="auto"/>
          <w:highlight w:val="none"/>
        </w:rPr>
      </w:pPr>
      <w:r>
        <w:rPr>
          <w:b/>
          <w:color w:val="auto"/>
          <w:sz w:val="24"/>
          <w:highlight w:val="none"/>
        </w:rPr>
        <w:t>1.评标方法</w:t>
      </w:r>
    </w:p>
    <w:p>
      <w:pPr>
        <w:ind w:firstLine="480"/>
        <w:rPr>
          <w:color w:val="auto"/>
          <w:highlight w:val="none"/>
        </w:rPr>
      </w:pPr>
    </w:p>
    <w:p>
      <w:pPr>
        <w:rPr>
          <w:color w:val="auto"/>
          <w:highlight w:val="none"/>
        </w:rPr>
      </w:pPr>
    </w:p>
    <w:p>
      <w:pPr>
        <w:rPr>
          <w:color w:val="auto"/>
          <w:highlight w:val="none"/>
        </w:rPr>
      </w:pPr>
      <w:r>
        <w:rPr>
          <w:color w:val="auto"/>
          <w:highlight w:val="none"/>
        </w:rPr>
        <w:t>采购包1(禽畜类)：综合评分法,是指投标文件满足招标文件全部实质性要求，且按照评审因素的量化指标评审得分最高的投标人为中标候选人的评标方法。（最低报价不是中标的唯一依据。）</w:t>
      </w:r>
    </w:p>
    <w:p>
      <w:pPr>
        <w:rPr>
          <w:color w:val="auto"/>
          <w:highlight w:val="none"/>
        </w:rPr>
      </w:pPr>
    </w:p>
    <w:p>
      <w:pPr>
        <w:rPr>
          <w:color w:val="auto"/>
          <w:highlight w:val="none"/>
        </w:rPr>
      </w:pPr>
      <w:r>
        <w:rPr>
          <w:color w:val="auto"/>
          <w:highlight w:val="none"/>
        </w:rPr>
        <w:t>采购包2(水产类)：综合评分法,是指投标文件满足招标文件全部实质性要求，且按照评审因素的量化指标评审得分最高的投标人为中标候选人的评标方法。（最低报价不是中标的唯一依据。）</w:t>
      </w:r>
    </w:p>
    <w:p>
      <w:pPr>
        <w:rPr>
          <w:color w:val="auto"/>
          <w:highlight w:val="none"/>
        </w:rPr>
      </w:pPr>
    </w:p>
    <w:p>
      <w:pPr>
        <w:rPr>
          <w:color w:val="auto"/>
          <w:highlight w:val="none"/>
        </w:rPr>
      </w:pPr>
      <w:r>
        <w:rPr>
          <w:color w:val="auto"/>
          <w:highlight w:val="none"/>
        </w:rPr>
        <w:t>采购包3(蔬菜、水果、豆制品)：综合评分法,是指投标文件满足招标文件全部实质性要求，且按照评审因素的量化指标评审得分最高的投标人为中标候选人的评标方法。（最低报价不是中标的唯一依据。）</w:t>
      </w:r>
    </w:p>
    <w:p>
      <w:pPr>
        <w:rPr>
          <w:color w:val="auto"/>
          <w:highlight w:val="none"/>
        </w:rPr>
      </w:pPr>
    </w:p>
    <w:p>
      <w:pPr>
        <w:rPr>
          <w:color w:val="auto"/>
          <w:highlight w:val="none"/>
        </w:rPr>
      </w:pPr>
      <w:r>
        <w:rPr>
          <w:color w:val="auto"/>
          <w:highlight w:val="none"/>
        </w:rPr>
        <w:t>采购包4(粮油大米、干货、副食品、牛奶、蛋类)：综合评分法,是指投标文件满足招标文件全部实质性要求，且按照评审因素的量化指标评审得分最高的投标人为中标候选人的评标方法。（最低报价不是中标的唯一依据。）</w:t>
      </w:r>
    </w:p>
    <w:p>
      <w:pPr>
        <w:rPr>
          <w:color w:val="auto"/>
          <w:highlight w:val="none"/>
        </w:rPr>
      </w:pPr>
    </w:p>
    <w:p>
      <w:pPr>
        <w:rPr>
          <w:color w:val="auto"/>
          <w:highlight w:val="none"/>
        </w:rPr>
      </w:pPr>
      <w:r>
        <w:rPr>
          <w:b/>
          <w:color w:val="auto"/>
          <w:sz w:val="24"/>
          <w:highlight w:val="none"/>
        </w:rPr>
        <w:t>2.评标原则</w:t>
      </w:r>
    </w:p>
    <w:p>
      <w:pPr>
        <w:ind w:firstLine="480"/>
        <w:rPr>
          <w:color w:val="auto"/>
          <w:highlight w:val="none"/>
        </w:rPr>
      </w:pPr>
      <w:r>
        <w:rPr>
          <w:color w:val="auto"/>
          <w:highlight w:val="none"/>
        </w:rPr>
        <w:t>2.1评标活动遵循公平、公正、科学和择优的原则，以招标文件和投标文件为评标的基本依据，并按照招标文件规定的评标方法和评标标准进行评标。</w:t>
      </w:r>
    </w:p>
    <w:p>
      <w:pPr>
        <w:ind w:firstLine="480"/>
        <w:rPr>
          <w:color w:val="auto"/>
          <w:highlight w:val="none"/>
        </w:rPr>
      </w:pPr>
      <w:r>
        <w:rPr>
          <w:color w:val="auto"/>
          <w:highlight w:val="none"/>
        </w:rPr>
        <w:t>2.2具体评标事项由评标委员会负责，并按招标文件的规定办法进行评审。</w:t>
      </w:r>
    </w:p>
    <w:p>
      <w:pPr>
        <w:ind w:firstLine="480"/>
        <w:rPr>
          <w:color w:val="auto"/>
          <w:highlight w:val="none"/>
        </w:rPr>
      </w:pPr>
      <w:r>
        <w:rPr>
          <w:color w:val="auto"/>
          <w:highlight w:val="none"/>
        </w:rPr>
        <w:t>2.3合格投标人不足须知前附表中约定的有效供应商家数的，不得评标。</w:t>
      </w:r>
    </w:p>
    <w:p>
      <w:pPr>
        <w:rPr>
          <w:color w:val="auto"/>
          <w:highlight w:val="none"/>
        </w:rPr>
      </w:pPr>
      <w:r>
        <w:rPr>
          <w:b/>
          <w:color w:val="auto"/>
          <w:sz w:val="24"/>
          <w:highlight w:val="none"/>
        </w:rPr>
        <w:t>3.评标委员会</w:t>
      </w:r>
    </w:p>
    <w:p>
      <w:pPr>
        <w:ind w:firstLine="480"/>
        <w:rPr>
          <w:color w:val="auto"/>
          <w:highlight w:val="none"/>
        </w:rPr>
      </w:pPr>
      <w:r>
        <w:rPr>
          <w:color w:val="auto"/>
          <w:highlight w:val="none"/>
        </w:rPr>
        <w:t>3.1评标委员会由采购人代表和评审专家组成，成员人数应当为5人及以上单数，其中评审专家不得少于成员总数的三分之二。</w:t>
      </w:r>
    </w:p>
    <w:p>
      <w:pPr>
        <w:ind w:firstLine="480"/>
        <w:rPr>
          <w:color w:val="auto"/>
          <w:highlight w:val="none"/>
        </w:rPr>
      </w:pPr>
      <w:r>
        <w:rPr>
          <w:color w:val="auto"/>
          <w:highlight w:val="none"/>
        </w:rPr>
        <w:t>3.2评标应遵守下列评标纪律：</w:t>
      </w:r>
    </w:p>
    <w:p>
      <w:pPr>
        <w:ind w:firstLine="480"/>
        <w:rPr>
          <w:color w:val="auto"/>
          <w:highlight w:val="none"/>
        </w:rPr>
      </w:pPr>
      <w:r>
        <w:rPr>
          <w:color w:val="auto"/>
          <w:highlight w:val="none"/>
        </w:rPr>
        <w:t>（1）评标情况不得私自外泄，有关信息由</w:t>
      </w:r>
      <w:r>
        <w:rPr>
          <w:rFonts w:hint="eastAsia"/>
          <w:color w:val="auto"/>
          <w:highlight w:val="none"/>
        </w:rPr>
        <w:t>广东中采招标有限公司</w:t>
      </w:r>
      <w:r>
        <w:rPr>
          <w:color w:val="auto"/>
          <w:highlight w:val="none"/>
        </w:rPr>
        <w:t>统一对外发布。</w:t>
      </w:r>
    </w:p>
    <w:p>
      <w:pPr>
        <w:ind w:firstLine="480"/>
        <w:rPr>
          <w:color w:val="auto"/>
          <w:highlight w:val="none"/>
        </w:rPr>
      </w:pPr>
      <w:r>
        <w:rPr>
          <w:color w:val="auto"/>
          <w:highlight w:val="none"/>
        </w:rPr>
        <w:t>（2）对</w:t>
      </w:r>
      <w:r>
        <w:rPr>
          <w:rFonts w:hint="eastAsia"/>
          <w:color w:val="auto"/>
          <w:highlight w:val="none"/>
        </w:rPr>
        <w:t>广东中采招标有限公司</w:t>
      </w:r>
      <w:r>
        <w:rPr>
          <w:color w:val="auto"/>
          <w:highlight w:val="none"/>
        </w:rPr>
        <w:t>或投标人提供的要求保密的资料，不得摘记翻印和外传。</w:t>
      </w:r>
    </w:p>
    <w:p>
      <w:pPr>
        <w:ind w:firstLine="480"/>
        <w:rPr>
          <w:color w:val="auto"/>
          <w:highlight w:val="none"/>
        </w:rPr>
      </w:pPr>
      <w:r>
        <w:rPr>
          <w:color w:val="auto"/>
          <w:highlight w:val="none"/>
        </w:rPr>
        <w:t>（3）不得收受投标供应商或有关人员的任何礼物，不得串联鼓动其他人袒护某投标人。若与投标人存在利害关系，则应主动声明并回避。</w:t>
      </w:r>
    </w:p>
    <w:p>
      <w:pPr>
        <w:ind w:firstLine="480"/>
        <w:rPr>
          <w:color w:val="auto"/>
          <w:highlight w:val="none"/>
        </w:rPr>
      </w:pPr>
      <w:r>
        <w:rPr>
          <w:color w:val="auto"/>
          <w:highlight w:val="none"/>
        </w:rPr>
        <w:t>（4）全体评委应按照招标文件规定进行评标，一切认定事项应查有实据且不得弄虚作假。</w:t>
      </w:r>
    </w:p>
    <w:p>
      <w:pPr>
        <w:ind w:firstLine="480"/>
        <w:rPr>
          <w:color w:val="auto"/>
          <w:highlight w:val="none"/>
        </w:rPr>
      </w:pPr>
      <w:r>
        <w:rPr>
          <w:color w:val="auto"/>
          <w:highlight w:val="none"/>
        </w:rPr>
        <w:t>（5）评标委员会各成员应当独立对每个投标人的投标文件进行评价，并对评价意见承担个人责任。评审过程中，不得发表倾向性言论。</w:t>
      </w:r>
    </w:p>
    <w:p>
      <w:pPr>
        <w:ind w:firstLine="480"/>
        <w:rPr>
          <w:color w:val="auto"/>
          <w:highlight w:val="none"/>
        </w:rPr>
      </w:pPr>
      <w:r>
        <w:rPr>
          <w:color w:val="auto"/>
          <w:highlight w:val="none"/>
        </w:rPr>
        <w:t>※对违反评标纪律的评委，将取消其评委资格，对评标工作造成严重损失者将予以通报批评乃至追究法律责任。</w:t>
      </w:r>
    </w:p>
    <w:p>
      <w:pPr>
        <w:rPr>
          <w:color w:val="auto"/>
          <w:highlight w:val="none"/>
        </w:rPr>
      </w:pPr>
      <w:r>
        <w:rPr>
          <w:b/>
          <w:color w:val="auto"/>
          <w:sz w:val="24"/>
          <w:highlight w:val="none"/>
        </w:rPr>
        <w:t>4.有下列情形之一的，视为投标人串通投标，其投标无效；</w:t>
      </w:r>
    </w:p>
    <w:p>
      <w:pPr>
        <w:ind w:firstLine="480"/>
        <w:rPr>
          <w:color w:val="auto"/>
          <w:highlight w:val="none"/>
        </w:rPr>
      </w:pPr>
      <w:r>
        <w:rPr>
          <w:color w:val="auto"/>
          <w:highlight w:val="none"/>
        </w:rPr>
        <w:t>4.1不同投标人的投标文件由同一单位或者个人编制；</w:t>
      </w:r>
    </w:p>
    <w:p>
      <w:pPr>
        <w:ind w:firstLine="480"/>
        <w:rPr>
          <w:color w:val="auto"/>
          <w:highlight w:val="none"/>
        </w:rPr>
      </w:pPr>
      <w:r>
        <w:rPr>
          <w:color w:val="auto"/>
          <w:highlight w:val="none"/>
        </w:rPr>
        <w:t>4.2不同投标人委托同一单位或者个人办理投标事宜；</w:t>
      </w:r>
    </w:p>
    <w:p>
      <w:pPr>
        <w:ind w:firstLine="480"/>
        <w:rPr>
          <w:color w:val="auto"/>
          <w:highlight w:val="none"/>
        </w:rPr>
      </w:pPr>
      <w:r>
        <w:rPr>
          <w:color w:val="auto"/>
          <w:highlight w:val="none"/>
        </w:rPr>
        <w:t>4.3不同投标人的投标文件载明的项目管理成员或者联系人员为同一人；</w:t>
      </w:r>
    </w:p>
    <w:p>
      <w:pPr>
        <w:ind w:firstLine="480"/>
        <w:rPr>
          <w:color w:val="auto"/>
          <w:highlight w:val="none"/>
        </w:rPr>
      </w:pPr>
      <w:r>
        <w:rPr>
          <w:color w:val="auto"/>
          <w:highlight w:val="none"/>
        </w:rPr>
        <w:t>4.4不同投标人的投标文件异常一致或者投标报价呈规律性差异；</w:t>
      </w:r>
    </w:p>
    <w:p>
      <w:pPr>
        <w:ind w:firstLine="480"/>
        <w:rPr>
          <w:color w:val="auto"/>
          <w:highlight w:val="none"/>
        </w:rPr>
      </w:pPr>
      <w:r>
        <w:rPr>
          <w:color w:val="auto"/>
          <w:highlight w:val="none"/>
        </w:rPr>
        <w:t>4.5不同投标人的投标文件相互混装；</w:t>
      </w:r>
    </w:p>
    <w:p>
      <w:pPr>
        <w:ind w:firstLine="480"/>
        <w:rPr>
          <w:color w:val="auto"/>
          <w:highlight w:val="none"/>
        </w:rPr>
      </w:pPr>
      <w:r>
        <w:rPr>
          <w:color w:val="auto"/>
          <w:highlight w:val="none"/>
        </w:rPr>
        <w:t>4.6不同投标人的投标保证金或购买电子保函支付款为从同一单位或个人的账户转出；</w:t>
      </w:r>
    </w:p>
    <w:p>
      <w:pPr>
        <w:ind w:firstLine="480"/>
        <w:rPr>
          <w:color w:val="auto"/>
          <w:highlight w:val="none"/>
        </w:rPr>
      </w:pPr>
      <w:r>
        <w:rPr>
          <w:color w:val="auto"/>
          <w:highlight w:val="none"/>
        </w:rPr>
        <w:t>4.7投标人上传的电子投标文件使用该项目其他投标人的数字证书加密的或加盖该项目的其他投标人的电子印章的。</w:t>
      </w:r>
    </w:p>
    <w:p>
      <w:pPr>
        <w:ind w:firstLine="480"/>
        <w:rPr>
          <w:color w:val="auto"/>
          <w:highlight w:val="none"/>
        </w:rPr>
      </w:pPr>
      <w:r>
        <w:rPr>
          <w:color w:val="auto"/>
          <w:highlight w:val="none"/>
        </w:rPr>
        <w:t xml:space="preserve"> 说明：在评标过程中发现投标人有上述情形的，评标委员会应当认定其投标无效。同时，项目评审时被认定为串通投标的投标人不得参加该合同项下的采购活动。</w:t>
      </w:r>
    </w:p>
    <w:p>
      <w:pPr>
        <w:rPr>
          <w:color w:val="auto"/>
          <w:highlight w:val="none"/>
        </w:rPr>
      </w:pPr>
      <w:r>
        <w:rPr>
          <w:b/>
          <w:color w:val="auto"/>
          <w:sz w:val="24"/>
          <w:highlight w:val="none"/>
        </w:rPr>
        <w:t>5.投标无效的情形</w:t>
      </w:r>
    </w:p>
    <w:p>
      <w:pPr>
        <w:ind w:firstLine="480"/>
        <w:rPr>
          <w:color w:val="auto"/>
          <w:highlight w:val="none"/>
        </w:rPr>
      </w:pPr>
      <w:r>
        <w:rPr>
          <w:color w:val="auto"/>
          <w:highlight w:val="none"/>
        </w:rPr>
        <w:t>详见资格性审查、符合性审查和招标文件其他投标无效条款。</w:t>
      </w:r>
    </w:p>
    <w:p>
      <w:pPr>
        <w:rPr>
          <w:color w:val="auto"/>
          <w:highlight w:val="none"/>
        </w:rPr>
      </w:pPr>
      <w:r>
        <w:rPr>
          <w:b/>
          <w:color w:val="auto"/>
          <w:sz w:val="24"/>
          <w:highlight w:val="none"/>
        </w:rPr>
        <w:t>6.定标</w:t>
      </w:r>
    </w:p>
    <w:p>
      <w:pPr>
        <w:ind w:firstLine="480"/>
        <w:rPr>
          <w:color w:val="auto"/>
          <w:highlight w:val="none"/>
        </w:rPr>
      </w:pPr>
      <w:r>
        <w:rPr>
          <w:color w:val="auto"/>
          <w:highlight w:val="none"/>
        </w:rPr>
        <w:t>评标委员会按照招标文件确定的评标方法、步骤、标准，对投标文件进行评审。评标结束后，对投标人的评审名次进行排序，确定中标供应商或者推荐中标候选人。</w:t>
      </w:r>
    </w:p>
    <w:p>
      <w:pPr>
        <w:rPr>
          <w:color w:val="auto"/>
          <w:highlight w:val="none"/>
        </w:rPr>
      </w:pPr>
      <w:r>
        <w:rPr>
          <w:b/>
          <w:color w:val="auto"/>
          <w:sz w:val="24"/>
          <w:highlight w:val="none"/>
        </w:rPr>
        <w:t>7.价格修正</w:t>
      </w:r>
    </w:p>
    <w:p>
      <w:pPr>
        <w:ind w:firstLine="480"/>
        <w:rPr>
          <w:color w:val="auto"/>
          <w:highlight w:val="none"/>
        </w:rPr>
      </w:pPr>
      <w:r>
        <w:rPr>
          <w:color w:val="auto"/>
          <w:highlight w:val="none"/>
        </w:rPr>
        <w:t>对报价的计算错误按以下原则修正：</w:t>
      </w:r>
    </w:p>
    <w:p>
      <w:pPr>
        <w:ind w:firstLine="480"/>
        <w:rPr>
          <w:color w:val="auto"/>
          <w:highlight w:val="none"/>
        </w:rPr>
      </w:pPr>
      <w:r>
        <w:rPr>
          <w:color w:val="auto"/>
          <w:highlight w:val="none"/>
        </w:rPr>
        <w:t>（1）投标文件中开标一览表内容与投标文件中相应内容不一致的，以开标一览表为准；</w:t>
      </w:r>
    </w:p>
    <w:p>
      <w:pPr>
        <w:ind w:firstLine="480"/>
        <w:rPr>
          <w:color w:val="auto"/>
          <w:highlight w:val="none"/>
        </w:rPr>
      </w:pPr>
      <w:r>
        <w:rPr>
          <w:color w:val="auto"/>
          <w:highlight w:val="none"/>
        </w:rPr>
        <w:t>（2）大写金额和小写金额不一致的，以大写金额为准；</w:t>
      </w:r>
    </w:p>
    <w:p>
      <w:pPr>
        <w:ind w:firstLine="480"/>
        <w:rPr>
          <w:color w:val="auto"/>
          <w:highlight w:val="none"/>
        </w:rPr>
      </w:pPr>
      <w:r>
        <w:rPr>
          <w:color w:val="auto"/>
          <w:highlight w:val="none"/>
        </w:rPr>
        <w:t>（3）单价金额小数点或者百分比有明显错位的，以开标一览表的总价为准，并修改单价。</w:t>
      </w:r>
    </w:p>
    <w:p>
      <w:pPr>
        <w:ind w:firstLine="480"/>
        <w:rPr>
          <w:color w:val="auto"/>
          <w:highlight w:val="none"/>
        </w:rPr>
      </w:pPr>
      <w:r>
        <w:rPr>
          <w:color w:val="auto"/>
          <w:highlight w:val="none"/>
        </w:rPr>
        <w:t>（4）总价金额与按单价汇总金额不一致的，以单价金额计算结果为准。但是单价金额计算结果超过预算价的，对其按无效投标处理。</w:t>
      </w:r>
    </w:p>
    <w:p>
      <w:pPr>
        <w:ind w:firstLine="480"/>
        <w:rPr>
          <w:color w:val="auto"/>
          <w:highlight w:val="none"/>
        </w:rPr>
      </w:pPr>
      <w:r>
        <w:rPr>
          <w:color w:val="auto"/>
          <w:highlight w:val="none"/>
        </w:rPr>
        <w:t>（5）若投标客户端上传的电子报价数据与电子投标文件价格不一致的，以电子报价数据为准。</w:t>
      </w:r>
    </w:p>
    <w:p>
      <w:pPr>
        <w:ind w:firstLine="480"/>
        <w:rPr>
          <w:color w:val="auto"/>
          <w:highlight w:val="none"/>
        </w:rPr>
      </w:pPr>
      <w:r>
        <w:rPr>
          <w:color w:val="auto"/>
          <w:highlight w:val="none"/>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rPr>
          <w:color w:val="auto"/>
          <w:highlight w:val="none"/>
        </w:rPr>
      </w:pPr>
      <w:r>
        <w:rPr>
          <w:b/>
          <w:color w:val="auto"/>
          <w:sz w:val="28"/>
          <w:highlight w:val="none"/>
        </w:rPr>
        <w:t>二.政府采购政策落实</w:t>
      </w:r>
    </w:p>
    <w:p>
      <w:pPr>
        <w:rPr>
          <w:color w:val="auto"/>
          <w:highlight w:val="none"/>
        </w:rPr>
      </w:pPr>
      <w:r>
        <w:rPr>
          <w:b/>
          <w:color w:val="auto"/>
          <w:sz w:val="24"/>
          <w:highlight w:val="none"/>
        </w:rPr>
        <w:t>1.节能、环保要求</w:t>
      </w:r>
    </w:p>
    <w:p>
      <w:pPr>
        <w:ind w:firstLine="480"/>
        <w:rPr>
          <w:color w:val="auto"/>
          <w:highlight w:val="none"/>
        </w:rPr>
      </w:pPr>
      <w:r>
        <w:rPr>
          <w:color w:val="auto"/>
          <w:highlight w:val="none"/>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rPr>
          <w:color w:val="auto"/>
          <w:highlight w:val="none"/>
        </w:rPr>
      </w:pPr>
      <w:r>
        <w:rPr>
          <w:color w:val="auto"/>
          <w:highlight w:val="none"/>
        </w:rPr>
        <w:t>相关认证机构和获证产品信息以市场监管总局组织建立的节能产品、环境标志产品认证结果信息发布平台公布为准。</w:t>
      </w:r>
    </w:p>
    <w:p>
      <w:pPr>
        <w:rPr>
          <w:color w:val="auto"/>
          <w:highlight w:val="none"/>
        </w:rPr>
      </w:pPr>
      <w:r>
        <w:rPr>
          <w:b/>
          <w:color w:val="auto"/>
          <w:sz w:val="24"/>
          <w:highlight w:val="none"/>
        </w:rPr>
        <w:t>2.对小型、微型企业、监狱企业或残疾人福利性单位给予价格扣除</w:t>
      </w:r>
    </w:p>
    <w:p>
      <w:pPr>
        <w:ind w:firstLine="480"/>
        <w:rPr>
          <w:color w:val="auto"/>
          <w:highlight w:val="none"/>
        </w:rPr>
      </w:pPr>
      <w:r>
        <w:rPr>
          <w:color w:val="auto"/>
          <w:highlight w:val="none"/>
        </w:rPr>
        <w:t>依照《政府采购促进中小企业发展管理办法》、《支持监狱企业发展有关问题的通知》和《财政部 民政部</w:t>
      </w:r>
      <w:r>
        <w:rPr>
          <w:color w:val="auto"/>
          <w:highlight w:val="none"/>
        </w:rPr>
        <w:tab/>
      </w:r>
      <w:r>
        <w:rPr>
          <w:color w:val="auto"/>
          <w:highlight w:val="none"/>
        </w:rPr>
        <w:tab/>
      </w:r>
      <w:r>
        <w:rPr>
          <w:color w:val="auto"/>
          <w:highlight w:val="none"/>
        </w:rP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rPr>
          <w:color w:val="auto"/>
          <w:highlight w:val="none"/>
        </w:rPr>
      </w:pPr>
      <w:r>
        <w:rPr>
          <w:b/>
          <w:color w:val="auto"/>
          <w:sz w:val="24"/>
          <w:highlight w:val="none"/>
        </w:rPr>
        <w:t>3.价格扣除相关要求</w:t>
      </w:r>
    </w:p>
    <w:p>
      <w:pPr>
        <w:ind w:firstLine="480"/>
        <w:rPr>
          <w:color w:val="auto"/>
          <w:highlight w:val="none"/>
        </w:rPr>
      </w:pPr>
    </w:p>
    <w:p>
      <w:pPr>
        <w:rPr>
          <w:color w:val="auto"/>
          <w:highlight w:val="none"/>
        </w:rPr>
      </w:pPr>
    </w:p>
    <w:p>
      <w:pPr>
        <w:rPr>
          <w:color w:val="auto"/>
          <w:highlight w:val="none"/>
        </w:rPr>
      </w:pPr>
      <w:r>
        <w:rPr>
          <w:color w:val="auto"/>
          <w:highlight w:val="none"/>
        </w:rPr>
        <w:t>采购包1（</w:t>
      </w:r>
      <w:r>
        <w:rPr>
          <w:rFonts w:hint="eastAsia"/>
          <w:color w:val="auto"/>
          <w:highlight w:val="none"/>
        </w:rPr>
        <w:t>2023-2024年医院饭堂食品原材料配送服务</w:t>
      </w:r>
      <w:r>
        <w:rPr>
          <w:color w:val="auto"/>
          <w:highlight w:val="none"/>
        </w:rPr>
        <w:t>（包</w:t>
      </w:r>
      <w:r>
        <w:rPr>
          <w:rFonts w:hint="eastAsia"/>
          <w:color w:val="auto"/>
          <w:highlight w:val="none"/>
        </w:rPr>
        <w:t>1</w:t>
      </w:r>
      <w:r>
        <w:rPr>
          <w:color w:val="auto"/>
          <w:highlight w:val="none"/>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center"/>
          </w:tcPr>
          <w:p>
            <w:pPr>
              <w:rPr>
                <w:color w:val="auto"/>
                <w:highlight w:val="none"/>
              </w:rPr>
            </w:pPr>
            <w:r>
              <w:rPr>
                <w:color w:val="auto"/>
                <w:highlight w:val="none"/>
              </w:rPr>
              <w:t>序号</w:t>
            </w:r>
          </w:p>
        </w:tc>
        <w:tc>
          <w:tcPr>
            <w:tcW w:w="2160" w:type="dxa"/>
            <w:vAlign w:val="center"/>
          </w:tcPr>
          <w:p>
            <w:pPr>
              <w:rPr>
                <w:color w:val="auto"/>
                <w:highlight w:val="none"/>
              </w:rPr>
            </w:pPr>
            <w:r>
              <w:rPr>
                <w:color w:val="auto"/>
                <w:highlight w:val="none"/>
              </w:rPr>
              <w:t>情形</w:t>
            </w:r>
          </w:p>
        </w:tc>
        <w:tc>
          <w:tcPr>
            <w:tcW w:w="2160" w:type="dxa"/>
            <w:vAlign w:val="center"/>
          </w:tcPr>
          <w:p>
            <w:pPr>
              <w:rPr>
                <w:color w:val="auto"/>
                <w:highlight w:val="none"/>
              </w:rPr>
            </w:pPr>
            <w:r>
              <w:rPr>
                <w:color w:val="auto"/>
                <w:highlight w:val="none"/>
              </w:rPr>
              <w:t>适用对象</w:t>
            </w:r>
          </w:p>
        </w:tc>
        <w:tc>
          <w:tcPr>
            <w:tcW w:w="1246" w:type="dxa"/>
            <w:vAlign w:val="center"/>
          </w:tcPr>
          <w:p>
            <w:pPr>
              <w:rPr>
                <w:color w:val="auto"/>
                <w:highlight w:val="none"/>
              </w:rPr>
            </w:pPr>
            <w:r>
              <w:rPr>
                <w:color w:val="auto"/>
                <w:highlight w:val="none"/>
              </w:rPr>
              <w:t>价格扣除比例</w:t>
            </w:r>
          </w:p>
        </w:tc>
        <w:tc>
          <w:tcPr>
            <w:tcW w:w="2160" w:type="dxa"/>
            <w:vAlign w:val="center"/>
          </w:tcPr>
          <w:p>
            <w:pPr>
              <w:rPr>
                <w:color w:val="auto"/>
                <w:highlight w:val="none"/>
              </w:rPr>
            </w:pPr>
            <w:r>
              <w:rPr>
                <w:color w:val="auto"/>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vAlign w:val="center"/>
          </w:tcPr>
          <w:p>
            <w:pPr>
              <w:jc w:val="left"/>
              <w:rPr>
                <w:color w:val="auto"/>
                <w:highlight w:val="none"/>
              </w:rPr>
            </w:pPr>
            <w:r>
              <w:rPr>
                <w:color w:val="auto"/>
                <w:highlight w:val="none"/>
              </w:rPr>
              <w:t>注：（1）上述评标价仅用于计算价格分，成交金额以实际投标价为准。</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 xml:space="preserve"> （2）组成联合体的大中型企业和其他自然人、法人或者其他组织、与小型、微型企业之间不得存在投资关系。</w:t>
            </w:r>
          </w:p>
        </w:tc>
      </w:tr>
    </w:tbl>
    <w:p>
      <w:pPr>
        <w:rPr>
          <w:color w:val="auto"/>
          <w:highlight w:val="none"/>
        </w:rPr>
      </w:pPr>
      <w:r>
        <w:rPr>
          <w:color w:val="auto"/>
          <w:highlight w:val="none"/>
        </w:rPr>
        <w:br w:type="textWrapping"/>
      </w:r>
    </w:p>
    <w:p>
      <w:pPr>
        <w:rPr>
          <w:color w:val="auto"/>
          <w:highlight w:val="none"/>
        </w:rPr>
      </w:pPr>
    </w:p>
    <w:p>
      <w:pPr>
        <w:rPr>
          <w:color w:val="auto"/>
          <w:highlight w:val="none"/>
        </w:rPr>
      </w:pPr>
      <w:r>
        <w:rPr>
          <w:color w:val="auto"/>
          <w:highlight w:val="none"/>
        </w:rPr>
        <w:t>采购包2（</w:t>
      </w:r>
      <w:r>
        <w:rPr>
          <w:rFonts w:hint="eastAsia"/>
          <w:color w:val="auto"/>
          <w:highlight w:val="none"/>
        </w:rPr>
        <w:t>2023-2024年医院饭堂食品原材料配送服务</w:t>
      </w:r>
      <w:r>
        <w:rPr>
          <w:color w:val="auto"/>
          <w:highlight w:val="none"/>
        </w:rPr>
        <w:t>（包</w:t>
      </w:r>
      <w:r>
        <w:rPr>
          <w:rFonts w:hint="eastAsia"/>
          <w:color w:val="auto"/>
          <w:highlight w:val="none"/>
        </w:rPr>
        <w:t>2</w:t>
      </w:r>
      <w:r>
        <w:rPr>
          <w:color w:val="auto"/>
          <w:highlight w:val="none"/>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center"/>
          </w:tcPr>
          <w:p>
            <w:pPr>
              <w:rPr>
                <w:color w:val="auto"/>
                <w:highlight w:val="none"/>
              </w:rPr>
            </w:pPr>
            <w:r>
              <w:rPr>
                <w:color w:val="auto"/>
                <w:highlight w:val="none"/>
              </w:rPr>
              <w:t>序号</w:t>
            </w:r>
          </w:p>
        </w:tc>
        <w:tc>
          <w:tcPr>
            <w:tcW w:w="2160" w:type="dxa"/>
            <w:vAlign w:val="center"/>
          </w:tcPr>
          <w:p>
            <w:pPr>
              <w:rPr>
                <w:color w:val="auto"/>
                <w:highlight w:val="none"/>
              </w:rPr>
            </w:pPr>
            <w:r>
              <w:rPr>
                <w:color w:val="auto"/>
                <w:highlight w:val="none"/>
              </w:rPr>
              <w:t>情形</w:t>
            </w:r>
          </w:p>
        </w:tc>
        <w:tc>
          <w:tcPr>
            <w:tcW w:w="2160" w:type="dxa"/>
            <w:vAlign w:val="center"/>
          </w:tcPr>
          <w:p>
            <w:pPr>
              <w:rPr>
                <w:color w:val="auto"/>
                <w:highlight w:val="none"/>
              </w:rPr>
            </w:pPr>
            <w:r>
              <w:rPr>
                <w:color w:val="auto"/>
                <w:highlight w:val="none"/>
              </w:rPr>
              <w:t>适用对象</w:t>
            </w:r>
          </w:p>
        </w:tc>
        <w:tc>
          <w:tcPr>
            <w:tcW w:w="1246" w:type="dxa"/>
            <w:vAlign w:val="center"/>
          </w:tcPr>
          <w:p>
            <w:pPr>
              <w:rPr>
                <w:color w:val="auto"/>
                <w:highlight w:val="none"/>
              </w:rPr>
            </w:pPr>
            <w:r>
              <w:rPr>
                <w:color w:val="auto"/>
                <w:highlight w:val="none"/>
              </w:rPr>
              <w:t>价格扣除比例</w:t>
            </w:r>
          </w:p>
        </w:tc>
        <w:tc>
          <w:tcPr>
            <w:tcW w:w="2160" w:type="dxa"/>
            <w:vAlign w:val="center"/>
          </w:tcPr>
          <w:p>
            <w:pPr>
              <w:rPr>
                <w:color w:val="auto"/>
                <w:highlight w:val="none"/>
              </w:rPr>
            </w:pPr>
            <w:r>
              <w:rPr>
                <w:color w:val="auto"/>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vAlign w:val="center"/>
          </w:tcPr>
          <w:p>
            <w:pPr>
              <w:jc w:val="left"/>
              <w:rPr>
                <w:color w:val="auto"/>
                <w:highlight w:val="none"/>
              </w:rPr>
            </w:pPr>
            <w:r>
              <w:rPr>
                <w:color w:val="auto"/>
                <w:highlight w:val="none"/>
              </w:rPr>
              <w:t>注：（1）上述评标价仅用于计算价格分，成交金额以实际投标价为准。</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 xml:space="preserve"> （2）组成联合体的大中型企业和其他自然人、法人或者其他组织、与小型、微型企业之间不得存在投资关系。</w:t>
            </w:r>
          </w:p>
        </w:tc>
      </w:tr>
    </w:tbl>
    <w:p>
      <w:pPr>
        <w:rPr>
          <w:color w:val="auto"/>
          <w:highlight w:val="none"/>
        </w:rPr>
      </w:pPr>
      <w:r>
        <w:rPr>
          <w:color w:val="auto"/>
          <w:highlight w:val="none"/>
        </w:rPr>
        <w:br w:type="textWrapping"/>
      </w:r>
      <w:r>
        <w:rPr>
          <w:color w:val="auto"/>
          <w:highlight w:val="none"/>
        </w:rPr>
        <w:br w:type="textWrapping"/>
      </w:r>
      <w:r>
        <w:rPr>
          <w:color w:val="auto"/>
          <w:highlight w:val="none"/>
        </w:rPr>
        <w:br w:type="textWrapping"/>
      </w:r>
    </w:p>
    <w:p>
      <w:pPr>
        <w:rPr>
          <w:color w:val="auto"/>
          <w:highlight w:val="none"/>
        </w:rPr>
      </w:pPr>
    </w:p>
    <w:p>
      <w:pPr>
        <w:ind w:firstLine="480"/>
        <w:rPr>
          <w:color w:val="auto"/>
          <w:highlight w:val="none"/>
        </w:rPr>
      </w:pPr>
      <w:r>
        <w:rPr>
          <w:color w:val="auto"/>
          <w:highlight w:val="none"/>
        </w:rPr>
        <w:t>（1）所称小型和微型企业应当符合以下条件：</w:t>
      </w:r>
    </w:p>
    <w:p>
      <w:pPr>
        <w:ind w:firstLine="480"/>
        <w:rPr>
          <w:color w:val="auto"/>
          <w:highlight w:val="none"/>
        </w:rPr>
      </w:pPr>
      <w:r>
        <w:rPr>
          <w:color w:val="auto"/>
          <w:highlight w:val="none"/>
        </w:rPr>
        <w:t>在中华人民共和国境内依法设立，依据国务院批准的中小企业划分标准确定的小型企业和微型企业，但与大企业的负责人为同一人，或者与大企业存在直接控股、管理关系的除外。</w:t>
      </w:r>
    </w:p>
    <w:p>
      <w:pPr>
        <w:ind w:firstLine="480"/>
        <w:rPr>
          <w:color w:val="auto"/>
          <w:highlight w:val="none"/>
        </w:rPr>
      </w:pPr>
      <w:r>
        <w:rPr>
          <w:color w:val="auto"/>
          <w:highlight w:val="none"/>
        </w:rPr>
        <w:t>符合中小企业划分标准的个体工商户，在政府采购活动中视同中小企业。</w:t>
      </w:r>
    </w:p>
    <w:p>
      <w:pPr>
        <w:ind w:firstLine="480"/>
        <w:rPr>
          <w:color w:val="auto"/>
          <w:highlight w:val="none"/>
        </w:rPr>
      </w:pPr>
      <w:r>
        <w:rPr>
          <w:color w:val="auto"/>
          <w:highlight w:val="none"/>
        </w:rPr>
        <w:t>提供本企业（属于小微企业）制造的货物或者提供其他小型或微型企业制造的货物/提供本企业（属于小微企业）承接的服务。</w:t>
      </w:r>
    </w:p>
    <w:p>
      <w:pPr>
        <w:ind w:firstLine="480"/>
        <w:rPr>
          <w:color w:val="auto"/>
          <w:highlight w:val="none"/>
        </w:rPr>
      </w:pPr>
      <w:r>
        <w:rPr>
          <w:color w:val="auto"/>
          <w:highlight w:val="none"/>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rPr>
          <w:color w:val="auto"/>
          <w:highlight w:val="none"/>
        </w:rPr>
      </w:pPr>
      <w:r>
        <w:rPr>
          <w:color w:val="auto"/>
          <w:highlight w:val="none"/>
        </w:rPr>
        <w:t>说明：投标人应当对其出具的《中小企业声明函》真实性负责，投标人出具的《中小企业声明函》内容不实的，属于提供虚假材料谋取中标。</w:t>
      </w:r>
    </w:p>
    <w:p>
      <w:pPr>
        <w:ind w:firstLine="480"/>
        <w:rPr>
          <w:color w:val="auto"/>
          <w:highlight w:val="none"/>
        </w:rPr>
      </w:pPr>
      <w:r>
        <w:rPr>
          <w:color w:val="auto"/>
          <w:highlight w:val="none"/>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rPr>
          <w:color w:val="auto"/>
          <w:highlight w:val="none"/>
        </w:rPr>
      </w:pPr>
      <w:r>
        <w:rPr>
          <w:b/>
          <w:color w:val="auto"/>
          <w:sz w:val="28"/>
          <w:highlight w:val="none"/>
        </w:rPr>
        <w:t>三、评审程序</w:t>
      </w:r>
    </w:p>
    <w:p>
      <w:pPr>
        <w:rPr>
          <w:color w:val="auto"/>
          <w:highlight w:val="none"/>
        </w:rPr>
      </w:pPr>
      <w:r>
        <w:rPr>
          <w:b/>
          <w:color w:val="auto"/>
          <w:sz w:val="24"/>
          <w:highlight w:val="none"/>
        </w:rPr>
        <w:t>1.资格性审查和符合性审查</w:t>
      </w:r>
    </w:p>
    <w:p>
      <w:pPr>
        <w:ind w:firstLine="480"/>
        <w:rPr>
          <w:color w:val="auto"/>
          <w:highlight w:val="none"/>
        </w:rPr>
      </w:pPr>
      <w:r>
        <w:rPr>
          <w:color w:val="auto"/>
          <w:highlight w:val="none"/>
        </w:rPr>
        <w:t>资格性审查。公开招标采购项目开标结束后，采购人或采购代理机构应当依法对投标人的资格进行审查，以确定投标人是否具备投标资格。（详见后附表一资格性审查表）</w:t>
      </w:r>
    </w:p>
    <w:p>
      <w:pPr>
        <w:ind w:firstLine="480"/>
        <w:rPr>
          <w:color w:val="auto"/>
          <w:highlight w:val="none"/>
        </w:rPr>
      </w:pPr>
      <w:r>
        <w:rPr>
          <w:color w:val="auto"/>
          <w:highlight w:val="none"/>
        </w:rPr>
        <w:t>符合性审查。评标委员会依据招标文件的规定，从投标文件的有效性、完整性和对招标文件的响应程度进行审查，以确定是否对招标文件的实质性要求作出响应。（详见后附表二符合性审查表）</w:t>
      </w:r>
    </w:p>
    <w:p>
      <w:pPr>
        <w:ind w:firstLine="480"/>
        <w:rPr>
          <w:color w:val="auto"/>
          <w:highlight w:val="none"/>
        </w:rPr>
      </w:pPr>
      <w:r>
        <w:rPr>
          <w:color w:val="auto"/>
          <w:highlight w:val="none"/>
        </w:rPr>
        <w:t>资格性审查和符合性审查中凡有其中任意一项未通过的，评审结果为未通过，未通过资格性审查、符合性审查的投标人按无效投标处理。</w:t>
      </w:r>
    </w:p>
    <w:p>
      <w:pPr>
        <w:ind w:firstLine="480"/>
        <w:rPr>
          <w:color w:val="auto"/>
          <w:highlight w:val="none"/>
        </w:rPr>
      </w:pPr>
      <w:r>
        <w:rPr>
          <w:color w:val="auto"/>
          <w:highlight w:val="none"/>
        </w:rPr>
        <w:t>对各投标人进行资格审查和符合性审查过程中，对初步被认定为无效投标者，由评标委员会组长或采购人代表将集体意见及时告知投标当事人。</w:t>
      </w:r>
    </w:p>
    <w:p>
      <w:pPr>
        <w:ind w:firstLine="480"/>
        <w:rPr>
          <w:color w:val="auto"/>
          <w:highlight w:val="none"/>
        </w:rPr>
      </w:pPr>
      <w:r>
        <w:rPr>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rPr>
          <w:color w:val="auto"/>
          <w:highlight w:val="none"/>
        </w:rPr>
      </w:pPr>
      <w:r>
        <w:rPr>
          <w:color w:val="auto"/>
          <w:highlight w:val="none"/>
        </w:rPr>
        <w:t>合格投标人不足3家的，不得评标。</w:t>
      </w:r>
    </w:p>
    <w:p>
      <w:pPr>
        <w:ind w:firstLine="480"/>
        <w:rPr>
          <w:color w:val="auto"/>
          <w:highlight w:val="none"/>
        </w:rPr>
      </w:pPr>
      <w:r>
        <w:rPr>
          <w:color w:val="auto"/>
          <w:highlight w:val="none"/>
        </w:rPr>
        <w:t>表一资格性审查表：</w:t>
      </w:r>
    </w:p>
    <w:p>
      <w:pPr>
        <w:ind w:firstLine="480"/>
        <w:rPr>
          <w:color w:val="auto"/>
          <w:highlight w:val="none"/>
        </w:rPr>
      </w:pPr>
    </w:p>
    <w:p>
      <w:pPr>
        <w:rPr>
          <w:color w:val="auto"/>
          <w:highlight w:val="none"/>
        </w:rPr>
      </w:pPr>
    </w:p>
    <w:p>
      <w:pPr>
        <w:rPr>
          <w:color w:val="auto"/>
          <w:highlight w:val="none"/>
        </w:rPr>
      </w:pPr>
      <w:r>
        <w:rPr>
          <w:color w:val="auto"/>
          <w:highlight w:val="none"/>
        </w:rPr>
        <w:t>采购包1（</w:t>
      </w:r>
      <w:r>
        <w:rPr>
          <w:rFonts w:hint="eastAsia"/>
          <w:color w:val="auto"/>
          <w:highlight w:val="none"/>
        </w:rPr>
        <w:t>2023-2024年医院饭堂食品原材料配送服务</w:t>
      </w:r>
      <w:r>
        <w:rPr>
          <w:color w:val="auto"/>
          <w:highlight w:val="none"/>
        </w:rPr>
        <w:t>（包</w:t>
      </w:r>
      <w:r>
        <w:rPr>
          <w:rFonts w:hint="eastAsia"/>
          <w:color w:val="auto"/>
          <w:highlight w:val="none"/>
        </w:rPr>
        <w:t>1</w:t>
      </w:r>
      <w:r>
        <w:rPr>
          <w:color w:val="auto"/>
          <w:highlight w:val="none"/>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834"/>
        <w:gridCol w:w="55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序号</w:t>
            </w:r>
          </w:p>
        </w:tc>
        <w:tc>
          <w:tcPr>
            <w:tcW w:w="7416" w:type="dxa"/>
            <w:gridSpan w:val="2"/>
            <w:vAlign w:val="center"/>
          </w:tcPr>
          <w:p>
            <w:pPr>
              <w:rPr>
                <w:color w:val="auto"/>
                <w:highlight w:val="none"/>
              </w:rPr>
            </w:pPr>
            <w:r>
              <w:rPr>
                <w:color w:val="auto"/>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1</w:t>
            </w:r>
          </w:p>
        </w:tc>
        <w:tc>
          <w:tcPr>
            <w:tcW w:w="1834" w:type="dxa"/>
            <w:vAlign w:val="center"/>
          </w:tcPr>
          <w:p>
            <w:pPr>
              <w:rPr>
                <w:color w:val="auto"/>
                <w:highlight w:val="none"/>
              </w:rPr>
            </w:pPr>
            <w:r>
              <w:rPr>
                <w:color w:val="auto"/>
                <w:highlight w:val="none"/>
              </w:rPr>
              <w:t>具有独立承担民事责任的能力</w:t>
            </w:r>
          </w:p>
        </w:tc>
        <w:tc>
          <w:tcPr>
            <w:tcW w:w="5582" w:type="dxa"/>
            <w:vAlign w:val="center"/>
          </w:tcPr>
          <w:p>
            <w:pPr>
              <w:rPr>
                <w:color w:val="auto"/>
                <w:highlight w:val="none"/>
              </w:rPr>
            </w:pPr>
            <w:r>
              <w:rPr>
                <w:color w:val="auto"/>
                <w:highlight w:val="none"/>
              </w:rPr>
              <w:t>在中华人民共和国境内注册的法人或其他组织或自然人， 投标（响应）时提交有效的营业执照（或事业法人登记证或身份证等相关证明）</w:t>
            </w:r>
            <w:r>
              <w:rPr>
                <w:rFonts w:hint="eastAsia"/>
                <w:color w:val="auto"/>
                <w:highlight w:val="none"/>
              </w:rPr>
              <w:t>扫描</w:t>
            </w:r>
            <w:r>
              <w:rPr>
                <w:color w:val="auto"/>
                <w:highlight w:val="none"/>
              </w:rPr>
              <w:t>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2</w:t>
            </w:r>
          </w:p>
        </w:tc>
        <w:tc>
          <w:tcPr>
            <w:tcW w:w="1834" w:type="dxa"/>
            <w:vAlign w:val="center"/>
          </w:tcPr>
          <w:p>
            <w:pPr>
              <w:rPr>
                <w:color w:val="auto"/>
                <w:highlight w:val="none"/>
              </w:rPr>
            </w:pPr>
            <w:r>
              <w:rPr>
                <w:color w:val="auto"/>
                <w:highlight w:val="none"/>
              </w:rPr>
              <w:t>有依法缴纳税收和社会保障资金的良好记录</w:t>
            </w:r>
          </w:p>
        </w:tc>
        <w:tc>
          <w:tcPr>
            <w:tcW w:w="5582" w:type="dxa"/>
            <w:vAlign w:val="center"/>
          </w:tcPr>
          <w:p>
            <w:pPr>
              <w:rPr>
                <w:color w:val="auto"/>
                <w:highlight w:val="none"/>
              </w:rPr>
            </w:pPr>
            <w:r>
              <w:rPr>
                <w:rFonts w:hint="eastAsia"/>
                <w:color w:val="auto"/>
                <w:highlight w:val="none"/>
              </w:rPr>
              <w:t>2022年度任意1个月依法缴纳税收和社会保障资金的相关材料。如依法免税或不需要缴纳社会保障资金的，提供相应证明材料。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3</w:t>
            </w:r>
          </w:p>
        </w:tc>
        <w:tc>
          <w:tcPr>
            <w:tcW w:w="1834" w:type="dxa"/>
            <w:vAlign w:val="center"/>
          </w:tcPr>
          <w:p>
            <w:pPr>
              <w:rPr>
                <w:color w:val="auto"/>
                <w:highlight w:val="none"/>
              </w:rPr>
            </w:pPr>
            <w:r>
              <w:rPr>
                <w:color w:val="auto"/>
                <w:highlight w:val="none"/>
              </w:rPr>
              <w:t>具有良好的商业信誉和健全的财务会计制度</w:t>
            </w:r>
          </w:p>
        </w:tc>
        <w:tc>
          <w:tcPr>
            <w:tcW w:w="5582" w:type="dxa"/>
            <w:vAlign w:val="center"/>
          </w:tcPr>
          <w:p>
            <w:pPr>
              <w:rPr>
                <w:color w:val="auto"/>
                <w:highlight w:val="none"/>
              </w:rPr>
            </w:pPr>
            <w:r>
              <w:rPr>
                <w:color w:val="auto"/>
                <w:highlight w:val="none"/>
              </w:rPr>
              <w:t>提供2021年度财务状况报告或投标截止日前6个月内任意1个月的财务状况报表或基本开户行出具的资信证明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4</w:t>
            </w:r>
          </w:p>
        </w:tc>
        <w:tc>
          <w:tcPr>
            <w:tcW w:w="1834" w:type="dxa"/>
            <w:vAlign w:val="center"/>
          </w:tcPr>
          <w:p>
            <w:pPr>
              <w:rPr>
                <w:color w:val="auto"/>
                <w:highlight w:val="none"/>
              </w:rPr>
            </w:pPr>
            <w:r>
              <w:rPr>
                <w:color w:val="auto"/>
                <w:highlight w:val="none"/>
              </w:rPr>
              <w:t>履行合同所必需的设备和专业技术能力</w:t>
            </w:r>
          </w:p>
        </w:tc>
        <w:tc>
          <w:tcPr>
            <w:tcW w:w="5582" w:type="dxa"/>
            <w:vAlign w:val="center"/>
          </w:tcPr>
          <w:p>
            <w:pPr>
              <w:rPr>
                <w:color w:val="auto"/>
                <w:highlight w:val="none"/>
              </w:rPr>
            </w:pPr>
            <w:r>
              <w:rPr>
                <w:color w:val="auto"/>
                <w:highlight w:val="none"/>
              </w:rP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5</w:t>
            </w:r>
          </w:p>
        </w:tc>
        <w:tc>
          <w:tcPr>
            <w:tcW w:w="1834" w:type="dxa"/>
            <w:vAlign w:val="center"/>
          </w:tcPr>
          <w:p>
            <w:pPr>
              <w:rPr>
                <w:color w:val="auto"/>
                <w:highlight w:val="none"/>
              </w:rPr>
            </w:pPr>
            <w:r>
              <w:rPr>
                <w:color w:val="auto"/>
                <w:highlight w:val="none"/>
              </w:rPr>
              <w:t>参加采购活动前3年内，在经营活动中没有重大违法记录</w:t>
            </w:r>
          </w:p>
        </w:tc>
        <w:tc>
          <w:tcPr>
            <w:tcW w:w="5582" w:type="dxa"/>
            <w:vAlign w:val="center"/>
          </w:tcPr>
          <w:p>
            <w:pPr>
              <w:rPr>
                <w:color w:val="auto"/>
                <w:highlight w:val="none"/>
              </w:rPr>
            </w:pPr>
            <w:r>
              <w:rPr>
                <w:color w:val="auto"/>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6</w:t>
            </w:r>
          </w:p>
        </w:tc>
        <w:tc>
          <w:tcPr>
            <w:tcW w:w="1834" w:type="dxa"/>
            <w:vAlign w:val="center"/>
          </w:tcPr>
          <w:p>
            <w:pPr>
              <w:rPr>
                <w:color w:val="auto"/>
                <w:highlight w:val="none"/>
              </w:rPr>
            </w:pPr>
            <w:r>
              <w:rPr>
                <w:color w:val="auto"/>
                <w:highlight w:val="none"/>
              </w:rPr>
              <w:t>信用记录</w:t>
            </w:r>
          </w:p>
        </w:tc>
        <w:tc>
          <w:tcPr>
            <w:tcW w:w="5582" w:type="dxa"/>
            <w:vAlign w:val="center"/>
          </w:tcPr>
          <w:p>
            <w:pPr>
              <w:rPr>
                <w:color w:val="auto"/>
                <w:highlight w:val="none"/>
              </w:rPr>
            </w:pPr>
            <w:r>
              <w:rPr>
                <w:color w:val="auto"/>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7</w:t>
            </w:r>
          </w:p>
        </w:tc>
        <w:tc>
          <w:tcPr>
            <w:tcW w:w="1834" w:type="dxa"/>
            <w:vAlign w:val="center"/>
          </w:tcPr>
          <w:p>
            <w:pPr>
              <w:rPr>
                <w:color w:val="auto"/>
                <w:highlight w:val="none"/>
              </w:rPr>
            </w:pPr>
            <w:r>
              <w:rPr>
                <w:color w:val="auto"/>
                <w:highlight w:val="none"/>
              </w:rPr>
              <w:t>供应商必须符合法律、行政法规规定的其他条件</w:t>
            </w:r>
          </w:p>
        </w:tc>
        <w:tc>
          <w:tcPr>
            <w:tcW w:w="5582" w:type="dxa"/>
            <w:vAlign w:val="center"/>
          </w:tcPr>
          <w:p>
            <w:pPr>
              <w:rPr>
                <w:color w:val="auto"/>
                <w:highlight w:val="none"/>
              </w:rPr>
            </w:pPr>
            <w:r>
              <w:rPr>
                <w:color w:val="auto"/>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8</w:t>
            </w:r>
          </w:p>
        </w:tc>
        <w:tc>
          <w:tcPr>
            <w:tcW w:w="1834" w:type="dxa"/>
            <w:vAlign w:val="center"/>
          </w:tcPr>
          <w:p>
            <w:pPr>
              <w:rPr>
                <w:color w:val="auto"/>
                <w:highlight w:val="none"/>
              </w:rPr>
            </w:pPr>
            <w:r>
              <w:rPr>
                <w:color w:val="auto"/>
                <w:highlight w:val="none"/>
              </w:rPr>
              <w:t>其他资质</w:t>
            </w:r>
          </w:p>
        </w:tc>
        <w:tc>
          <w:tcPr>
            <w:tcW w:w="5582" w:type="dxa"/>
            <w:vAlign w:val="center"/>
          </w:tcPr>
          <w:p>
            <w:pPr>
              <w:rPr>
                <w:color w:val="auto"/>
                <w:highlight w:val="none"/>
              </w:rPr>
            </w:pPr>
            <w:r>
              <w:rPr>
                <w:color w:val="auto"/>
                <w:highlight w:val="none"/>
              </w:rPr>
              <w:t>供应商必须具有有效期内的《食品生产许可证》或《食品经营许可证》；如供应商的《食品经营许可证》与营业执照合并办理的，提供扫描营业执照二维码后的有效备案信息截图。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9</w:t>
            </w:r>
          </w:p>
        </w:tc>
        <w:tc>
          <w:tcPr>
            <w:tcW w:w="1834" w:type="dxa"/>
            <w:vAlign w:val="center"/>
          </w:tcPr>
          <w:p>
            <w:pPr>
              <w:rPr>
                <w:color w:val="auto"/>
                <w:highlight w:val="none"/>
              </w:rPr>
            </w:pPr>
            <w:r>
              <w:rPr>
                <w:color w:val="auto"/>
                <w:highlight w:val="none"/>
              </w:rPr>
              <w:t>本采购包专门面向中小企业采购</w:t>
            </w:r>
          </w:p>
        </w:tc>
        <w:tc>
          <w:tcPr>
            <w:tcW w:w="5582" w:type="dxa"/>
            <w:vAlign w:val="center"/>
          </w:tcPr>
          <w:p>
            <w:pPr>
              <w:rPr>
                <w:color w:val="auto"/>
                <w:highlight w:val="none"/>
              </w:rPr>
            </w:pPr>
            <w:r>
              <w:rPr>
                <w:color w:val="auto"/>
                <w:highlight w:val="none"/>
              </w:rPr>
              <w:t>采购包整体专门面向中小企业。供应商须符合本项目采购标的对应行业（批发业）政策划分标准的中小企业。监狱企业、残疾人福利单位视同小型、微型企业。注：中小企业应填写的《中小企业声明函》为判定标准，残疾人福利性单位填写的《残疾人福利性单位声明函》为判定标准，监狱企业须供应商提供由省级以上监狱管理局、戒毒管理局（含新疆生产建设兵团）出具的属于监狱企业的证明文件，否则不予认定。</w:t>
            </w:r>
          </w:p>
        </w:tc>
      </w:tr>
    </w:tbl>
    <w:p>
      <w:pPr>
        <w:rPr>
          <w:color w:val="auto"/>
          <w:highlight w:val="none"/>
        </w:rPr>
      </w:pPr>
    </w:p>
    <w:p>
      <w:pPr>
        <w:rPr>
          <w:color w:val="auto"/>
          <w:highlight w:val="none"/>
        </w:rPr>
      </w:pPr>
      <w:r>
        <w:rPr>
          <w:color w:val="auto"/>
          <w:highlight w:val="none"/>
        </w:rPr>
        <w:t>采购包2（</w:t>
      </w:r>
      <w:r>
        <w:rPr>
          <w:rFonts w:hint="eastAsia"/>
          <w:color w:val="auto"/>
          <w:highlight w:val="none"/>
        </w:rPr>
        <w:t>2023-2024年医院饭堂食品原材料配送服务</w:t>
      </w:r>
      <w:r>
        <w:rPr>
          <w:color w:val="auto"/>
          <w:highlight w:val="none"/>
        </w:rPr>
        <w:t>（包</w:t>
      </w:r>
      <w:r>
        <w:rPr>
          <w:rFonts w:hint="eastAsia"/>
          <w:color w:val="auto"/>
          <w:highlight w:val="none"/>
        </w:rPr>
        <w:t>2</w:t>
      </w:r>
      <w:r>
        <w:rPr>
          <w:color w:val="auto"/>
          <w:highlight w:val="none"/>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2175"/>
        <w:gridCol w:w="5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pPr>
              <w:rPr>
                <w:color w:val="auto"/>
                <w:highlight w:val="none"/>
              </w:rPr>
            </w:pPr>
            <w:r>
              <w:rPr>
                <w:color w:val="auto"/>
                <w:highlight w:val="none"/>
              </w:rPr>
              <w:t>序号</w:t>
            </w:r>
          </w:p>
        </w:tc>
        <w:tc>
          <w:tcPr>
            <w:tcW w:w="7667" w:type="dxa"/>
            <w:gridSpan w:val="2"/>
            <w:vAlign w:val="center"/>
          </w:tcPr>
          <w:p>
            <w:pPr>
              <w:rPr>
                <w:color w:val="auto"/>
                <w:highlight w:val="none"/>
              </w:rPr>
            </w:pPr>
            <w:r>
              <w:rPr>
                <w:color w:val="auto"/>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pPr>
              <w:rPr>
                <w:color w:val="auto"/>
                <w:highlight w:val="none"/>
              </w:rPr>
            </w:pPr>
            <w:r>
              <w:rPr>
                <w:color w:val="auto"/>
                <w:highlight w:val="none"/>
              </w:rPr>
              <w:t>1</w:t>
            </w:r>
          </w:p>
        </w:tc>
        <w:tc>
          <w:tcPr>
            <w:tcW w:w="2175" w:type="dxa"/>
            <w:vAlign w:val="center"/>
          </w:tcPr>
          <w:p>
            <w:pPr>
              <w:rPr>
                <w:color w:val="auto"/>
                <w:highlight w:val="none"/>
              </w:rPr>
            </w:pPr>
            <w:r>
              <w:rPr>
                <w:color w:val="auto"/>
                <w:highlight w:val="none"/>
              </w:rPr>
              <w:t>具有独立承担民事责任的能力</w:t>
            </w:r>
          </w:p>
        </w:tc>
        <w:tc>
          <w:tcPr>
            <w:tcW w:w="5492" w:type="dxa"/>
            <w:vAlign w:val="center"/>
          </w:tcPr>
          <w:p>
            <w:pPr>
              <w:rPr>
                <w:color w:val="auto"/>
                <w:highlight w:val="none"/>
              </w:rPr>
            </w:pPr>
            <w:r>
              <w:rPr>
                <w:color w:val="auto"/>
                <w:highlight w:val="none"/>
              </w:rPr>
              <w:t xml:space="preserve">在中华人民共和国境内注册的法人或其他组织或自然人， 投标（响应）时提交有效的营业执照（或事业法人登记证或身份证等相关证明） </w:t>
            </w:r>
            <w:r>
              <w:rPr>
                <w:rFonts w:hint="eastAsia"/>
                <w:color w:val="auto"/>
                <w:highlight w:val="none"/>
              </w:rPr>
              <w:t>扫描</w:t>
            </w:r>
            <w:r>
              <w:rPr>
                <w:color w:val="auto"/>
                <w:highlight w:val="none"/>
              </w:rPr>
              <w:t>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pPr>
              <w:rPr>
                <w:color w:val="auto"/>
                <w:highlight w:val="none"/>
              </w:rPr>
            </w:pPr>
            <w:r>
              <w:rPr>
                <w:color w:val="auto"/>
                <w:highlight w:val="none"/>
              </w:rPr>
              <w:t>2</w:t>
            </w:r>
          </w:p>
        </w:tc>
        <w:tc>
          <w:tcPr>
            <w:tcW w:w="2175" w:type="dxa"/>
            <w:vAlign w:val="center"/>
          </w:tcPr>
          <w:p>
            <w:pPr>
              <w:rPr>
                <w:color w:val="auto"/>
                <w:highlight w:val="none"/>
              </w:rPr>
            </w:pPr>
            <w:r>
              <w:rPr>
                <w:color w:val="auto"/>
                <w:highlight w:val="none"/>
              </w:rPr>
              <w:t>有依法缴纳税收和社会保障资金的良好记录</w:t>
            </w:r>
          </w:p>
        </w:tc>
        <w:tc>
          <w:tcPr>
            <w:tcW w:w="5492" w:type="dxa"/>
            <w:vAlign w:val="center"/>
          </w:tcPr>
          <w:p>
            <w:pPr>
              <w:rPr>
                <w:color w:val="auto"/>
                <w:highlight w:val="none"/>
              </w:rPr>
            </w:pPr>
            <w:r>
              <w:rPr>
                <w:rFonts w:hint="eastAsia"/>
                <w:color w:val="auto"/>
                <w:highlight w:val="none"/>
              </w:rPr>
              <w:t>2022年度任意1个月依法缴纳税收和社会保障资金的相关材料。如依法免税或不需要缴纳社会保障资金的，提供相应证明材料。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pPr>
              <w:rPr>
                <w:color w:val="auto"/>
                <w:highlight w:val="none"/>
              </w:rPr>
            </w:pPr>
            <w:r>
              <w:rPr>
                <w:color w:val="auto"/>
                <w:highlight w:val="none"/>
              </w:rPr>
              <w:t>3</w:t>
            </w:r>
          </w:p>
        </w:tc>
        <w:tc>
          <w:tcPr>
            <w:tcW w:w="2175" w:type="dxa"/>
            <w:vAlign w:val="center"/>
          </w:tcPr>
          <w:p>
            <w:pPr>
              <w:rPr>
                <w:color w:val="auto"/>
                <w:highlight w:val="none"/>
              </w:rPr>
            </w:pPr>
            <w:r>
              <w:rPr>
                <w:color w:val="auto"/>
                <w:highlight w:val="none"/>
              </w:rPr>
              <w:t>具有良好的商业信誉和健全的财务会计制度</w:t>
            </w:r>
          </w:p>
        </w:tc>
        <w:tc>
          <w:tcPr>
            <w:tcW w:w="5492" w:type="dxa"/>
            <w:vAlign w:val="center"/>
          </w:tcPr>
          <w:p>
            <w:pPr>
              <w:rPr>
                <w:color w:val="auto"/>
                <w:highlight w:val="none"/>
              </w:rPr>
            </w:pPr>
            <w:r>
              <w:rPr>
                <w:color w:val="auto"/>
                <w:highlight w:val="none"/>
              </w:rPr>
              <w:t>提供2021年度财务状况报告或投标截止日前6个月内任意1个月的财务状况报表或基本开户行出具的资信证明。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pPr>
              <w:rPr>
                <w:color w:val="auto"/>
                <w:highlight w:val="none"/>
              </w:rPr>
            </w:pPr>
            <w:r>
              <w:rPr>
                <w:color w:val="auto"/>
                <w:highlight w:val="none"/>
              </w:rPr>
              <w:t>4</w:t>
            </w:r>
          </w:p>
        </w:tc>
        <w:tc>
          <w:tcPr>
            <w:tcW w:w="2175" w:type="dxa"/>
            <w:vAlign w:val="center"/>
          </w:tcPr>
          <w:p>
            <w:pPr>
              <w:rPr>
                <w:color w:val="auto"/>
                <w:highlight w:val="none"/>
              </w:rPr>
            </w:pPr>
            <w:r>
              <w:rPr>
                <w:color w:val="auto"/>
                <w:highlight w:val="none"/>
              </w:rPr>
              <w:t>履行合同所必需的设备和专业技术能力</w:t>
            </w:r>
          </w:p>
        </w:tc>
        <w:tc>
          <w:tcPr>
            <w:tcW w:w="5492" w:type="dxa"/>
            <w:vAlign w:val="center"/>
          </w:tcPr>
          <w:p>
            <w:pPr>
              <w:rPr>
                <w:color w:val="auto"/>
                <w:highlight w:val="none"/>
              </w:rPr>
            </w:pPr>
            <w:r>
              <w:rPr>
                <w:color w:val="auto"/>
                <w:highlight w:val="none"/>
              </w:rP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pPr>
              <w:rPr>
                <w:color w:val="auto"/>
                <w:highlight w:val="none"/>
              </w:rPr>
            </w:pPr>
            <w:r>
              <w:rPr>
                <w:color w:val="auto"/>
                <w:highlight w:val="none"/>
              </w:rPr>
              <w:t>5</w:t>
            </w:r>
          </w:p>
        </w:tc>
        <w:tc>
          <w:tcPr>
            <w:tcW w:w="2175" w:type="dxa"/>
            <w:vAlign w:val="center"/>
          </w:tcPr>
          <w:p>
            <w:pPr>
              <w:rPr>
                <w:color w:val="auto"/>
                <w:highlight w:val="none"/>
              </w:rPr>
            </w:pPr>
            <w:r>
              <w:rPr>
                <w:color w:val="auto"/>
                <w:highlight w:val="none"/>
              </w:rPr>
              <w:t>参加采购活动前3年内，在经营活动中没有重大违法记录</w:t>
            </w:r>
          </w:p>
        </w:tc>
        <w:tc>
          <w:tcPr>
            <w:tcW w:w="5492" w:type="dxa"/>
            <w:vAlign w:val="center"/>
          </w:tcPr>
          <w:p>
            <w:pPr>
              <w:rPr>
                <w:color w:val="auto"/>
                <w:highlight w:val="none"/>
              </w:rPr>
            </w:pPr>
            <w:r>
              <w:rPr>
                <w:color w:val="auto"/>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pPr>
              <w:rPr>
                <w:color w:val="auto"/>
                <w:highlight w:val="none"/>
              </w:rPr>
            </w:pPr>
            <w:r>
              <w:rPr>
                <w:color w:val="auto"/>
                <w:highlight w:val="none"/>
              </w:rPr>
              <w:t>6</w:t>
            </w:r>
          </w:p>
        </w:tc>
        <w:tc>
          <w:tcPr>
            <w:tcW w:w="2175" w:type="dxa"/>
            <w:vAlign w:val="center"/>
          </w:tcPr>
          <w:p>
            <w:pPr>
              <w:rPr>
                <w:color w:val="auto"/>
                <w:highlight w:val="none"/>
              </w:rPr>
            </w:pPr>
            <w:r>
              <w:rPr>
                <w:color w:val="auto"/>
                <w:highlight w:val="none"/>
              </w:rPr>
              <w:t>信用记录</w:t>
            </w:r>
          </w:p>
        </w:tc>
        <w:tc>
          <w:tcPr>
            <w:tcW w:w="5492" w:type="dxa"/>
            <w:vAlign w:val="center"/>
          </w:tcPr>
          <w:p>
            <w:pPr>
              <w:rPr>
                <w:color w:val="auto"/>
                <w:highlight w:val="none"/>
              </w:rPr>
            </w:pPr>
            <w:r>
              <w:rPr>
                <w:color w:val="auto"/>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pPr>
              <w:rPr>
                <w:color w:val="auto"/>
                <w:highlight w:val="none"/>
              </w:rPr>
            </w:pPr>
            <w:r>
              <w:rPr>
                <w:color w:val="auto"/>
                <w:highlight w:val="none"/>
              </w:rPr>
              <w:t>7</w:t>
            </w:r>
          </w:p>
        </w:tc>
        <w:tc>
          <w:tcPr>
            <w:tcW w:w="2175" w:type="dxa"/>
            <w:vAlign w:val="center"/>
          </w:tcPr>
          <w:p>
            <w:pPr>
              <w:rPr>
                <w:color w:val="auto"/>
                <w:highlight w:val="none"/>
              </w:rPr>
            </w:pPr>
            <w:r>
              <w:rPr>
                <w:color w:val="auto"/>
                <w:highlight w:val="none"/>
              </w:rPr>
              <w:t>供应商必须符合法律、行政法规规定的其他条件</w:t>
            </w:r>
          </w:p>
        </w:tc>
        <w:tc>
          <w:tcPr>
            <w:tcW w:w="5492" w:type="dxa"/>
            <w:vAlign w:val="center"/>
          </w:tcPr>
          <w:p>
            <w:pPr>
              <w:rPr>
                <w:color w:val="auto"/>
                <w:highlight w:val="none"/>
              </w:rPr>
            </w:pPr>
            <w:r>
              <w:rPr>
                <w:color w:val="auto"/>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pPr>
              <w:rPr>
                <w:color w:val="auto"/>
                <w:highlight w:val="none"/>
              </w:rPr>
            </w:pPr>
            <w:r>
              <w:rPr>
                <w:color w:val="auto"/>
                <w:highlight w:val="none"/>
              </w:rPr>
              <w:t>8</w:t>
            </w:r>
          </w:p>
        </w:tc>
        <w:tc>
          <w:tcPr>
            <w:tcW w:w="2175" w:type="dxa"/>
            <w:vAlign w:val="center"/>
          </w:tcPr>
          <w:p>
            <w:pPr>
              <w:rPr>
                <w:color w:val="auto"/>
                <w:highlight w:val="none"/>
              </w:rPr>
            </w:pPr>
            <w:r>
              <w:rPr>
                <w:color w:val="auto"/>
                <w:highlight w:val="none"/>
              </w:rPr>
              <w:t>其他资质</w:t>
            </w:r>
          </w:p>
        </w:tc>
        <w:tc>
          <w:tcPr>
            <w:tcW w:w="5492" w:type="dxa"/>
            <w:vAlign w:val="center"/>
          </w:tcPr>
          <w:p>
            <w:pPr>
              <w:rPr>
                <w:color w:val="auto"/>
                <w:highlight w:val="none"/>
              </w:rPr>
            </w:pPr>
            <w:r>
              <w:rPr>
                <w:color w:val="auto"/>
                <w:highlight w:val="none"/>
              </w:rPr>
              <w:t>供应商必须具有有效期内的《食品生产许可证》或《食品经营许可证》；如供应商的《食品经营许可证》与营业执照合并办理的，提供扫描营业执照二维码后的有效备案信息截图。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pPr>
              <w:rPr>
                <w:color w:val="auto"/>
                <w:highlight w:val="none"/>
              </w:rPr>
            </w:pPr>
            <w:r>
              <w:rPr>
                <w:color w:val="auto"/>
                <w:highlight w:val="none"/>
              </w:rPr>
              <w:t>9</w:t>
            </w:r>
          </w:p>
        </w:tc>
        <w:tc>
          <w:tcPr>
            <w:tcW w:w="2175" w:type="dxa"/>
            <w:vAlign w:val="center"/>
          </w:tcPr>
          <w:p>
            <w:pPr>
              <w:rPr>
                <w:color w:val="auto"/>
                <w:highlight w:val="none"/>
              </w:rPr>
            </w:pPr>
            <w:r>
              <w:rPr>
                <w:color w:val="auto"/>
                <w:highlight w:val="none"/>
              </w:rPr>
              <w:t>促进中小企业发展</w:t>
            </w:r>
          </w:p>
        </w:tc>
        <w:tc>
          <w:tcPr>
            <w:tcW w:w="5492" w:type="dxa"/>
            <w:vAlign w:val="center"/>
          </w:tcPr>
          <w:p>
            <w:pPr>
              <w:rPr>
                <w:color w:val="auto"/>
                <w:highlight w:val="none"/>
              </w:rPr>
            </w:pPr>
            <w:r>
              <w:rPr>
                <w:color w:val="auto"/>
                <w:highlight w:val="none"/>
              </w:rPr>
              <w:t>采购包整体专门面向中小企业。供应商须符合本项目采购标的对应行业（批发业）政策划分标准的中小企业。监狱企业、残疾人福利单位视同小型、微型企业。注：中小企业应填写的《中小企业声明函》为判定标准，残疾人福利性单位填写的《残疾人福利性单位声明函》为判定标准，监狱企业须供应商提供由省级以上监狱管理局、戒毒管理局（含新疆生产建设兵团）出具的属于监狱企业的证明文件，否则不予认定。</w:t>
            </w:r>
          </w:p>
        </w:tc>
      </w:tr>
    </w:tbl>
    <w:p>
      <w:pPr>
        <w:rPr>
          <w:color w:val="auto"/>
          <w:highlight w:val="none"/>
        </w:rPr>
      </w:pPr>
    </w:p>
    <w:p>
      <w:pPr>
        <w:rPr>
          <w:color w:val="auto"/>
          <w:highlight w:val="none"/>
        </w:rPr>
      </w:pPr>
    </w:p>
    <w:p>
      <w:pPr>
        <w:ind w:firstLine="480"/>
        <w:rPr>
          <w:color w:val="auto"/>
          <w:highlight w:val="none"/>
        </w:rPr>
      </w:pPr>
      <w:r>
        <w:rPr>
          <w:color w:val="auto"/>
          <w:highlight w:val="none"/>
        </w:rPr>
        <w:t>表二符合性审查表：</w:t>
      </w:r>
    </w:p>
    <w:p>
      <w:pPr>
        <w:ind w:firstLine="480"/>
        <w:rPr>
          <w:color w:val="auto"/>
          <w:highlight w:val="none"/>
        </w:rPr>
      </w:pPr>
    </w:p>
    <w:p>
      <w:pPr>
        <w:rPr>
          <w:color w:val="auto"/>
          <w:highlight w:val="none"/>
        </w:rPr>
      </w:pPr>
    </w:p>
    <w:p>
      <w:pPr>
        <w:rPr>
          <w:color w:val="auto"/>
          <w:highlight w:val="none"/>
        </w:rPr>
      </w:pPr>
      <w:r>
        <w:rPr>
          <w:color w:val="auto"/>
          <w:highlight w:val="none"/>
        </w:rPr>
        <w:t>采购包1（</w:t>
      </w:r>
      <w:r>
        <w:rPr>
          <w:rFonts w:hint="eastAsia"/>
          <w:color w:val="auto"/>
          <w:highlight w:val="none"/>
        </w:rPr>
        <w:t>2023-2024年医院饭堂食品原材料配送服务</w:t>
      </w:r>
      <w:r>
        <w:rPr>
          <w:color w:val="auto"/>
          <w:highlight w:val="none"/>
        </w:rPr>
        <w:t>（包</w:t>
      </w:r>
      <w:r>
        <w:rPr>
          <w:rFonts w:hint="eastAsia"/>
          <w:color w:val="auto"/>
          <w:highlight w:val="none"/>
        </w:rPr>
        <w:t>1</w:t>
      </w:r>
      <w:r>
        <w:rPr>
          <w:color w:val="auto"/>
          <w:highlight w:val="none"/>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489"/>
        <w:gridCol w:w="59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序号</w:t>
            </w:r>
          </w:p>
        </w:tc>
        <w:tc>
          <w:tcPr>
            <w:tcW w:w="1489" w:type="dxa"/>
            <w:vAlign w:val="center"/>
          </w:tcPr>
          <w:p>
            <w:pPr>
              <w:rPr>
                <w:color w:val="auto"/>
                <w:highlight w:val="none"/>
              </w:rPr>
            </w:pPr>
            <w:r>
              <w:rPr>
                <w:color w:val="auto"/>
                <w:highlight w:val="none"/>
              </w:rPr>
              <w:t>评审点要求概况</w:t>
            </w:r>
          </w:p>
        </w:tc>
        <w:tc>
          <w:tcPr>
            <w:tcW w:w="5927" w:type="dxa"/>
            <w:vAlign w:val="center"/>
          </w:tcPr>
          <w:p>
            <w:pPr>
              <w:rPr>
                <w:color w:val="auto"/>
                <w:highlight w:val="none"/>
              </w:rPr>
            </w:pPr>
            <w:r>
              <w:rPr>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1</w:t>
            </w:r>
          </w:p>
        </w:tc>
        <w:tc>
          <w:tcPr>
            <w:tcW w:w="1489" w:type="dxa"/>
            <w:vAlign w:val="center"/>
          </w:tcPr>
          <w:p>
            <w:pPr>
              <w:rPr>
                <w:color w:val="auto"/>
                <w:highlight w:val="none"/>
              </w:rPr>
            </w:pPr>
            <w:r>
              <w:rPr>
                <w:color w:val="auto"/>
                <w:highlight w:val="none"/>
              </w:rPr>
              <w:t>投标文件签署、盖章</w:t>
            </w:r>
          </w:p>
        </w:tc>
        <w:tc>
          <w:tcPr>
            <w:tcW w:w="5927" w:type="dxa"/>
            <w:vAlign w:val="center"/>
          </w:tcPr>
          <w:p>
            <w:pPr>
              <w:rPr>
                <w:color w:val="auto"/>
                <w:highlight w:val="none"/>
              </w:rPr>
            </w:pPr>
            <w:r>
              <w:rPr>
                <w:color w:val="auto"/>
                <w:highlight w:val="none"/>
              </w:rPr>
              <w:t>按照采购文件规定要求签署、盖章且投标文件有法定代表人签字或盖个人名章（或签字人有法定代表人有效授权书）的；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2</w:t>
            </w:r>
          </w:p>
        </w:tc>
        <w:tc>
          <w:tcPr>
            <w:tcW w:w="1489" w:type="dxa"/>
            <w:vAlign w:val="center"/>
          </w:tcPr>
          <w:p>
            <w:pPr>
              <w:rPr>
                <w:color w:val="auto"/>
                <w:highlight w:val="none"/>
              </w:rPr>
            </w:pPr>
            <w:r>
              <w:rPr>
                <w:color w:val="auto"/>
                <w:highlight w:val="none"/>
              </w:rPr>
              <w:t>投标函</w:t>
            </w:r>
          </w:p>
        </w:tc>
        <w:tc>
          <w:tcPr>
            <w:tcW w:w="5927" w:type="dxa"/>
            <w:vAlign w:val="center"/>
          </w:tcPr>
          <w:p>
            <w:pPr>
              <w:rPr>
                <w:color w:val="auto"/>
                <w:highlight w:val="none"/>
              </w:rPr>
            </w:pPr>
            <w:r>
              <w:rPr>
                <w:color w:val="auto"/>
                <w:highlight w:val="none"/>
              </w:rPr>
              <w:t>投标函已提交并符合招标文件要求的，且投标有效期不少于招标文件中载明的投标有效期；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3</w:t>
            </w:r>
          </w:p>
        </w:tc>
        <w:tc>
          <w:tcPr>
            <w:tcW w:w="1489" w:type="dxa"/>
            <w:vAlign w:val="center"/>
          </w:tcPr>
          <w:p>
            <w:pPr>
              <w:rPr>
                <w:color w:val="auto"/>
                <w:highlight w:val="none"/>
              </w:rPr>
            </w:pPr>
            <w:r>
              <w:rPr>
                <w:color w:val="auto"/>
                <w:highlight w:val="none"/>
              </w:rPr>
              <w:t>投标报价</w:t>
            </w:r>
          </w:p>
        </w:tc>
        <w:tc>
          <w:tcPr>
            <w:tcW w:w="5927" w:type="dxa"/>
            <w:vAlign w:val="center"/>
          </w:tcPr>
          <w:p>
            <w:pPr>
              <w:rPr>
                <w:color w:val="auto"/>
                <w:highlight w:val="none"/>
              </w:rPr>
            </w:pPr>
            <w:r>
              <w:rPr>
                <w:color w:val="auto"/>
                <w:highlight w:val="none"/>
              </w:rPr>
              <w:t>投标报价是固定价且是唯一的，</w:t>
            </w:r>
            <w:r>
              <w:rPr>
                <w:rFonts w:hint="eastAsia"/>
                <w:color w:val="auto"/>
                <w:highlight w:val="none"/>
              </w:rPr>
              <w:t>符合采购文件要求</w:t>
            </w:r>
            <w:r>
              <w:rPr>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4</w:t>
            </w:r>
          </w:p>
        </w:tc>
        <w:tc>
          <w:tcPr>
            <w:tcW w:w="1489" w:type="dxa"/>
            <w:vAlign w:val="center"/>
          </w:tcPr>
          <w:p>
            <w:pPr>
              <w:rPr>
                <w:color w:val="auto"/>
                <w:highlight w:val="none"/>
              </w:rPr>
            </w:pPr>
            <w:r>
              <w:rPr>
                <w:color w:val="auto"/>
                <w:highlight w:val="none"/>
              </w:rPr>
              <w:t>标注“★”的实质性条款响应情况</w:t>
            </w:r>
          </w:p>
        </w:tc>
        <w:tc>
          <w:tcPr>
            <w:tcW w:w="5927" w:type="dxa"/>
            <w:vAlign w:val="center"/>
          </w:tcPr>
          <w:p>
            <w:pPr>
              <w:rPr>
                <w:color w:val="auto"/>
                <w:highlight w:val="none"/>
              </w:rPr>
            </w:pPr>
            <w:r>
              <w:rPr>
                <w:color w:val="auto"/>
                <w:highlight w:val="none"/>
              </w:rPr>
              <w:t>投标文件完全满足采购文件的实质性条款（即标注★号条款）无负偏离的；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5</w:t>
            </w:r>
          </w:p>
        </w:tc>
        <w:tc>
          <w:tcPr>
            <w:tcW w:w="1489" w:type="dxa"/>
            <w:vAlign w:val="center"/>
          </w:tcPr>
          <w:p>
            <w:pPr>
              <w:rPr>
                <w:color w:val="auto"/>
                <w:highlight w:val="none"/>
              </w:rPr>
            </w:pPr>
            <w:r>
              <w:rPr>
                <w:color w:val="auto"/>
                <w:highlight w:val="none"/>
              </w:rPr>
              <w:t>投标文件未含有采购人不能接受的附加条件的</w:t>
            </w:r>
          </w:p>
        </w:tc>
        <w:tc>
          <w:tcPr>
            <w:tcW w:w="5927" w:type="dxa"/>
            <w:vAlign w:val="center"/>
          </w:tcPr>
          <w:p>
            <w:pPr>
              <w:rPr>
                <w:color w:val="auto"/>
                <w:highlight w:val="none"/>
              </w:rPr>
            </w:pPr>
            <w:r>
              <w:rPr>
                <w:color w:val="auto"/>
                <w:highlight w:val="none"/>
              </w:rPr>
              <w:t>投标文件未含有采购人不能接受的附加条件的；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rPr>
                <w:color w:val="auto"/>
                <w:highlight w:val="none"/>
              </w:rPr>
            </w:pPr>
            <w:r>
              <w:rPr>
                <w:color w:val="auto"/>
                <w:highlight w:val="none"/>
              </w:rPr>
              <w:t>6</w:t>
            </w:r>
          </w:p>
        </w:tc>
        <w:tc>
          <w:tcPr>
            <w:tcW w:w="1489" w:type="dxa"/>
            <w:vAlign w:val="center"/>
          </w:tcPr>
          <w:p>
            <w:pPr>
              <w:rPr>
                <w:color w:val="auto"/>
                <w:highlight w:val="none"/>
              </w:rPr>
            </w:pPr>
            <w:r>
              <w:rPr>
                <w:color w:val="auto"/>
                <w:highlight w:val="none"/>
              </w:rPr>
              <w:t>其它</w:t>
            </w:r>
          </w:p>
        </w:tc>
        <w:tc>
          <w:tcPr>
            <w:tcW w:w="5927" w:type="dxa"/>
            <w:vAlign w:val="center"/>
          </w:tcPr>
          <w:p>
            <w:pPr>
              <w:rPr>
                <w:color w:val="auto"/>
                <w:highlight w:val="none"/>
              </w:rPr>
            </w:pPr>
            <w:r>
              <w:rPr>
                <w:color w:val="auto"/>
                <w:highlight w:val="none"/>
              </w:rPr>
              <w:t>投标文件没有采购文件中规定的其他无效投标条款的；</w:t>
            </w:r>
          </w:p>
        </w:tc>
      </w:tr>
    </w:tbl>
    <w:p>
      <w:pPr>
        <w:rPr>
          <w:color w:val="auto"/>
          <w:highlight w:val="none"/>
        </w:rPr>
      </w:pPr>
    </w:p>
    <w:p>
      <w:pPr>
        <w:rPr>
          <w:color w:val="auto"/>
          <w:highlight w:val="none"/>
        </w:rPr>
      </w:pPr>
      <w:r>
        <w:rPr>
          <w:color w:val="auto"/>
          <w:highlight w:val="none"/>
        </w:rPr>
        <w:t>采购包2</w:t>
      </w:r>
      <w:r>
        <w:rPr>
          <w:rFonts w:hint="eastAsia"/>
          <w:color w:val="auto"/>
          <w:highlight w:val="none"/>
        </w:rPr>
        <w:t>（2023-2024年医院饭堂食品原材料配送服务（包2））</w:t>
      </w:r>
      <w:r>
        <w:rPr>
          <w:color w:val="auto"/>
          <w:highlight w:val="none"/>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1635"/>
        <w:gridCol w:w="59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pPr>
              <w:rPr>
                <w:color w:val="auto"/>
                <w:highlight w:val="none"/>
              </w:rPr>
            </w:pPr>
            <w:r>
              <w:rPr>
                <w:color w:val="auto"/>
                <w:highlight w:val="none"/>
              </w:rPr>
              <w:t>序号</w:t>
            </w:r>
          </w:p>
        </w:tc>
        <w:tc>
          <w:tcPr>
            <w:tcW w:w="1635" w:type="dxa"/>
            <w:vAlign w:val="center"/>
          </w:tcPr>
          <w:p>
            <w:pPr>
              <w:rPr>
                <w:color w:val="auto"/>
                <w:highlight w:val="none"/>
              </w:rPr>
            </w:pPr>
            <w:r>
              <w:rPr>
                <w:color w:val="auto"/>
                <w:highlight w:val="none"/>
              </w:rPr>
              <w:t>评审点要求概况</w:t>
            </w:r>
          </w:p>
        </w:tc>
        <w:tc>
          <w:tcPr>
            <w:tcW w:w="5912" w:type="dxa"/>
            <w:vAlign w:val="center"/>
          </w:tcPr>
          <w:p>
            <w:pPr>
              <w:rPr>
                <w:color w:val="auto"/>
                <w:highlight w:val="none"/>
              </w:rPr>
            </w:pPr>
            <w:r>
              <w:rPr>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pPr>
              <w:rPr>
                <w:color w:val="auto"/>
                <w:highlight w:val="none"/>
              </w:rPr>
            </w:pPr>
            <w:r>
              <w:rPr>
                <w:color w:val="auto"/>
                <w:highlight w:val="none"/>
              </w:rPr>
              <w:t>1</w:t>
            </w:r>
          </w:p>
        </w:tc>
        <w:tc>
          <w:tcPr>
            <w:tcW w:w="1635" w:type="dxa"/>
            <w:vAlign w:val="center"/>
          </w:tcPr>
          <w:p>
            <w:pPr>
              <w:rPr>
                <w:color w:val="auto"/>
                <w:highlight w:val="none"/>
              </w:rPr>
            </w:pPr>
            <w:r>
              <w:rPr>
                <w:color w:val="auto"/>
                <w:highlight w:val="none"/>
              </w:rPr>
              <w:t>投标文件签署、盖章</w:t>
            </w:r>
          </w:p>
        </w:tc>
        <w:tc>
          <w:tcPr>
            <w:tcW w:w="5912" w:type="dxa"/>
            <w:vAlign w:val="center"/>
          </w:tcPr>
          <w:p>
            <w:pPr>
              <w:rPr>
                <w:color w:val="auto"/>
                <w:highlight w:val="none"/>
              </w:rPr>
            </w:pPr>
            <w:r>
              <w:rPr>
                <w:color w:val="auto"/>
                <w:highlight w:val="none"/>
              </w:rPr>
              <w:t>按照采购文件规定要求签署、盖章且投标文件有法定代表人签字或盖个人名章（或签字人有法定代表人有效授权书）的；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pPr>
              <w:rPr>
                <w:color w:val="auto"/>
                <w:highlight w:val="none"/>
              </w:rPr>
            </w:pPr>
            <w:r>
              <w:rPr>
                <w:color w:val="auto"/>
                <w:highlight w:val="none"/>
              </w:rPr>
              <w:t>2</w:t>
            </w:r>
          </w:p>
        </w:tc>
        <w:tc>
          <w:tcPr>
            <w:tcW w:w="1635" w:type="dxa"/>
            <w:vAlign w:val="center"/>
          </w:tcPr>
          <w:p>
            <w:pPr>
              <w:rPr>
                <w:color w:val="auto"/>
                <w:highlight w:val="none"/>
              </w:rPr>
            </w:pPr>
            <w:r>
              <w:rPr>
                <w:color w:val="auto"/>
                <w:highlight w:val="none"/>
              </w:rPr>
              <w:t>投标函</w:t>
            </w:r>
          </w:p>
        </w:tc>
        <w:tc>
          <w:tcPr>
            <w:tcW w:w="5912" w:type="dxa"/>
            <w:vAlign w:val="center"/>
          </w:tcPr>
          <w:p>
            <w:pPr>
              <w:rPr>
                <w:color w:val="auto"/>
                <w:highlight w:val="none"/>
              </w:rPr>
            </w:pPr>
            <w:r>
              <w:rPr>
                <w:color w:val="auto"/>
                <w:highlight w:val="none"/>
              </w:rPr>
              <w:t>投标函已提交并符合招标文件要求的，且投标有效期不少于招标文件中载明的投标有效期；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pPr>
              <w:rPr>
                <w:color w:val="auto"/>
                <w:highlight w:val="none"/>
              </w:rPr>
            </w:pPr>
            <w:r>
              <w:rPr>
                <w:color w:val="auto"/>
                <w:highlight w:val="none"/>
              </w:rPr>
              <w:t>3</w:t>
            </w:r>
          </w:p>
        </w:tc>
        <w:tc>
          <w:tcPr>
            <w:tcW w:w="1635" w:type="dxa"/>
            <w:vAlign w:val="center"/>
          </w:tcPr>
          <w:p>
            <w:pPr>
              <w:rPr>
                <w:color w:val="auto"/>
                <w:highlight w:val="none"/>
              </w:rPr>
            </w:pPr>
            <w:r>
              <w:rPr>
                <w:color w:val="auto"/>
                <w:highlight w:val="none"/>
              </w:rPr>
              <w:t>投标报价</w:t>
            </w:r>
          </w:p>
        </w:tc>
        <w:tc>
          <w:tcPr>
            <w:tcW w:w="5912" w:type="dxa"/>
            <w:vAlign w:val="center"/>
          </w:tcPr>
          <w:p>
            <w:pPr>
              <w:rPr>
                <w:color w:val="auto"/>
                <w:highlight w:val="none"/>
              </w:rPr>
            </w:pPr>
            <w:r>
              <w:rPr>
                <w:color w:val="auto"/>
                <w:highlight w:val="none"/>
              </w:rPr>
              <w:t>投标报价是固定价且是唯一的，</w:t>
            </w:r>
            <w:r>
              <w:rPr>
                <w:rFonts w:hint="eastAsia"/>
                <w:color w:val="auto"/>
                <w:highlight w:val="none"/>
              </w:rPr>
              <w:t>符合采购文件要求</w:t>
            </w:r>
            <w:r>
              <w:rPr>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pPr>
              <w:rPr>
                <w:color w:val="auto"/>
                <w:highlight w:val="none"/>
              </w:rPr>
            </w:pPr>
            <w:r>
              <w:rPr>
                <w:color w:val="auto"/>
                <w:highlight w:val="none"/>
              </w:rPr>
              <w:t>4</w:t>
            </w:r>
          </w:p>
        </w:tc>
        <w:tc>
          <w:tcPr>
            <w:tcW w:w="1635" w:type="dxa"/>
            <w:vAlign w:val="center"/>
          </w:tcPr>
          <w:p>
            <w:pPr>
              <w:rPr>
                <w:color w:val="auto"/>
                <w:highlight w:val="none"/>
              </w:rPr>
            </w:pPr>
            <w:r>
              <w:rPr>
                <w:color w:val="auto"/>
                <w:highlight w:val="none"/>
              </w:rPr>
              <w:t>标注“★”的实质性条款响应情况</w:t>
            </w:r>
          </w:p>
        </w:tc>
        <w:tc>
          <w:tcPr>
            <w:tcW w:w="5912" w:type="dxa"/>
            <w:vAlign w:val="center"/>
          </w:tcPr>
          <w:p>
            <w:pPr>
              <w:rPr>
                <w:color w:val="auto"/>
                <w:highlight w:val="none"/>
              </w:rPr>
            </w:pPr>
            <w:r>
              <w:rPr>
                <w:color w:val="auto"/>
                <w:highlight w:val="none"/>
              </w:rPr>
              <w:t>投标文件完全满足采购文件的实质性条款（即标注★号条款）无负偏离的；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pPr>
              <w:rPr>
                <w:color w:val="auto"/>
                <w:highlight w:val="none"/>
              </w:rPr>
            </w:pPr>
            <w:r>
              <w:rPr>
                <w:color w:val="auto"/>
                <w:highlight w:val="none"/>
              </w:rPr>
              <w:t>5</w:t>
            </w:r>
          </w:p>
        </w:tc>
        <w:tc>
          <w:tcPr>
            <w:tcW w:w="1635" w:type="dxa"/>
            <w:vAlign w:val="center"/>
          </w:tcPr>
          <w:p>
            <w:pPr>
              <w:rPr>
                <w:color w:val="auto"/>
                <w:highlight w:val="none"/>
              </w:rPr>
            </w:pPr>
            <w:r>
              <w:rPr>
                <w:color w:val="auto"/>
                <w:highlight w:val="none"/>
              </w:rPr>
              <w:t>投标文件未含有采购人不能接受的附加条件的</w:t>
            </w:r>
          </w:p>
        </w:tc>
        <w:tc>
          <w:tcPr>
            <w:tcW w:w="5912" w:type="dxa"/>
            <w:vAlign w:val="center"/>
          </w:tcPr>
          <w:p>
            <w:pPr>
              <w:rPr>
                <w:color w:val="auto"/>
                <w:highlight w:val="none"/>
              </w:rPr>
            </w:pPr>
            <w:r>
              <w:rPr>
                <w:color w:val="auto"/>
                <w:highlight w:val="none"/>
              </w:rPr>
              <w:t>投标文件未含有采购人不能接受的附加条件的；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pPr>
              <w:rPr>
                <w:color w:val="auto"/>
                <w:highlight w:val="none"/>
              </w:rPr>
            </w:pPr>
            <w:r>
              <w:rPr>
                <w:color w:val="auto"/>
                <w:highlight w:val="none"/>
              </w:rPr>
              <w:t>6</w:t>
            </w:r>
          </w:p>
        </w:tc>
        <w:tc>
          <w:tcPr>
            <w:tcW w:w="1635" w:type="dxa"/>
            <w:vAlign w:val="center"/>
          </w:tcPr>
          <w:p>
            <w:pPr>
              <w:rPr>
                <w:color w:val="auto"/>
                <w:highlight w:val="none"/>
              </w:rPr>
            </w:pPr>
            <w:r>
              <w:rPr>
                <w:color w:val="auto"/>
                <w:highlight w:val="none"/>
              </w:rPr>
              <w:t>其它</w:t>
            </w:r>
          </w:p>
        </w:tc>
        <w:tc>
          <w:tcPr>
            <w:tcW w:w="5912" w:type="dxa"/>
            <w:vAlign w:val="center"/>
          </w:tcPr>
          <w:p>
            <w:pPr>
              <w:rPr>
                <w:color w:val="auto"/>
                <w:highlight w:val="none"/>
              </w:rPr>
            </w:pPr>
            <w:r>
              <w:rPr>
                <w:color w:val="auto"/>
                <w:highlight w:val="none"/>
              </w:rPr>
              <w:t>投标文件没有采购文件中规定的其他无效投标条款的；</w:t>
            </w:r>
          </w:p>
        </w:tc>
      </w:tr>
    </w:tbl>
    <w:p>
      <w:pPr>
        <w:rPr>
          <w:color w:val="auto"/>
          <w:highlight w:val="none"/>
        </w:rPr>
      </w:pPr>
    </w:p>
    <w:p>
      <w:pPr>
        <w:rPr>
          <w:color w:val="auto"/>
          <w:highlight w:val="none"/>
        </w:rPr>
      </w:pPr>
      <w:r>
        <w:rPr>
          <w:b/>
          <w:color w:val="auto"/>
          <w:sz w:val="24"/>
          <w:highlight w:val="none"/>
        </w:rPr>
        <w:t>2.投标文件澄清</w:t>
      </w:r>
    </w:p>
    <w:p>
      <w:pPr>
        <w:ind w:firstLine="480"/>
        <w:rPr>
          <w:color w:val="auto"/>
          <w:highlight w:val="none"/>
        </w:rPr>
      </w:pPr>
      <w:r>
        <w:rPr>
          <w:color w:val="auto"/>
          <w:highlight w:val="none"/>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ind w:firstLine="480"/>
        <w:rPr>
          <w:color w:val="auto"/>
          <w:highlight w:val="none"/>
        </w:rPr>
      </w:pPr>
      <w:r>
        <w:rPr>
          <w:color w:val="auto"/>
          <w:highlight w:val="none"/>
        </w:rPr>
        <w:t>投标人需登录广东政府采购智慧云平台项目采购系统的等候大厅，在规定时间内完成澄清（响应），并加盖电子印章。</w:t>
      </w:r>
    </w:p>
    <w:p>
      <w:pPr>
        <w:ind w:firstLine="480"/>
        <w:rPr>
          <w:color w:val="auto"/>
          <w:highlight w:val="none"/>
        </w:rPr>
      </w:pPr>
      <w:r>
        <w:rPr>
          <w:color w:val="auto"/>
          <w:highlight w:val="none"/>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rPr>
          <w:color w:val="auto"/>
          <w:highlight w:val="none"/>
        </w:rPr>
      </w:pPr>
      <w:r>
        <w:rPr>
          <w:color w:val="auto"/>
          <w:highlight w:val="none"/>
        </w:rPr>
        <w:t>2.2评标委员会不接受投标人主动提出的澄清、说明或补正。</w:t>
      </w:r>
    </w:p>
    <w:p>
      <w:pPr>
        <w:ind w:firstLine="480"/>
        <w:rPr>
          <w:color w:val="auto"/>
          <w:highlight w:val="none"/>
        </w:rPr>
      </w:pPr>
      <w:r>
        <w:rPr>
          <w:color w:val="auto"/>
          <w:highlight w:val="none"/>
        </w:rPr>
        <w:t>2.3评标委员会对投标人提交的澄清、说明或补正有疑问的，可以要求投标人进一步澄清、说明或补正。</w:t>
      </w:r>
    </w:p>
    <w:p>
      <w:pPr>
        <w:pStyle w:val="2"/>
        <w:rPr>
          <w:color w:val="auto"/>
          <w:highlight w:val="none"/>
        </w:rPr>
      </w:pPr>
    </w:p>
    <w:p>
      <w:pPr>
        <w:rPr>
          <w:color w:val="auto"/>
          <w:highlight w:val="none"/>
        </w:rPr>
      </w:pPr>
      <w:r>
        <w:rPr>
          <w:b/>
          <w:color w:val="auto"/>
          <w:sz w:val="24"/>
          <w:highlight w:val="none"/>
        </w:rPr>
        <w:t>3.详细评审</w:t>
      </w:r>
    </w:p>
    <w:p>
      <w:pPr>
        <w:rPr>
          <w:color w:val="auto"/>
          <w:highlight w:val="none"/>
        </w:rPr>
      </w:pPr>
      <w:r>
        <w:rPr>
          <w:color w:val="auto"/>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1247"/>
        <w:gridCol w:w="61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7383"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分值构成</w:t>
            </w:r>
          </w:p>
        </w:tc>
        <w:tc>
          <w:tcPr>
            <w:tcW w:w="7383" w:type="dxa"/>
            <w:gridSpan w:val="2"/>
            <w:vAlign w:val="center"/>
          </w:tcPr>
          <w:p>
            <w:pPr>
              <w:rPr>
                <w:rFonts w:ascii="宋体" w:hAnsi="宋体" w:cs="宋体"/>
                <w:color w:val="auto"/>
                <w:szCs w:val="21"/>
                <w:highlight w:val="none"/>
              </w:rPr>
            </w:pPr>
            <w:r>
              <w:rPr>
                <w:rFonts w:hint="eastAsia" w:ascii="宋体" w:hAnsi="宋体" w:cs="宋体"/>
                <w:color w:val="auto"/>
                <w:szCs w:val="21"/>
                <w:highlight w:val="none"/>
              </w:rPr>
              <w:t>商务部分40.0分</w:t>
            </w:r>
          </w:p>
          <w:p>
            <w:pPr>
              <w:rPr>
                <w:rFonts w:ascii="宋体" w:hAnsi="宋体" w:cs="宋体"/>
                <w:color w:val="auto"/>
                <w:szCs w:val="21"/>
                <w:highlight w:val="none"/>
              </w:rPr>
            </w:pPr>
            <w:r>
              <w:rPr>
                <w:rFonts w:hint="eastAsia" w:ascii="宋体" w:hAnsi="宋体" w:cs="宋体"/>
                <w:color w:val="auto"/>
                <w:szCs w:val="21"/>
                <w:highlight w:val="none"/>
              </w:rPr>
              <w:t>技术部分50.0分</w:t>
            </w:r>
          </w:p>
          <w:p>
            <w:pPr>
              <w:rPr>
                <w:rFonts w:ascii="宋体" w:hAnsi="宋体" w:cs="宋体"/>
                <w:color w:val="auto"/>
                <w:szCs w:val="21"/>
                <w:highlight w:val="none"/>
              </w:rPr>
            </w:pPr>
            <w:r>
              <w:rPr>
                <w:rFonts w:hint="eastAsia" w:ascii="宋体" w:hAnsi="宋体" w:cs="宋体"/>
                <w:color w:val="auto"/>
                <w:szCs w:val="21"/>
                <w:highlight w:val="none"/>
              </w:rP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技术部分</w:t>
            </w:r>
          </w:p>
        </w:tc>
        <w:tc>
          <w:tcPr>
            <w:tcW w:w="1247"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项目人员配置方案(8分）</w:t>
            </w:r>
          </w:p>
        </w:tc>
        <w:tc>
          <w:tcPr>
            <w:tcW w:w="6136"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根据投标人针对本项目的服务人员资历进行</w:t>
            </w:r>
            <w:r>
              <w:rPr>
                <w:rFonts w:hint="eastAsia" w:ascii="宋体" w:hAnsi="宋体" w:cs="宋体"/>
                <w:color w:val="auto"/>
                <w:highlight w:val="none"/>
              </w:rPr>
              <w:t>评审</w:t>
            </w:r>
            <w:r>
              <w:rPr>
                <w:rFonts w:hint="eastAsia" w:ascii="宋体" w:hAnsi="宋体" w:cs="宋体"/>
                <w:color w:val="auto"/>
                <w:szCs w:val="21"/>
                <w:highlight w:val="none"/>
              </w:rPr>
              <w:t>：</w:t>
            </w:r>
          </w:p>
          <w:p>
            <w:pPr>
              <w:pStyle w:val="6"/>
              <w:rPr>
                <w:rFonts w:ascii="宋体" w:hAnsi="宋体" w:cs="宋体"/>
                <w:color w:val="auto"/>
                <w:szCs w:val="21"/>
                <w:highlight w:val="none"/>
              </w:rPr>
            </w:pPr>
            <w:r>
              <w:rPr>
                <w:rFonts w:hint="eastAsia" w:ascii="宋体" w:hAnsi="宋体" w:cs="宋体"/>
                <w:color w:val="auto"/>
                <w:szCs w:val="21"/>
                <w:highlight w:val="none"/>
              </w:rPr>
              <w:t>1.拟投入项目人员</w:t>
            </w:r>
            <w:r>
              <w:rPr>
                <w:rFonts w:hint="eastAsia" w:ascii="宋体" w:hAnsi="宋体" w:cs="宋体"/>
                <w:color w:val="auto"/>
                <w:kern w:val="0"/>
                <w:szCs w:val="21"/>
                <w:highlight w:val="none"/>
                <w:lang w:bidi="ar"/>
              </w:rPr>
              <w:t>具有有效的农产品质量安全检测人员证书，每提供一个得 0.5 分，本子项最高得2分</w:t>
            </w:r>
            <w:r>
              <w:rPr>
                <w:rFonts w:hint="eastAsia" w:ascii="宋体" w:hAnsi="宋体" w:cs="宋体"/>
                <w:color w:val="auto"/>
                <w:szCs w:val="21"/>
                <w:highlight w:val="none"/>
              </w:rPr>
              <w:t>；</w:t>
            </w:r>
          </w:p>
          <w:p>
            <w:pPr>
              <w:pStyle w:val="6"/>
              <w:rPr>
                <w:rFonts w:ascii="宋体" w:hAnsi="宋体" w:cs="宋体"/>
                <w:color w:val="auto"/>
                <w:szCs w:val="21"/>
                <w:highlight w:val="none"/>
              </w:rPr>
            </w:pPr>
            <w:r>
              <w:rPr>
                <w:rFonts w:hint="eastAsia" w:ascii="宋体" w:hAnsi="宋体" w:cs="宋体"/>
                <w:color w:val="auto"/>
                <w:szCs w:val="21"/>
                <w:highlight w:val="none"/>
              </w:rPr>
              <w:t>2.拟投入项目人员具有有效的食品安全管理人员考试合格证明（类别等级：高级食品销售考试）的，每提供一个得1分；（类别等级：中级食品销售考试），每提供一个得 0.5分，</w:t>
            </w:r>
            <w:r>
              <w:rPr>
                <w:rFonts w:hint="eastAsia" w:ascii="宋体" w:hAnsi="宋体" w:cs="宋体"/>
                <w:color w:val="auto"/>
                <w:kern w:val="0"/>
                <w:szCs w:val="21"/>
                <w:highlight w:val="none"/>
                <w:lang w:bidi="ar"/>
              </w:rPr>
              <w:t>本子项</w:t>
            </w:r>
            <w:r>
              <w:rPr>
                <w:rFonts w:hint="eastAsia" w:ascii="宋体" w:hAnsi="宋体" w:cs="宋体"/>
                <w:color w:val="auto"/>
                <w:szCs w:val="21"/>
                <w:highlight w:val="none"/>
              </w:rPr>
              <w:t>最高得4分；</w:t>
            </w:r>
          </w:p>
          <w:p>
            <w:pPr>
              <w:jc w:val="left"/>
              <w:rPr>
                <w:rFonts w:ascii="宋体" w:hAnsi="宋体" w:cs="宋体"/>
                <w:color w:val="auto"/>
                <w:szCs w:val="21"/>
                <w:highlight w:val="none"/>
              </w:rPr>
            </w:pPr>
            <w:r>
              <w:rPr>
                <w:rFonts w:hint="eastAsia" w:ascii="宋体" w:hAnsi="宋体" w:cs="宋体"/>
                <w:color w:val="auto"/>
                <w:szCs w:val="21"/>
                <w:highlight w:val="none"/>
              </w:rPr>
              <w:t>3.拟投入本项目人员</w:t>
            </w:r>
            <w:r>
              <w:rPr>
                <w:rFonts w:hint="eastAsia" w:ascii="宋体" w:hAnsi="宋体" w:cs="宋体"/>
                <w:color w:val="auto"/>
                <w:kern w:val="0"/>
                <w:szCs w:val="21"/>
                <w:highlight w:val="none"/>
                <w:lang w:bidi="ar"/>
              </w:rPr>
              <w:t>具有</w:t>
            </w:r>
            <w:r>
              <w:rPr>
                <w:rFonts w:hint="eastAsia" w:ascii="宋体" w:hAnsi="宋体" w:cs="宋体"/>
                <w:color w:val="auto"/>
                <w:szCs w:val="21"/>
                <w:highlight w:val="none"/>
              </w:rPr>
              <w:t>食品流通环节从业人员培训证书的，每提供1个得0.5分，</w:t>
            </w:r>
            <w:r>
              <w:rPr>
                <w:rFonts w:hint="eastAsia" w:ascii="宋体" w:hAnsi="宋体" w:cs="宋体"/>
                <w:color w:val="auto"/>
                <w:kern w:val="0"/>
                <w:szCs w:val="21"/>
                <w:highlight w:val="none"/>
                <w:lang w:bidi="ar"/>
              </w:rPr>
              <w:t>本子项</w:t>
            </w:r>
            <w:r>
              <w:rPr>
                <w:rFonts w:hint="eastAsia" w:ascii="宋体" w:hAnsi="宋体" w:cs="宋体"/>
                <w:color w:val="auto"/>
                <w:szCs w:val="21"/>
                <w:highlight w:val="none"/>
              </w:rPr>
              <w:t>最高得2分；</w:t>
            </w:r>
          </w:p>
          <w:p>
            <w:pPr>
              <w:jc w:val="left"/>
              <w:rPr>
                <w:rFonts w:ascii="宋体" w:hAnsi="宋体" w:cs="宋体"/>
                <w:color w:val="auto"/>
                <w:szCs w:val="21"/>
                <w:highlight w:val="none"/>
              </w:rPr>
            </w:pPr>
            <w:r>
              <w:rPr>
                <w:rFonts w:hint="eastAsia" w:ascii="宋体" w:hAnsi="宋体" w:cs="宋体"/>
                <w:color w:val="auto"/>
                <w:szCs w:val="21"/>
                <w:highlight w:val="none"/>
              </w:rPr>
              <w:t>注：须提供相关人员开标前3个月内（扣除采购公告发布当月往前顺推）任意一个月在投标人单位购买的加盖当地社保部门印章的《社会保险参保人员证明》和相关证书和该人员的健康晨检激励扫描件作证明材料，（人员所在位置必须清晰表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pPr>
              <w:rPr>
                <w:rFonts w:ascii="宋体" w:hAnsi="宋体" w:cs="宋体"/>
                <w:color w:val="auto"/>
                <w:szCs w:val="21"/>
                <w:highlight w:val="none"/>
              </w:rPr>
            </w:pPr>
          </w:p>
        </w:tc>
        <w:tc>
          <w:tcPr>
            <w:tcW w:w="1247" w:type="dxa"/>
            <w:vAlign w:val="center"/>
          </w:tcPr>
          <w:p>
            <w:pPr>
              <w:jc w:val="left"/>
              <w:rPr>
                <w:rFonts w:ascii="宋体" w:hAnsi="宋体" w:cs="宋体"/>
                <w:color w:val="auto"/>
                <w:szCs w:val="21"/>
                <w:highlight w:val="none"/>
              </w:rPr>
            </w:pPr>
            <w:r>
              <w:rPr>
                <w:rFonts w:hint="eastAsia" w:ascii="宋体" w:hAnsi="宋体" w:cs="宋体"/>
                <w:color w:val="auto"/>
                <w:kern w:val="0"/>
                <w:szCs w:val="21"/>
                <w:highlight w:val="none"/>
              </w:rPr>
              <w:t>种植、养殖</w:t>
            </w:r>
            <w:r>
              <w:rPr>
                <w:rFonts w:hint="eastAsia" w:ascii="宋体" w:hAnsi="宋体" w:cs="宋体"/>
                <w:color w:val="auto"/>
                <w:kern w:val="0"/>
                <w:szCs w:val="21"/>
                <w:highlight w:val="none"/>
              </w:rPr>
              <w:t>基地实力</w:t>
            </w:r>
            <w:r>
              <w:rPr>
                <w:rFonts w:hint="eastAsia" w:ascii="宋体" w:hAnsi="宋体" w:cs="宋体"/>
                <w:color w:val="auto"/>
                <w:szCs w:val="21"/>
                <w:highlight w:val="none"/>
              </w:rPr>
              <w:t>(5分）</w:t>
            </w:r>
          </w:p>
        </w:tc>
        <w:tc>
          <w:tcPr>
            <w:tcW w:w="6136"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根据各投标人自有或合作的</w:t>
            </w:r>
            <w:r>
              <w:rPr>
                <w:rFonts w:hint="eastAsia" w:ascii="宋体" w:hAnsi="宋体" w:cs="宋体"/>
                <w:color w:val="auto"/>
                <w:szCs w:val="21"/>
                <w:highlight w:val="none"/>
              </w:rPr>
              <w:t>种植</w:t>
            </w:r>
            <w:r>
              <w:rPr>
                <w:rFonts w:hint="eastAsia" w:ascii="宋体" w:hAnsi="宋体" w:cs="宋体"/>
                <w:color w:val="auto"/>
                <w:kern w:val="0"/>
                <w:szCs w:val="21"/>
                <w:highlight w:val="none"/>
              </w:rPr>
              <w:t>、养殖</w:t>
            </w:r>
            <w:r>
              <w:rPr>
                <w:rFonts w:hint="eastAsia" w:ascii="宋体" w:hAnsi="宋体" w:cs="宋体"/>
                <w:color w:val="auto"/>
                <w:szCs w:val="21"/>
                <w:highlight w:val="none"/>
              </w:rPr>
              <w:t>基</w:t>
            </w:r>
            <w:r>
              <w:rPr>
                <w:rFonts w:hint="eastAsia" w:ascii="宋体" w:hAnsi="宋体" w:cs="宋体"/>
                <w:color w:val="auto"/>
                <w:szCs w:val="21"/>
                <w:highlight w:val="none"/>
              </w:rPr>
              <w:t xml:space="preserve">地面积总和进行评审： </w:t>
            </w:r>
          </w:p>
          <w:p>
            <w:pPr>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种植</w:t>
            </w:r>
            <w:r>
              <w:rPr>
                <w:rFonts w:hint="eastAsia" w:ascii="宋体" w:hAnsi="宋体" w:cs="宋体"/>
                <w:color w:val="auto"/>
                <w:kern w:val="0"/>
                <w:szCs w:val="21"/>
                <w:highlight w:val="none"/>
              </w:rPr>
              <w:t>、养殖</w:t>
            </w:r>
            <w:r>
              <w:rPr>
                <w:rFonts w:hint="eastAsia" w:ascii="宋体" w:hAnsi="宋体" w:cs="宋体"/>
                <w:color w:val="auto"/>
                <w:szCs w:val="21"/>
                <w:highlight w:val="none"/>
              </w:rPr>
              <w:t xml:space="preserve">基地面积总和≥4000亩，得5分； </w:t>
            </w:r>
          </w:p>
          <w:p>
            <w:pPr>
              <w:jc w:val="left"/>
              <w:rPr>
                <w:rFonts w:ascii="宋体" w:hAnsi="宋体" w:cs="宋体"/>
                <w:color w:val="auto"/>
                <w:szCs w:val="21"/>
                <w:highlight w:val="none"/>
              </w:rPr>
            </w:pPr>
            <w:r>
              <w:rPr>
                <w:rFonts w:hint="eastAsia" w:ascii="宋体" w:hAnsi="宋体" w:cs="宋体"/>
                <w:color w:val="auto"/>
                <w:szCs w:val="21"/>
                <w:highlight w:val="none"/>
              </w:rPr>
              <w:t>2.2000亩≤</w:t>
            </w:r>
            <w:r>
              <w:rPr>
                <w:rFonts w:hint="eastAsia" w:ascii="宋体" w:hAnsi="宋体" w:cs="宋体"/>
                <w:color w:val="auto"/>
                <w:szCs w:val="21"/>
                <w:highlight w:val="none"/>
              </w:rPr>
              <w:t>种植</w:t>
            </w:r>
            <w:r>
              <w:rPr>
                <w:rFonts w:hint="eastAsia" w:ascii="宋体" w:hAnsi="宋体" w:cs="宋体"/>
                <w:color w:val="auto"/>
                <w:kern w:val="0"/>
                <w:szCs w:val="21"/>
                <w:highlight w:val="none"/>
              </w:rPr>
              <w:t>、养殖</w:t>
            </w:r>
            <w:r>
              <w:rPr>
                <w:rFonts w:hint="eastAsia" w:ascii="宋体" w:hAnsi="宋体" w:cs="宋体"/>
                <w:color w:val="auto"/>
                <w:szCs w:val="21"/>
                <w:highlight w:val="none"/>
              </w:rPr>
              <w:t>基</w:t>
            </w:r>
            <w:r>
              <w:rPr>
                <w:rFonts w:hint="eastAsia" w:ascii="宋体" w:hAnsi="宋体" w:cs="宋体"/>
                <w:color w:val="auto"/>
                <w:szCs w:val="21"/>
                <w:highlight w:val="none"/>
              </w:rPr>
              <w:t xml:space="preserve">地面积总和＜4000亩，得3分； </w:t>
            </w:r>
          </w:p>
          <w:p>
            <w:pPr>
              <w:jc w:val="left"/>
              <w:rPr>
                <w:rFonts w:ascii="宋体" w:hAnsi="宋体" w:cs="宋体"/>
                <w:color w:val="auto"/>
                <w:szCs w:val="21"/>
                <w:highlight w:val="none"/>
              </w:rPr>
            </w:pPr>
            <w:r>
              <w:rPr>
                <w:rFonts w:hint="eastAsia" w:ascii="宋体" w:hAnsi="宋体" w:cs="宋体"/>
                <w:color w:val="auto"/>
                <w:szCs w:val="21"/>
                <w:highlight w:val="none"/>
              </w:rPr>
              <w:t>3.500亩≤</w:t>
            </w:r>
            <w:r>
              <w:rPr>
                <w:rFonts w:hint="eastAsia" w:ascii="宋体" w:hAnsi="宋体" w:cs="宋体"/>
                <w:color w:val="auto"/>
                <w:szCs w:val="21"/>
                <w:highlight w:val="none"/>
              </w:rPr>
              <w:t>种植</w:t>
            </w:r>
            <w:r>
              <w:rPr>
                <w:rFonts w:hint="eastAsia" w:ascii="宋体" w:hAnsi="宋体" w:cs="宋体"/>
                <w:color w:val="auto"/>
                <w:kern w:val="0"/>
                <w:szCs w:val="21"/>
                <w:highlight w:val="none"/>
              </w:rPr>
              <w:t>、养殖</w:t>
            </w:r>
            <w:r>
              <w:rPr>
                <w:rFonts w:hint="eastAsia" w:ascii="宋体" w:hAnsi="宋体" w:cs="宋体"/>
                <w:color w:val="auto"/>
                <w:szCs w:val="21"/>
                <w:highlight w:val="none"/>
              </w:rPr>
              <w:t>基</w:t>
            </w:r>
            <w:r>
              <w:rPr>
                <w:rFonts w:hint="eastAsia" w:ascii="宋体" w:hAnsi="宋体" w:cs="宋体"/>
                <w:color w:val="auto"/>
                <w:szCs w:val="21"/>
                <w:highlight w:val="none"/>
              </w:rPr>
              <w:t xml:space="preserve">地面积总和＜2000亩，得2分； </w:t>
            </w:r>
          </w:p>
          <w:p>
            <w:pPr>
              <w:jc w:val="left"/>
              <w:rPr>
                <w:rFonts w:ascii="宋体" w:hAnsi="宋体" w:cs="宋体"/>
                <w:color w:val="auto"/>
                <w:szCs w:val="21"/>
                <w:highlight w:val="none"/>
              </w:rPr>
            </w:pPr>
            <w:r>
              <w:rPr>
                <w:rFonts w:hint="eastAsia" w:ascii="宋体" w:hAnsi="宋体" w:cs="宋体"/>
                <w:color w:val="auto"/>
                <w:szCs w:val="21"/>
                <w:highlight w:val="none"/>
              </w:rPr>
              <w:t>4.种</w:t>
            </w:r>
            <w:r>
              <w:rPr>
                <w:rFonts w:hint="eastAsia" w:ascii="宋体" w:hAnsi="宋体" w:cs="宋体"/>
                <w:color w:val="auto"/>
                <w:szCs w:val="21"/>
                <w:highlight w:val="none"/>
              </w:rPr>
              <w:t>植</w:t>
            </w:r>
            <w:r>
              <w:rPr>
                <w:rFonts w:hint="eastAsia" w:ascii="宋体" w:hAnsi="宋体" w:cs="宋体"/>
                <w:color w:val="auto"/>
                <w:kern w:val="0"/>
                <w:szCs w:val="21"/>
                <w:highlight w:val="none"/>
              </w:rPr>
              <w:t>、养殖</w:t>
            </w:r>
            <w:r>
              <w:rPr>
                <w:rFonts w:hint="eastAsia" w:ascii="宋体" w:hAnsi="宋体" w:cs="宋体"/>
                <w:color w:val="auto"/>
                <w:szCs w:val="21"/>
                <w:highlight w:val="none"/>
              </w:rPr>
              <w:t>基地</w:t>
            </w:r>
            <w:r>
              <w:rPr>
                <w:rFonts w:hint="eastAsia" w:ascii="宋体" w:hAnsi="宋体" w:cs="宋体"/>
                <w:color w:val="auto"/>
                <w:szCs w:val="21"/>
                <w:highlight w:val="none"/>
              </w:rPr>
              <w:t xml:space="preserve">面积总和＜500亩，得1分； </w:t>
            </w:r>
          </w:p>
          <w:p>
            <w:pPr>
              <w:jc w:val="left"/>
              <w:rPr>
                <w:rFonts w:ascii="宋体" w:hAnsi="宋体" w:cs="宋体"/>
                <w:color w:val="auto"/>
                <w:szCs w:val="21"/>
                <w:highlight w:val="none"/>
              </w:rPr>
            </w:pPr>
            <w:r>
              <w:rPr>
                <w:rFonts w:hint="eastAsia" w:ascii="宋体" w:hAnsi="宋体" w:cs="宋体"/>
                <w:color w:val="auto"/>
                <w:szCs w:val="21"/>
                <w:highlight w:val="none"/>
              </w:rPr>
              <w:t xml:space="preserve">5.不提供不得分。 </w:t>
            </w:r>
          </w:p>
          <w:p>
            <w:pPr>
              <w:jc w:val="left"/>
              <w:rPr>
                <w:rFonts w:ascii="宋体" w:hAnsi="宋体" w:cs="宋体"/>
                <w:color w:val="auto"/>
                <w:szCs w:val="21"/>
                <w:highlight w:val="none"/>
              </w:rPr>
            </w:pPr>
            <w:r>
              <w:rPr>
                <w:rFonts w:hint="eastAsia" w:ascii="宋体" w:hAnsi="宋体" w:cs="宋体"/>
                <w:color w:val="auto"/>
                <w:szCs w:val="21"/>
                <w:highlight w:val="none"/>
              </w:rPr>
              <w:t>注：本项最高得5分。若为投标人自有的种植</w:t>
            </w:r>
            <w:r>
              <w:rPr>
                <w:rFonts w:hint="eastAsia" w:ascii="宋体" w:hAnsi="宋体" w:cs="宋体"/>
                <w:color w:val="auto"/>
                <w:kern w:val="0"/>
                <w:szCs w:val="21"/>
                <w:highlight w:val="none"/>
              </w:rPr>
              <w:t>、养殖</w:t>
            </w:r>
            <w:r>
              <w:rPr>
                <w:rFonts w:hint="eastAsia" w:ascii="宋体" w:hAnsi="宋体" w:cs="宋体"/>
                <w:color w:val="auto"/>
                <w:szCs w:val="21"/>
                <w:highlight w:val="none"/>
              </w:rPr>
              <w:t>基地，提供产权证明（或村委出具的用地证明）扫描件及第三方测绘报告扫描件并加盖投标人公章；若为合作关系的种植</w:t>
            </w:r>
            <w:r>
              <w:rPr>
                <w:rFonts w:hint="eastAsia" w:ascii="宋体" w:hAnsi="宋体" w:cs="宋体"/>
                <w:color w:val="auto"/>
                <w:kern w:val="0"/>
                <w:szCs w:val="21"/>
                <w:highlight w:val="none"/>
              </w:rPr>
              <w:t>、养殖</w:t>
            </w:r>
            <w:r>
              <w:rPr>
                <w:rFonts w:hint="eastAsia" w:ascii="宋体" w:hAnsi="宋体" w:cs="宋体"/>
                <w:color w:val="auto"/>
                <w:szCs w:val="21"/>
                <w:highlight w:val="none"/>
              </w:rPr>
              <w:t>基地，提供产权证明（或村委出具的用地证明）和租赁合同扫描件（覆盖本采购包服务期，如未覆盖本采购包服务期的，须提供承诺函，承诺保证续签至服务期结束）及第三方测绘报告扫描件并加盖投标人公章。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22" w:type="dxa"/>
            <w:vMerge w:val="continue"/>
            <w:vAlign w:val="center"/>
          </w:tcPr>
          <w:p>
            <w:pPr>
              <w:rPr>
                <w:rFonts w:ascii="宋体" w:hAnsi="宋体" w:cs="宋体"/>
                <w:color w:val="auto"/>
                <w:szCs w:val="21"/>
                <w:highlight w:val="none"/>
              </w:rPr>
            </w:pPr>
          </w:p>
        </w:tc>
        <w:tc>
          <w:tcPr>
            <w:tcW w:w="1247" w:type="dxa"/>
            <w:vAlign w:val="center"/>
          </w:tcPr>
          <w:p>
            <w:pPr>
              <w:jc w:val="left"/>
              <w:rPr>
                <w:rFonts w:ascii="宋体" w:hAnsi="宋体" w:cs="宋体"/>
                <w:color w:val="auto"/>
                <w:szCs w:val="21"/>
                <w:highlight w:val="none"/>
              </w:rPr>
            </w:pPr>
            <w:r>
              <w:rPr>
                <w:rFonts w:hint="eastAsia" w:ascii="宋体" w:hAnsi="宋体" w:cs="宋体"/>
                <w:color w:val="auto"/>
                <w:kern w:val="0"/>
                <w:szCs w:val="21"/>
                <w:highlight w:val="none"/>
              </w:rPr>
              <w:t>货物质量控制方案</w:t>
            </w:r>
            <w:r>
              <w:rPr>
                <w:rFonts w:hint="eastAsia" w:ascii="宋体" w:hAnsi="宋体" w:cs="宋体"/>
                <w:color w:val="auto"/>
                <w:szCs w:val="21"/>
                <w:highlight w:val="none"/>
              </w:rPr>
              <w:t>(10分）</w:t>
            </w:r>
          </w:p>
        </w:tc>
        <w:tc>
          <w:tcPr>
            <w:tcW w:w="6136"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根据各投标人对货物来源、加工、包装、保存、运输各环节的质量保证措施进行</w:t>
            </w:r>
            <w:r>
              <w:rPr>
                <w:rFonts w:hint="eastAsia" w:ascii="宋体" w:hAnsi="宋体" w:cs="宋体"/>
                <w:color w:val="auto"/>
                <w:highlight w:val="none"/>
              </w:rPr>
              <w:t>评审</w:t>
            </w:r>
            <w:r>
              <w:rPr>
                <w:rFonts w:hint="eastAsia" w:ascii="宋体" w:hAnsi="宋体" w:cs="宋体"/>
                <w:color w:val="auto"/>
                <w:szCs w:val="21"/>
                <w:highlight w:val="none"/>
              </w:rPr>
              <w:t>：</w:t>
            </w:r>
          </w:p>
          <w:p>
            <w:pPr>
              <w:jc w:val="left"/>
              <w:rPr>
                <w:rFonts w:ascii="宋体" w:hAnsi="宋体" w:cs="宋体"/>
                <w:color w:val="auto"/>
                <w:szCs w:val="21"/>
                <w:highlight w:val="none"/>
              </w:rPr>
            </w:pPr>
            <w:r>
              <w:rPr>
                <w:rFonts w:hint="eastAsia" w:ascii="宋体" w:hAnsi="宋体" w:cs="宋体"/>
                <w:color w:val="auto"/>
                <w:szCs w:val="21"/>
                <w:highlight w:val="none"/>
              </w:rPr>
              <w:t>1.货物来源、加工、包装、保存、运输各环节的质量保证措施合理，保证措施有力的，得10分；</w:t>
            </w:r>
          </w:p>
          <w:p>
            <w:pPr>
              <w:jc w:val="left"/>
              <w:rPr>
                <w:rFonts w:ascii="宋体" w:hAnsi="宋体" w:cs="宋体"/>
                <w:color w:val="auto"/>
                <w:szCs w:val="21"/>
                <w:highlight w:val="none"/>
              </w:rPr>
            </w:pPr>
            <w:r>
              <w:rPr>
                <w:rFonts w:hint="eastAsia" w:ascii="宋体" w:hAnsi="宋体" w:cs="宋体"/>
                <w:color w:val="auto"/>
                <w:szCs w:val="21"/>
                <w:highlight w:val="none"/>
              </w:rPr>
              <w:t>2.货物来源、加工、包装、保存、运输各环节的质量保证措施基本合理，有相应的保证措施的，得6分；</w:t>
            </w:r>
          </w:p>
          <w:p>
            <w:pPr>
              <w:jc w:val="left"/>
              <w:rPr>
                <w:rFonts w:ascii="宋体" w:hAnsi="宋体" w:cs="宋体"/>
                <w:color w:val="auto"/>
                <w:szCs w:val="21"/>
                <w:highlight w:val="none"/>
              </w:rPr>
            </w:pPr>
            <w:r>
              <w:rPr>
                <w:rFonts w:hint="eastAsia" w:ascii="宋体" w:hAnsi="宋体" w:cs="宋体"/>
                <w:color w:val="auto"/>
                <w:szCs w:val="21"/>
                <w:highlight w:val="none"/>
              </w:rPr>
              <w:t>3.货物来源、加工、包装、保存、运输各环节的质量保证措施不合理，保证措施不完善的，得2分；</w:t>
            </w:r>
          </w:p>
          <w:p>
            <w:pPr>
              <w:jc w:val="left"/>
              <w:rPr>
                <w:rFonts w:ascii="宋体" w:hAnsi="宋体" w:cs="宋体"/>
                <w:color w:val="auto"/>
                <w:szCs w:val="21"/>
                <w:highlight w:val="none"/>
              </w:rPr>
            </w:pPr>
            <w:r>
              <w:rPr>
                <w:rFonts w:hint="eastAsia" w:ascii="宋体" w:hAnsi="宋体" w:cs="宋体"/>
                <w:color w:val="auto"/>
                <w:szCs w:val="21"/>
                <w:highlight w:val="none"/>
              </w:rPr>
              <w:t>4.不提供不得分。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pPr>
              <w:rPr>
                <w:rFonts w:ascii="宋体" w:hAnsi="宋体" w:cs="宋体"/>
                <w:color w:val="auto"/>
                <w:szCs w:val="21"/>
                <w:highlight w:val="none"/>
              </w:rPr>
            </w:pPr>
          </w:p>
        </w:tc>
        <w:tc>
          <w:tcPr>
            <w:tcW w:w="1247" w:type="dxa"/>
            <w:vAlign w:val="center"/>
          </w:tcPr>
          <w:p>
            <w:pPr>
              <w:jc w:val="left"/>
              <w:rPr>
                <w:rFonts w:ascii="宋体" w:hAnsi="宋体" w:cs="宋体"/>
                <w:color w:val="auto"/>
                <w:szCs w:val="21"/>
                <w:highlight w:val="none"/>
              </w:rPr>
            </w:pPr>
            <w:r>
              <w:rPr>
                <w:color w:val="auto"/>
                <w:highlight w:val="none"/>
              </w:rPr>
              <w:t xml:space="preserve">供货响应时间 </w:t>
            </w:r>
            <w:r>
              <w:rPr>
                <w:rFonts w:hint="eastAsia" w:ascii="宋体" w:hAnsi="宋体" w:cs="宋体"/>
                <w:color w:val="auto"/>
                <w:szCs w:val="21"/>
                <w:highlight w:val="none"/>
              </w:rPr>
              <w:t>(5分）</w:t>
            </w:r>
          </w:p>
        </w:tc>
        <w:tc>
          <w:tcPr>
            <w:tcW w:w="6136" w:type="dxa"/>
            <w:vAlign w:val="center"/>
          </w:tcPr>
          <w:p>
            <w:pPr>
              <w:jc w:val="left"/>
              <w:rPr>
                <w:color w:val="auto"/>
                <w:highlight w:val="none"/>
              </w:rPr>
            </w:pPr>
            <w:r>
              <w:rPr>
                <w:color w:val="auto"/>
                <w:highlight w:val="none"/>
              </w:rPr>
              <w:t xml:space="preserve">根据投标人配送场所到采购人的距离进行评审： </w:t>
            </w:r>
          </w:p>
          <w:p>
            <w:pPr>
              <w:jc w:val="left"/>
              <w:rPr>
                <w:color w:val="auto"/>
                <w:highlight w:val="none"/>
              </w:rPr>
            </w:pPr>
            <w:r>
              <w:rPr>
                <w:rFonts w:hint="eastAsia" w:ascii="宋体" w:hAnsi="宋体" w:cs="宋体"/>
                <w:color w:val="auto"/>
                <w:szCs w:val="21"/>
                <w:highlight w:val="none"/>
              </w:rPr>
              <w:t>1.</w:t>
            </w:r>
            <w:r>
              <w:rPr>
                <w:color w:val="auto"/>
                <w:highlight w:val="none"/>
              </w:rPr>
              <w:t xml:space="preserve">距离≤10公里，得5分；  </w:t>
            </w:r>
          </w:p>
          <w:p>
            <w:pPr>
              <w:jc w:val="left"/>
              <w:rPr>
                <w:color w:val="auto"/>
                <w:highlight w:val="none"/>
              </w:rPr>
            </w:pPr>
            <w:r>
              <w:rPr>
                <w:rFonts w:hint="eastAsia" w:ascii="宋体" w:hAnsi="宋体" w:cs="宋体"/>
                <w:color w:val="auto"/>
                <w:szCs w:val="21"/>
                <w:highlight w:val="none"/>
              </w:rPr>
              <w:t>2.</w:t>
            </w:r>
            <w:r>
              <w:rPr>
                <w:color w:val="auto"/>
                <w:highlight w:val="none"/>
              </w:rPr>
              <w:t xml:space="preserve">10公里＜距离≤20公里，得3分； </w:t>
            </w:r>
          </w:p>
          <w:p>
            <w:pPr>
              <w:jc w:val="left"/>
              <w:rPr>
                <w:color w:val="auto"/>
                <w:highlight w:val="none"/>
              </w:rPr>
            </w:pPr>
            <w:r>
              <w:rPr>
                <w:rFonts w:hint="eastAsia" w:ascii="宋体" w:hAnsi="宋体" w:cs="宋体"/>
                <w:color w:val="auto"/>
                <w:szCs w:val="21"/>
                <w:highlight w:val="none"/>
              </w:rPr>
              <w:t>3.</w:t>
            </w:r>
            <w:r>
              <w:rPr>
                <w:color w:val="auto"/>
                <w:highlight w:val="none"/>
              </w:rPr>
              <w:t>大于20公里的</w:t>
            </w:r>
            <w:r>
              <w:rPr>
                <w:rFonts w:hint="eastAsia"/>
                <w:color w:val="auto"/>
                <w:highlight w:val="none"/>
              </w:rPr>
              <w:t>，</w:t>
            </w:r>
            <w:r>
              <w:rPr>
                <w:color w:val="auto"/>
                <w:highlight w:val="none"/>
              </w:rPr>
              <w:t xml:space="preserve">得1分。  </w:t>
            </w:r>
          </w:p>
          <w:p>
            <w:pPr>
              <w:jc w:val="left"/>
              <w:rPr>
                <w:rFonts w:ascii="宋体" w:hAnsi="宋体" w:cs="宋体"/>
                <w:color w:val="auto"/>
                <w:szCs w:val="21"/>
                <w:highlight w:val="none"/>
              </w:rPr>
            </w:pPr>
            <w:r>
              <w:rPr>
                <w:color w:val="auto"/>
                <w:highlight w:val="none"/>
              </w:rPr>
              <w:t>注：须提供投标人配送场所营业执照或场地自有凭证或场地租赁合同扫描件，并提供该配送场所地点到采购人（</w:t>
            </w:r>
            <w:r>
              <w:rPr>
                <w:rFonts w:hint="eastAsia"/>
                <w:color w:val="auto"/>
                <w:highlight w:val="none"/>
              </w:rPr>
              <w:t>佛山市禅城区卫国路78号</w:t>
            </w:r>
            <w:r>
              <w:rPr>
                <w:color w:val="auto"/>
                <w:highlight w:val="none"/>
              </w:rPr>
              <w:t>）百度显示距离截图</w:t>
            </w:r>
            <w:r>
              <w:rPr>
                <w:rFonts w:hint="eastAsia"/>
                <w:color w:val="auto"/>
                <w:highlight w:val="none"/>
              </w:rPr>
              <w:t>及响应承诺书</w:t>
            </w:r>
            <w:r>
              <w:rPr>
                <w:color w:val="auto"/>
                <w:highlight w:val="none"/>
              </w:rPr>
              <w:t>作证明材料，不提供不得分。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pPr>
              <w:rPr>
                <w:rFonts w:ascii="宋体" w:hAnsi="宋体" w:cs="宋体"/>
                <w:color w:val="auto"/>
                <w:szCs w:val="21"/>
                <w:highlight w:val="none"/>
              </w:rPr>
            </w:pPr>
          </w:p>
        </w:tc>
        <w:tc>
          <w:tcPr>
            <w:tcW w:w="1247" w:type="dxa"/>
            <w:vAlign w:val="center"/>
          </w:tcPr>
          <w:p>
            <w:pPr>
              <w:jc w:val="left"/>
              <w:rPr>
                <w:rFonts w:ascii="宋体" w:hAnsi="宋体" w:cs="宋体"/>
                <w:color w:val="auto"/>
                <w:szCs w:val="21"/>
                <w:highlight w:val="none"/>
              </w:rPr>
            </w:pPr>
            <w:r>
              <w:rPr>
                <w:rFonts w:hint="eastAsia" w:ascii="宋体" w:hAnsi="宋体" w:cs="宋体"/>
                <w:color w:val="auto"/>
                <w:kern w:val="0"/>
                <w:szCs w:val="21"/>
                <w:highlight w:val="none"/>
              </w:rPr>
              <w:t>售后服务及应急方案</w:t>
            </w:r>
            <w:r>
              <w:rPr>
                <w:rFonts w:hint="eastAsia" w:ascii="宋体" w:hAnsi="宋体" w:cs="宋体"/>
                <w:color w:val="auto"/>
                <w:szCs w:val="21"/>
                <w:highlight w:val="none"/>
              </w:rPr>
              <w:t>(10分）</w:t>
            </w:r>
          </w:p>
        </w:tc>
        <w:tc>
          <w:tcPr>
            <w:tcW w:w="6136" w:type="dxa"/>
            <w:vAlign w:val="center"/>
          </w:tcPr>
          <w:p>
            <w:pPr>
              <w:jc w:val="left"/>
              <w:rPr>
                <w:rFonts w:ascii="宋体" w:hAnsi="宋体" w:cs="宋体"/>
                <w:color w:val="auto"/>
                <w:highlight w:val="none"/>
              </w:rPr>
            </w:pPr>
            <w:r>
              <w:rPr>
                <w:rFonts w:hint="eastAsia" w:ascii="宋体" w:hAnsi="宋体" w:cs="宋体"/>
                <w:color w:val="auto"/>
                <w:highlight w:val="none"/>
              </w:rPr>
              <w:t>根据各投标人的售后服务方案、售后人员配置、售后服务承诺及应急保障方案进行评审：</w:t>
            </w:r>
          </w:p>
          <w:p>
            <w:pPr>
              <w:jc w:val="left"/>
              <w:rPr>
                <w:rFonts w:ascii="宋体" w:hAnsi="宋体" w:cs="宋体"/>
                <w:color w:val="auto"/>
                <w:highlight w:val="none"/>
              </w:rPr>
            </w:pPr>
            <w:r>
              <w:rPr>
                <w:rFonts w:hint="eastAsia" w:ascii="宋体" w:hAnsi="宋体" w:cs="宋体"/>
                <w:color w:val="auto"/>
                <w:highlight w:val="none"/>
              </w:rPr>
              <w:t>1.售后服务方案、售后人员配置（人员拥有售后服务管理师资格证）、售后服务承诺及应急保障方案合理，方案措施有力的，得10分；</w:t>
            </w:r>
          </w:p>
          <w:p>
            <w:pPr>
              <w:jc w:val="left"/>
              <w:rPr>
                <w:rFonts w:ascii="宋体" w:hAnsi="宋体" w:cs="宋体"/>
                <w:color w:val="auto"/>
                <w:highlight w:val="none"/>
              </w:rPr>
            </w:pPr>
            <w:r>
              <w:rPr>
                <w:rFonts w:hint="eastAsia" w:ascii="宋体" w:hAnsi="宋体" w:cs="宋体"/>
                <w:color w:val="auto"/>
                <w:highlight w:val="none"/>
              </w:rPr>
              <w:t>2.售后服务方案、售后人员配置（无人员拥有售后服务管理师资格证）、售后服务承诺及应急保障方案基本合理，有相应的方案，得6分；</w:t>
            </w:r>
          </w:p>
          <w:p>
            <w:pPr>
              <w:jc w:val="left"/>
              <w:rPr>
                <w:rFonts w:ascii="宋体" w:hAnsi="宋体" w:cs="宋体"/>
                <w:color w:val="auto"/>
                <w:highlight w:val="none"/>
              </w:rPr>
            </w:pPr>
            <w:r>
              <w:rPr>
                <w:rFonts w:hint="eastAsia" w:ascii="宋体" w:hAnsi="宋体" w:cs="宋体"/>
                <w:color w:val="auto"/>
                <w:highlight w:val="none"/>
              </w:rPr>
              <w:t>3.售后服务方案、售后人员配置（无人员拥有售后服务管理师资格证）、售后服务承诺及应急保障方案不合理，方案不完善的，得2分；</w:t>
            </w:r>
          </w:p>
          <w:p>
            <w:pPr>
              <w:pStyle w:val="2"/>
              <w:rPr>
                <w:rFonts w:ascii="宋体" w:hAnsi="宋体" w:cs="宋体"/>
                <w:color w:val="auto"/>
                <w:highlight w:val="none"/>
              </w:rPr>
            </w:pPr>
            <w:r>
              <w:rPr>
                <w:rFonts w:hint="eastAsia" w:ascii="宋体" w:hAnsi="宋体" w:cs="宋体"/>
                <w:color w:val="auto"/>
                <w:szCs w:val="21"/>
                <w:highlight w:val="none"/>
              </w:rPr>
              <w:t>4.不提供不得分。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pPr>
              <w:rPr>
                <w:rFonts w:ascii="宋体" w:hAnsi="宋体" w:cs="宋体"/>
                <w:color w:val="auto"/>
                <w:szCs w:val="21"/>
                <w:highlight w:val="none"/>
              </w:rPr>
            </w:pPr>
          </w:p>
        </w:tc>
        <w:tc>
          <w:tcPr>
            <w:tcW w:w="1247" w:type="dxa"/>
            <w:vAlign w:val="center"/>
          </w:tcPr>
          <w:p>
            <w:pPr>
              <w:jc w:val="left"/>
              <w:rPr>
                <w:rFonts w:ascii="宋体" w:hAnsi="宋体" w:cs="宋体"/>
                <w:color w:val="auto"/>
                <w:szCs w:val="21"/>
                <w:highlight w:val="none"/>
              </w:rPr>
            </w:pPr>
            <w:r>
              <w:rPr>
                <w:rFonts w:hint="eastAsia" w:ascii="宋体" w:hAnsi="宋体" w:cs="宋体"/>
                <w:color w:val="auto"/>
                <w:kern w:val="0"/>
                <w:szCs w:val="21"/>
                <w:highlight w:val="none"/>
              </w:rPr>
              <w:t>食品安全保障</w:t>
            </w:r>
            <w:r>
              <w:rPr>
                <w:rFonts w:hint="eastAsia" w:ascii="宋体" w:hAnsi="宋体" w:cs="宋体"/>
                <w:color w:val="auto"/>
                <w:szCs w:val="21"/>
                <w:highlight w:val="none"/>
              </w:rPr>
              <w:t>(5分）</w:t>
            </w:r>
          </w:p>
        </w:tc>
        <w:tc>
          <w:tcPr>
            <w:tcW w:w="6136" w:type="dxa"/>
            <w:vAlign w:val="center"/>
          </w:tcPr>
          <w:p>
            <w:pPr>
              <w:pStyle w:val="6"/>
              <w:rPr>
                <w:rFonts w:ascii="宋体" w:hAnsi="宋体" w:cs="宋体"/>
                <w:color w:val="auto"/>
                <w:szCs w:val="21"/>
                <w:highlight w:val="none"/>
              </w:rPr>
            </w:pPr>
            <w:r>
              <w:rPr>
                <w:rFonts w:hint="eastAsia" w:ascii="宋体" w:hAnsi="宋体" w:cs="宋体"/>
                <w:color w:val="auto"/>
                <w:szCs w:val="21"/>
                <w:highlight w:val="none"/>
              </w:rPr>
              <w:t>根据各投标人已购买或针对本项目作出的投保承诺的食品安全责任险的情况进行评审（以下情况二选一），本项最高得5分：</w:t>
            </w:r>
          </w:p>
          <w:p>
            <w:pPr>
              <w:pStyle w:val="6"/>
              <w:rPr>
                <w:rFonts w:ascii="宋体" w:hAnsi="宋体" w:cs="宋体"/>
                <w:color w:val="auto"/>
                <w:szCs w:val="21"/>
                <w:highlight w:val="none"/>
              </w:rPr>
            </w:pPr>
            <w:r>
              <w:rPr>
                <w:rFonts w:hint="eastAsia" w:ascii="宋体" w:hAnsi="宋体" w:cs="宋体"/>
                <w:color w:val="auto"/>
                <w:szCs w:val="21"/>
                <w:highlight w:val="none"/>
              </w:rPr>
              <w:t xml:space="preserve"> 一、已购买：</w:t>
            </w:r>
          </w:p>
          <w:p>
            <w:pPr>
              <w:pStyle w:val="6"/>
              <w:rPr>
                <w:rFonts w:ascii="宋体" w:hAnsi="宋体" w:cs="宋体"/>
                <w:color w:val="auto"/>
                <w:szCs w:val="21"/>
                <w:highlight w:val="none"/>
              </w:rPr>
            </w:pPr>
            <w:r>
              <w:rPr>
                <w:rFonts w:hint="eastAsia" w:ascii="宋体" w:hAnsi="宋体" w:cs="宋体"/>
                <w:color w:val="auto"/>
                <w:szCs w:val="21"/>
                <w:highlight w:val="none"/>
              </w:rPr>
              <w:t xml:space="preserve">1.食品安全责任险保额≥人民币5000万，得5分； </w:t>
            </w:r>
          </w:p>
          <w:p>
            <w:pPr>
              <w:pStyle w:val="6"/>
              <w:rPr>
                <w:rFonts w:ascii="宋体" w:hAnsi="宋体" w:cs="宋体"/>
                <w:color w:val="auto"/>
                <w:szCs w:val="21"/>
                <w:highlight w:val="none"/>
              </w:rPr>
            </w:pPr>
            <w:r>
              <w:rPr>
                <w:rFonts w:hint="eastAsia" w:ascii="宋体" w:hAnsi="宋体" w:cs="宋体"/>
                <w:color w:val="auto"/>
                <w:szCs w:val="21"/>
                <w:highlight w:val="none"/>
              </w:rPr>
              <w:t xml:space="preserve">2.人民币3000万元≤食品安全责任险保额＜人民币5000万，得2分； </w:t>
            </w:r>
          </w:p>
          <w:p>
            <w:pPr>
              <w:pStyle w:val="6"/>
              <w:rPr>
                <w:rFonts w:ascii="宋体" w:hAnsi="宋体" w:cs="宋体"/>
                <w:color w:val="auto"/>
                <w:szCs w:val="21"/>
                <w:highlight w:val="none"/>
              </w:rPr>
            </w:pPr>
            <w:r>
              <w:rPr>
                <w:rFonts w:hint="eastAsia" w:ascii="宋体" w:hAnsi="宋体" w:cs="宋体"/>
                <w:color w:val="auto"/>
                <w:szCs w:val="21"/>
                <w:highlight w:val="none"/>
              </w:rPr>
              <w:t xml:space="preserve">3.人民币1000万元≤食品安全责任险保额＜人民币3000万元，得1分； </w:t>
            </w:r>
          </w:p>
          <w:p>
            <w:pPr>
              <w:pStyle w:val="6"/>
              <w:rPr>
                <w:rFonts w:ascii="宋体" w:hAnsi="宋体" w:cs="宋体"/>
                <w:color w:val="auto"/>
                <w:szCs w:val="21"/>
                <w:highlight w:val="none"/>
              </w:rPr>
            </w:pPr>
            <w:r>
              <w:rPr>
                <w:rFonts w:hint="eastAsia" w:ascii="宋体" w:hAnsi="宋体" w:cs="宋体"/>
                <w:color w:val="auto"/>
                <w:szCs w:val="21"/>
                <w:highlight w:val="none"/>
              </w:rPr>
              <w:t xml:space="preserve">4.食品安全责任险保额＜人民币1000万元，得0.5分。  </w:t>
            </w:r>
          </w:p>
          <w:p>
            <w:pPr>
              <w:pStyle w:val="6"/>
              <w:rPr>
                <w:rFonts w:ascii="宋体" w:hAnsi="宋体" w:cs="宋体"/>
                <w:color w:val="auto"/>
                <w:szCs w:val="21"/>
                <w:highlight w:val="none"/>
              </w:rPr>
            </w:pPr>
            <w:r>
              <w:rPr>
                <w:rFonts w:hint="eastAsia" w:ascii="宋体" w:hAnsi="宋体" w:cs="宋体"/>
                <w:color w:val="auto"/>
                <w:kern w:val="0"/>
                <w:szCs w:val="21"/>
                <w:highlight w:val="none"/>
                <w:lang w:bidi="ar"/>
              </w:rPr>
              <w:t>注：</w:t>
            </w:r>
            <w:r>
              <w:rPr>
                <w:rFonts w:hint="eastAsia" w:ascii="宋体" w:hAnsi="宋体" w:cs="宋体"/>
                <w:color w:val="auto"/>
                <w:szCs w:val="21"/>
                <w:highlight w:val="none"/>
              </w:rPr>
              <w:t>须同时提供①投标人购买食品安全责任险发票、②保险单扫描件及③如已购买保险未覆盖本项目的服务期，须出具到期后续保的承诺函，保证保险期限覆盖本项目的服务期，且保额不少于原保单的保额（格式自拟）作证明材料） 。</w:t>
            </w:r>
          </w:p>
          <w:p>
            <w:pPr>
              <w:pStyle w:val="6"/>
              <w:numPr>
                <w:ilvl w:val="0"/>
                <w:numId w:val="15"/>
              </w:numPr>
              <w:rPr>
                <w:rFonts w:ascii="宋体" w:hAnsi="宋体" w:cs="宋体"/>
                <w:color w:val="auto"/>
                <w:szCs w:val="21"/>
                <w:highlight w:val="none"/>
              </w:rPr>
            </w:pPr>
            <w:r>
              <w:rPr>
                <w:rFonts w:hint="eastAsia" w:ascii="宋体" w:hAnsi="宋体" w:cs="宋体"/>
                <w:color w:val="auto"/>
                <w:szCs w:val="21"/>
                <w:highlight w:val="none"/>
              </w:rPr>
              <w:t xml:space="preserve">作出的投保承诺的： 根据各投标人针对本项目的食品安全责任险作出的投保承诺（投保期须覆盖整个服务期）进行评审： </w:t>
            </w:r>
          </w:p>
          <w:p>
            <w:pPr>
              <w:pStyle w:val="6"/>
              <w:rPr>
                <w:rFonts w:ascii="宋体" w:hAnsi="宋体" w:cs="宋体"/>
                <w:color w:val="auto"/>
                <w:szCs w:val="21"/>
                <w:highlight w:val="none"/>
              </w:rPr>
            </w:pPr>
            <w:r>
              <w:rPr>
                <w:rFonts w:hint="eastAsia" w:ascii="宋体" w:hAnsi="宋体" w:cs="宋体"/>
                <w:color w:val="auto"/>
                <w:szCs w:val="21"/>
                <w:highlight w:val="none"/>
              </w:rPr>
              <w:t xml:space="preserve">1.承诺食品安全责任险保额≥人民币5000万，得2分； </w:t>
            </w:r>
          </w:p>
          <w:p>
            <w:pPr>
              <w:pStyle w:val="6"/>
              <w:rPr>
                <w:rFonts w:ascii="宋体" w:hAnsi="宋体" w:cs="宋体"/>
                <w:color w:val="auto"/>
                <w:szCs w:val="21"/>
                <w:highlight w:val="none"/>
              </w:rPr>
            </w:pPr>
            <w:r>
              <w:rPr>
                <w:rFonts w:hint="eastAsia" w:ascii="宋体" w:hAnsi="宋体" w:cs="宋体"/>
                <w:color w:val="auto"/>
                <w:szCs w:val="21"/>
                <w:highlight w:val="none"/>
              </w:rPr>
              <w:t xml:space="preserve">2.人民币3000万元≤承诺食品安全责任险保额＜人民币5000万，得1分； </w:t>
            </w:r>
          </w:p>
          <w:p>
            <w:pPr>
              <w:pStyle w:val="6"/>
              <w:rPr>
                <w:rFonts w:ascii="宋体" w:hAnsi="宋体" w:cs="宋体"/>
                <w:color w:val="auto"/>
                <w:szCs w:val="21"/>
                <w:highlight w:val="none"/>
              </w:rPr>
            </w:pPr>
            <w:r>
              <w:rPr>
                <w:rFonts w:hint="eastAsia" w:ascii="宋体" w:hAnsi="宋体" w:cs="宋体"/>
                <w:color w:val="auto"/>
                <w:szCs w:val="21"/>
                <w:highlight w:val="none"/>
              </w:rPr>
              <w:t xml:space="preserve">3.人民币1000万元承诺≤食品安全责任险保额＜人民币3000万元，得0.5分； </w:t>
            </w:r>
          </w:p>
          <w:p>
            <w:pPr>
              <w:pStyle w:val="6"/>
              <w:rPr>
                <w:rFonts w:ascii="宋体" w:hAnsi="宋体" w:cs="宋体"/>
                <w:color w:val="auto"/>
                <w:szCs w:val="21"/>
                <w:highlight w:val="none"/>
              </w:rPr>
            </w:pPr>
            <w:r>
              <w:rPr>
                <w:rFonts w:hint="eastAsia" w:ascii="宋体" w:hAnsi="宋体" w:cs="宋体"/>
                <w:color w:val="auto"/>
                <w:szCs w:val="21"/>
                <w:highlight w:val="none"/>
              </w:rPr>
              <w:t xml:space="preserve">4.其他情况或没有承诺的，得0分。 </w:t>
            </w:r>
          </w:p>
          <w:p>
            <w:pPr>
              <w:pStyle w:val="6"/>
              <w:rPr>
                <w:rFonts w:ascii="宋体" w:hAnsi="宋体" w:cs="宋体"/>
                <w:color w:val="auto"/>
                <w:szCs w:val="21"/>
                <w:highlight w:val="none"/>
              </w:rPr>
            </w:pPr>
            <w:r>
              <w:rPr>
                <w:rFonts w:hint="eastAsia" w:ascii="宋体" w:hAnsi="宋体" w:cs="宋体"/>
                <w:color w:val="auto"/>
                <w:kern w:val="0"/>
                <w:szCs w:val="21"/>
                <w:highlight w:val="none"/>
                <w:lang w:bidi="ar"/>
              </w:rPr>
              <w:t>注：</w:t>
            </w:r>
            <w:r>
              <w:rPr>
                <w:rFonts w:hint="eastAsia" w:ascii="宋体" w:hAnsi="宋体" w:cs="宋体"/>
                <w:color w:val="auto"/>
                <w:szCs w:val="21"/>
                <w:highlight w:val="none"/>
              </w:rPr>
              <w:t>须提供投标人针对本项目的食品安全责任险投保的承诺函并加盖投标人公章作证明材料，否则不得分。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pPr>
              <w:rPr>
                <w:rFonts w:ascii="宋体" w:hAnsi="宋体" w:cs="宋体"/>
                <w:color w:val="auto"/>
                <w:szCs w:val="21"/>
                <w:highlight w:val="none"/>
              </w:rPr>
            </w:pPr>
          </w:p>
        </w:tc>
        <w:tc>
          <w:tcPr>
            <w:tcW w:w="1247" w:type="dxa"/>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出现产品质量</w:t>
            </w:r>
          </w:p>
          <w:p>
            <w:pPr>
              <w:jc w:val="left"/>
              <w:rPr>
                <w:rFonts w:ascii="宋体" w:hAnsi="宋体" w:cs="宋体"/>
                <w:color w:val="auto"/>
                <w:kern w:val="0"/>
                <w:szCs w:val="21"/>
                <w:highlight w:val="none"/>
              </w:rPr>
            </w:pPr>
            <w:r>
              <w:rPr>
                <w:rFonts w:hint="eastAsia" w:ascii="宋体" w:hAnsi="宋体" w:cs="宋体"/>
                <w:color w:val="auto"/>
                <w:kern w:val="0"/>
                <w:szCs w:val="21"/>
                <w:highlight w:val="none"/>
              </w:rPr>
              <w:t>问题退换货方</w:t>
            </w:r>
          </w:p>
          <w:p>
            <w:pPr>
              <w:jc w:val="left"/>
              <w:rPr>
                <w:rFonts w:ascii="宋体" w:hAnsi="宋体" w:cs="宋体"/>
                <w:color w:val="auto"/>
                <w:kern w:val="0"/>
                <w:szCs w:val="21"/>
                <w:highlight w:val="none"/>
              </w:rPr>
            </w:pPr>
            <w:r>
              <w:rPr>
                <w:rFonts w:hint="eastAsia" w:ascii="宋体" w:hAnsi="宋体" w:cs="宋体"/>
                <w:color w:val="auto"/>
                <w:kern w:val="0"/>
                <w:szCs w:val="21"/>
                <w:highlight w:val="none"/>
              </w:rPr>
              <w:t>案</w:t>
            </w:r>
            <w:r>
              <w:rPr>
                <w:rFonts w:hint="eastAsia" w:ascii="宋体" w:hAnsi="宋体" w:cs="宋体"/>
                <w:color w:val="auto"/>
                <w:szCs w:val="21"/>
                <w:highlight w:val="none"/>
              </w:rPr>
              <w:t>(7分）</w:t>
            </w:r>
          </w:p>
        </w:tc>
        <w:tc>
          <w:tcPr>
            <w:tcW w:w="6136" w:type="dxa"/>
            <w:vAlign w:val="center"/>
          </w:tcPr>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对本项目产品质量问题退换货方案及承诺进行评审：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1.退换货流程清晰，便利程度最高，响应程度最快，极具科学性、合理性，得 7分。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2.退换货流程清晰，便利程度较高，响应程度较快，有一定的科学性、合理性，得4分。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3.退换货流程不清晰，便利程度低，响应程度慢，科学性及合理性低，得 1分。 </w:t>
            </w:r>
          </w:p>
          <w:p>
            <w:pPr>
              <w:widowControl/>
              <w:rPr>
                <w:rFonts w:ascii="宋体" w:hAnsi="宋体" w:cs="宋体"/>
                <w:color w:val="auto"/>
                <w:szCs w:val="21"/>
                <w:highlight w:val="none"/>
              </w:rPr>
            </w:pPr>
            <w:r>
              <w:rPr>
                <w:rFonts w:hint="eastAsia" w:ascii="宋体" w:hAnsi="宋体" w:cs="宋体"/>
                <w:color w:val="auto"/>
                <w:kern w:val="0"/>
                <w:szCs w:val="21"/>
                <w:highlight w:val="none"/>
                <w:lang w:bidi="ar"/>
              </w:rPr>
              <w:t>注：提供退换货流程，退换货过程便利性的说明、响应时间承诺，缺少以上任一项内容的，不得分。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商务</w:t>
            </w:r>
          </w:p>
          <w:p>
            <w:pPr>
              <w:jc w:val="center"/>
              <w:rPr>
                <w:rFonts w:ascii="宋体" w:hAnsi="宋体" w:cs="宋体"/>
                <w:color w:val="auto"/>
                <w:szCs w:val="21"/>
                <w:highlight w:val="none"/>
              </w:rPr>
            </w:pPr>
            <w:r>
              <w:rPr>
                <w:rFonts w:hint="eastAsia" w:ascii="宋体" w:hAnsi="宋体" w:cs="宋体"/>
                <w:color w:val="auto"/>
                <w:szCs w:val="21"/>
                <w:highlight w:val="none"/>
              </w:rPr>
              <w:t>部分</w:t>
            </w:r>
          </w:p>
        </w:tc>
        <w:tc>
          <w:tcPr>
            <w:tcW w:w="1247"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企业认证及信誉 (8.0分)</w:t>
            </w:r>
          </w:p>
        </w:tc>
        <w:tc>
          <w:tcPr>
            <w:tcW w:w="6136" w:type="dxa"/>
            <w:vAlign w:val="center"/>
          </w:tcPr>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投标人具有：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1.有效的质量管理体系认证；</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2.有效的环境管理体系认证；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3.有效的职业健康安全管理体系认证；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4.有效的食品安全管理体系认证；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5.有效的 HACCP 危害分析与关键控制点体系认证；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6.有效的企业诚信管理体系认证证书；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7.有效的售后服务相关认证证书；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8.有效的供应链安全管理认证证书。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以上证书每提供一项得1分，本项最高得8分。 </w:t>
            </w:r>
          </w:p>
          <w:p>
            <w:pPr>
              <w:widowControl/>
              <w:numPr>
                <w:ilvl w:val="255"/>
                <w:numId w:val="0"/>
              </w:numPr>
              <w:jc w:val="left"/>
              <w:rPr>
                <w:rFonts w:ascii="宋体" w:hAnsi="宋体" w:cs="宋体"/>
                <w:color w:val="auto"/>
                <w:szCs w:val="21"/>
                <w:highlight w:val="none"/>
              </w:rPr>
            </w:pPr>
            <w:r>
              <w:rPr>
                <w:rFonts w:hint="eastAsia" w:ascii="宋体" w:hAnsi="宋体" w:cs="宋体"/>
                <w:color w:val="auto"/>
                <w:kern w:val="0"/>
                <w:szCs w:val="21"/>
                <w:highlight w:val="none"/>
                <w:lang w:bidi="ar"/>
              </w:rPr>
              <w:t>注：须提供上述有效期内的证书扫描件加盖投标人公章，不提供或提供不全的不得分。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pPr>
              <w:jc w:val="center"/>
              <w:rPr>
                <w:rFonts w:ascii="宋体" w:hAnsi="宋体" w:cs="宋体"/>
                <w:color w:val="auto"/>
                <w:szCs w:val="21"/>
                <w:highlight w:val="none"/>
              </w:rPr>
            </w:pPr>
          </w:p>
        </w:tc>
        <w:tc>
          <w:tcPr>
            <w:tcW w:w="1247"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企业实力(5.0分)</w:t>
            </w:r>
          </w:p>
        </w:tc>
        <w:tc>
          <w:tcPr>
            <w:tcW w:w="6136"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投标人自有检测仪器：</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人具有微生物检测仪、农药残留检测仪、水质重金属检测仪、细菌检测仪、食品综合分析仪、多功能水质检测仪、食品重金属检测仪、食品添加剂检测仪、培养箱、显微镜中的任何一类设备，每一种得0.5分，最高5分。</w:t>
            </w:r>
          </w:p>
          <w:p>
            <w:pPr>
              <w:widowControl/>
              <w:numPr>
                <w:ilvl w:val="255"/>
                <w:numId w:val="0"/>
              </w:numPr>
              <w:jc w:val="left"/>
              <w:rPr>
                <w:rFonts w:ascii="宋体" w:hAnsi="宋体" w:cs="宋体"/>
                <w:color w:val="auto"/>
                <w:kern w:val="0"/>
                <w:szCs w:val="21"/>
                <w:highlight w:val="none"/>
                <w:lang w:bidi="ar"/>
              </w:rPr>
            </w:pPr>
            <w:r>
              <w:rPr>
                <w:rFonts w:hint="eastAsia" w:ascii="宋体" w:hAnsi="宋体" w:cs="宋体"/>
                <w:color w:val="auto"/>
                <w:kern w:val="0"/>
                <w:szCs w:val="21"/>
                <w:highlight w:val="none"/>
              </w:rPr>
              <w:t>注：需提供相应设备的购置发票扫描件作证明材料。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pPr>
              <w:rPr>
                <w:rFonts w:ascii="宋体" w:hAnsi="宋体" w:cs="宋体"/>
                <w:color w:val="auto"/>
                <w:szCs w:val="21"/>
                <w:highlight w:val="none"/>
              </w:rPr>
            </w:pPr>
          </w:p>
        </w:tc>
        <w:tc>
          <w:tcPr>
            <w:tcW w:w="1247"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同类项目业绩 (14.0分)</w:t>
            </w:r>
          </w:p>
        </w:tc>
        <w:tc>
          <w:tcPr>
            <w:tcW w:w="6136"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 xml:space="preserve">2020年1月1日至今（以合同签订时间为准）已完成或正在实施的同类供货业绩,提供一个得2分,最高得14分。  </w:t>
            </w:r>
          </w:p>
          <w:p>
            <w:pPr>
              <w:jc w:val="left"/>
              <w:rPr>
                <w:rFonts w:ascii="宋体" w:hAnsi="宋体" w:cs="宋体"/>
                <w:color w:val="auto"/>
                <w:szCs w:val="21"/>
                <w:highlight w:val="none"/>
              </w:rPr>
            </w:pPr>
            <w:r>
              <w:rPr>
                <w:rFonts w:hint="eastAsia" w:ascii="宋体" w:hAnsi="宋体" w:cs="宋体"/>
                <w:color w:val="auto"/>
                <w:szCs w:val="21"/>
                <w:highlight w:val="none"/>
              </w:rPr>
              <w:t>注：须提供相关合同关键页及中标公告（须提供系统查询截图和查询网址）或中标通知书或成交通知书的扫描件并加盖投标人公章。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pPr>
              <w:rPr>
                <w:rFonts w:ascii="宋体" w:hAnsi="宋体" w:cs="宋体"/>
                <w:color w:val="auto"/>
                <w:szCs w:val="21"/>
                <w:highlight w:val="none"/>
              </w:rPr>
            </w:pPr>
          </w:p>
        </w:tc>
        <w:tc>
          <w:tcPr>
            <w:tcW w:w="1247"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投入本项目的冷库情况 (8.0分)</w:t>
            </w:r>
          </w:p>
        </w:tc>
        <w:tc>
          <w:tcPr>
            <w:tcW w:w="6136" w:type="dxa"/>
            <w:vAlign w:val="center"/>
          </w:tcPr>
          <w:p>
            <w:pPr>
              <w:widowControl/>
              <w:jc w:val="left"/>
              <w:rPr>
                <w:rFonts w:ascii="宋体" w:hAnsi="宋体"/>
                <w:color w:val="auto"/>
                <w:szCs w:val="21"/>
                <w:highlight w:val="none"/>
              </w:rPr>
            </w:pPr>
            <w:r>
              <w:rPr>
                <w:rFonts w:hint="eastAsia" w:ascii="宋体" w:hAnsi="宋体"/>
                <w:color w:val="auto"/>
                <w:szCs w:val="21"/>
                <w:highlight w:val="none"/>
              </w:rPr>
              <w:t>根据投标人的冷库情况进行评审：</w:t>
            </w:r>
          </w:p>
          <w:p>
            <w:pPr>
              <w:widowControl/>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rPr>
              <w:t>、冷库总容积≥1500立方米的，得8分；</w:t>
            </w:r>
          </w:p>
          <w:p>
            <w:pPr>
              <w:widowControl/>
              <w:jc w:val="left"/>
              <w:rPr>
                <w:rFonts w:ascii="宋体" w:hAnsi="宋体"/>
                <w:color w:val="auto"/>
                <w:szCs w:val="21"/>
                <w:highlight w:val="none"/>
              </w:rPr>
            </w:pPr>
            <w:r>
              <w:rPr>
                <w:rFonts w:hint="eastAsia" w:ascii="宋体" w:hAnsi="宋体"/>
                <w:color w:val="auto"/>
                <w:szCs w:val="21"/>
                <w:highlight w:val="none"/>
              </w:rPr>
              <w:t>2、1000立方米≤冷库总容积＜1500立方米的，得5分；</w:t>
            </w:r>
          </w:p>
          <w:p>
            <w:pPr>
              <w:widowControl/>
              <w:jc w:val="left"/>
              <w:rPr>
                <w:rFonts w:ascii="宋体" w:hAnsi="宋体"/>
                <w:color w:val="auto"/>
                <w:szCs w:val="21"/>
                <w:highlight w:val="none"/>
              </w:rPr>
            </w:pPr>
            <w:r>
              <w:rPr>
                <w:rFonts w:hint="eastAsia" w:ascii="宋体" w:hAnsi="宋体"/>
                <w:color w:val="auto"/>
                <w:szCs w:val="21"/>
                <w:highlight w:val="none"/>
              </w:rPr>
              <w:t>3、800立方米≤冷库总容积＜1000立方米的，得3分；</w:t>
            </w:r>
          </w:p>
          <w:p>
            <w:pPr>
              <w:widowControl/>
              <w:jc w:val="left"/>
              <w:rPr>
                <w:rFonts w:ascii="宋体" w:hAnsi="宋体"/>
                <w:color w:val="auto"/>
                <w:szCs w:val="21"/>
                <w:highlight w:val="none"/>
              </w:rPr>
            </w:pPr>
            <w:r>
              <w:rPr>
                <w:rFonts w:hint="eastAsia" w:ascii="宋体" w:hAnsi="宋体"/>
                <w:color w:val="auto"/>
                <w:szCs w:val="21"/>
                <w:highlight w:val="none"/>
              </w:rPr>
              <w:t>4、</w:t>
            </w:r>
            <w:r>
              <w:rPr>
                <w:color w:val="auto"/>
                <w:highlight w:val="none"/>
              </w:rPr>
              <w:t>不提供不得分</w:t>
            </w:r>
            <w:r>
              <w:rPr>
                <w:rFonts w:hint="eastAsia" w:ascii="宋体" w:hAnsi="宋体"/>
                <w:color w:val="auto"/>
                <w:szCs w:val="21"/>
                <w:highlight w:val="none"/>
              </w:rPr>
              <w:t>。</w:t>
            </w:r>
          </w:p>
          <w:p>
            <w:pPr>
              <w:widowControl/>
              <w:jc w:val="left"/>
              <w:rPr>
                <w:rFonts w:ascii="宋体" w:hAnsi="宋体" w:cs="宋体"/>
                <w:color w:val="auto"/>
                <w:szCs w:val="21"/>
                <w:highlight w:val="none"/>
              </w:rPr>
            </w:pPr>
            <w:r>
              <w:rPr>
                <w:rFonts w:hint="eastAsia" w:ascii="宋体" w:hAnsi="宋体"/>
                <w:color w:val="auto"/>
                <w:szCs w:val="21"/>
                <w:highlight w:val="none"/>
              </w:rPr>
              <w:t>注：须提供冷库的施工协议、产权证明或租赁合同扫描件及按用户需求提供材料作证明材料，冷库容积以提供第三方场地面积的测绘报告及冷库平面图为准。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pPr>
              <w:rPr>
                <w:rFonts w:ascii="宋体" w:hAnsi="宋体" w:cs="宋体"/>
                <w:color w:val="auto"/>
                <w:szCs w:val="21"/>
                <w:highlight w:val="none"/>
              </w:rPr>
            </w:pPr>
          </w:p>
        </w:tc>
        <w:tc>
          <w:tcPr>
            <w:tcW w:w="1247"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配送能力运输能力（5分）</w:t>
            </w:r>
          </w:p>
        </w:tc>
        <w:tc>
          <w:tcPr>
            <w:tcW w:w="6136"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b/>
                <w:bCs/>
                <w:color w:val="auto"/>
                <w:kern w:val="0"/>
                <w:szCs w:val="21"/>
                <w:highlight w:val="none"/>
              </w:rPr>
              <w:t>自有或租赁</w:t>
            </w:r>
            <w:r>
              <w:rPr>
                <w:rFonts w:hint="eastAsia" w:ascii="宋体" w:hAnsi="宋体" w:cs="宋体"/>
                <w:color w:val="auto"/>
                <w:kern w:val="0"/>
                <w:szCs w:val="21"/>
                <w:highlight w:val="none"/>
              </w:rPr>
              <w:t>物流运输队伍、专业配送车辆数量情况：</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1.配送车辆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（1）配送车辆拥有10台或以上的，得3分；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（2）拥有9台≤配送车辆≤5台的，得1分；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（3）配送车辆少于5台的，得0.5分；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（4）不提供不得分。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2.冷藏车（上述配送车辆中为冷藏车的）</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（1）配备冷藏车1台加0.5分，最高加2分；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（2）不配备冷藏车不加分。</w:t>
            </w:r>
          </w:p>
          <w:p>
            <w:pPr>
              <w:jc w:val="left"/>
              <w:rPr>
                <w:rFonts w:ascii="宋体" w:hAnsi="宋体" w:cs="宋体"/>
                <w:color w:val="auto"/>
                <w:szCs w:val="21"/>
                <w:highlight w:val="none"/>
              </w:rPr>
            </w:pPr>
            <w:r>
              <w:rPr>
                <w:color w:val="auto"/>
                <w:highlight w:val="none"/>
              </w:rPr>
              <w:t>注：（1）自有配送车辆须同时提供①以投标人名义的有效的机动车行驶证或登记证扫描件、②车辆前后照片(清晰显示车牌号码)及③以上车辆投入本项目使用承诺函（格式自拟）作为证明材料；（2）若为租赁配送车辆，须同时提供①以投标人名义租赁的有效的车辆租赁协议扫描件、②有效的机动车行驶证扫描件、③车辆前后照片(清晰显示车牌号码)及④以上车辆投入本项目使用承诺函（格式自定）</w:t>
            </w:r>
            <w:r>
              <w:rPr>
                <w:rFonts w:hint="eastAsia" w:ascii="宋体" w:hAnsi="宋体" w:cs="宋体"/>
                <w:color w:val="auto"/>
                <w:kern w:val="0"/>
                <w:szCs w:val="21"/>
                <w:highlight w:val="none"/>
              </w:rPr>
              <w:t>。如配送车辆为冷藏车则需额外提供</w:t>
            </w:r>
            <w:r>
              <w:rPr>
                <w:color w:val="auto"/>
                <w:highlight w:val="none"/>
              </w:rPr>
              <w:t>第三方出具的车辆校准证书及校准结果</w:t>
            </w:r>
            <w:r>
              <w:rPr>
                <w:rFonts w:hint="eastAsia"/>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1247"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投标报价得分 (10.0分)</w:t>
            </w:r>
          </w:p>
        </w:tc>
        <w:tc>
          <w:tcPr>
            <w:tcW w:w="6136"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投标报价得分＝（评标基准价/投标报价）×价格分值（注：满足招标文件要求且投标价格最低的投标报价为评标基准价。）最低报价不是中标的唯一依据。【注：满足招标文件要求且“XXXX”报价最低的为评标基准价。如：投标报价XXXX 90%为报价最低，评标基准价为90%，得满分 】。因落实政府采购政策进行价格调整的，以调整后的价格计算评标基准价和投标报价。</w:t>
            </w:r>
          </w:p>
        </w:tc>
      </w:tr>
    </w:tbl>
    <w:p>
      <w:pPr>
        <w:rPr>
          <w:color w:val="auto"/>
          <w:highlight w:val="none"/>
        </w:rPr>
      </w:pPr>
    </w:p>
    <w:p>
      <w:pPr>
        <w:rPr>
          <w:color w:val="auto"/>
          <w:highlight w:val="none"/>
        </w:rPr>
      </w:pPr>
      <w:r>
        <w:rPr>
          <w:color w:val="auto"/>
          <w:highlight w:val="none"/>
        </w:rPr>
        <w:t>采购包2</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8"/>
        <w:gridCol w:w="1286"/>
        <w:gridCol w:w="63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7624"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分值构成</w:t>
            </w:r>
          </w:p>
        </w:tc>
        <w:tc>
          <w:tcPr>
            <w:tcW w:w="7624" w:type="dxa"/>
            <w:gridSpan w:val="2"/>
            <w:vAlign w:val="center"/>
          </w:tcPr>
          <w:p>
            <w:pPr>
              <w:rPr>
                <w:rFonts w:ascii="宋体" w:hAnsi="宋体" w:cs="宋体"/>
                <w:color w:val="auto"/>
                <w:szCs w:val="21"/>
                <w:highlight w:val="none"/>
              </w:rPr>
            </w:pPr>
            <w:r>
              <w:rPr>
                <w:rFonts w:hint="eastAsia" w:ascii="宋体" w:hAnsi="宋体" w:cs="宋体"/>
                <w:color w:val="auto"/>
                <w:szCs w:val="21"/>
                <w:highlight w:val="none"/>
              </w:rPr>
              <w:t>商务部分35.0分</w:t>
            </w:r>
          </w:p>
          <w:p>
            <w:pPr>
              <w:rPr>
                <w:rFonts w:ascii="宋体" w:hAnsi="宋体" w:cs="宋体"/>
                <w:color w:val="auto"/>
                <w:szCs w:val="21"/>
                <w:highlight w:val="none"/>
              </w:rPr>
            </w:pPr>
            <w:r>
              <w:rPr>
                <w:rFonts w:hint="eastAsia" w:ascii="宋体" w:hAnsi="宋体" w:cs="宋体"/>
                <w:color w:val="auto"/>
                <w:szCs w:val="21"/>
                <w:highlight w:val="none"/>
              </w:rPr>
              <w:t>技术部分55.0分</w:t>
            </w:r>
          </w:p>
          <w:p>
            <w:pPr>
              <w:rPr>
                <w:rFonts w:ascii="宋体" w:hAnsi="宋体" w:cs="宋体"/>
                <w:color w:val="auto"/>
                <w:szCs w:val="21"/>
                <w:highlight w:val="none"/>
              </w:rPr>
            </w:pPr>
            <w:r>
              <w:rPr>
                <w:rFonts w:hint="eastAsia" w:ascii="宋体" w:hAnsi="宋体" w:cs="宋体"/>
                <w:color w:val="auto"/>
                <w:szCs w:val="21"/>
                <w:highlight w:val="none"/>
              </w:rP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技术部分</w:t>
            </w:r>
          </w:p>
        </w:tc>
        <w:tc>
          <w:tcPr>
            <w:tcW w:w="1286"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项目人员配置方案（8分）</w:t>
            </w:r>
          </w:p>
        </w:tc>
        <w:tc>
          <w:tcPr>
            <w:tcW w:w="6338"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根据投标人针对本项目的服务人员情况进行评审：</w:t>
            </w:r>
          </w:p>
          <w:p>
            <w:pPr>
              <w:pStyle w:val="6"/>
              <w:rPr>
                <w:rFonts w:ascii="宋体" w:hAnsi="宋体" w:cs="宋体"/>
                <w:color w:val="auto"/>
                <w:szCs w:val="21"/>
                <w:highlight w:val="none"/>
              </w:rPr>
            </w:pPr>
            <w:r>
              <w:rPr>
                <w:rFonts w:hint="eastAsia" w:ascii="宋体" w:hAnsi="宋体" w:cs="宋体"/>
                <w:color w:val="auto"/>
                <w:szCs w:val="21"/>
                <w:highlight w:val="none"/>
              </w:rPr>
              <w:t>1.拟投入项目人员</w:t>
            </w:r>
            <w:r>
              <w:rPr>
                <w:rFonts w:hint="eastAsia" w:ascii="宋体" w:hAnsi="宋体" w:cs="宋体"/>
                <w:color w:val="auto"/>
                <w:kern w:val="0"/>
                <w:szCs w:val="21"/>
                <w:highlight w:val="none"/>
                <w:lang w:bidi="ar"/>
              </w:rPr>
              <w:t>具有有效的农产品质量安全检测人员证书，每提供一个得0.5分，本子项最高得2分</w:t>
            </w:r>
            <w:r>
              <w:rPr>
                <w:rFonts w:hint="eastAsia" w:ascii="宋体" w:hAnsi="宋体" w:cs="宋体"/>
                <w:color w:val="auto"/>
                <w:szCs w:val="21"/>
                <w:highlight w:val="none"/>
              </w:rPr>
              <w:t>；</w:t>
            </w:r>
          </w:p>
          <w:p>
            <w:pPr>
              <w:pStyle w:val="6"/>
              <w:rPr>
                <w:rFonts w:ascii="宋体" w:hAnsi="宋体" w:cs="宋体"/>
                <w:color w:val="auto"/>
                <w:szCs w:val="21"/>
                <w:highlight w:val="none"/>
              </w:rPr>
            </w:pPr>
            <w:r>
              <w:rPr>
                <w:rFonts w:hint="eastAsia" w:ascii="宋体" w:hAnsi="宋体" w:cs="宋体"/>
                <w:color w:val="auto"/>
                <w:szCs w:val="21"/>
                <w:highlight w:val="none"/>
              </w:rPr>
              <w:t>2.拟投入项目人员具有有效的食品安全管理人员考试合格证明（类别等级：高级食品销售考试）的，每提供一个得 1 分；（类别等级：中级食品销售考试），每提供一个得 0.5分，</w:t>
            </w:r>
            <w:r>
              <w:rPr>
                <w:rFonts w:hint="eastAsia" w:ascii="宋体" w:hAnsi="宋体" w:cs="宋体"/>
                <w:color w:val="auto"/>
                <w:kern w:val="0"/>
                <w:szCs w:val="21"/>
                <w:highlight w:val="none"/>
                <w:lang w:bidi="ar"/>
              </w:rPr>
              <w:t>本子项</w:t>
            </w:r>
            <w:r>
              <w:rPr>
                <w:rFonts w:hint="eastAsia" w:ascii="宋体" w:hAnsi="宋体" w:cs="宋体"/>
                <w:color w:val="auto"/>
                <w:szCs w:val="21"/>
                <w:highlight w:val="none"/>
              </w:rPr>
              <w:t>最高得4分；</w:t>
            </w:r>
          </w:p>
          <w:p>
            <w:pPr>
              <w:rPr>
                <w:rFonts w:ascii="宋体" w:hAnsi="宋体" w:cs="宋体"/>
                <w:color w:val="auto"/>
                <w:szCs w:val="21"/>
                <w:highlight w:val="none"/>
              </w:rPr>
            </w:pPr>
            <w:r>
              <w:rPr>
                <w:rFonts w:hint="eastAsia" w:ascii="宋体" w:hAnsi="宋体" w:cs="宋体"/>
                <w:color w:val="auto"/>
                <w:szCs w:val="21"/>
                <w:highlight w:val="none"/>
              </w:rPr>
              <w:t>3.拟投入本项目人员</w:t>
            </w:r>
            <w:r>
              <w:rPr>
                <w:rFonts w:hint="eastAsia" w:ascii="宋体" w:hAnsi="宋体" w:cs="宋体"/>
                <w:color w:val="auto"/>
                <w:kern w:val="0"/>
                <w:szCs w:val="21"/>
                <w:highlight w:val="none"/>
                <w:lang w:bidi="ar"/>
              </w:rPr>
              <w:t>具有</w:t>
            </w:r>
            <w:r>
              <w:rPr>
                <w:rFonts w:hint="eastAsia" w:ascii="宋体" w:hAnsi="宋体" w:cs="宋体"/>
                <w:color w:val="auto"/>
                <w:szCs w:val="21"/>
                <w:highlight w:val="none"/>
              </w:rPr>
              <w:t>食品流通环节从业人员培训证书的，每提供1个得0.5分，</w:t>
            </w:r>
            <w:r>
              <w:rPr>
                <w:rFonts w:hint="eastAsia" w:ascii="宋体" w:hAnsi="宋体" w:cs="宋体"/>
                <w:color w:val="auto"/>
                <w:kern w:val="0"/>
                <w:szCs w:val="21"/>
                <w:highlight w:val="none"/>
                <w:lang w:bidi="ar"/>
              </w:rPr>
              <w:t>本子项</w:t>
            </w:r>
            <w:r>
              <w:rPr>
                <w:rFonts w:hint="eastAsia" w:ascii="宋体" w:hAnsi="宋体" w:cs="宋体"/>
                <w:color w:val="auto"/>
                <w:szCs w:val="21"/>
                <w:highlight w:val="none"/>
              </w:rPr>
              <w:t>最高得2分；</w:t>
            </w:r>
          </w:p>
          <w:p>
            <w:pPr>
              <w:jc w:val="left"/>
              <w:rPr>
                <w:rFonts w:ascii="宋体" w:hAnsi="宋体" w:cs="宋体"/>
                <w:color w:val="auto"/>
                <w:szCs w:val="21"/>
                <w:highlight w:val="none"/>
              </w:rPr>
            </w:pPr>
            <w:r>
              <w:rPr>
                <w:rFonts w:hint="eastAsia" w:ascii="宋体" w:hAnsi="宋体" w:cs="宋体"/>
                <w:color w:val="auto"/>
                <w:szCs w:val="21"/>
                <w:highlight w:val="none"/>
              </w:rPr>
              <w:t>注：须提供相关人员开标前3个月内（扣除采购公告发布当月往前顺推）任意一个月在投标人单位购买的加盖当地社保部门印章的《社会保险参保人员证明》和相关证书和该人员健康晨检记录扫描件作证明材料，（人员所在位置必须清晰表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vMerge w:val="continue"/>
            <w:vAlign w:val="center"/>
          </w:tcPr>
          <w:p>
            <w:pPr>
              <w:rPr>
                <w:rFonts w:ascii="宋体" w:hAnsi="宋体" w:cs="宋体"/>
                <w:color w:val="auto"/>
                <w:szCs w:val="21"/>
                <w:highlight w:val="none"/>
              </w:rPr>
            </w:pPr>
          </w:p>
        </w:tc>
        <w:tc>
          <w:tcPr>
            <w:tcW w:w="128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配送方案（10分）</w:t>
            </w:r>
          </w:p>
        </w:tc>
        <w:tc>
          <w:tcPr>
            <w:tcW w:w="6338"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根据各投标人对配送过程的管理及组织实施方案、服务承诺进行评审：</w:t>
            </w:r>
          </w:p>
          <w:p>
            <w:pPr>
              <w:jc w:val="left"/>
              <w:rPr>
                <w:rFonts w:ascii="宋体" w:hAnsi="宋体" w:cs="宋体"/>
                <w:color w:val="auto"/>
                <w:szCs w:val="21"/>
                <w:highlight w:val="none"/>
              </w:rPr>
            </w:pPr>
            <w:r>
              <w:rPr>
                <w:rFonts w:hint="eastAsia" w:ascii="宋体" w:hAnsi="宋体" w:cs="宋体"/>
                <w:color w:val="auto"/>
                <w:szCs w:val="21"/>
                <w:highlight w:val="none"/>
              </w:rPr>
              <w:t>1.管理方案的先进性、系统性、完整性合理，组织实施措施实用性、合理性、可靠性、完整性具体，得10分；</w:t>
            </w:r>
          </w:p>
          <w:p>
            <w:pPr>
              <w:jc w:val="left"/>
              <w:rPr>
                <w:rFonts w:ascii="宋体" w:hAnsi="宋体" w:cs="宋体"/>
                <w:color w:val="auto"/>
                <w:szCs w:val="21"/>
                <w:highlight w:val="none"/>
              </w:rPr>
            </w:pPr>
            <w:r>
              <w:rPr>
                <w:rFonts w:hint="eastAsia" w:ascii="宋体" w:hAnsi="宋体" w:cs="宋体"/>
                <w:color w:val="auto"/>
                <w:szCs w:val="21"/>
                <w:highlight w:val="none"/>
              </w:rPr>
              <w:t>2.管理方案的先进性、系统性、完整性较合理，组织实施措施实用性、合理性、可靠性、完整性较具体，得6分；</w:t>
            </w:r>
          </w:p>
          <w:p>
            <w:pPr>
              <w:rPr>
                <w:rFonts w:ascii="宋体" w:hAnsi="宋体" w:cs="宋体"/>
                <w:color w:val="auto"/>
                <w:szCs w:val="21"/>
                <w:highlight w:val="none"/>
              </w:rPr>
            </w:pPr>
            <w:r>
              <w:rPr>
                <w:rFonts w:hint="eastAsia" w:ascii="宋体" w:hAnsi="宋体" w:cs="宋体"/>
                <w:color w:val="auto"/>
                <w:szCs w:val="21"/>
                <w:highlight w:val="none"/>
              </w:rPr>
              <w:t>3.管理方案的先进性、系统性、完整性较差，组织实施措施实用性、合理性、可靠性、完整性较差，得2分；</w:t>
            </w:r>
          </w:p>
          <w:p>
            <w:pPr>
              <w:jc w:val="left"/>
              <w:rPr>
                <w:rFonts w:ascii="宋体" w:hAnsi="宋体" w:cs="宋体"/>
                <w:color w:val="auto"/>
                <w:szCs w:val="21"/>
                <w:highlight w:val="none"/>
              </w:rPr>
            </w:pPr>
            <w:r>
              <w:rPr>
                <w:rFonts w:hint="eastAsia" w:ascii="宋体" w:hAnsi="宋体" w:cs="宋体"/>
                <w:color w:val="auto"/>
                <w:szCs w:val="21"/>
                <w:highlight w:val="none"/>
              </w:rPr>
              <w:t>4.不提供不得分。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6" w:hRule="atLeast"/>
        </w:trPr>
        <w:tc>
          <w:tcPr>
            <w:tcW w:w="898" w:type="dxa"/>
            <w:vMerge w:val="continue"/>
            <w:vAlign w:val="center"/>
          </w:tcPr>
          <w:p>
            <w:pPr>
              <w:rPr>
                <w:rFonts w:ascii="宋体" w:hAnsi="宋体" w:cs="宋体"/>
                <w:color w:val="auto"/>
                <w:szCs w:val="21"/>
                <w:highlight w:val="none"/>
              </w:rPr>
            </w:pPr>
          </w:p>
        </w:tc>
        <w:tc>
          <w:tcPr>
            <w:tcW w:w="1286" w:type="dxa"/>
            <w:vAlign w:val="center"/>
          </w:tcPr>
          <w:p>
            <w:pPr>
              <w:jc w:val="left"/>
              <w:rPr>
                <w:rFonts w:ascii="宋体" w:hAnsi="宋体" w:cs="宋体"/>
                <w:color w:val="auto"/>
                <w:szCs w:val="21"/>
                <w:highlight w:val="none"/>
              </w:rPr>
            </w:pPr>
            <w:r>
              <w:rPr>
                <w:color w:val="auto"/>
                <w:highlight w:val="none"/>
              </w:rPr>
              <w:t xml:space="preserve">供货响应时间 </w:t>
            </w:r>
            <w:r>
              <w:rPr>
                <w:rFonts w:hint="eastAsia" w:ascii="宋体" w:hAnsi="宋体" w:cs="宋体"/>
                <w:color w:val="auto"/>
                <w:szCs w:val="21"/>
                <w:highlight w:val="none"/>
              </w:rPr>
              <w:t>(5分）</w:t>
            </w:r>
          </w:p>
        </w:tc>
        <w:tc>
          <w:tcPr>
            <w:tcW w:w="6338" w:type="dxa"/>
            <w:vAlign w:val="center"/>
          </w:tcPr>
          <w:p>
            <w:pPr>
              <w:jc w:val="left"/>
              <w:rPr>
                <w:color w:val="auto"/>
                <w:highlight w:val="none"/>
              </w:rPr>
            </w:pPr>
            <w:r>
              <w:rPr>
                <w:color w:val="auto"/>
                <w:highlight w:val="none"/>
              </w:rPr>
              <w:t xml:space="preserve">根据投标人配送场所到采购人的距离进行评审： </w:t>
            </w:r>
          </w:p>
          <w:p>
            <w:pPr>
              <w:jc w:val="left"/>
              <w:rPr>
                <w:color w:val="auto"/>
                <w:highlight w:val="none"/>
              </w:rPr>
            </w:pPr>
            <w:r>
              <w:rPr>
                <w:rFonts w:hint="eastAsia" w:ascii="宋体" w:hAnsi="宋体" w:cs="宋体"/>
                <w:color w:val="auto"/>
                <w:szCs w:val="21"/>
                <w:highlight w:val="none"/>
              </w:rPr>
              <w:t>1.</w:t>
            </w:r>
            <w:r>
              <w:rPr>
                <w:color w:val="auto"/>
                <w:highlight w:val="none"/>
              </w:rPr>
              <w:t>距离</w:t>
            </w:r>
            <w:r>
              <w:rPr>
                <w:rFonts w:hint="eastAsia"/>
                <w:color w:val="auto"/>
                <w:highlight w:val="none"/>
              </w:rPr>
              <w:t>≤</w:t>
            </w:r>
            <w:r>
              <w:rPr>
                <w:color w:val="auto"/>
                <w:highlight w:val="none"/>
              </w:rPr>
              <w:t xml:space="preserve">10公里，得5分；  </w:t>
            </w:r>
          </w:p>
          <w:p>
            <w:pPr>
              <w:jc w:val="left"/>
              <w:rPr>
                <w:color w:val="auto"/>
                <w:highlight w:val="none"/>
              </w:rPr>
            </w:pPr>
            <w:r>
              <w:rPr>
                <w:rFonts w:hint="eastAsia" w:ascii="宋体" w:hAnsi="宋体" w:cs="宋体"/>
                <w:color w:val="auto"/>
                <w:szCs w:val="21"/>
                <w:highlight w:val="none"/>
              </w:rPr>
              <w:t>2.</w:t>
            </w:r>
            <w:r>
              <w:rPr>
                <w:color w:val="auto"/>
                <w:highlight w:val="none"/>
              </w:rPr>
              <w:t>10公里＜距离</w:t>
            </w:r>
            <w:r>
              <w:rPr>
                <w:rFonts w:hint="eastAsia"/>
                <w:color w:val="auto"/>
                <w:highlight w:val="none"/>
              </w:rPr>
              <w:t>≤</w:t>
            </w:r>
            <w:r>
              <w:rPr>
                <w:color w:val="auto"/>
                <w:highlight w:val="none"/>
              </w:rPr>
              <w:t xml:space="preserve">20公里，得3分； </w:t>
            </w:r>
          </w:p>
          <w:p>
            <w:pPr>
              <w:jc w:val="left"/>
              <w:rPr>
                <w:color w:val="auto"/>
                <w:highlight w:val="none"/>
              </w:rPr>
            </w:pPr>
            <w:r>
              <w:rPr>
                <w:rFonts w:hint="eastAsia" w:ascii="宋体" w:hAnsi="宋体" w:cs="宋体"/>
                <w:color w:val="auto"/>
                <w:szCs w:val="21"/>
                <w:highlight w:val="none"/>
              </w:rPr>
              <w:t>3.</w:t>
            </w:r>
            <w:r>
              <w:rPr>
                <w:color w:val="auto"/>
                <w:highlight w:val="none"/>
              </w:rPr>
              <w:t xml:space="preserve">大于20公里的得1分。 </w:t>
            </w:r>
            <w:r>
              <w:rPr>
                <w:color w:val="auto"/>
                <w:highlight w:val="none"/>
              </w:rPr>
              <w:t xml:space="preserve"> </w:t>
            </w:r>
          </w:p>
          <w:p>
            <w:pPr>
              <w:jc w:val="left"/>
              <w:rPr>
                <w:rFonts w:ascii="宋体" w:hAnsi="宋体" w:cs="宋体"/>
                <w:color w:val="auto"/>
                <w:szCs w:val="21"/>
                <w:highlight w:val="none"/>
              </w:rPr>
            </w:pPr>
            <w:r>
              <w:rPr>
                <w:color w:val="auto"/>
                <w:highlight w:val="none"/>
              </w:rPr>
              <w:t>注：须提供投标人配送场所营业执照或场地自有凭证或场地租赁合同扫描件，并提供该配送场所地点到采购人（</w:t>
            </w:r>
            <w:r>
              <w:rPr>
                <w:rFonts w:hint="eastAsia"/>
                <w:color w:val="auto"/>
                <w:highlight w:val="none"/>
              </w:rPr>
              <w:t>佛山市禅城区卫国路78号</w:t>
            </w:r>
            <w:r>
              <w:rPr>
                <w:color w:val="auto"/>
                <w:highlight w:val="none"/>
              </w:rPr>
              <w:t>）百度显示距离截图作证明材料，不提供不得分。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vMerge w:val="continue"/>
            <w:vAlign w:val="center"/>
          </w:tcPr>
          <w:p>
            <w:pPr>
              <w:rPr>
                <w:rFonts w:ascii="宋体" w:hAnsi="宋体" w:cs="宋体"/>
                <w:color w:val="auto"/>
                <w:szCs w:val="21"/>
                <w:highlight w:val="none"/>
              </w:rPr>
            </w:pPr>
          </w:p>
        </w:tc>
        <w:tc>
          <w:tcPr>
            <w:tcW w:w="128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货物质量控制方案（10分）</w:t>
            </w:r>
          </w:p>
        </w:tc>
        <w:tc>
          <w:tcPr>
            <w:tcW w:w="6338"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根据各投标人货物来源、加工、包装、保存、运输各环节的质量保证措施进行评审：</w:t>
            </w:r>
          </w:p>
          <w:p>
            <w:pPr>
              <w:jc w:val="left"/>
              <w:rPr>
                <w:rFonts w:ascii="宋体" w:hAnsi="宋体" w:cs="宋体"/>
                <w:color w:val="auto"/>
                <w:szCs w:val="21"/>
                <w:highlight w:val="none"/>
              </w:rPr>
            </w:pPr>
            <w:r>
              <w:rPr>
                <w:rFonts w:hint="eastAsia" w:ascii="宋体" w:hAnsi="宋体" w:cs="宋体"/>
                <w:color w:val="auto"/>
                <w:szCs w:val="21"/>
                <w:highlight w:val="none"/>
              </w:rPr>
              <w:t>1.货物来源、加工、包装、保存、运输各环节的质量保证措施合理，保证措施有力的，得10分；</w:t>
            </w:r>
          </w:p>
          <w:p>
            <w:pPr>
              <w:jc w:val="left"/>
              <w:rPr>
                <w:rFonts w:ascii="宋体" w:hAnsi="宋体" w:cs="宋体"/>
                <w:color w:val="auto"/>
                <w:szCs w:val="21"/>
                <w:highlight w:val="none"/>
              </w:rPr>
            </w:pPr>
            <w:r>
              <w:rPr>
                <w:rFonts w:hint="eastAsia" w:ascii="宋体" w:hAnsi="宋体" w:cs="宋体"/>
                <w:color w:val="auto"/>
                <w:szCs w:val="21"/>
                <w:highlight w:val="none"/>
              </w:rPr>
              <w:t>2.货物来源、加工、包装、保存、运输各环节的质量保证措施基本合理，有相应的保证措施的，得6分；</w:t>
            </w:r>
          </w:p>
          <w:p>
            <w:pPr>
              <w:jc w:val="left"/>
              <w:rPr>
                <w:rFonts w:ascii="宋体" w:hAnsi="宋体" w:cs="宋体"/>
                <w:color w:val="auto"/>
                <w:szCs w:val="21"/>
                <w:highlight w:val="none"/>
              </w:rPr>
            </w:pPr>
            <w:r>
              <w:rPr>
                <w:rFonts w:hint="eastAsia" w:ascii="宋体" w:hAnsi="宋体" w:cs="宋体"/>
                <w:color w:val="auto"/>
                <w:szCs w:val="21"/>
                <w:highlight w:val="none"/>
              </w:rPr>
              <w:t>3.货物来源、加工、包装、保存、运输各环节的质量保证措施不合理，保证措施不完善的，得2分；</w:t>
            </w:r>
          </w:p>
          <w:p>
            <w:pPr>
              <w:jc w:val="left"/>
              <w:rPr>
                <w:rFonts w:ascii="宋体" w:hAnsi="宋体" w:cs="宋体"/>
                <w:color w:val="auto"/>
                <w:szCs w:val="21"/>
                <w:highlight w:val="none"/>
              </w:rPr>
            </w:pPr>
            <w:r>
              <w:rPr>
                <w:rFonts w:hint="eastAsia" w:ascii="宋体" w:hAnsi="宋体" w:cs="宋体"/>
                <w:color w:val="auto"/>
                <w:szCs w:val="21"/>
                <w:highlight w:val="none"/>
              </w:rPr>
              <w:t>4.不提供不得分。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vMerge w:val="continue"/>
            <w:vAlign w:val="center"/>
          </w:tcPr>
          <w:p>
            <w:pPr>
              <w:rPr>
                <w:rFonts w:ascii="宋体" w:hAnsi="宋体" w:cs="宋体"/>
                <w:color w:val="auto"/>
                <w:szCs w:val="21"/>
                <w:highlight w:val="none"/>
              </w:rPr>
            </w:pPr>
          </w:p>
        </w:tc>
        <w:tc>
          <w:tcPr>
            <w:tcW w:w="128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售后服务及应急方案（10分）</w:t>
            </w:r>
          </w:p>
        </w:tc>
        <w:tc>
          <w:tcPr>
            <w:tcW w:w="6338" w:type="dxa"/>
            <w:vAlign w:val="center"/>
          </w:tcPr>
          <w:p>
            <w:pPr>
              <w:jc w:val="left"/>
              <w:rPr>
                <w:rFonts w:ascii="宋体" w:hAnsi="宋体" w:cs="宋体"/>
                <w:color w:val="auto"/>
                <w:highlight w:val="none"/>
              </w:rPr>
            </w:pPr>
            <w:r>
              <w:rPr>
                <w:rFonts w:hint="eastAsia" w:ascii="宋体" w:hAnsi="宋体" w:cs="宋体"/>
                <w:color w:val="auto"/>
                <w:highlight w:val="none"/>
              </w:rPr>
              <w:t>根据各投标人的售后服务方案、售后人员配置、售后服务承诺及应急保障方案进行评审：</w:t>
            </w:r>
          </w:p>
          <w:p>
            <w:pPr>
              <w:jc w:val="left"/>
              <w:rPr>
                <w:rFonts w:ascii="宋体" w:hAnsi="宋体" w:cs="宋体"/>
                <w:color w:val="auto"/>
                <w:highlight w:val="none"/>
              </w:rPr>
            </w:pPr>
            <w:r>
              <w:rPr>
                <w:rFonts w:hint="eastAsia" w:ascii="宋体" w:hAnsi="宋体" w:cs="宋体"/>
                <w:color w:val="auto"/>
                <w:highlight w:val="none"/>
              </w:rPr>
              <w:t>1.售后服务方案、售后人员配置（人员拥有售后服务管理师资格证）、售后服务承诺及应急保障方案合理，方案措施有力的，得10分；</w:t>
            </w:r>
          </w:p>
          <w:p>
            <w:pPr>
              <w:jc w:val="left"/>
              <w:rPr>
                <w:rFonts w:ascii="宋体" w:hAnsi="宋体" w:cs="宋体"/>
                <w:color w:val="auto"/>
                <w:highlight w:val="none"/>
              </w:rPr>
            </w:pPr>
            <w:r>
              <w:rPr>
                <w:rFonts w:hint="eastAsia" w:ascii="宋体" w:hAnsi="宋体" w:cs="宋体"/>
                <w:color w:val="auto"/>
                <w:highlight w:val="none"/>
              </w:rPr>
              <w:t>2.售后服务方案、售后人员配置（人员无售后服务管理师资格证）、售后服务承诺及应急保障方案基本合理，有相应的方案，得5分；</w:t>
            </w:r>
          </w:p>
          <w:p>
            <w:pPr>
              <w:jc w:val="left"/>
              <w:rPr>
                <w:rFonts w:ascii="宋体" w:hAnsi="宋体" w:cs="宋体"/>
                <w:color w:val="auto"/>
                <w:highlight w:val="none"/>
              </w:rPr>
            </w:pPr>
            <w:r>
              <w:rPr>
                <w:rFonts w:hint="eastAsia" w:ascii="宋体" w:hAnsi="宋体" w:cs="宋体"/>
                <w:color w:val="auto"/>
                <w:highlight w:val="none"/>
              </w:rPr>
              <w:t>3.售后服务方案、售后人员配置（人员无售后服务管理师资格证）、售后服务承诺及应急保障方案不合理，方案不完善的，得2分；</w:t>
            </w:r>
          </w:p>
          <w:p>
            <w:pPr>
              <w:pStyle w:val="2"/>
              <w:rPr>
                <w:rFonts w:ascii="宋体" w:hAnsi="宋体" w:cs="宋体"/>
                <w:color w:val="auto"/>
                <w:highlight w:val="none"/>
              </w:rPr>
            </w:pPr>
            <w:r>
              <w:rPr>
                <w:rFonts w:hint="eastAsia" w:ascii="宋体" w:hAnsi="宋体" w:cs="宋体"/>
                <w:color w:val="auto"/>
                <w:szCs w:val="21"/>
                <w:highlight w:val="none"/>
              </w:rPr>
              <w:t>4.不提供不得分。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vMerge w:val="continue"/>
            <w:vAlign w:val="center"/>
          </w:tcPr>
          <w:p>
            <w:pPr>
              <w:rPr>
                <w:rFonts w:ascii="宋体" w:hAnsi="宋体" w:cs="宋体"/>
                <w:color w:val="auto"/>
                <w:szCs w:val="21"/>
                <w:highlight w:val="none"/>
              </w:rPr>
            </w:pPr>
          </w:p>
        </w:tc>
        <w:tc>
          <w:tcPr>
            <w:tcW w:w="1286" w:type="dxa"/>
            <w:vAlign w:val="center"/>
          </w:tcPr>
          <w:p>
            <w:pPr>
              <w:jc w:val="left"/>
              <w:rPr>
                <w:rFonts w:ascii="宋体" w:hAnsi="宋体" w:cs="宋体"/>
                <w:color w:val="auto"/>
                <w:szCs w:val="21"/>
                <w:highlight w:val="none"/>
              </w:rPr>
            </w:pPr>
            <w:r>
              <w:rPr>
                <w:rFonts w:hint="eastAsia" w:ascii="宋体" w:hAnsi="宋体" w:cs="宋体"/>
                <w:color w:val="auto"/>
                <w:kern w:val="0"/>
                <w:szCs w:val="21"/>
                <w:highlight w:val="none"/>
              </w:rPr>
              <w:t>食品安全保障（5分）</w:t>
            </w:r>
          </w:p>
        </w:tc>
        <w:tc>
          <w:tcPr>
            <w:tcW w:w="6338" w:type="dxa"/>
            <w:vAlign w:val="center"/>
          </w:tcPr>
          <w:p>
            <w:pPr>
              <w:pStyle w:val="6"/>
              <w:rPr>
                <w:rFonts w:ascii="宋体" w:hAnsi="宋体" w:cs="宋体"/>
                <w:color w:val="auto"/>
                <w:szCs w:val="21"/>
                <w:highlight w:val="none"/>
              </w:rPr>
            </w:pPr>
            <w:r>
              <w:rPr>
                <w:rFonts w:hint="eastAsia" w:ascii="宋体" w:hAnsi="宋体" w:cs="宋体"/>
                <w:color w:val="auto"/>
                <w:szCs w:val="21"/>
                <w:highlight w:val="none"/>
              </w:rPr>
              <w:t>根据各投标人已购买或针对本项目作出的投保承诺的食品安全责任险的情况进行评审（以下情况二选一），本项最高得5分：</w:t>
            </w:r>
          </w:p>
          <w:p>
            <w:pPr>
              <w:pStyle w:val="6"/>
              <w:rPr>
                <w:rFonts w:ascii="宋体" w:hAnsi="宋体" w:cs="宋体"/>
                <w:color w:val="auto"/>
                <w:szCs w:val="21"/>
                <w:highlight w:val="none"/>
              </w:rPr>
            </w:pPr>
            <w:r>
              <w:rPr>
                <w:rFonts w:hint="eastAsia" w:ascii="宋体" w:hAnsi="宋体" w:cs="宋体"/>
                <w:color w:val="auto"/>
                <w:szCs w:val="21"/>
                <w:highlight w:val="none"/>
              </w:rPr>
              <w:t>一、已购买：</w:t>
            </w:r>
          </w:p>
          <w:p>
            <w:pPr>
              <w:pStyle w:val="6"/>
              <w:rPr>
                <w:rFonts w:ascii="宋体" w:hAnsi="宋体" w:cs="宋体"/>
                <w:color w:val="auto"/>
                <w:szCs w:val="21"/>
                <w:highlight w:val="none"/>
              </w:rPr>
            </w:pPr>
            <w:r>
              <w:rPr>
                <w:rFonts w:hint="eastAsia" w:ascii="宋体" w:hAnsi="宋体" w:cs="宋体"/>
                <w:color w:val="auto"/>
                <w:szCs w:val="21"/>
                <w:highlight w:val="none"/>
              </w:rPr>
              <w:t xml:space="preserve">1.食品安全责任险保额≥人民币5000万，得5分； </w:t>
            </w:r>
          </w:p>
          <w:p>
            <w:pPr>
              <w:pStyle w:val="6"/>
              <w:rPr>
                <w:rFonts w:ascii="宋体" w:hAnsi="宋体" w:cs="宋体"/>
                <w:color w:val="auto"/>
                <w:szCs w:val="21"/>
                <w:highlight w:val="none"/>
              </w:rPr>
            </w:pPr>
            <w:r>
              <w:rPr>
                <w:rFonts w:hint="eastAsia" w:ascii="宋体" w:hAnsi="宋体" w:cs="宋体"/>
                <w:color w:val="auto"/>
                <w:szCs w:val="21"/>
                <w:highlight w:val="none"/>
              </w:rPr>
              <w:t xml:space="preserve">2.人民币3000万元≤食品安全责任险保额＜人民币5000万，得2分； </w:t>
            </w:r>
          </w:p>
          <w:p>
            <w:pPr>
              <w:pStyle w:val="6"/>
              <w:rPr>
                <w:rFonts w:ascii="宋体" w:hAnsi="宋体" w:cs="宋体"/>
                <w:color w:val="auto"/>
                <w:szCs w:val="21"/>
                <w:highlight w:val="none"/>
              </w:rPr>
            </w:pPr>
            <w:r>
              <w:rPr>
                <w:rFonts w:hint="eastAsia" w:ascii="宋体" w:hAnsi="宋体" w:cs="宋体"/>
                <w:color w:val="auto"/>
                <w:szCs w:val="21"/>
                <w:highlight w:val="none"/>
              </w:rPr>
              <w:t xml:space="preserve">3.人民币1000万元≤食品安全责任险保额＜人民币3000万元，得1分； </w:t>
            </w:r>
          </w:p>
          <w:p>
            <w:pPr>
              <w:pStyle w:val="6"/>
              <w:rPr>
                <w:rFonts w:ascii="宋体" w:hAnsi="宋体" w:cs="宋体"/>
                <w:color w:val="auto"/>
                <w:szCs w:val="21"/>
                <w:highlight w:val="none"/>
              </w:rPr>
            </w:pPr>
            <w:r>
              <w:rPr>
                <w:rFonts w:hint="eastAsia" w:ascii="宋体" w:hAnsi="宋体" w:cs="宋体"/>
                <w:color w:val="auto"/>
                <w:szCs w:val="21"/>
                <w:highlight w:val="none"/>
              </w:rPr>
              <w:t xml:space="preserve">4.食品安全责任险保额＜人民币1000万元，得0.5分。 </w:t>
            </w:r>
          </w:p>
          <w:p>
            <w:pPr>
              <w:pStyle w:val="6"/>
              <w:rPr>
                <w:rFonts w:ascii="宋体" w:hAnsi="宋体" w:cs="宋体"/>
                <w:color w:val="auto"/>
                <w:szCs w:val="21"/>
                <w:highlight w:val="none"/>
              </w:rPr>
            </w:pPr>
            <w:r>
              <w:rPr>
                <w:rFonts w:hint="eastAsia" w:ascii="宋体" w:hAnsi="宋体" w:cs="宋体"/>
                <w:color w:val="auto"/>
                <w:szCs w:val="21"/>
                <w:highlight w:val="none"/>
              </w:rPr>
              <w:t xml:space="preserve">（须同时提供①投标人购买食品安全责任险发票、②保险单扫描件及③如已购买保险未覆盖本项目的服务期，须出具到期后续保的承诺函，保证保险期限覆盖本项目的服务期，且保额不少于原保单的保额（格式自拟）作证明材料） </w:t>
            </w:r>
          </w:p>
          <w:p>
            <w:pPr>
              <w:pStyle w:val="6"/>
              <w:rPr>
                <w:rFonts w:ascii="宋体" w:hAnsi="宋体" w:cs="宋体"/>
                <w:color w:val="auto"/>
                <w:szCs w:val="21"/>
                <w:highlight w:val="none"/>
              </w:rPr>
            </w:pPr>
            <w:r>
              <w:rPr>
                <w:rFonts w:hint="eastAsia" w:ascii="宋体" w:hAnsi="宋体" w:cs="宋体"/>
                <w:color w:val="auto"/>
                <w:szCs w:val="21"/>
                <w:highlight w:val="none"/>
              </w:rPr>
              <w:t xml:space="preserve">二、作出的投保承诺的： 根据各投标人针对本项目的食品安全责任险作出的投保承诺（投保期须覆盖整个服务期）进行评审： </w:t>
            </w:r>
          </w:p>
          <w:p>
            <w:pPr>
              <w:pStyle w:val="6"/>
              <w:rPr>
                <w:rFonts w:ascii="宋体" w:hAnsi="宋体" w:cs="宋体"/>
                <w:color w:val="auto"/>
                <w:szCs w:val="21"/>
                <w:highlight w:val="none"/>
              </w:rPr>
            </w:pPr>
            <w:r>
              <w:rPr>
                <w:rFonts w:hint="eastAsia" w:ascii="宋体" w:hAnsi="宋体" w:cs="宋体"/>
                <w:color w:val="auto"/>
                <w:szCs w:val="21"/>
                <w:highlight w:val="none"/>
              </w:rPr>
              <w:t xml:space="preserve">1.承诺食品安全责任险保额≥人民币5000万，得2分； </w:t>
            </w:r>
          </w:p>
          <w:p>
            <w:pPr>
              <w:pStyle w:val="6"/>
              <w:rPr>
                <w:rFonts w:ascii="宋体" w:hAnsi="宋体" w:cs="宋体"/>
                <w:color w:val="auto"/>
                <w:szCs w:val="21"/>
                <w:highlight w:val="none"/>
              </w:rPr>
            </w:pPr>
            <w:r>
              <w:rPr>
                <w:rFonts w:hint="eastAsia" w:ascii="宋体" w:hAnsi="宋体" w:cs="宋体"/>
                <w:color w:val="auto"/>
                <w:szCs w:val="21"/>
                <w:highlight w:val="none"/>
              </w:rPr>
              <w:t xml:space="preserve">2.人民币3000万元≤承诺食品安全责任险保额＜人民币5000万，得1分； </w:t>
            </w:r>
          </w:p>
          <w:p>
            <w:pPr>
              <w:pStyle w:val="6"/>
              <w:rPr>
                <w:rFonts w:ascii="宋体" w:hAnsi="宋体" w:cs="宋体"/>
                <w:color w:val="auto"/>
                <w:szCs w:val="21"/>
                <w:highlight w:val="none"/>
              </w:rPr>
            </w:pPr>
            <w:r>
              <w:rPr>
                <w:rFonts w:hint="eastAsia" w:ascii="宋体" w:hAnsi="宋体" w:cs="宋体"/>
                <w:color w:val="auto"/>
                <w:szCs w:val="21"/>
                <w:highlight w:val="none"/>
              </w:rPr>
              <w:t xml:space="preserve">3.人民币1000万元承诺≤食品安全责任险保额＜人民币3000万元，得0.5分； </w:t>
            </w:r>
          </w:p>
          <w:p>
            <w:pPr>
              <w:pStyle w:val="6"/>
              <w:rPr>
                <w:rFonts w:ascii="宋体" w:hAnsi="宋体" w:cs="宋体"/>
                <w:color w:val="auto"/>
                <w:szCs w:val="21"/>
                <w:highlight w:val="none"/>
              </w:rPr>
            </w:pPr>
            <w:r>
              <w:rPr>
                <w:rFonts w:hint="eastAsia" w:ascii="宋体" w:hAnsi="宋体" w:cs="宋体"/>
                <w:color w:val="auto"/>
                <w:szCs w:val="21"/>
                <w:highlight w:val="none"/>
              </w:rPr>
              <w:t>4.其他情况或没有承诺的，得0分。</w:t>
            </w:r>
          </w:p>
          <w:p>
            <w:pPr>
              <w:pStyle w:val="6"/>
              <w:rPr>
                <w:rFonts w:ascii="宋体" w:hAnsi="宋体" w:cs="宋体"/>
                <w:color w:val="auto"/>
                <w:szCs w:val="21"/>
                <w:highlight w:val="none"/>
              </w:rPr>
            </w:pPr>
            <w:r>
              <w:rPr>
                <w:rFonts w:hint="eastAsia" w:ascii="宋体" w:hAnsi="宋体" w:cs="宋体"/>
                <w:color w:val="auto"/>
                <w:szCs w:val="21"/>
                <w:highlight w:val="none"/>
              </w:rPr>
              <w:t>注：须提供投标人针对本项目的食品安全责任险投保的承诺函并加盖投标人公章作证明材料，否则不得分。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vAlign w:val="center"/>
          </w:tcPr>
          <w:p>
            <w:pPr>
              <w:rPr>
                <w:rFonts w:ascii="宋体" w:hAnsi="宋体" w:cs="宋体"/>
                <w:color w:val="auto"/>
                <w:szCs w:val="21"/>
                <w:highlight w:val="none"/>
              </w:rPr>
            </w:pPr>
          </w:p>
        </w:tc>
        <w:tc>
          <w:tcPr>
            <w:tcW w:w="1286" w:type="dxa"/>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出现产品质量问题退换货方案</w:t>
            </w:r>
            <w:r>
              <w:rPr>
                <w:rFonts w:hint="eastAsia" w:ascii="宋体" w:hAnsi="宋体" w:cs="宋体"/>
                <w:color w:val="auto"/>
                <w:szCs w:val="21"/>
                <w:highlight w:val="none"/>
              </w:rPr>
              <w:t>(7分）</w:t>
            </w:r>
          </w:p>
        </w:tc>
        <w:tc>
          <w:tcPr>
            <w:tcW w:w="6338" w:type="dxa"/>
            <w:vAlign w:val="center"/>
          </w:tcPr>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对本项目产品质量问题退换货方案及承诺进行评审：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1.退换货流程清晰，便利程度最高，响应程度最快，极具科学性、合理性，得7分。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2.退换货流程清晰，便利程度较高，响应程度较快，有一定的科学性、合理性，得4分。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3.退换货流程不清晰，便利程度低，响应程度慢，科学性及合理性低，得1分。 </w:t>
            </w:r>
          </w:p>
          <w:p>
            <w:pPr>
              <w:widowControl/>
              <w:rPr>
                <w:rFonts w:ascii="宋体" w:hAnsi="宋体" w:cs="宋体"/>
                <w:color w:val="auto"/>
                <w:szCs w:val="21"/>
                <w:highlight w:val="none"/>
              </w:rPr>
            </w:pPr>
            <w:r>
              <w:rPr>
                <w:rFonts w:hint="eastAsia" w:ascii="宋体" w:hAnsi="宋体" w:cs="宋体"/>
                <w:color w:val="auto"/>
                <w:kern w:val="0"/>
                <w:szCs w:val="21"/>
                <w:highlight w:val="none"/>
                <w:lang w:bidi="ar"/>
              </w:rPr>
              <w:t>注：提供退换货流程，退换货过程便利性的说明、响应时间承诺，缺少以上任一项内容的，不得分。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商务部分</w:t>
            </w:r>
          </w:p>
        </w:tc>
        <w:tc>
          <w:tcPr>
            <w:tcW w:w="1286"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企业认证及信誉 (8.0分)</w:t>
            </w:r>
          </w:p>
        </w:tc>
        <w:tc>
          <w:tcPr>
            <w:tcW w:w="6338" w:type="dxa"/>
            <w:vAlign w:val="center"/>
          </w:tcPr>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投标人具有：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1.有效的质量管理体系认证；</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2.有效的环境管理体系认证；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3.有效的职业健康安全管理体系认证；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4.有效的食品安全管理体系认证；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5.有效的 HACCP 危害分析与关键控制点体系认证；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6.有效的企业诚信管理体系认证证书；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7.有效的售后服务相关认证证书；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8.有效的供应链安全管理认证证书。 </w:t>
            </w:r>
          </w:p>
          <w:p>
            <w:pPr>
              <w:widowControl/>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以上证书每提供一项得1分，本项最高得8分。 </w:t>
            </w:r>
          </w:p>
          <w:p>
            <w:pPr>
              <w:widowControl/>
              <w:numPr>
                <w:ilvl w:val="255"/>
                <w:numId w:val="0"/>
              </w:numPr>
              <w:jc w:val="left"/>
              <w:rPr>
                <w:rFonts w:ascii="宋体" w:hAnsi="宋体" w:cs="宋体"/>
                <w:color w:val="auto"/>
                <w:szCs w:val="21"/>
                <w:highlight w:val="none"/>
              </w:rPr>
            </w:pPr>
            <w:r>
              <w:rPr>
                <w:rFonts w:hint="eastAsia" w:ascii="宋体" w:hAnsi="宋体" w:cs="宋体"/>
                <w:color w:val="auto"/>
                <w:kern w:val="0"/>
                <w:szCs w:val="21"/>
                <w:highlight w:val="none"/>
                <w:lang w:bidi="ar"/>
              </w:rPr>
              <w:t>注：须提供上述有效期内的证书扫描件加盖投标人公章，不提供或提供不全的不得分。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vMerge w:val="continue"/>
            <w:vAlign w:val="center"/>
          </w:tcPr>
          <w:p>
            <w:pPr>
              <w:rPr>
                <w:rFonts w:ascii="宋体" w:hAnsi="宋体" w:cs="宋体"/>
                <w:color w:val="auto"/>
                <w:szCs w:val="21"/>
                <w:highlight w:val="none"/>
              </w:rPr>
            </w:pPr>
          </w:p>
        </w:tc>
        <w:tc>
          <w:tcPr>
            <w:tcW w:w="1286"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同类项目业绩 (12.0分)</w:t>
            </w:r>
          </w:p>
        </w:tc>
        <w:tc>
          <w:tcPr>
            <w:tcW w:w="6338"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2020年1月1日至今（以合同签订时间为准）已完成或正在实施的同类供货业绩,提供一个得1分，最高得12分。  注：须提供相关合同关键页及中标公告（须提供系统查询截图和查询网址）或中标通知书或成交通知书的扫描件并加盖投标人公章。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vMerge w:val="continue"/>
            <w:vAlign w:val="center"/>
          </w:tcPr>
          <w:p>
            <w:pPr>
              <w:rPr>
                <w:rFonts w:ascii="宋体" w:hAnsi="宋体" w:cs="宋体"/>
                <w:color w:val="auto"/>
                <w:szCs w:val="21"/>
                <w:highlight w:val="none"/>
              </w:rPr>
            </w:pPr>
          </w:p>
        </w:tc>
        <w:tc>
          <w:tcPr>
            <w:tcW w:w="1286" w:type="dxa"/>
            <w:vAlign w:val="center"/>
          </w:tcPr>
          <w:p>
            <w:pPr>
              <w:widowControl/>
              <w:jc w:val="center"/>
              <w:rPr>
                <w:rFonts w:ascii="宋体" w:hAnsi="宋体" w:cs="宋体"/>
                <w:color w:val="auto"/>
                <w:szCs w:val="21"/>
                <w:highlight w:val="none"/>
              </w:rPr>
            </w:pPr>
            <w:r>
              <w:rPr>
                <w:rFonts w:hint="eastAsia" w:ascii="宋体" w:hAnsi="宋体" w:cs="宋体"/>
                <w:color w:val="auto"/>
                <w:kern w:val="0"/>
                <w:szCs w:val="21"/>
                <w:highlight w:val="none"/>
              </w:rPr>
              <w:t>配送能力运输能力</w:t>
            </w:r>
            <w:r>
              <w:rPr>
                <w:rFonts w:hint="eastAsia" w:ascii="宋体" w:hAnsi="宋体" w:cs="宋体"/>
                <w:color w:val="auto"/>
                <w:szCs w:val="21"/>
                <w:highlight w:val="none"/>
              </w:rPr>
              <w:t>&lt;5分&gt;</w:t>
            </w:r>
          </w:p>
        </w:tc>
        <w:tc>
          <w:tcPr>
            <w:tcW w:w="6338"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b/>
                <w:bCs/>
                <w:color w:val="auto"/>
                <w:kern w:val="0"/>
                <w:szCs w:val="21"/>
                <w:highlight w:val="none"/>
              </w:rPr>
              <w:t>自有或租赁</w:t>
            </w:r>
            <w:r>
              <w:rPr>
                <w:rFonts w:hint="eastAsia" w:ascii="宋体" w:hAnsi="宋体" w:cs="宋体"/>
                <w:color w:val="auto"/>
                <w:kern w:val="0"/>
                <w:szCs w:val="21"/>
                <w:highlight w:val="none"/>
              </w:rPr>
              <w:t>物流运输队伍、专业配送车辆数量情况：</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1.配送车辆拥有10台或以上的，得5分；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2.拥有9台≤配送车辆≤5台得2分；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3.配送车辆少于5台的，得1分。</w:t>
            </w:r>
          </w:p>
          <w:p>
            <w:pPr>
              <w:widowControl/>
              <w:jc w:val="left"/>
              <w:rPr>
                <w:rFonts w:ascii="宋体" w:hAnsi="宋体" w:cs="宋体"/>
                <w:color w:val="auto"/>
                <w:szCs w:val="21"/>
                <w:highlight w:val="none"/>
              </w:rPr>
            </w:pPr>
            <w:r>
              <w:rPr>
                <w:color w:val="auto"/>
                <w:highlight w:val="none"/>
              </w:rPr>
              <w:t>注：（1）自有配送车辆须同时提供①以投标人名义的有效的机动车行驶证或登记证扫描件、②车辆前后照片(清晰显示车牌号码)及③以上车辆投入本项目使用承诺函（格式自拟）作为证明材料；（2）若为租赁配送车辆，须同时提供①以投标人名义租赁的有效的车辆租赁协议扫描件、②有效的机动车行驶证扫描件、③车辆前后照片(清晰显示车牌号码)及④以上车辆投入本项目使用承诺函（格式自定）</w:t>
            </w:r>
            <w:r>
              <w:rPr>
                <w:rFonts w:hint="eastAsia" w:ascii="宋体" w:hAnsi="宋体" w:cs="宋体"/>
                <w:color w:val="auto"/>
                <w:kern w:val="0"/>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vMerge w:val="continue"/>
            <w:vAlign w:val="center"/>
          </w:tcPr>
          <w:p>
            <w:pPr>
              <w:rPr>
                <w:rFonts w:ascii="宋体" w:hAnsi="宋体" w:cs="宋体"/>
                <w:color w:val="auto"/>
                <w:szCs w:val="21"/>
                <w:highlight w:val="none"/>
              </w:rPr>
            </w:pPr>
          </w:p>
        </w:tc>
        <w:tc>
          <w:tcPr>
            <w:tcW w:w="1286" w:type="dxa"/>
            <w:vAlign w:val="center"/>
          </w:tcPr>
          <w:p>
            <w:pPr>
              <w:widowControl/>
              <w:jc w:val="center"/>
              <w:rPr>
                <w:rFonts w:ascii="宋体" w:hAnsi="宋体" w:cs="宋体"/>
                <w:color w:val="auto"/>
                <w:szCs w:val="21"/>
                <w:highlight w:val="none"/>
              </w:rPr>
            </w:pPr>
            <w:r>
              <w:rPr>
                <w:rFonts w:hint="eastAsia" w:ascii="宋体" w:hAnsi="宋体" w:cs="宋体"/>
                <w:color w:val="auto"/>
                <w:kern w:val="0"/>
                <w:szCs w:val="21"/>
                <w:highlight w:val="none"/>
              </w:rPr>
              <w:t>货物存储能力</w:t>
            </w:r>
            <w:r>
              <w:rPr>
                <w:rFonts w:hint="eastAsia" w:ascii="宋体" w:hAnsi="宋体" w:cs="宋体"/>
                <w:color w:val="auto"/>
                <w:szCs w:val="21"/>
                <w:highlight w:val="none"/>
              </w:rPr>
              <w:t>&lt;10分&gt;</w:t>
            </w:r>
          </w:p>
        </w:tc>
        <w:tc>
          <w:tcPr>
            <w:tcW w:w="6338" w:type="dxa"/>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对各投标人</w:t>
            </w:r>
            <w:r>
              <w:rPr>
                <w:rFonts w:hint="eastAsia" w:ascii="宋体" w:hAnsi="宋体" w:cs="宋体"/>
                <w:color w:val="auto"/>
                <w:szCs w:val="21"/>
                <w:highlight w:val="none"/>
              </w:rPr>
              <w:t xml:space="preserve">配送中心货物仓库面积进行评分： </w:t>
            </w:r>
          </w:p>
          <w:p>
            <w:pPr>
              <w:widowControl/>
              <w:jc w:val="left"/>
              <w:rPr>
                <w:rFonts w:ascii="宋体" w:hAnsi="宋体" w:cs="宋体"/>
                <w:color w:val="auto"/>
                <w:szCs w:val="21"/>
                <w:highlight w:val="none"/>
              </w:rPr>
            </w:pPr>
            <w:r>
              <w:rPr>
                <w:rFonts w:hint="eastAsia" w:ascii="宋体" w:hAnsi="宋体" w:cs="宋体"/>
                <w:color w:val="auto"/>
                <w:szCs w:val="21"/>
                <w:highlight w:val="none"/>
              </w:rPr>
              <w:t>1.仓库面积＞5000平方米的，得10分</w:t>
            </w:r>
            <w:r>
              <w:rPr>
                <w:rFonts w:hint="eastAsia" w:ascii="宋体" w:hAnsi="宋体" w:cs="宋体"/>
                <w:color w:val="auto"/>
                <w:szCs w:val="21"/>
                <w:highlight w:val="none"/>
              </w:rPr>
              <w:t xml:space="preserve">； </w:t>
            </w:r>
          </w:p>
          <w:p>
            <w:pPr>
              <w:widowControl/>
              <w:jc w:val="left"/>
              <w:rPr>
                <w:rFonts w:ascii="宋体" w:hAnsi="宋体" w:cs="宋体"/>
                <w:color w:val="auto"/>
                <w:szCs w:val="21"/>
                <w:highlight w:val="none"/>
              </w:rPr>
            </w:pPr>
            <w:r>
              <w:rPr>
                <w:rFonts w:hint="eastAsia" w:ascii="宋体" w:hAnsi="宋体" w:cs="宋体"/>
                <w:color w:val="auto"/>
                <w:szCs w:val="21"/>
                <w:highlight w:val="none"/>
              </w:rPr>
              <w:t xml:space="preserve">2.3000平方米＜仓库面积≤5000平方米的，得6分； </w:t>
            </w:r>
          </w:p>
          <w:p>
            <w:pPr>
              <w:widowControl/>
              <w:jc w:val="left"/>
              <w:rPr>
                <w:rFonts w:ascii="宋体" w:hAnsi="宋体" w:cs="宋体"/>
                <w:color w:val="auto"/>
                <w:szCs w:val="21"/>
                <w:highlight w:val="none"/>
              </w:rPr>
            </w:pPr>
            <w:r>
              <w:rPr>
                <w:rFonts w:hint="eastAsia" w:ascii="宋体" w:hAnsi="宋体" w:cs="宋体"/>
                <w:color w:val="auto"/>
                <w:szCs w:val="21"/>
                <w:highlight w:val="none"/>
              </w:rPr>
              <w:t xml:space="preserve">3.仓库面积≤3000平方米的，得2分； </w:t>
            </w:r>
          </w:p>
          <w:p>
            <w:pPr>
              <w:widowControl/>
              <w:jc w:val="left"/>
              <w:rPr>
                <w:rFonts w:ascii="宋体" w:hAnsi="宋体" w:cs="宋体"/>
                <w:color w:val="auto"/>
                <w:szCs w:val="21"/>
                <w:highlight w:val="none"/>
              </w:rPr>
            </w:pPr>
            <w:r>
              <w:rPr>
                <w:rFonts w:hint="eastAsia" w:ascii="宋体" w:hAnsi="宋体" w:cs="宋体"/>
                <w:color w:val="auto"/>
                <w:szCs w:val="21"/>
                <w:highlight w:val="none"/>
              </w:rPr>
              <w:t>4.</w:t>
            </w:r>
            <w:r>
              <w:rPr>
                <w:color w:val="auto"/>
                <w:highlight w:val="none"/>
              </w:rPr>
              <w:t>不提供不得分</w:t>
            </w:r>
            <w:r>
              <w:rPr>
                <w:rFonts w:hint="eastAsia" w:ascii="宋体" w:hAnsi="宋体" w:cs="宋体"/>
                <w:color w:val="auto"/>
                <w:szCs w:val="21"/>
                <w:highlight w:val="none"/>
              </w:rPr>
              <w:t xml:space="preserve">。 </w:t>
            </w:r>
          </w:p>
          <w:p>
            <w:pPr>
              <w:widowControl/>
              <w:jc w:val="left"/>
              <w:rPr>
                <w:rFonts w:ascii="宋体" w:hAnsi="宋体" w:cs="宋体"/>
                <w:color w:val="auto"/>
                <w:szCs w:val="21"/>
                <w:highlight w:val="none"/>
              </w:rPr>
            </w:pPr>
            <w:r>
              <w:rPr>
                <w:color w:val="auto"/>
                <w:highlight w:val="none"/>
              </w:rPr>
              <w:t>注：</w:t>
            </w:r>
            <w:r>
              <w:rPr>
                <w:rFonts w:hint="eastAsia" w:ascii="宋体" w:hAnsi="宋体" w:cs="宋体"/>
                <w:color w:val="auto"/>
                <w:szCs w:val="21"/>
                <w:highlight w:val="none"/>
              </w:rPr>
              <w:t>须提供拥有仓库使用权或租赁合同的相关证明扫描件, 相关证明内有显示库容面积量及使用年限（或租赁年限）。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1286"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投标报价得分 (10.0分)</w:t>
            </w:r>
          </w:p>
        </w:tc>
        <w:tc>
          <w:tcPr>
            <w:tcW w:w="6338"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投标报价得分＝（评标基准价/投标报价）×价格分值（注：满足招标文件要求且投标价格最低的投标报价为评标基准价。）最低报价不是中标的唯一依据。【注：满足招标文件要求且“XXXX”报价最低的为评标基准价。如：投标报价XXXX 90%为报价最低，评标基准价为90%，得满分 】。因落实政府采购政策进行价格调整的，以调整后的价格计算评标基准价和投标报价。</w:t>
            </w:r>
          </w:p>
        </w:tc>
      </w:tr>
    </w:tbl>
    <w:p>
      <w:pPr>
        <w:rPr>
          <w:color w:val="auto"/>
          <w:highlight w:val="none"/>
        </w:rPr>
      </w:pPr>
    </w:p>
    <w:p>
      <w:pPr>
        <w:rPr>
          <w:color w:val="auto"/>
          <w:highlight w:val="none"/>
        </w:rPr>
      </w:pPr>
      <w:r>
        <w:rPr>
          <w:b/>
          <w:color w:val="auto"/>
          <w:sz w:val="24"/>
          <w:highlight w:val="none"/>
        </w:rPr>
        <w:t>4.汇总、排序</w:t>
      </w:r>
    </w:p>
    <w:p>
      <w:pPr>
        <w:ind w:firstLine="480"/>
        <w:rPr>
          <w:color w:val="auto"/>
          <w:highlight w:val="none"/>
        </w:rPr>
      </w:pPr>
    </w:p>
    <w:p>
      <w:pPr>
        <w:rPr>
          <w:color w:val="auto"/>
          <w:highlight w:val="none"/>
        </w:rPr>
      </w:pPr>
    </w:p>
    <w:p>
      <w:pPr>
        <w:rPr>
          <w:color w:val="auto"/>
          <w:highlight w:val="none"/>
        </w:rPr>
      </w:pPr>
      <w:r>
        <w:rPr>
          <w:color w:val="auto"/>
          <w:highlight w:val="none"/>
        </w:rPr>
        <w:t>采购包1：</w:t>
      </w:r>
    </w:p>
    <w:p>
      <w:pPr>
        <w:rPr>
          <w:color w:val="auto"/>
          <w:highlight w:val="none"/>
        </w:rPr>
      </w:pPr>
    </w:p>
    <w:p>
      <w:pPr>
        <w:rPr>
          <w:color w:val="auto"/>
          <w:highlight w:val="none"/>
        </w:rPr>
      </w:pPr>
      <w:r>
        <w:rPr>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依次类推。</w:t>
      </w:r>
    </w:p>
    <w:p>
      <w:pPr>
        <w:rPr>
          <w:color w:val="auto"/>
          <w:highlight w:val="none"/>
        </w:rPr>
      </w:pPr>
    </w:p>
    <w:p>
      <w:pPr>
        <w:rPr>
          <w:color w:val="auto"/>
          <w:highlight w:val="none"/>
        </w:rPr>
      </w:pPr>
      <w:r>
        <w:rPr>
          <w:color w:val="auto"/>
          <w:highlight w:val="none"/>
        </w:rPr>
        <w:t>采购包2：</w:t>
      </w:r>
    </w:p>
    <w:p>
      <w:pPr>
        <w:rPr>
          <w:color w:val="auto"/>
          <w:highlight w:val="none"/>
        </w:rPr>
      </w:pPr>
    </w:p>
    <w:p>
      <w:pPr>
        <w:rPr>
          <w:color w:val="auto"/>
          <w:highlight w:val="none"/>
        </w:rPr>
      </w:pPr>
      <w:r>
        <w:rPr>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依次类推。</w:t>
      </w:r>
    </w:p>
    <w:p>
      <w:pPr>
        <w:rPr>
          <w:color w:val="auto"/>
          <w:highlight w:val="none"/>
        </w:rPr>
      </w:pPr>
    </w:p>
    <w:p>
      <w:pPr>
        <w:rPr>
          <w:color w:val="auto"/>
          <w:highlight w:val="none"/>
        </w:rPr>
      </w:pPr>
    </w:p>
    <w:p>
      <w:pPr>
        <w:rPr>
          <w:color w:val="auto"/>
          <w:highlight w:val="none"/>
        </w:rPr>
      </w:pPr>
      <w:r>
        <w:rPr>
          <w:b/>
          <w:color w:val="auto"/>
          <w:sz w:val="24"/>
          <w:highlight w:val="none"/>
        </w:rPr>
        <w:t>5.中标价的确定</w:t>
      </w:r>
    </w:p>
    <w:p>
      <w:pPr>
        <w:ind w:firstLine="480"/>
        <w:rPr>
          <w:color w:val="auto"/>
          <w:highlight w:val="none"/>
        </w:rPr>
      </w:pPr>
      <w:r>
        <w:rPr>
          <w:color w:val="auto"/>
          <w:highlight w:val="none"/>
        </w:rPr>
        <w:t>除了按第四章第一点第7条修正并经投标人确认的投标报价作为中标价外，中标价以开标时公开唱标价为准。</w:t>
      </w:r>
    </w:p>
    <w:p>
      <w:pPr>
        <w:rPr>
          <w:color w:val="auto"/>
          <w:highlight w:val="none"/>
        </w:rPr>
      </w:pPr>
      <w:r>
        <w:rPr>
          <w:b/>
          <w:color w:val="auto"/>
          <w:sz w:val="24"/>
          <w:highlight w:val="none"/>
        </w:rPr>
        <w:t>6.其他无效投标的情形：</w:t>
      </w:r>
    </w:p>
    <w:p>
      <w:pPr>
        <w:ind w:firstLine="480"/>
        <w:rPr>
          <w:color w:val="auto"/>
          <w:highlight w:val="none"/>
        </w:rPr>
      </w:pPr>
      <w:r>
        <w:rPr>
          <w:color w:val="auto"/>
          <w:highlight w:val="none"/>
        </w:rPr>
        <w:t>(1)评标期间，投标人没有按评标委员会的要求提交法定代表人或其委托代理人签字的澄清、说明、补正或改变了投标文件的实质性内容的。</w:t>
      </w:r>
    </w:p>
    <w:p>
      <w:pPr>
        <w:ind w:firstLine="480"/>
        <w:rPr>
          <w:color w:val="auto"/>
          <w:highlight w:val="none"/>
        </w:rPr>
      </w:pPr>
      <w:r>
        <w:rPr>
          <w:color w:val="auto"/>
          <w:highlight w:val="none"/>
        </w:rPr>
        <w:t>(2)投标文件提供虚假材料的。</w:t>
      </w:r>
    </w:p>
    <w:p>
      <w:pPr>
        <w:ind w:firstLine="480"/>
        <w:rPr>
          <w:color w:val="auto"/>
          <w:highlight w:val="none"/>
        </w:rPr>
      </w:pPr>
      <w:r>
        <w:rPr>
          <w:color w:val="auto"/>
          <w:highlight w:val="none"/>
        </w:rPr>
        <w:t>(3)投标人以他人名义投标、串通投标、以行贿手段谋取中标或者以其他弄虚作假方式投标的。</w:t>
      </w:r>
    </w:p>
    <w:p>
      <w:pPr>
        <w:ind w:firstLine="480"/>
        <w:rPr>
          <w:color w:val="auto"/>
          <w:highlight w:val="none"/>
        </w:rPr>
      </w:pPr>
      <w:r>
        <w:rPr>
          <w:color w:val="auto"/>
          <w:highlight w:val="none"/>
        </w:rPr>
        <w:t>(4)投标人对采购人、采购代理机构、评标委员会及其工作人员施加影响，有碍招标公平、公正的。</w:t>
      </w:r>
    </w:p>
    <w:p>
      <w:pPr>
        <w:ind w:firstLine="480"/>
        <w:rPr>
          <w:color w:val="auto"/>
          <w:highlight w:val="none"/>
        </w:rPr>
      </w:pPr>
      <w:r>
        <w:rPr>
          <w:color w:val="auto"/>
          <w:highlight w:val="none"/>
        </w:rPr>
        <w:t>(5)投标文件含有采购人不能接受的附加条件的。</w:t>
      </w:r>
    </w:p>
    <w:p>
      <w:pPr>
        <w:ind w:firstLine="480"/>
        <w:rPr>
          <w:color w:val="auto"/>
          <w:highlight w:val="none"/>
        </w:rPr>
      </w:pPr>
      <w:r>
        <w:rPr>
          <w:color w:val="auto"/>
          <w:highlight w:val="none"/>
        </w:rPr>
        <w:t>(6)法律、法规和招标文件规定的其他无效情形。</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jc w:val="left"/>
        <w:rPr>
          <w:b/>
          <w:color w:val="auto"/>
          <w:sz w:val="36"/>
          <w:highlight w:val="none"/>
        </w:rPr>
      </w:pPr>
      <w:r>
        <w:rPr>
          <w:b/>
          <w:color w:val="auto"/>
          <w:sz w:val="36"/>
          <w:highlight w:val="none"/>
        </w:rPr>
        <w:br w:type="page"/>
      </w:r>
    </w:p>
    <w:p>
      <w:pPr>
        <w:jc w:val="center"/>
        <w:rPr>
          <w:color w:val="auto"/>
          <w:highlight w:val="none"/>
        </w:rPr>
      </w:pPr>
      <w:r>
        <w:rPr>
          <w:b/>
          <w:color w:val="auto"/>
          <w:sz w:val="36"/>
          <w:highlight w:val="none"/>
        </w:rPr>
        <w:t>第五章 合同文本</w:t>
      </w:r>
    </w:p>
    <w:p>
      <w:pPr>
        <w:ind w:firstLine="480"/>
        <w:rPr>
          <w:color w:val="auto"/>
          <w:highlight w:val="none"/>
        </w:rPr>
      </w:pPr>
    </w:p>
    <w:p>
      <w:pPr>
        <w:rPr>
          <w:color w:val="auto"/>
          <w:highlight w:val="none"/>
        </w:rPr>
      </w:pPr>
    </w:p>
    <w:p>
      <w:pPr>
        <w:jc w:val="center"/>
        <w:rPr>
          <w:color w:val="auto"/>
          <w:highlight w:val="none"/>
        </w:rPr>
      </w:pPr>
      <w:r>
        <w:rPr>
          <w:color w:val="auto"/>
          <w:sz w:val="68"/>
          <w:highlight w:val="none"/>
        </w:rPr>
        <w:t>佛山市政府采购项目</w:t>
      </w:r>
    </w:p>
    <w:p>
      <w:pPr>
        <w:jc w:val="center"/>
        <w:rPr>
          <w:color w:val="auto"/>
          <w:highlight w:val="none"/>
        </w:rPr>
      </w:pPr>
      <w:r>
        <w:rPr>
          <w:color w:val="auto"/>
          <w:sz w:val="68"/>
          <w:highlight w:val="none"/>
        </w:rPr>
        <w:t>合同书</w:t>
      </w: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ind w:firstLine="2409"/>
        <w:rPr>
          <w:color w:val="auto"/>
          <w:highlight w:val="none"/>
        </w:rPr>
      </w:pPr>
      <w:r>
        <w:rPr>
          <w:b/>
          <w:color w:val="auto"/>
          <w:sz w:val="24"/>
          <w:highlight w:val="none"/>
        </w:rPr>
        <w:t>项目编号：</w:t>
      </w:r>
      <w:r>
        <w:rPr>
          <w:b/>
          <w:color w:val="auto"/>
          <w:highlight w:val="none"/>
          <w:u w:val="single"/>
        </w:rPr>
        <w:t xml:space="preserve">                   </w:t>
      </w:r>
    </w:p>
    <w:p>
      <w:pPr>
        <w:ind w:firstLine="2409"/>
        <w:rPr>
          <w:color w:val="auto"/>
          <w:highlight w:val="none"/>
        </w:rPr>
      </w:pPr>
      <w:r>
        <w:rPr>
          <w:b/>
          <w:color w:val="auto"/>
          <w:sz w:val="24"/>
          <w:highlight w:val="none"/>
        </w:rPr>
        <w:t>项目名称：</w:t>
      </w:r>
      <w:r>
        <w:rPr>
          <w:b/>
          <w:color w:val="auto"/>
          <w:highlight w:val="none"/>
          <w:u w:val="single"/>
        </w:rPr>
        <w:t xml:space="preserve">                   </w:t>
      </w:r>
    </w:p>
    <w:p>
      <w:pPr>
        <w:jc w:val="center"/>
        <w:rPr>
          <w:color w:val="auto"/>
          <w:highlight w:val="none"/>
        </w:rPr>
      </w:pPr>
    </w:p>
    <w:p>
      <w:pPr>
        <w:jc w:val="center"/>
        <w:rPr>
          <w:color w:val="auto"/>
          <w:highlight w:val="none"/>
        </w:rPr>
      </w:pPr>
    </w:p>
    <w:p>
      <w:pPr>
        <w:jc w:val="center"/>
        <w:rPr>
          <w:color w:val="auto"/>
          <w:highlight w:val="none"/>
        </w:rPr>
      </w:pPr>
    </w:p>
    <w:tbl>
      <w:tblPr>
        <w:tblStyle w:val="11"/>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273"/>
        <w:gridCol w:w="603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73" w:type="dxa"/>
            <w:tcBorders>
              <w:top w:val="nil"/>
              <w:left w:val="nil"/>
              <w:bottom w:val="nil"/>
              <w:right w:val="nil"/>
            </w:tcBorders>
          </w:tcPr>
          <w:p>
            <w:pPr>
              <w:jc w:val="center"/>
              <w:rPr>
                <w:color w:val="auto"/>
                <w:highlight w:val="none"/>
              </w:rPr>
            </w:pPr>
            <w:r>
              <w:rPr>
                <w:color w:val="auto"/>
                <w:sz w:val="28"/>
                <w:highlight w:val="none"/>
              </w:rPr>
              <w:t>甲  方：</w:t>
            </w:r>
          </w:p>
        </w:tc>
        <w:tc>
          <w:tcPr>
            <w:tcW w:w="6033" w:type="dxa"/>
            <w:tcBorders>
              <w:top w:val="nil"/>
              <w:left w:val="nil"/>
              <w:bottom w:val="nil"/>
              <w:right w:val="nil"/>
            </w:tcBorders>
          </w:tcPr>
          <w:p>
            <w:pPr>
              <w:jc w:val="left"/>
              <w:rPr>
                <w:color w:val="auto"/>
                <w:highlight w:val="none"/>
              </w:rPr>
            </w:pPr>
            <w:r>
              <w:rPr>
                <w:color w:val="auto"/>
                <w:highlight w:val="none"/>
                <w:u w:val="single"/>
              </w:rPr>
              <w:t xml:space="preserve">         </w:t>
            </w:r>
            <w:r>
              <w:rPr>
                <w:color w:val="auto"/>
                <w:sz w:val="28"/>
                <w:highlight w:val="none"/>
                <w:u w:val="single"/>
              </w:rPr>
              <w:t xml:space="preserve">采购人名称      </w:t>
            </w:r>
            <w:r>
              <w:rPr>
                <w:color w:val="auto"/>
                <w:highlight w:val="none"/>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73" w:type="dxa"/>
            <w:tcBorders>
              <w:top w:val="nil"/>
              <w:left w:val="nil"/>
              <w:bottom w:val="nil"/>
              <w:right w:val="nil"/>
            </w:tcBorders>
          </w:tcPr>
          <w:p>
            <w:pPr>
              <w:jc w:val="center"/>
              <w:rPr>
                <w:color w:val="auto"/>
                <w:highlight w:val="none"/>
              </w:rPr>
            </w:pPr>
            <w:r>
              <w:rPr>
                <w:color w:val="auto"/>
                <w:sz w:val="28"/>
                <w:highlight w:val="none"/>
              </w:rPr>
              <w:t>乙  方：</w:t>
            </w:r>
          </w:p>
        </w:tc>
        <w:tc>
          <w:tcPr>
            <w:tcW w:w="6033" w:type="dxa"/>
            <w:tcBorders>
              <w:top w:val="nil"/>
              <w:left w:val="nil"/>
              <w:bottom w:val="nil"/>
              <w:right w:val="nil"/>
            </w:tcBorders>
          </w:tcPr>
          <w:p>
            <w:pPr>
              <w:jc w:val="left"/>
              <w:rPr>
                <w:color w:val="auto"/>
                <w:highlight w:val="none"/>
              </w:rPr>
            </w:pPr>
            <w:r>
              <w:rPr>
                <w:color w:val="auto"/>
                <w:sz w:val="28"/>
                <w:highlight w:val="none"/>
                <w:u w:val="single"/>
              </w:rPr>
              <w:t xml:space="preserve">  （中标/成交供应商名称）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73" w:type="dxa"/>
            <w:tcBorders>
              <w:top w:val="nil"/>
              <w:left w:val="nil"/>
              <w:bottom w:val="nil"/>
              <w:right w:val="nil"/>
            </w:tcBorders>
          </w:tcPr>
          <w:p>
            <w:pPr>
              <w:jc w:val="center"/>
              <w:rPr>
                <w:color w:val="auto"/>
                <w:highlight w:val="none"/>
              </w:rPr>
            </w:pPr>
            <w:r>
              <w:rPr>
                <w:color w:val="auto"/>
                <w:sz w:val="28"/>
                <w:highlight w:val="none"/>
              </w:rPr>
              <w:t>签订日期：</w:t>
            </w:r>
          </w:p>
        </w:tc>
        <w:tc>
          <w:tcPr>
            <w:tcW w:w="6033" w:type="dxa"/>
            <w:tcBorders>
              <w:top w:val="nil"/>
              <w:left w:val="nil"/>
              <w:bottom w:val="nil"/>
              <w:right w:val="nil"/>
            </w:tcBorders>
          </w:tcPr>
          <w:p>
            <w:pPr>
              <w:jc w:val="left"/>
              <w:rPr>
                <w:color w:val="auto"/>
                <w:highlight w:val="none"/>
              </w:rPr>
            </w:pPr>
            <w:r>
              <w:rPr>
                <w:color w:val="auto"/>
                <w:highlight w:val="none"/>
                <w:u w:val="single"/>
              </w:rPr>
              <w:t xml:space="preserve">       </w:t>
            </w:r>
            <w:r>
              <w:rPr>
                <w:color w:val="auto"/>
                <w:sz w:val="28"/>
                <w:highlight w:val="none"/>
                <w:u w:val="single"/>
              </w:rPr>
              <w:t>年</w:t>
            </w:r>
            <w:r>
              <w:rPr>
                <w:color w:val="auto"/>
                <w:highlight w:val="none"/>
                <w:u w:val="single"/>
              </w:rPr>
              <w:t xml:space="preserve">   </w:t>
            </w:r>
            <w:r>
              <w:rPr>
                <w:color w:val="auto"/>
                <w:sz w:val="28"/>
                <w:highlight w:val="none"/>
                <w:u w:val="single"/>
              </w:rPr>
              <w:t>月</w:t>
            </w:r>
            <w:r>
              <w:rPr>
                <w:color w:val="auto"/>
                <w:highlight w:val="none"/>
                <w:u w:val="single"/>
              </w:rPr>
              <w:t xml:space="preserve">    </w:t>
            </w:r>
            <w:r>
              <w:rPr>
                <w:color w:val="auto"/>
                <w:sz w:val="28"/>
                <w:highlight w:val="none"/>
                <w:u w:val="single"/>
              </w:rPr>
              <w:t xml:space="preserve">日      </w:t>
            </w:r>
          </w:p>
        </w:tc>
      </w:tr>
    </w:tbl>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left"/>
        <w:rPr>
          <w:color w:val="auto"/>
          <w:highlight w:val="none"/>
        </w:rPr>
      </w:pPr>
      <w:r>
        <w:rPr>
          <w:i/>
          <w:color w:val="auto"/>
          <w:highlight w:val="none"/>
        </w:rPr>
        <w:t>注：本合同仅为合同的参考文本，可根据项目的具体要求进行修订。</w:t>
      </w:r>
    </w:p>
    <w:p>
      <w:pPr>
        <w:jc w:val="center"/>
        <w:rPr>
          <w:b/>
          <w:color w:val="auto"/>
          <w:sz w:val="22"/>
          <w:highlight w:val="none"/>
        </w:rPr>
      </w:pPr>
    </w:p>
    <w:p>
      <w:pPr>
        <w:rPr>
          <w:b/>
          <w:color w:val="auto"/>
          <w:sz w:val="22"/>
          <w:highlight w:val="none"/>
        </w:rPr>
      </w:pPr>
      <w:r>
        <w:rPr>
          <w:b/>
          <w:color w:val="auto"/>
          <w:sz w:val="22"/>
          <w:highlight w:val="none"/>
        </w:rPr>
        <w:br w:type="page"/>
      </w:r>
    </w:p>
    <w:p>
      <w:pPr>
        <w:jc w:val="center"/>
        <w:rPr>
          <w:color w:val="auto"/>
          <w:highlight w:val="none"/>
        </w:rPr>
      </w:pPr>
      <w:r>
        <w:rPr>
          <w:b/>
          <w:color w:val="auto"/>
          <w:sz w:val="22"/>
          <w:highlight w:val="none"/>
        </w:rPr>
        <w:t>佛山市政府采购项目合同书</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00"/>
        <w:gridCol w:w="680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0" w:type="dxa"/>
            <w:tcBorders>
              <w:top w:val="nil"/>
              <w:left w:val="nil"/>
              <w:bottom w:val="nil"/>
              <w:right w:val="nil"/>
            </w:tcBorders>
          </w:tcPr>
          <w:p>
            <w:pPr>
              <w:rPr>
                <w:color w:val="auto"/>
                <w:highlight w:val="none"/>
              </w:rPr>
            </w:pPr>
            <w:r>
              <w:rPr>
                <w:b/>
                <w:color w:val="auto"/>
                <w:highlight w:val="none"/>
              </w:rPr>
              <w:t>项目名称：</w:t>
            </w:r>
          </w:p>
        </w:tc>
        <w:tc>
          <w:tcPr>
            <w:tcW w:w="6806" w:type="dxa"/>
            <w:tcBorders>
              <w:top w:val="nil"/>
              <w:left w:val="nil"/>
              <w:bottom w:val="nil"/>
              <w:right w:val="nil"/>
            </w:tcBorders>
          </w:tcPr>
          <w:p>
            <w:pPr>
              <w:jc w:val="left"/>
              <w:rPr>
                <w:color w:val="auto"/>
                <w:highlight w:val="none"/>
              </w:rPr>
            </w:pPr>
            <w:r>
              <w:rPr>
                <w:color w:val="auto"/>
                <w:highlight w:val="none"/>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0" w:type="dxa"/>
            <w:tcBorders>
              <w:top w:val="nil"/>
              <w:left w:val="nil"/>
              <w:bottom w:val="nil"/>
              <w:right w:val="nil"/>
            </w:tcBorders>
          </w:tcPr>
          <w:p>
            <w:pPr>
              <w:rPr>
                <w:color w:val="auto"/>
                <w:highlight w:val="none"/>
              </w:rPr>
            </w:pPr>
            <w:r>
              <w:rPr>
                <w:b/>
                <w:color w:val="auto"/>
                <w:highlight w:val="none"/>
              </w:rPr>
              <w:t>项目编号：</w:t>
            </w:r>
          </w:p>
        </w:tc>
        <w:tc>
          <w:tcPr>
            <w:tcW w:w="6806" w:type="dxa"/>
            <w:tcBorders>
              <w:top w:val="nil"/>
              <w:left w:val="nil"/>
              <w:bottom w:val="nil"/>
              <w:right w:val="nil"/>
            </w:tcBorders>
          </w:tcPr>
          <w:p>
            <w:pPr>
              <w:rPr>
                <w:color w:val="auto"/>
                <w:highlight w:val="none"/>
              </w:rPr>
            </w:pPr>
            <w:r>
              <w:rPr>
                <w:color w:val="auto"/>
                <w:highlight w:val="none"/>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0" w:type="dxa"/>
            <w:tcBorders>
              <w:top w:val="nil"/>
              <w:left w:val="nil"/>
              <w:bottom w:val="nil"/>
              <w:right w:val="nil"/>
            </w:tcBorders>
          </w:tcPr>
          <w:p>
            <w:pPr>
              <w:rPr>
                <w:color w:val="auto"/>
                <w:highlight w:val="none"/>
              </w:rPr>
            </w:pPr>
            <w:r>
              <w:rPr>
                <w:b/>
                <w:color w:val="auto"/>
                <w:highlight w:val="none"/>
              </w:rPr>
              <w:t>甲    方：</w:t>
            </w:r>
          </w:p>
        </w:tc>
        <w:tc>
          <w:tcPr>
            <w:tcW w:w="6806" w:type="dxa"/>
            <w:tcBorders>
              <w:top w:val="nil"/>
              <w:left w:val="nil"/>
              <w:bottom w:val="nil"/>
              <w:right w:val="nil"/>
            </w:tcBorders>
          </w:tcPr>
          <w:p>
            <w:pPr>
              <w:rPr>
                <w:color w:val="auto"/>
                <w:highlight w:val="none"/>
              </w:rPr>
            </w:pPr>
            <w:r>
              <w:rPr>
                <w:color w:val="auto"/>
                <w:highlight w:val="none"/>
                <w:u w:val="single"/>
              </w:rPr>
              <w:t xml:space="preserve">  （采购人名称）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0" w:type="dxa"/>
            <w:tcBorders>
              <w:top w:val="nil"/>
              <w:left w:val="nil"/>
              <w:bottom w:val="nil"/>
              <w:right w:val="nil"/>
            </w:tcBorders>
          </w:tcPr>
          <w:p>
            <w:pPr>
              <w:rPr>
                <w:color w:val="auto"/>
                <w:highlight w:val="none"/>
              </w:rPr>
            </w:pPr>
            <w:r>
              <w:rPr>
                <w:b/>
                <w:color w:val="auto"/>
                <w:highlight w:val="none"/>
              </w:rPr>
              <w:t>乙  方：</w:t>
            </w:r>
          </w:p>
        </w:tc>
        <w:tc>
          <w:tcPr>
            <w:tcW w:w="6806" w:type="dxa"/>
            <w:tcBorders>
              <w:top w:val="nil"/>
              <w:left w:val="nil"/>
              <w:bottom w:val="nil"/>
              <w:right w:val="nil"/>
            </w:tcBorders>
          </w:tcPr>
          <w:p>
            <w:pPr>
              <w:rPr>
                <w:color w:val="auto"/>
                <w:highlight w:val="none"/>
              </w:rPr>
            </w:pPr>
            <w:r>
              <w:rPr>
                <w:color w:val="auto"/>
                <w:highlight w:val="none"/>
                <w:u w:val="single"/>
              </w:rPr>
              <w:t xml:space="preserve">（中标/成交供应商）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0" w:type="dxa"/>
            <w:tcBorders>
              <w:top w:val="nil"/>
              <w:left w:val="nil"/>
              <w:bottom w:val="nil"/>
              <w:right w:val="nil"/>
            </w:tcBorders>
          </w:tcPr>
          <w:p>
            <w:pPr>
              <w:rPr>
                <w:b/>
                <w:color w:val="auto"/>
                <w:highlight w:val="none"/>
              </w:rPr>
            </w:pPr>
            <w:r>
              <w:rPr>
                <w:rFonts w:hint="eastAsia"/>
                <w:b/>
                <w:color w:val="auto"/>
                <w:highlight w:val="none"/>
              </w:rPr>
              <w:t>采购包号及</w:t>
            </w:r>
          </w:p>
          <w:p>
            <w:pPr>
              <w:rPr>
                <w:b/>
                <w:color w:val="auto"/>
                <w:highlight w:val="none"/>
              </w:rPr>
            </w:pPr>
            <w:r>
              <w:rPr>
                <w:rFonts w:hint="eastAsia"/>
                <w:b/>
                <w:color w:val="auto"/>
                <w:highlight w:val="none"/>
              </w:rPr>
              <w:t>供货内容：</w:t>
            </w:r>
          </w:p>
        </w:tc>
        <w:tc>
          <w:tcPr>
            <w:tcW w:w="6806" w:type="dxa"/>
            <w:tcBorders>
              <w:top w:val="nil"/>
              <w:left w:val="nil"/>
              <w:bottom w:val="nil"/>
              <w:right w:val="nil"/>
            </w:tcBorders>
          </w:tcPr>
          <w:p>
            <w:pPr>
              <w:ind w:left="840" w:hanging="840" w:hangingChars="400"/>
              <w:rPr>
                <w:color w:val="auto"/>
                <w:highlight w:val="none"/>
              </w:rPr>
            </w:pPr>
            <w:r>
              <w:rPr>
                <w:rFonts w:hint="eastAsia"/>
                <w:color w:val="auto"/>
                <w:highlight w:val="none"/>
              </w:rPr>
              <w:t>包组一：肉类蔬菜（各类鲜肉、禽畜等肉类、冷冻肉类、水产、瓜菜类、水果类）</w:t>
            </w:r>
          </w:p>
        </w:tc>
      </w:tr>
    </w:tbl>
    <w:p>
      <w:pPr>
        <w:rPr>
          <w:color w:val="auto"/>
          <w:highlight w:val="none"/>
        </w:rPr>
      </w:pPr>
    </w:p>
    <w:p>
      <w:pPr>
        <w:ind w:firstLine="420"/>
        <w:rPr>
          <w:color w:val="auto"/>
          <w:highlight w:val="none"/>
        </w:rPr>
      </w:pPr>
      <w:r>
        <w:rPr>
          <w:color w:val="auto"/>
          <w:highlight w:val="none"/>
        </w:rPr>
        <w:t>根据《中华人民共和国政府采购法》《中华人民共和国民法典》和本项目采购文件的要求，经双方协商，本着平等互利和诚实信用的原则，一致同意签订本合同如下。</w:t>
      </w:r>
    </w:p>
    <w:p>
      <w:pPr>
        <w:rPr>
          <w:color w:val="auto"/>
          <w:highlight w:val="none"/>
        </w:rPr>
      </w:pPr>
      <w:r>
        <w:rPr>
          <w:b/>
          <w:color w:val="auto"/>
          <w:sz w:val="24"/>
          <w:highlight w:val="none"/>
        </w:rPr>
        <w:t>一、项目主要内容及实现功能目标</w:t>
      </w:r>
    </w:p>
    <w:p>
      <w:pPr>
        <w:rPr>
          <w:b/>
          <w:color w:val="auto"/>
          <w:sz w:val="24"/>
          <w:highlight w:val="none"/>
        </w:rPr>
      </w:pPr>
      <w:r>
        <w:rPr>
          <w:rFonts w:hint="eastAsia"/>
          <w:b/>
          <w:color w:val="auto"/>
          <w:sz w:val="24"/>
          <w:highlight w:val="none"/>
        </w:rPr>
        <w:t>（一）鲜肉、畜禽等肉类的品质要求：</w:t>
      </w:r>
    </w:p>
    <w:p>
      <w:pPr>
        <w:spacing w:line="360" w:lineRule="auto"/>
        <w:ind w:left="422" w:leftChars="56" w:hanging="304" w:hangingChars="145"/>
        <w:rPr>
          <w:rFonts w:ascii="宋体" w:hAnsi="宋体" w:cs="宋体"/>
          <w:color w:val="auto"/>
          <w:szCs w:val="21"/>
          <w:highlight w:val="none"/>
        </w:rPr>
      </w:pPr>
      <w:r>
        <w:rPr>
          <w:rFonts w:hint="eastAsia" w:ascii="宋体" w:hAnsi="宋体" w:cs="宋体"/>
          <w:color w:val="auto"/>
          <w:szCs w:val="21"/>
          <w:highlight w:val="none"/>
        </w:rPr>
        <w:t>1、投标人根据自身经营资质和情况自行编制清单并在其投标文件内向甲方提供。</w:t>
      </w:r>
    </w:p>
    <w:p>
      <w:pPr>
        <w:spacing w:line="360" w:lineRule="auto"/>
        <w:ind w:left="422" w:leftChars="56" w:hanging="304" w:hangingChars="145"/>
        <w:rPr>
          <w:rFonts w:ascii="宋体" w:hAnsi="宋体" w:cs="宋体"/>
          <w:color w:val="auto"/>
          <w:szCs w:val="21"/>
          <w:highlight w:val="none"/>
        </w:rPr>
      </w:pPr>
      <w:r>
        <w:rPr>
          <w:rFonts w:hint="eastAsia" w:ascii="宋体" w:hAnsi="宋体" w:cs="宋体"/>
          <w:color w:val="auto"/>
          <w:szCs w:val="21"/>
          <w:highlight w:val="none"/>
        </w:rPr>
        <w:t>2、清单内容包括但不限于：商品名称、品牌、规格、生产商、产地。</w:t>
      </w:r>
    </w:p>
    <w:p>
      <w:pPr>
        <w:spacing w:line="360" w:lineRule="auto"/>
        <w:ind w:left="422" w:leftChars="56" w:hanging="304" w:hangingChars="145"/>
        <w:rPr>
          <w:color w:val="auto"/>
          <w:szCs w:val="21"/>
          <w:highlight w:val="none"/>
        </w:rPr>
      </w:pPr>
      <w:r>
        <w:rPr>
          <w:rFonts w:hint="eastAsia" w:ascii="宋体" w:hAnsi="宋体" w:cs="宋体"/>
          <w:color w:val="auto"/>
          <w:szCs w:val="21"/>
          <w:highlight w:val="none"/>
        </w:rPr>
        <w:t>3、在供货资格有效期内，甲方根据乙方所提供的清单内容向乙方发出供货通知。</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400"/>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blHeader/>
        </w:trPr>
        <w:tc>
          <w:tcPr>
            <w:tcW w:w="828"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415"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品名</w:t>
            </w:r>
          </w:p>
        </w:tc>
        <w:tc>
          <w:tcPr>
            <w:tcW w:w="6262"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质量描述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瘦肉</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szCs w:val="21"/>
                <w:highlight w:val="none"/>
              </w:rPr>
              <w:t>脂肪含量低于5%，肉筋膜比较少，肉呈均匀的红色，有光泽，肉质紧密，有坚实感；肉的外表及切面微湿润。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排骨</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szCs w:val="21"/>
                <w:highlight w:val="none"/>
              </w:rPr>
              <w:t>形状正常，无多余的脊骨和骨膜、赘肉。呈鲜红色或淡红色、无异味，肉有弹性，用手摸没有黏液。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去皮</w:t>
            </w:r>
          </w:p>
          <w:p>
            <w:pPr>
              <w:jc w:val="center"/>
              <w:rPr>
                <w:rFonts w:ascii="宋体" w:hAnsi="宋体" w:cs="宋体"/>
                <w:color w:val="auto"/>
                <w:szCs w:val="21"/>
                <w:highlight w:val="none"/>
              </w:rPr>
            </w:pPr>
            <w:r>
              <w:rPr>
                <w:rFonts w:hint="eastAsia" w:ascii="宋体" w:hAnsi="宋体" w:cs="宋体"/>
                <w:color w:val="auto"/>
                <w:szCs w:val="21"/>
                <w:highlight w:val="none"/>
              </w:rPr>
              <w:t>五花肉</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肥瘦比例为6:4，肥膘1CM以内，肉呈均匀的红色，有光泽，肉质紧密，有坚实感；肉的外表及切面微湿润，不粘手，脂肪洁白。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去皮上肉</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肉呈均匀的红色，有光泽、肉质紧密，有坚实感；肉的外表及切面微湿润，不粘手，脂肪洁白无霉点。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牛肉</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解冻后的肌肉呈均匀的红色，有光泽，脂肪呈白色或微黄色，肌肉外表微干或风干膜，或外表湿润，不粘手，良质冻牛肉的肌肉结构紧密，有坚实感，肌纤维韧性强。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白条鸡</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整鸡表皮光滑，新鲜肥嫩，有头颈，有腿翅，无内脏，规格从0.6kg—1.5kg，鸡肉的眼球饱满或平坦，皮肤有光泽，在品种不同而呈黄、浅黄、淡红、灰白等色，肌肉切面有光泽，外表微湿润，不粘手。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白条鸭</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表皮光滑，新鲜肥嫩，无内脏，每只不低于1KG，鸭的眼球饱满或平坦，皮肤有光泽，在品种不同而呈黄、浅黄、淡红、灰白等色，肌肉切面有光泽，外表微湿润，不粘手，具有鸭的正常气味。</w:t>
            </w:r>
          </w:p>
        </w:tc>
      </w:tr>
    </w:tbl>
    <w:p>
      <w:pPr>
        <w:rPr>
          <w:b/>
          <w:color w:val="auto"/>
          <w:sz w:val="24"/>
          <w:highlight w:val="none"/>
        </w:rPr>
      </w:pPr>
      <w:r>
        <w:rPr>
          <w:rFonts w:hint="eastAsia"/>
          <w:b/>
          <w:color w:val="auto"/>
          <w:sz w:val="24"/>
          <w:highlight w:val="none"/>
        </w:rPr>
        <w:t>（二）鲜鱼等水产类的品质要求：</w:t>
      </w:r>
    </w:p>
    <w:p>
      <w:pPr>
        <w:spacing w:line="360" w:lineRule="auto"/>
        <w:ind w:left="422" w:leftChars="56" w:hanging="304" w:hangingChars="145"/>
        <w:rPr>
          <w:rFonts w:ascii="宋体" w:hAnsi="宋体" w:cs="宋体"/>
          <w:color w:val="auto"/>
          <w:szCs w:val="21"/>
          <w:highlight w:val="none"/>
        </w:rPr>
      </w:pPr>
      <w:r>
        <w:rPr>
          <w:rFonts w:hint="eastAsia" w:ascii="宋体" w:hAnsi="宋体" w:cs="宋体"/>
          <w:color w:val="auto"/>
          <w:szCs w:val="21"/>
          <w:highlight w:val="none"/>
        </w:rPr>
        <w:t>1、乙方根据自身经营资质和情况自行编制清单并在其投标文件内向甲方提供。</w:t>
      </w:r>
    </w:p>
    <w:p>
      <w:pPr>
        <w:spacing w:line="360" w:lineRule="auto"/>
        <w:ind w:left="422" w:leftChars="56" w:hanging="304" w:hangingChars="145"/>
        <w:rPr>
          <w:rFonts w:ascii="宋体" w:hAnsi="宋体" w:cs="宋体"/>
          <w:color w:val="auto"/>
          <w:szCs w:val="21"/>
          <w:highlight w:val="none"/>
        </w:rPr>
      </w:pPr>
      <w:r>
        <w:rPr>
          <w:rFonts w:hint="eastAsia" w:ascii="宋体" w:hAnsi="宋体" w:cs="宋体"/>
          <w:color w:val="auto"/>
          <w:szCs w:val="21"/>
          <w:highlight w:val="none"/>
        </w:rPr>
        <w:t>2、清单内容包括但不限于：水产名称、规格、生产地。</w:t>
      </w:r>
    </w:p>
    <w:p>
      <w:pPr>
        <w:spacing w:line="360" w:lineRule="auto"/>
        <w:ind w:left="422" w:leftChars="56" w:hanging="304" w:hangingChars="145"/>
        <w:rPr>
          <w:rFonts w:ascii="宋体" w:hAnsi="宋体" w:cs="宋体"/>
          <w:color w:val="auto"/>
          <w:szCs w:val="21"/>
          <w:highlight w:val="none"/>
        </w:rPr>
      </w:pPr>
      <w:r>
        <w:rPr>
          <w:rFonts w:hint="eastAsia" w:ascii="宋体" w:hAnsi="宋体" w:cs="宋体"/>
          <w:color w:val="auto"/>
          <w:szCs w:val="21"/>
          <w:highlight w:val="none"/>
        </w:rPr>
        <w:t>3、在供货资格有效期内，甲方向乙方发出采购内容等供货通知，乙方根据甲方要求和标准严格进行现场加工。</w:t>
      </w:r>
    </w:p>
    <w:p>
      <w:pPr>
        <w:spacing w:line="360" w:lineRule="auto"/>
        <w:ind w:left="422" w:leftChars="56" w:hanging="304" w:hangingChars="145"/>
        <w:rPr>
          <w:rFonts w:ascii="宋体" w:hAnsi="宋体" w:cs="宋体"/>
          <w:color w:val="auto"/>
          <w:szCs w:val="21"/>
          <w:highlight w:val="none"/>
        </w:rPr>
      </w:pPr>
      <w:r>
        <w:rPr>
          <w:rFonts w:hint="eastAsia" w:ascii="宋体" w:hAnsi="宋体" w:cs="宋体"/>
          <w:color w:val="auto"/>
          <w:szCs w:val="21"/>
          <w:highlight w:val="none"/>
        </w:rPr>
        <w:t>4、乙方为保证鱼类新鲜，根据甲方的时间要求分上午、下午准时供货。</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404"/>
        <w:gridCol w:w="6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blHeader/>
        </w:trPr>
        <w:tc>
          <w:tcPr>
            <w:tcW w:w="828" w:type="dxa"/>
            <w:tcBorders>
              <w:top w:val="single" w:color="auto" w:sz="4" w:space="0"/>
              <w:left w:val="single" w:color="auto" w:sz="4" w:space="0"/>
              <w:bottom w:val="single" w:color="auto" w:sz="4" w:space="0"/>
              <w:right w:val="single" w:color="auto" w:sz="4" w:space="0"/>
            </w:tcBorders>
            <w:shd w:val="clear" w:color="auto" w:fill="F3F3F3"/>
            <w:vAlign w:val="center"/>
          </w:tcPr>
          <w:p>
            <w:pPr>
              <w:ind w:firstLine="34"/>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415" w:type="dxa"/>
            <w:tcBorders>
              <w:top w:val="single" w:color="auto" w:sz="4" w:space="0"/>
              <w:left w:val="single" w:color="auto" w:sz="4" w:space="0"/>
              <w:bottom w:val="single" w:color="auto" w:sz="4" w:space="0"/>
              <w:right w:val="single" w:color="auto" w:sz="4" w:space="0"/>
            </w:tcBorders>
            <w:shd w:val="clear" w:color="auto" w:fill="F3F3F3"/>
            <w:vAlign w:val="center"/>
          </w:tcPr>
          <w:p>
            <w:pPr>
              <w:ind w:firstLine="34"/>
              <w:jc w:val="center"/>
              <w:rPr>
                <w:rFonts w:ascii="宋体" w:hAnsi="宋体" w:cs="宋体"/>
                <w:b/>
                <w:color w:val="auto"/>
                <w:szCs w:val="21"/>
                <w:highlight w:val="none"/>
              </w:rPr>
            </w:pPr>
            <w:r>
              <w:rPr>
                <w:rFonts w:hint="eastAsia" w:ascii="宋体" w:hAnsi="宋体" w:cs="宋体"/>
                <w:b/>
                <w:color w:val="auto"/>
                <w:szCs w:val="21"/>
                <w:highlight w:val="none"/>
              </w:rPr>
              <w:t>品名</w:t>
            </w:r>
          </w:p>
        </w:tc>
        <w:tc>
          <w:tcPr>
            <w:tcW w:w="6262" w:type="dxa"/>
            <w:tcBorders>
              <w:top w:val="single" w:color="auto" w:sz="4" w:space="0"/>
              <w:left w:val="single" w:color="auto" w:sz="4" w:space="0"/>
              <w:bottom w:val="single" w:color="auto" w:sz="4" w:space="0"/>
              <w:right w:val="single" w:color="auto" w:sz="4" w:space="0"/>
            </w:tcBorders>
            <w:shd w:val="clear" w:color="auto" w:fill="F3F3F3"/>
            <w:vAlign w:val="center"/>
          </w:tcPr>
          <w:p>
            <w:pPr>
              <w:ind w:firstLine="34"/>
              <w:jc w:val="center"/>
              <w:rPr>
                <w:rFonts w:ascii="宋体" w:hAnsi="宋体" w:cs="宋体"/>
                <w:b/>
                <w:color w:val="auto"/>
                <w:szCs w:val="21"/>
                <w:highlight w:val="none"/>
              </w:rPr>
            </w:pPr>
            <w:r>
              <w:rPr>
                <w:rFonts w:hint="eastAsia" w:ascii="宋体" w:hAnsi="宋体" w:cs="宋体"/>
                <w:b/>
                <w:color w:val="auto"/>
                <w:szCs w:val="21"/>
                <w:highlight w:val="none"/>
              </w:rPr>
              <w:t>质量描述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28" w:type="dxa"/>
            <w:tcBorders>
              <w:top w:val="single" w:color="auto" w:sz="4" w:space="0"/>
              <w:left w:val="single" w:color="auto" w:sz="4" w:space="0"/>
              <w:bottom w:val="single" w:color="auto" w:sz="4" w:space="0"/>
              <w:right w:val="single" w:color="auto" w:sz="4" w:space="0"/>
            </w:tcBorders>
            <w:vAlign w:val="center"/>
          </w:tcPr>
          <w:p>
            <w:pPr>
              <w:ind w:firstLine="34"/>
              <w:jc w:val="center"/>
              <w:rPr>
                <w:rFonts w:ascii="宋体" w:hAnsi="宋体" w:cs="宋体"/>
                <w:color w:val="auto"/>
                <w:szCs w:val="21"/>
                <w:highlight w:val="none"/>
              </w:rPr>
            </w:pPr>
            <w:r>
              <w:rPr>
                <w:rFonts w:hint="eastAsia" w:ascii="宋体" w:hAnsi="宋体" w:cs="宋体"/>
                <w:color w:val="auto"/>
                <w:szCs w:val="21"/>
                <w:highlight w:val="none"/>
              </w:rPr>
              <w:t>1</w:t>
            </w:r>
          </w:p>
        </w:tc>
        <w:tc>
          <w:tcPr>
            <w:tcW w:w="1415"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鲩鱼</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ind w:firstLine="34"/>
              <w:rPr>
                <w:rFonts w:ascii="宋体" w:hAnsi="宋体" w:cs="宋体"/>
                <w:color w:val="auto"/>
                <w:kern w:val="0"/>
                <w:szCs w:val="21"/>
                <w:highlight w:val="none"/>
              </w:rPr>
            </w:pPr>
            <w:r>
              <w:rPr>
                <w:rFonts w:hint="eastAsia" w:ascii="宋体" w:hAnsi="宋体" w:cs="宋体"/>
                <w:color w:val="auto"/>
                <w:kern w:val="0"/>
                <w:szCs w:val="21"/>
                <w:highlight w:val="none"/>
              </w:rPr>
              <w:t>每条不低于1000G，新鲜生猛，鱼眼睛清亮，角膜透明，眼球略微隆起，鳍展平张开，鳞片完整，身上覆有透明黏液层，皮肤天然色泽明显，无伤痕，无异味。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28" w:type="dxa"/>
            <w:tcBorders>
              <w:top w:val="single" w:color="auto" w:sz="4" w:space="0"/>
              <w:left w:val="single" w:color="auto" w:sz="4" w:space="0"/>
              <w:bottom w:val="single" w:color="auto" w:sz="4" w:space="0"/>
              <w:right w:val="single" w:color="auto" w:sz="4" w:space="0"/>
            </w:tcBorders>
            <w:vAlign w:val="center"/>
          </w:tcPr>
          <w:p>
            <w:pPr>
              <w:ind w:firstLine="34"/>
              <w:jc w:val="center"/>
              <w:rPr>
                <w:rFonts w:ascii="宋体" w:hAnsi="宋体" w:cs="宋体"/>
                <w:color w:val="auto"/>
                <w:szCs w:val="21"/>
                <w:highlight w:val="none"/>
              </w:rPr>
            </w:pPr>
            <w:r>
              <w:rPr>
                <w:rFonts w:hint="eastAsia" w:ascii="宋体" w:hAnsi="宋体" w:cs="宋体"/>
                <w:color w:val="auto"/>
                <w:szCs w:val="21"/>
                <w:highlight w:val="none"/>
              </w:rPr>
              <w:t>2</w:t>
            </w:r>
          </w:p>
        </w:tc>
        <w:tc>
          <w:tcPr>
            <w:tcW w:w="1415" w:type="dxa"/>
            <w:tcBorders>
              <w:top w:val="single" w:color="auto" w:sz="4" w:space="0"/>
              <w:left w:val="single" w:color="auto" w:sz="4" w:space="0"/>
              <w:bottom w:val="single" w:color="auto" w:sz="4" w:space="0"/>
              <w:right w:val="single" w:color="auto" w:sz="4" w:space="0"/>
            </w:tcBorders>
            <w:vAlign w:val="center"/>
          </w:tcPr>
          <w:p>
            <w:pPr>
              <w:ind w:firstLine="105" w:firstLineChars="50"/>
              <w:rPr>
                <w:rFonts w:ascii="宋体" w:hAnsi="宋体" w:cs="宋体"/>
                <w:color w:val="auto"/>
                <w:szCs w:val="21"/>
                <w:highlight w:val="none"/>
              </w:rPr>
            </w:pPr>
            <w:r>
              <w:rPr>
                <w:rFonts w:hint="eastAsia" w:ascii="宋体" w:hAnsi="宋体" w:cs="宋体"/>
                <w:color w:val="auto"/>
                <w:kern w:val="0"/>
                <w:szCs w:val="21"/>
                <w:highlight w:val="none"/>
              </w:rPr>
              <w:t>鲩鱼芯</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ind w:firstLine="34"/>
              <w:rPr>
                <w:rFonts w:ascii="宋体" w:hAnsi="宋体" w:cs="宋体"/>
                <w:color w:val="auto"/>
                <w:kern w:val="0"/>
                <w:szCs w:val="21"/>
                <w:highlight w:val="none"/>
              </w:rPr>
            </w:pPr>
            <w:r>
              <w:rPr>
                <w:rFonts w:hint="eastAsia" w:ascii="宋体" w:hAnsi="宋体" w:cs="宋体"/>
                <w:color w:val="auto"/>
                <w:szCs w:val="21"/>
                <w:highlight w:val="none"/>
              </w:rPr>
              <w:t>形状正常，无多余的脊骨和鱼膜、肥油。放血干净，呈鲜色或有荧光色、无异味，用手摸肉有弹性，切口肉微凸，没有血水和杂质。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28" w:type="dxa"/>
            <w:tcBorders>
              <w:top w:val="single" w:color="auto" w:sz="4" w:space="0"/>
              <w:left w:val="single" w:color="auto" w:sz="4" w:space="0"/>
              <w:bottom w:val="single" w:color="auto" w:sz="4" w:space="0"/>
              <w:right w:val="single" w:color="auto" w:sz="4" w:space="0"/>
            </w:tcBorders>
            <w:vAlign w:val="center"/>
          </w:tcPr>
          <w:p>
            <w:pPr>
              <w:ind w:firstLine="34"/>
              <w:jc w:val="center"/>
              <w:rPr>
                <w:rFonts w:ascii="宋体" w:hAnsi="宋体" w:cs="宋体"/>
                <w:color w:val="auto"/>
                <w:szCs w:val="21"/>
                <w:highlight w:val="none"/>
              </w:rPr>
            </w:pPr>
            <w:r>
              <w:rPr>
                <w:rFonts w:hint="eastAsia" w:ascii="宋体" w:hAnsi="宋体" w:cs="宋体"/>
                <w:color w:val="auto"/>
                <w:szCs w:val="21"/>
                <w:highlight w:val="none"/>
              </w:rPr>
              <w:t>3</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34"/>
              <w:jc w:val="center"/>
              <w:rPr>
                <w:rFonts w:ascii="宋体" w:hAnsi="宋体" w:cs="宋体"/>
                <w:color w:val="auto"/>
                <w:szCs w:val="21"/>
                <w:highlight w:val="none"/>
              </w:rPr>
            </w:pPr>
            <w:r>
              <w:rPr>
                <w:rFonts w:hint="eastAsia" w:ascii="宋体" w:hAnsi="宋体" w:cs="宋体"/>
                <w:color w:val="auto"/>
                <w:szCs w:val="21"/>
                <w:highlight w:val="none"/>
              </w:rPr>
              <w:t>海鲜</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ind w:firstLine="34"/>
              <w:rPr>
                <w:rFonts w:ascii="宋体" w:hAnsi="宋体" w:cs="宋体"/>
                <w:color w:val="auto"/>
                <w:kern w:val="0"/>
                <w:szCs w:val="21"/>
                <w:highlight w:val="none"/>
              </w:rPr>
            </w:pPr>
            <w:r>
              <w:rPr>
                <w:rFonts w:hint="eastAsia" w:ascii="宋体" w:hAnsi="宋体" w:cs="宋体"/>
                <w:color w:val="auto"/>
                <w:szCs w:val="21"/>
                <w:highlight w:val="none"/>
              </w:rPr>
              <w:t>重量均匀、达标，</w:t>
            </w:r>
            <w:r>
              <w:rPr>
                <w:rFonts w:hint="eastAsia" w:ascii="宋体" w:hAnsi="宋体" w:cs="宋体"/>
                <w:color w:val="auto"/>
                <w:kern w:val="0"/>
                <w:szCs w:val="21"/>
                <w:highlight w:val="none"/>
              </w:rPr>
              <w:t>新鲜生猛，鱼眼睛清亮，角膜透明，眼球略微隆起，鳍展平张开，鳞片完整，身上覆有透明黏液层，肉身的皮肤天然色泽明显，无伤痕，保持新鲜</w:t>
            </w:r>
            <w:r>
              <w:rPr>
                <w:rFonts w:hint="eastAsia" w:ascii="宋体" w:hAnsi="宋体" w:cs="宋体"/>
                <w:color w:val="auto"/>
                <w:szCs w:val="21"/>
                <w:highlight w:val="none"/>
              </w:rPr>
              <w:t>海产品应有的弹性，带有正常的海腥味而</w:t>
            </w:r>
            <w:r>
              <w:rPr>
                <w:rFonts w:hint="eastAsia" w:ascii="宋体" w:hAnsi="宋体" w:cs="宋体"/>
                <w:color w:val="auto"/>
                <w:kern w:val="0"/>
                <w:szCs w:val="21"/>
                <w:highlight w:val="none"/>
              </w:rPr>
              <w:t>无异味。</w:t>
            </w:r>
          </w:p>
        </w:tc>
      </w:tr>
    </w:tbl>
    <w:p>
      <w:pPr>
        <w:rPr>
          <w:b/>
          <w:color w:val="auto"/>
          <w:sz w:val="24"/>
          <w:highlight w:val="none"/>
        </w:rPr>
      </w:pPr>
      <w:r>
        <w:rPr>
          <w:rFonts w:hint="eastAsia"/>
          <w:b/>
          <w:color w:val="auto"/>
          <w:sz w:val="24"/>
          <w:highlight w:val="none"/>
        </w:rPr>
        <w:t>（三）冻品类及其制品的品质要求：</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需有出厂日期、保质期，品质优良包装过关，无掺假。外包装上应当以中文标明规格、产地（具体到州</w:t>
      </w:r>
      <w:r>
        <w:rPr>
          <w:rFonts w:ascii="宋体" w:hAnsi="宋体"/>
          <w:color w:val="auto"/>
          <w:szCs w:val="21"/>
          <w:highlight w:val="none"/>
        </w:rPr>
        <w:t>/</w:t>
      </w:r>
      <w:r>
        <w:rPr>
          <w:rFonts w:hint="eastAsia" w:ascii="宋体" w:hAnsi="宋体" w:cs="宋体"/>
          <w:color w:val="auto"/>
          <w:szCs w:val="21"/>
          <w:highlight w:val="none"/>
        </w:rPr>
        <w:t>省</w:t>
      </w:r>
      <w:r>
        <w:rPr>
          <w:rFonts w:ascii="宋体" w:hAnsi="宋体"/>
          <w:color w:val="auto"/>
          <w:szCs w:val="21"/>
          <w:highlight w:val="none"/>
        </w:rPr>
        <w:t>/</w:t>
      </w:r>
      <w:r>
        <w:rPr>
          <w:rFonts w:hint="eastAsia" w:ascii="宋体" w:hAnsi="宋体" w:cs="宋体"/>
          <w:color w:val="auto"/>
          <w:szCs w:val="21"/>
          <w:highlight w:val="none"/>
        </w:rPr>
        <w:t>市）、目的地、生产日期、保质期、储存温度等内容，进口冻品目的地应当标明为中华人民共和国，加施国家或者地区官方检验检疫标识。</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399"/>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28"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15" w:type="dxa"/>
            <w:tcBorders>
              <w:top w:val="single" w:color="auto" w:sz="4" w:space="0"/>
              <w:left w:val="single" w:color="auto" w:sz="4" w:space="0"/>
              <w:bottom w:val="single" w:color="auto" w:sz="4" w:space="0"/>
              <w:right w:val="single" w:color="auto" w:sz="4" w:space="0"/>
            </w:tcBorders>
            <w:shd w:val="clear" w:color="auto" w:fill="F3F3F3"/>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品名</w:t>
            </w:r>
          </w:p>
        </w:tc>
        <w:tc>
          <w:tcPr>
            <w:tcW w:w="6262"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质量描述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仓鱼</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每条不低于200G，鱼眼睛清亮，角膜透明，眼球略微隆起，鳍展平张开，鳞片上覆有冻结的透明黏液层，皮肤天然色泽明显。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带鱼</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每条不低于500G，鱼眼睛清亮，角膜透明，眼球略微隆起，鳍展平张开，鳞片上覆有冻结的透明黏液层，皮肤天然色泽明显。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泥猛鱼</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每条不低于200G，无头，无内脏，鳞片上覆有冻结的透明黏液层，皮肤天然色泽明显。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香菇贡丸</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15G/粒(500G约40粒)，具有良好的弹性，水煮后用手捏应不轻易破裂，且手松开后能回复。切开丸体其剖面应比较平整，不能有明显的冰晶状物。符合标准的有关规定，其中水分≤60%，蛋白质≥10%，脂肪≤25%，淀粉含量≤10</w:t>
            </w:r>
            <w:r>
              <w:rPr>
                <w:rFonts w:hint="eastAsia"/>
                <w:color w:val="auto"/>
                <w:szCs w:val="21"/>
                <w:highlight w:val="none"/>
              </w:rPr>
              <w:t>%</w:t>
            </w:r>
            <w:r>
              <w:rPr>
                <w:rFonts w:hint="eastAsia" w:ascii="宋体" w:hAnsi="宋体" w:cs="宋体"/>
                <w:color w:val="auto"/>
                <w:kern w:val="0"/>
                <w:szCs w:val="21"/>
                <w:highlight w:val="none"/>
              </w:rPr>
              <w:t xml:space="preserve"> ,重量约80个/公斤。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牛肉丸</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15G/粒(500G约40粒)，具有弹性，水煮后用手捏应不轻易破裂，且手松开后能回复。切开丸体其剖面应比较平整，不能有明显的冰晶状物。符合标准的有关规定，其中水分≤60%，蛋白质≥10%，脂肪≤25%，淀粉含量≤10%，重量约80个/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鸡翅</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交货以干净、新鲜、无异味，大小适合规格要求为标准。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方火腿</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表皮应干燥、皮质坚硬，火腿肌肉应是紧密且富有弹性，切面为深红色、色泽均匀；无酸败味或其它异味。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冻排骨</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交货以干净、新鲜，色泽明显，肉呈鲜红色或淡红色、无异味，</w:t>
            </w:r>
            <w:r>
              <w:rPr>
                <w:rFonts w:hint="eastAsia" w:ascii="宋体" w:hAnsi="宋体" w:cs="宋体"/>
                <w:color w:val="auto"/>
                <w:szCs w:val="21"/>
                <w:highlight w:val="none"/>
              </w:rPr>
              <w:t>肉有弹性，形状正常，无多余的脊骨和骨膜、赘肉，用手摸没有黏液。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鱿鱼</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每条不低于200G.皮肤天然色泽明显，表面黏液不粘手，无异味。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腊肠</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有商标、牌号、产地、卫生检验合格证，国家QS认证。表面干爽、肉呈鲜红色或暗红色，无霉变，无异味，脂肪透明或呈乳白色。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腊肉</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有商标、牌号、产地、卫生检验合格证，</w:t>
            </w:r>
            <w:r>
              <w:rPr>
                <w:rFonts w:hint="eastAsia" w:ascii="宋体" w:hAnsi="宋体" w:cs="宋体"/>
                <w:color w:val="auto"/>
                <w:spacing w:val="8"/>
                <w:szCs w:val="21"/>
                <w:highlight w:val="none"/>
              </w:rPr>
              <w:t>以SC开头的生产许可证号</w:t>
            </w:r>
            <w:r>
              <w:rPr>
                <w:rFonts w:hint="eastAsia" w:ascii="宋体" w:hAnsi="宋体" w:cs="宋体"/>
                <w:color w:val="auto"/>
                <w:kern w:val="0"/>
                <w:szCs w:val="21"/>
                <w:highlight w:val="none"/>
              </w:rPr>
              <w:t>。表面干爽、肉呈鲜红色或暗红色，无霉变，无异味，脂肪透明或呈乳白色。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肉胶</w:t>
            </w:r>
          </w:p>
        </w:tc>
        <w:tc>
          <w:tcPr>
            <w:tcW w:w="6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肉胶呈鲜红色或暗红色，无异味，具有良好的弹性，符合标准的有关规定，其中水分≤60%，蛋白质≥10%，脂肪≤25%，淀粉含量≤10%。</w:t>
            </w:r>
          </w:p>
        </w:tc>
      </w:tr>
    </w:tbl>
    <w:p>
      <w:pPr>
        <w:rPr>
          <w:b/>
          <w:color w:val="auto"/>
          <w:sz w:val="24"/>
          <w:highlight w:val="none"/>
        </w:rPr>
      </w:pPr>
      <w:r>
        <w:rPr>
          <w:rFonts w:hint="eastAsia"/>
          <w:b/>
          <w:color w:val="auto"/>
          <w:sz w:val="24"/>
          <w:highlight w:val="none"/>
        </w:rPr>
        <w:t>（四）蔬菜、水果类的品质要求：</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1、叶菜类要求使用率不低于90%。</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2、色泽：正常、无变色、光泽、洁亮鲜艳。</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3、硬度：叶菜挺立、爪菜饱满、结实、无空心、根菜略硬。</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4、机械伤：相同新鲜条件下无外力造成伤害，如挤伤、压伤、碰伤切口、裂伤等。</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5、病虫害：无虫害、虫嗑、无残虫卵。</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6、形状：枝叶丰满、大小适中、曲线谐调。</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7、成熟度：适中、无未熟过熟、腐烂。</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8、污染：无污染、残留农药、运输造成的污染。</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9、叶菜类：要求“干水”，不湿手及包装。</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10、有包装菜：应完整、干净。</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11、叶菜类：挺实、全味正、颜色好、无过多黄叶、腐烂叶与多泥根，无萎蔫、不成熟现象。</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12、瓜菜类：个大均匀、成熟、新鲜、外皮无斑点、有新鲜绿秧、无软化、变质现象。</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13、根菜类：挺实、无软化、无腐烂、无带泥、色泽正常、形状正常、无生芽现象。</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14、水果类：个大均匀、成熟、新鲜、无腐烂、无带泥、色泽正常、形状正常。</w:t>
      </w:r>
    </w:p>
    <w:p>
      <w:pPr>
        <w:tabs>
          <w:tab w:val="left" w:pos="360"/>
        </w:tabs>
        <w:spacing w:line="360" w:lineRule="auto"/>
        <w:rPr>
          <w:rFonts w:ascii="宋体" w:hAnsi="宋体" w:cs="宋体"/>
          <w:color w:val="auto"/>
          <w:szCs w:val="21"/>
          <w:highlight w:val="none"/>
        </w:rPr>
      </w:pPr>
      <w:r>
        <w:rPr>
          <w:rFonts w:hint="eastAsia" w:ascii="宋体" w:hAnsi="宋体" w:cs="宋体"/>
          <w:color w:val="auto"/>
          <w:szCs w:val="21"/>
          <w:highlight w:val="none"/>
        </w:rPr>
        <w:t>15、供菜重量需达到甲方的供货需求重量。</w:t>
      </w:r>
    </w:p>
    <w:tbl>
      <w:tblPr>
        <w:tblStyle w:val="11"/>
        <w:tblW w:w="0" w:type="auto"/>
        <w:jc w:val="center"/>
        <w:tblLayout w:type="autofit"/>
        <w:tblCellMar>
          <w:top w:w="0" w:type="dxa"/>
          <w:left w:w="108" w:type="dxa"/>
          <w:bottom w:w="0" w:type="dxa"/>
          <w:right w:w="108" w:type="dxa"/>
        </w:tblCellMar>
      </w:tblPr>
      <w:tblGrid>
        <w:gridCol w:w="691"/>
        <w:gridCol w:w="1163"/>
        <w:gridCol w:w="1407"/>
        <w:gridCol w:w="5261"/>
      </w:tblGrid>
      <w:tr>
        <w:tblPrEx>
          <w:tblCellMar>
            <w:top w:w="0" w:type="dxa"/>
            <w:left w:w="108" w:type="dxa"/>
            <w:bottom w:w="0" w:type="dxa"/>
            <w:right w:w="108" w:type="dxa"/>
          </w:tblCellMar>
        </w:tblPrEx>
        <w:trPr>
          <w:trHeight w:val="615"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序号</w:t>
            </w:r>
          </w:p>
        </w:tc>
        <w:tc>
          <w:tcPr>
            <w:tcW w:w="1195" w:type="dxa"/>
            <w:tcBorders>
              <w:top w:val="single" w:color="auto" w:sz="4" w:space="0"/>
              <w:left w:val="nil"/>
              <w:bottom w:val="single" w:color="auto" w:sz="4" w:space="0"/>
              <w:right w:val="single" w:color="auto" w:sz="4" w:space="0"/>
            </w:tcBorders>
            <w:shd w:val="clear" w:color="auto" w:fill="F2F2F2"/>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类别</w:t>
            </w:r>
          </w:p>
        </w:tc>
        <w:tc>
          <w:tcPr>
            <w:tcW w:w="1440" w:type="dxa"/>
            <w:tcBorders>
              <w:top w:val="single" w:color="auto" w:sz="4" w:space="0"/>
              <w:left w:val="nil"/>
              <w:bottom w:val="single" w:color="auto" w:sz="4" w:space="0"/>
              <w:right w:val="single" w:color="auto" w:sz="4" w:space="0"/>
            </w:tcBorders>
            <w:shd w:val="clear" w:color="auto" w:fill="F2F2F2"/>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品名</w:t>
            </w:r>
          </w:p>
        </w:tc>
        <w:tc>
          <w:tcPr>
            <w:tcW w:w="5460" w:type="dxa"/>
            <w:tcBorders>
              <w:top w:val="single" w:color="auto" w:sz="4" w:space="0"/>
              <w:left w:val="nil"/>
              <w:bottom w:val="single" w:color="auto" w:sz="4" w:space="0"/>
              <w:right w:val="single" w:color="auto" w:sz="4" w:space="0"/>
            </w:tcBorders>
            <w:shd w:val="clear" w:color="auto" w:fill="F2F2F2"/>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质量描述</w:t>
            </w: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1</w:t>
            </w:r>
          </w:p>
        </w:tc>
        <w:tc>
          <w:tcPr>
            <w:tcW w:w="11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叶菜类</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菜心</w:t>
            </w:r>
          </w:p>
        </w:tc>
        <w:tc>
          <w:tcPr>
            <w:tcW w:w="5460" w:type="dxa"/>
            <w:vMerge w:val="restart"/>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Cs w:val="21"/>
                <w:highlight w:val="none"/>
              </w:rPr>
            </w:pPr>
            <w:r>
              <w:rPr>
                <w:rFonts w:hint="eastAsia" w:ascii="宋体" w:hAnsi="宋体" w:cs="宋体"/>
                <w:color w:val="auto"/>
                <w:szCs w:val="21"/>
                <w:highlight w:val="none"/>
              </w:rPr>
              <w:t>产品需有无农药残留检测报告。</w:t>
            </w:r>
          </w:p>
          <w:p>
            <w:pPr>
              <w:spacing w:line="360" w:lineRule="auto"/>
              <w:rPr>
                <w:rFonts w:ascii="宋体" w:hAnsi="宋体"/>
                <w:color w:val="auto"/>
                <w:szCs w:val="21"/>
                <w:highlight w:val="none"/>
              </w:rPr>
            </w:pPr>
            <w:r>
              <w:rPr>
                <w:rFonts w:hint="eastAsia" w:ascii="宋体" w:hAnsi="宋体" w:cs="宋体"/>
                <w:color w:val="auto"/>
                <w:szCs w:val="21"/>
                <w:highlight w:val="none"/>
              </w:rPr>
              <w:t>形态正常，肉质致密、新鲜，茎基部削平，无腐烂、病虫害、机械伤；无烧心、焦边、腐烂等现象。</w:t>
            </w: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2</w:t>
            </w:r>
          </w:p>
        </w:tc>
        <w:tc>
          <w:tcPr>
            <w:tcW w:w="11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叶菜类</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白菜</w:t>
            </w:r>
          </w:p>
        </w:tc>
        <w:tc>
          <w:tcPr>
            <w:tcW w:w="5460"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3</w:t>
            </w:r>
          </w:p>
        </w:tc>
        <w:tc>
          <w:tcPr>
            <w:tcW w:w="11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叶菜类</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通菜</w:t>
            </w:r>
          </w:p>
        </w:tc>
        <w:tc>
          <w:tcPr>
            <w:tcW w:w="5460"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4</w:t>
            </w:r>
          </w:p>
        </w:tc>
        <w:tc>
          <w:tcPr>
            <w:tcW w:w="11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叶菜类</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大白菜</w:t>
            </w:r>
          </w:p>
        </w:tc>
        <w:tc>
          <w:tcPr>
            <w:tcW w:w="5460"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5</w:t>
            </w:r>
          </w:p>
        </w:tc>
        <w:tc>
          <w:tcPr>
            <w:tcW w:w="11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叶菜类</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韭菜</w:t>
            </w:r>
          </w:p>
        </w:tc>
        <w:tc>
          <w:tcPr>
            <w:tcW w:w="5460"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6</w:t>
            </w:r>
          </w:p>
        </w:tc>
        <w:tc>
          <w:tcPr>
            <w:tcW w:w="11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瓜类</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冬瓜</w:t>
            </w:r>
          </w:p>
        </w:tc>
        <w:tc>
          <w:tcPr>
            <w:tcW w:w="5460" w:type="dxa"/>
            <w:vMerge w:val="restart"/>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Cs w:val="21"/>
                <w:highlight w:val="none"/>
              </w:rPr>
            </w:pPr>
            <w:r>
              <w:rPr>
                <w:rFonts w:hint="eastAsia" w:ascii="宋体" w:hAnsi="宋体" w:cs="宋体"/>
                <w:color w:val="auto"/>
                <w:szCs w:val="21"/>
                <w:highlight w:val="none"/>
              </w:rPr>
              <w:t>产品需有无农药残留检测报告。</w:t>
            </w:r>
          </w:p>
          <w:p>
            <w:pPr>
              <w:spacing w:line="360" w:lineRule="auto"/>
              <w:rPr>
                <w:rFonts w:ascii="宋体" w:hAnsi="宋体"/>
                <w:color w:val="auto"/>
                <w:szCs w:val="21"/>
                <w:highlight w:val="none"/>
              </w:rPr>
            </w:pPr>
            <w:r>
              <w:rPr>
                <w:rFonts w:hint="eastAsia" w:ascii="宋体" w:hAnsi="宋体" w:cs="宋体"/>
                <w:color w:val="auto"/>
                <w:szCs w:val="21"/>
                <w:highlight w:val="none"/>
              </w:rPr>
              <w:t>色鲜，果实圆整、光洁，成熟度适中，整齐，无烂果、异味、病虫害和明显机械损伤。形态、色泽一致，瓜条均匀，无疤点，无断裂，不带泥土，无畸形瓜、病虫害瓜、烂瓜。</w:t>
            </w: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7</w:t>
            </w:r>
          </w:p>
        </w:tc>
        <w:tc>
          <w:tcPr>
            <w:tcW w:w="11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瓜类</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青瓜</w:t>
            </w:r>
          </w:p>
        </w:tc>
        <w:tc>
          <w:tcPr>
            <w:tcW w:w="5460"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8</w:t>
            </w:r>
          </w:p>
        </w:tc>
        <w:tc>
          <w:tcPr>
            <w:tcW w:w="11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瓜类</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白瓜</w:t>
            </w:r>
          </w:p>
        </w:tc>
        <w:tc>
          <w:tcPr>
            <w:tcW w:w="5460"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9</w:t>
            </w:r>
          </w:p>
        </w:tc>
        <w:tc>
          <w:tcPr>
            <w:tcW w:w="11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瓜类</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南瓜</w:t>
            </w:r>
          </w:p>
        </w:tc>
        <w:tc>
          <w:tcPr>
            <w:tcW w:w="5460"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36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10</w:t>
            </w:r>
          </w:p>
        </w:tc>
        <w:tc>
          <w:tcPr>
            <w:tcW w:w="11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瓜类</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罗卜</w:t>
            </w:r>
          </w:p>
        </w:tc>
        <w:tc>
          <w:tcPr>
            <w:tcW w:w="5460"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360" w:hRule="atLeast"/>
          <w:jc w:val="center"/>
        </w:trPr>
        <w:tc>
          <w:tcPr>
            <w:tcW w:w="70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11</w:t>
            </w:r>
          </w:p>
        </w:tc>
        <w:tc>
          <w:tcPr>
            <w:tcW w:w="1195" w:type="dxa"/>
            <w:tcBorders>
              <w:top w:val="nil"/>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瓜类</w:t>
            </w:r>
          </w:p>
        </w:tc>
        <w:tc>
          <w:tcPr>
            <w:tcW w:w="1440" w:type="dxa"/>
            <w:tcBorders>
              <w:top w:val="nil"/>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番茄</w:t>
            </w:r>
          </w:p>
        </w:tc>
        <w:tc>
          <w:tcPr>
            <w:tcW w:w="5460"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422"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12</w:t>
            </w:r>
          </w:p>
        </w:tc>
        <w:tc>
          <w:tcPr>
            <w:tcW w:w="11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芽苗类</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大豆牙菜、绿豆牙菜</w:t>
            </w:r>
          </w:p>
        </w:tc>
        <w:tc>
          <w:tcPr>
            <w:tcW w:w="5460" w:type="dxa"/>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Cs w:val="21"/>
                <w:highlight w:val="none"/>
              </w:rPr>
            </w:pPr>
            <w:r>
              <w:rPr>
                <w:rFonts w:hint="eastAsia" w:ascii="宋体" w:hAnsi="宋体" w:cs="宋体"/>
                <w:color w:val="auto"/>
                <w:szCs w:val="21"/>
                <w:highlight w:val="none"/>
              </w:rPr>
              <w:t>产品需有无农药残留检测报告。</w:t>
            </w:r>
          </w:p>
          <w:p>
            <w:pPr>
              <w:spacing w:line="360" w:lineRule="auto"/>
              <w:rPr>
                <w:rFonts w:ascii="宋体" w:hAnsi="宋体"/>
                <w:color w:val="auto"/>
                <w:szCs w:val="21"/>
                <w:highlight w:val="none"/>
              </w:rPr>
            </w:pPr>
            <w:r>
              <w:rPr>
                <w:rFonts w:hint="eastAsia" w:ascii="宋体" w:hAnsi="宋体" w:cs="宋体"/>
                <w:color w:val="auto"/>
                <w:szCs w:val="21"/>
                <w:highlight w:val="none"/>
              </w:rPr>
              <w:t>芽苗细嫩，不带豆壳杂质，新鲜，不浸水。</w:t>
            </w:r>
          </w:p>
        </w:tc>
      </w:tr>
      <w:tr>
        <w:tblPrEx>
          <w:tblCellMar>
            <w:top w:w="0" w:type="dxa"/>
            <w:left w:w="108" w:type="dxa"/>
            <w:bottom w:w="0" w:type="dxa"/>
            <w:right w:w="108" w:type="dxa"/>
          </w:tblCellMar>
        </w:tblPrEx>
        <w:trPr>
          <w:trHeight w:val="457"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13</w:t>
            </w:r>
          </w:p>
        </w:tc>
        <w:tc>
          <w:tcPr>
            <w:tcW w:w="11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豆类</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豆角</w:t>
            </w:r>
          </w:p>
        </w:tc>
        <w:tc>
          <w:tcPr>
            <w:tcW w:w="5460" w:type="dxa"/>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Cs w:val="21"/>
                <w:highlight w:val="none"/>
              </w:rPr>
            </w:pPr>
            <w:r>
              <w:rPr>
                <w:rFonts w:hint="eastAsia" w:ascii="宋体" w:hAnsi="宋体" w:cs="宋体"/>
                <w:color w:val="auto"/>
                <w:szCs w:val="21"/>
                <w:highlight w:val="none"/>
              </w:rPr>
              <w:t>产品需有无农药残留检测报告。</w:t>
            </w:r>
          </w:p>
          <w:p>
            <w:pPr>
              <w:spacing w:line="360" w:lineRule="auto"/>
              <w:rPr>
                <w:rFonts w:ascii="宋体" w:hAnsi="宋体"/>
                <w:color w:val="auto"/>
                <w:szCs w:val="21"/>
                <w:highlight w:val="none"/>
              </w:rPr>
            </w:pPr>
            <w:r>
              <w:rPr>
                <w:rFonts w:hint="eastAsia" w:ascii="宋体" w:hAnsi="宋体" w:cs="宋体"/>
                <w:color w:val="auto"/>
                <w:szCs w:val="21"/>
                <w:highlight w:val="none"/>
              </w:rPr>
              <w:t>形态完整，成熟度适中，列病虫害斑。食豆仁类：籽粒饱满较均匀，无发芽。不带泥土、杂质。</w:t>
            </w:r>
          </w:p>
        </w:tc>
      </w:tr>
      <w:tr>
        <w:tblPrEx>
          <w:tblCellMar>
            <w:top w:w="0" w:type="dxa"/>
            <w:left w:w="108" w:type="dxa"/>
            <w:bottom w:w="0" w:type="dxa"/>
            <w:right w:w="108" w:type="dxa"/>
          </w:tblCellMar>
        </w:tblPrEx>
        <w:trPr>
          <w:trHeight w:val="145"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14</w:t>
            </w:r>
          </w:p>
        </w:tc>
        <w:tc>
          <w:tcPr>
            <w:tcW w:w="1195" w:type="dxa"/>
            <w:tcBorders>
              <w:top w:val="single" w:color="auto" w:sz="4" w:space="0"/>
              <w:left w:val="nil"/>
              <w:bottom w:val="nil"/>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辛辣类</w:t>
            </w:r>
          </w:p>
        </w:tc>
        <w:tc>
          <w:tcPr>
            <w:tcW w:w="1440" w:type="dxa"/>
            <w:tcBorders>
              <w:top w:val="single" w:color="auto" w:sz="4" w:space="0"/>
              <w:left w:val="nil"/>
              <w:bottom w:val="nil"/>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生姜</w:t>
            </w:r>
          </w:p>
        </w:tc>
        <w:tc>
          <w:tcPr>
            <w:tcW w:w="5460" w:type="dxa"/>
            <w:tcBorders>
              <w:top w:val="single" w:color="auto" w:sz="4" w:space="0"/>
              <w:left w:val="nil"/>
              <w:bottom w:val="nil"/>
              <w:right w:val="single" w:color="auto" w:sz="4" w:space="0"/>
            </w:tcBorders>
            <w:vAlign w:val="center"/>
          </w:tcPr>
          <w:p>
            <w:pPr>
              <w:spacing w:line="360" w:lineRule="auto"/>
              <w:rPr>
                <w:rFonts w:ascii="宋体" w:hAnsi="宋体"/>
                <w:color w:val="auto"/>
                <w:szCs w:val="21"/>
                <w:highlight w:val="none"/>
              </w:rPr>
            </w:pPr>
            <w:r>
              <w:rPr>
                <w:rFonts w:hint="eastAsia" w:ascii="宋体" w:hAnsi="宋体" w:cs="宋体"/>
                <w:color w:val="auto"/>
                <w:szCs w:val="21"/>
                <w:highlight w:val="none"/>
              </w:rPr>
              <w:t>产品需有无农药残留检测报告。</w:t>
            </w:r>
          </w:p>
        </w:tc>
      </w:tr>
      <w:tr>
        <w:tblPrEx>
          <w:tblCellMar>
            <w:top w:w="0" w:type="dxa"/>
            <w:left w:w="108" w:type="dxa"/>
            <w:bottom w:w="0" w:type="dxa"/>
            <w:right w:w="108" w:type="dxa"/>
          </w:tblCellMar>
        </w:tblPrEx>
        <w:trPr>
          <w:trHeight w:val="375"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15</w:t>
            </w:r>
          </w:p>
        </w:tc>
        <w:tc>
          <w:tcPr>
            <w:tcW w:w="11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辛辣类</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蒜头</w:t>
            </w:r>
          </w:p>
        </w:tc>
        <w:tc>
          <w:tcPr>
            <w:tcW w:w="5460" w:type="dxa"/>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Cs w:val="21"/>
                <w:highlight w:val="none"/>
              </w:rPr>
            </w:pPr>
            <w:r>
              <w:rPr>
                <w:rFonts w:hint="eastAsia" w:ascii="宋体" w:hAnsi="宋体" w:cs="宋体"/>
                <w:color w:val="auto"/>
                <w:szCs w:val="21"/>
                <w:highlight w:val="none"/>
              </w:rPr>
              <w:t>产品需有无农药残留检测报告。</w:t>
            </w:r>
          </w:p>
        </w:tc>
      </w:tr>
      <w:tr>
        <w:tblPrEx>
          <w:tblCellMar>
            <w:top w:w="0" w:type="dxa"/>
            <w:left w:w="108" w:type="dxa"/>
            <w:bottom w:w="0" w:type="dxa"/>
            <w:right w:w="108" w:type="dxa"/>
          </w:tblCellMar>
        </w:tblPrEx>
        <w:trPr>
          <w:trHeight w:val="31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16</w:t>
            </w:r>
          </w:p>
        </w:tc>
        <w:tc>
          <w:tcPr>
            <w:tcW w:w="11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辛辣类</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生葱</w:t>
            </w:r>
          </w:p>
        </w:tc>
        <w:tc>
          <w:tcPr>
            <w:tcW w:w="5460" w:type="dxa"/>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Cs w:val="21"/>
                <w:highlight w:val="none"/>
              </w:rPr>
            </w:pPr>
            <w:r>
              <w:rPr>
                <w:rFonts w:hint="eastAsia" w:ascii="宋体" w:hAnsi="宋体" w:cs="宋体"/>
                <w:color w:val="auto"/>
                <w:szCs w:val="21"/>
                <w:highlight w:val="none"/>
              </w:rPr>
              <w:t>产品需有无农药残留检测报告。</w:t>
            </w:r>
          </w:p>
        </w:tc>
      </w:tr>
    </w:tbl>
    <w:p>
      <w:pPr>
        <w:rPr>
          <w:b/>
          <w:color w:val="auto"/>
          <w:sz w:val="24"/>
          <w:highlight w:val="none"/>
        </w:rPr>
      </w:pPr>
      <w:r>
        <w:rPr>
          <w:rFonts w:hint="eastAsia"/>
          <w:b/>
          <w:color w:val="auto"/>
          <w:sz w:val="24"/>
          <w:highlight w:val="none"/>
        </w:rPr>
        <w:t>（五）货物车辆配送要求：</w:t>
      </w:r>
    </w:p>
    <w:p>
      <w:pPr>
        <w:pStyle w:val="2"/>
        <w:rPr>
          <w:color w:val="auto"/>
          <w:highlight w:val="none"/>
        </w:rPr>
      </w:pPr>
      <w:r>
        <w:rPr>
          <w:rFonts w:hint="eastAsia"/>
          <w:color w:val="auto"/>
          <w:highlight w:val="none"/>
        </w:rPr>
        <w:t>1.货物配送要求：采用封闭的、有低温保鲜设备并符合国家卫生、动物防疫条件的运载工具。运输猪肉的，还应当设置吊挂设施。并且要保持清洁和定期消毒。运输车厢的内仓，包括地面、墙面和顶，应使用抗腐蚀、防潮，易清洁消毒的材料。车厢内无不良气味、异味。冷冻食品需用专用冷藏、冷冻载具运输，应当有必要的保温设备并在整个运输过程中保持安全的冷藏、冷冻温度。特别是对于长途运输的食品，保证食品在运输全过程处于合适的温度范围。</w:t>
      </w:r>
    </w:p>
    <w:p>
      <w:pPr>
        <w:pStyle w:val="2"/>
        <w:rPr>
          <w:color w:val="auto"/>
          <w:highlight w:val="none"/>
        </w:rPr>
      </w:pPr>
      <w:r>
        <w:rPr>
          <w:rFonts w:hint="eastAsia"/>
          <w:color w:val="auto"/>
          <w:highlight w:val="none"/>
        </w:rPr>
        <w:t>2.运输过程应科学合理，运输车辆应定期清洁，保持性能稳定，符合规定的温度要求，使运输食品处于恒定的环境中。</w:t>
      </w:r>
    </w:p>
    <w:p>
      <w:pPr>
        <w:pStyle w:val="2"/>
        <w:rPr>
          <w:color w:val="auto"/>
          <w:highlight w:val="none"/>
        </w:rPr>
      </w:pPr>
      <w:r>
        <w:rPr>
          <w:rFonts w:hint="eastAsia"/>
          <w:color w:val="auto"/>
          <w:highlight w:val="none"/>
        </w:rPr>
        <w:t>3.车辆实行一小时配送圈运作，目的地在一小时内的用保温车配送，一小时以外的用制冷车配送，保证冷冻肉中心温度控制在-2℃～7℃的范围之内，保证运输过程冷链不中断。商品到达目的地时外包装箱干爽,无软化现象。</w:t>
      </w:r>
    </w:p>
    <w:p>
      <w:pPr>
        <w:pStyle w:val="2"/>
        <w:rPr>
          <w:color w:val="auto"/>
          <w:highlight w:val="none"/>
        </w:rPr>
      </w:pPr>
      <w:r>
        <w:rPr>
          <w:rFonts w:hint="eastAsia"/>
          <w:color w:val="auto"/>
          <w:highlight w:val="none"/>
        </w:rPr>
        <w:t>4.卸货要求：送货车辆应保持清洁；食品堆放科学合理，避免造成食品的交叉污染；如对温度有要求的食品应确定食品的温度，记录送货车辆温度，并存档。在卸货过程中应保证冷藏食品脱离冷链时间不得超过20分钟，冷冻食品脱离冷链时间不得超过30分钟。</w:t>
      </w:r>
    </w:p>
    <w:p>
      <w:pPr>
        <w:pStyle w:val="2"/>
        <w:rPr>
          <w:color w:val="auto"/>
          <w:highlight w:val="none"/>
        </w:rPr>
      </w:pPr>
      <w:r>
        <w:rPr>
          <w:rFonts w:hint="eastAsia"/>
          <w:color w:val="auto"/>
          <w:highlight w:val="none"/>
        </w:rPr>
        <w:t>5.在配送总重量不变情况下，甲方使用单位根据乙方各供货点择优配选上述货物按期出供货计划，乙方应灵活地配合和按时备齐货物。</w:t>
      </w:r>
    </w:p>
    <w:p>
      <w:pPr>
        <w:pStyle w:val="2"/>
        <w:rPr>
          <w:color w:val="auto"/>
          <w:highlight w:val="none"/>
        </w:rPr>
      </w:pPr>
      <w:r>
        <w:rPr>
          <w:rFonts w:hint="eastAsia"/>
          <w:color w:val="auto"/>
          <w:highlight w:val="none"/>
        </w:rPr>
        <w:t>6.各种货物应按各自特点进行配送运输：筐装、箱装及袋装货物应成垛堆码；打氧气包装的活水产类产品应水平放置；分菜筐标识朝外。</w:t>
      </w:r>
    </w:p>
    <w:p>
      <w:pPr>
        <w:rPr>
          <w:b/>
          <w:color w:val="auto"/>
          <w:sz w:val="24"/>
          <w:highlight w:val="none"/>
        </w:rPr>
      </w:pPr>
      <w:r>
        <w:rPr>
          <w:rFonts w:hint="eastAsia"/>
          <w:b/>
          <w:color w:val="auto"/>
          <w:sz w:val="24"/>
          <w:highlight w:val="none"/>
        </w:rPr>
        <w:t>（六）人员要求：</w:t>
      </w:r>
    </w:p>
    <w:p>
      <w:pPr>
        <w:rPr>
          <w:color w:val="auto"/>
          <w:highlight w:val="none"/>
        </w:rPr>
      </w:pPr>
      <w:r>
        <w:rPr>
          <w:rFonts w:hint="eastAsia"/>
          <w:color w:val="auto"/>
          <w:highlight w:val="none"/>
        </w:rPr>
        <w:t>1.乙方必须派遣经体检合格的持有健康证的工作人员参与本项目的工作。</w:t>
      </w:r>
    </w:p>
    <w:p>
      <w:pPr>
        <w:rPr>
          <w:color w:val="auto"/>
          <w:highlight w:val="none"/>
        </w:rPr>
      </w:pPr>
      <w:r>
        <w:rPr>
          <w:rFonts w:hint="eastAsia"/>
          <w:color w:val="auto"/>
          <w:highlight w:val="none"/>
        </w:rPr>
        <w:t>2.乙方具有固定的销售服务人员，乙方需将与本项目相关人员的劳动合同、乙方单位购买的社保证明及其健康证交甲方备案。</w:t>
      </w:r>
    </w:p>
    <w:p>
      <w:pPr>
        <w:rPr>
          <w:color w:val="auto"/>
          <w:highlight w:val="none"/>
        </w:rPr>
      </w:pPr>
      <w:r>
        <w:rPr>
          <w:rFonts w:hint="eastAsia"/>
          <w:color w:val="auto"/>
          <w:highlight w:val="none"/>
        </w:rPr>
        <w:t>3.乙方需委派本单位运送人员负责运送工作，如需更换运送人员，需经甲方同意，不得擅自更换，否则作考核扣分处理。</w:t>
      </w:r>
    </w:p>
    <w:p>
      <w:pPr>
        <w:rPr>
          <w:color w:val="auto"/>
          <w:highlight w:val="none"/>
        </w:rPr>
      </w:pPr>
      <w:r>
        <w:rPr>
          <w:rFonts w:hint="eastAsia"/>
          <w:color w:val="auto"/>
          <w:highlight w:val="none"/>
        </w:rPr>
        <w:t>每天有员工的健康晨检记录，无有碍食品安全疾病（感冒、咳嗽、化脓性或渗出性皮肤病、霍乱、细菌性和阿米巴性痢疾、伤寒和副伤寒、病毒性肝炎（甲型、戊型）、活动性肺结核等）。</w:t>
      </w:r>
    </w:p>
    <w:p>
      <w:pPr>
        <w:rPr>
          <w:b/>
          <w:color w:val="auto"/>
          <w:sz w:val="24"/>
          <w:highlight w:val="none"/>
        </w:rPr>
      </w:pPr>
      <w:r>
        <w:rPr>
          <w:rFonts w:hint="eastAsia"/>
          <w:b/>
          <w:color w:val="auto"/>
          <w:sz w:val="24"/>
          <w:highlight w:val="none"/>
        </w:rPr>
        <w:t>（七）其他要求：</w:t>
      </w:r>
    </w:p>
    <w:p>
      <w:pPr>
        <w:pStyle w:val="2"/>
        <w:rPr>
          <w:color w:val="auto"/>
          <w:highlight w:val="none"/>
        </w:rPr>
      </w:pPr>
      <w:r>
        <w:rPr>
          <w:rFonts w:hint="eastAsia"/>
          <w:color w:val="auto"/>
          <w:highlight w:val="none"/>
        </w:rPr>
        <w:t>1.配送场地需做好有害生物防治措施（如安装灭蝇灯、防蝇帘、风幕机等有良好的物理防鼠放虫措施）</w:t>
      </w:r>
    </w:p>
    <w:p>
      <w:pPr>
        <w:pStyle w:val="2"/>
        <w:rPr>
          <w:color w:val="auto"/>
          <w:highlight w:val="none"/>
        </w:rPr>
      </w:pPr>
      <w:r>
        <w:rPr>
          <w:rFonts w:hint="eastAsia"/>
          <w:color w:val="auto"/>
          <w:highlight w:val="none"/>
        </w:rPr>
        <w:t>2.贮存进口冷链食用农产品的企业执行“三分区”（污染区、半污染区、清洁区）等疫情防控相关措施。</w:t>
      </w:r>
    </w:p>
    <w:p>
      <w:pPr>
        <w:pStyle w:val="2"/>
        <w:rPr>
          <w:color w:val="auto"/>
          <w:highlight w:val="none"/>
        </w:rPr>
      </w:pPr>
      <w:r>
        <w:rPr>
          <w:rFonts w:hint="eastAsia"/>
          <w:color w:val="auto"/>
          <w:highlight w:val="none"/>
        </w:rPr>
        <w:t>3.不同类别的食材应分库或分区存放，植物性产品、动物性产品和菌类产品等分类摆放。同一仓库或存储区域内存放的不同产品间应有适当物理分隔。</w:t>
      </w:r>
    </w:p>
    <w:p>
      <w:pPr>
        <w:pStyle w:val="2"/>
        <w:rPr>
          <w:color w:val="auto"/>
          <w:highlight w:val="none"/>
        </w:rPr>
      </w:pPr>
      <w:r>
        <w:rPr>
          <w:rFonts w:hint="eastAsia"/>
          <w:color w:val="auto"/>
          <w:highlight w:val="none"/>
        </w:rPr>
        <w:t>4.配送场所应采用分区作业原则，初级生鲜食材配送企业应有收货区、原材料暂存区、加工作业区、发货区、废品待处理区、临期食品放置区等，蔬菜和水果、畜禽肉、水产品等应有各自的流通加工车间和暂存库，不应交叉污染。</w:t>
      </w:r>
    </w:p>
    <w:p>
      <w:pPr>
        <w:rPr>
          <w:b/>
          <w:color w:val="auto"/>
          <w:sz w:val="24"/>
          <w:highlight w:val="none"/>
        </w:rPr>
      </w:pPr>
      <w:r>
        <w:rPr>
          <w:rFonts w:hint="eastAsia"/>
          <w:b/>
          <w:color w:val="auto"/>
          <w:sz w:val="24"/>
          <w:highlight w:val="none"/>
        </w:rPr>
        <w:t>（八）冷藏、保鲜设施要求：</w:t>
      </w:r>
    </w:p>
    <w:p>
      <w:pPr>
        <w:pStyle w:val="3"/>
        <w:rPr>
          <w:color w:val="auto"/>
          <w:szCs w:val="21"/>
          <w:highlight w:val="none"/>
        </w:rPr>
      </w:pPr>
      <w:r>
        <w:rPr>
          <w:rFonts w:hint="eastAsia"/>
          <w:color w:val="auto"/>
          <w:szCs w:val="21"/>
          <w:highlight w:val="none"/>
        </w:rPr>
        <w:t>1、</w:t>
      </w:r>
      <w:r>
        <w:rPr>
          <w:color w:val="auto"/>
          <w:szCs w:val="21"/>
          <w:highlight w:val="none"/>
        </w:rPr>
        <w:t>温度要求</w:t>
      </w:r>
      <w:r>
        <w:rPr>
          <w:rFonts w:hint="eastAsia"/>
          <w:color w:val="auto"/>
          <w:szCs w:val="21"/>
          <w:highlight w:val="none"/>
        </w:rPr>
        <w:t>（须提供能体现以下要求的清晰图片及其他相关证明材料）</w:t>
      </w:r>
      <w:r>
        <w:rPr>
          <w:color w:val="auto"/>
          <w:szCs w:val="21"/>
          <w:highlight w:val="none"/>
        </w:rPr>
        <w:t xml:space="preserve">： </w:t>
      </w:r>
    </w:p>
    <w:p>
      <w:pPr>
        <w:pStyle w:val="3"/>
        <w:rPr>
          <w:color w:val="auto"/>
          <w:szCs w:val="21"/>
          <w:highlight w:val="none"/>
        </w:rPr>
      </w:pPr>
      <w:r>
        <w:rPr>
          <w:color w:val="auto"/>
          <w:szCs w:val="21"/>
          <w:highlight w:val="none"/>
        </w:rPr>
        <w:t>蔬菜和瓜果保鲜库（0-15℃），畜禽肉保鲜库（0-4℃），畜禽肉、水产品冷冻库（≤－18℃）</w:t>
      </w:r>
      <w:r>
        <w:rPr>
          <w:rFonts w:hint="eastAsia"/>
          <w:color w:val="auto"/>
          <w:szCs w:val="21"/>
          <w:highlight w:val="none"/>
        </w:rPr>
        <w:t>。</w:t>
      </w:r>
    </w:p>
    <w:p>
      <w:pPr>
        <w:pStyle w:val="3"/>
        <w:rPr>
          <w:color w:val="auto"/>
          <w:szCs w:val="21"/>
          <w:highlight w:val="none"/>
        </w:rPr>
      </w:pPr>
      <w:r>
        <w:rPr>
          <w:rFonts w:hint="eastAsia"/>
          <w:color w:val="auto"/>
          <w:szCs w:val="21"/>
          <w:highlight w:val="none"/>
        </w:rPr>
        <w:t>2、</w:t>
      </w:r>
      <w:r>
        <w:rPr>
          <w:color w:val="auto"/>
          <w:szCs w:val="21"/>
          <w:highlight w:val="none"/>
        </w:rPr>
        <w:t>冷库内每一储存空间（区域）均应在适宜的位置设置温度、湿度测量装置，其灵敏度及显示刻度至少可达到 1℃</w:t>
      </w:r>
      <w:r>
        <w:rPr>
          <w:rFonts w:hint="eastAsia"/>
          <w:color w:val="auto"/>
          <w:szCs w:val="21"/>
          <w:highlight w:val="none"/>
        </w:rPr>
        <w:t>。</w:t>
      </w:r>
    </w:p>
    <w:p>
      <w:pPr>
        <w:rPr>
          <w:color w:val="auto"/>
          <w:highlight w:val="none"/>
        </w:rPr>
      </w:pPr>
      <w:r>
        <w:rPr>
          <w:b/>
          <w:color w:val="auto"/>
          <w:sz w:val="24"/>
          <w:highlight w:val="none"/>
        </w:rPr>
        <w:t>二、产品及服务供应清单：</w:t>
      </w:r>
      <w:r>
        <w:rPr>
          <w:color w:val="auto"/>
          <w:highlight w:val="none"/>
        </w:rPr>
        <w:t>见附件一《</w:t>
      </w:r>
      <w:r>
        <w:rPr>
          <w:rFonts w:hint="eastAsia"/>
          <w:color w:val="auto"/>
          <w:highlight w:val="none"/>
        </w:rPr>
        <w:t>食堂食品原材料采购量参考值</w:t>
      </w:r>
      <w:r>
        <w:rPr>
          <w:color w:val="auto"/>
          <w:highlight w:val="none"/>
        </w:rPr>
        <w:t>》。</w:t>
      </w:r>
      <w:r>
        <w:rPr>
          <w:rFonts w:hint="eastAsia"/>
          <w:color w:val="auto"/>
          <w:highlight w:val="none"/>
        </w:rPr>
        <w:t xml:space="preserve">                  </w:t>
      </w:r>
    </w:p>
    <w:p>
      <w:pPr>
        <w:rPr>
          <w:color w:val="auto"/>
          <w:highlight w:val="none"/>
        </w:rPr>
      </w:pPr>
      <w:r>
        <w:rPr>
          <w:b/>
          <w:color w:val="auto"/>
          <w:sz w:val="24"/>
          <w:highlight w:val="none"/>
        </w:rPr>
        <w:t>三、基本合同条款一览表</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3"/>
        <w:gridCol w:w="1432"/>
        <w:gridCol w:w="621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trPr>
        <w:tc>
          <w:tcPr>
            <w:tcW w:w="663" w:type="dxa"/>
            <w:tcBorders>
              <w:top w:val="single" w:color="000000" w:sz="4" w:space="0"/>
              <w:left w:val="single" w:color="000000" w:sz="4" w:space="0"/>
              <w:bottom w:val="single" w:color="000000" w:sz="4" w:space="0"/>
              <w:right w:val="single" w:color="000000" w:sz="4" w:space="0"/>
            </w:tcBorders>
            <w:vAlign w:val="top"/>
          </w:tcPr>
          <w:p>
            <w:pPr>
              <w:jc w:val="center"/>
              <w:rPr>
                <w:color w:val="auto"/>
                <w:highlight w:val="none"/>
              </w:rPr>
            </w:pPr>
            <w:r>
              <w:rPr>
                <w:b/>
                <w:color w:val="auto"/>
                <w:highlight w:val="none"/>
              </w:rPr>
              <w:t>序号</w:t>
            </w:r>
          </w:p>
        </w:tc>
        <w:tc>
          <w:tcPr>
            <w:tcW w:w="1432" w:type="dxa"/>
            <w:tcBorders>
              <w:top w:val="single" w:color="000000" w:sz="4" w:space="0"/>
              <w:left w:val="nil"/>
              <w:bottom w:val="single" w:color="000000" w:sz="4" w:space="0"/>
              <w:right w:val="single" w:color="000000" w:sz="4" w:space="0"/>
            </w:tcBorders>
            <w:vAlign w:val="top"/>
          </w:tcPr>
          <w:p>
            <w:pPr>
              <w:jc w:val="center"/>
              <w:rPr>
                <w:color w:val="auto"/>
                <w:highlight w:val="none"/>
              </w:rPr>
            </w:pPr>
            <w:r>
              <w:rPr>
                <w:b/>
                <w:color w:val="auto"/>
                <w:highlight w:val="none"/>
              </w:rPr>
              <w:t>合同条款</w:t>
            </w:r>
          </w:p>
        </w:tc>
        <w:tc>
          <w:tcPr>
            <w:tcW w:w="6211" w:type="dxa"/>
            <w:tcBorders>
              <w:top w:val="single" w:color="000000" w:sz="4" w:space="0"/>
              <w:left w:val="nil"/>
              <w:bottom w:val="single" w:color="000000" w:sz="4" w:space="0"/>
              <w:right w:val="single" w:color="000000" w:sz="4" w:space="0"/>
            </w:tcBorders>
            <w:vAlign w:val="top"/>
          </w:tcPr>
          <w:p>
            <w:pPr>
              <w:jc w:val="center"/>
              <w:rPr>
                <w:color w:val="auto"/>
                <w:highlight w:val="none"/>
              </w:rPr>
            </w:pPr>
            <w:r>
              <w:rPr>
                <w:b/>
                <w:color w:val="auto"/>
                <w:highlight w:val="none"/>
              </w:rPr>
              <w:t>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1</w:t>
            </w:r>
          </w:p>
        </w:tc>
        <w:tc>
          <w:tcPr>
            <w:tcW w:w="1432" w:type="dxa"/>
            <w:tcBorders>
              <w:top w:val="nil"/>
              <w:left w:val="nil"/>
              <w:bottom w:val="single" w:color="000000" w:sz="4" w:space="0"/>
              <w:right w:val="single" w:color="000000" w:sz="4" w:space="0"/>
            </w:tcBorders>
          </w:tcPr>
          <w:p>
            <w:pPr>
              <w:jc w:val="center"/>
              <w:rPr>
                <w:b/>
                <w:color w:val="auto"/>
                <w:highlight w:val="none"/>
              </w:rPr>
            </w:pPr>
            <w:r>
              <w:rPr>
                <w:rFonts w:hint="eastAsia"/>
                <w:b/>
                <w:color w:val="auto"/>
                <w:highlight w:val="none"/>
              </w:rPr>
              <w:t>采购包预算</w:t>
            </w:r>
          </w:p>
          <w:p>
            <w:pPr>
              <w:jc w:val="center"/>
              <w:rPr>
                <w:color w:val="auto"/>
                <w:highlight w:val="none"/>
              </w:rPr>
            </w:pPr>
            <w:r>
              <w:rPr>
                <w:rFonts w:hint="eastAsia"/>
                <w:b/>
                <w:color w:val="auto"/>
                <w:highlight w:val="none"/>
              </w:rPr>
              <w:t>金</w:t>
            </w:r>
            <w:r>
              <w:rPr>
                <w:b/>
                <w:color w:val="auto"/>
                <w:highlight w:val="none"/>
              </w:rPr>
              <w:t>额</w:t>
            </w:r>
          </w:p>
        </w:tc>
        <w:tc>
          <w:tcPr>
            <w:tcW w:w="6211" w:type="dxa"/>
            <w:tcBorders>
              <w:top w:val="nil"/>
              <w:left w:val="nil"/>
              <w:bottom w:val="single" w:color="000000" w:sz="4" w:space="0"/>
              <w:right w:val="single" w:color="000000" w:sz="4" w:space="0"/>
            </w:tcBorders>
          </w:tcPr>
          <w:p>
            <w:pPr>
              <w:rPr>
                <w:color w:val="auto"/>
                <w:highlight w:val="none"/>
              </w:rPr>
            </w:pPr>
            <w:r>
              <w:rPr>
                <w:color w:val="auto"/>
                <w:highlight w:val="none"/>
              </w:rPr>
              <w:t>人民币小写：</w:t>
            </w:r>
            <w:r>
              <w:rPr>
                <w:color w:val="auto"/>
                <w:highlight w:val="none"/>
                <w:u w:val="single"/>
              </w:rPr>
              <w:t xml:space="preserve">           </w:t>
            </w:r>
            <w:r>
              <w:rPr>
                <w:color w:val="auto"/>
                <w:highlight w:val="none"/>
              </w:rPr>
              <w:t>元；</w:t>
            </w:r>
          </w:p>
          <w:p>
            <w:pPr>
              <w:rPr>
                <w:color w:val="auto"/>
                <w:highlight w:val="none"/>
              </w:rPr>
            </w:pPr>
            <w:r>
              <w:rPr>
                <w:color w:val="auto"/>
                <w:highlight w:val="none"/>
              </w:rPr>
              <w:t>大写：</w:t>
            </w:r>
            <w:r>
              <w:rPr>
                <w:color w:val="auto"/>
                <w:highlight w:val="none"/>
                <w:u w:val="single"/>
              </w:rPr>
              <w:t xml:space="preserve">                        </w:t>
            </w:r>
            <w:r>
              <w:rPr>
                <w:color w:val="auto"/>
                <w:highlight w:val="none"/>
              </w:rPr>
              <w:t xml:space="preserve">                          </w:t>
            </w:r>
          </w:p>
          <w:p>
            <w:pPr>
              <w:pStyle w:val="2"/>
              <w:rPr>
                <w:color w:val="auto"/>
                <w:highlight w:val="none"/>
              </w:rPr>
            </w:pPr>
            <w:r>
              <w:rPr>
                <w:rFonts w:hint="eastAsia"/>
                <w:color w:val="auto"/>
                <w:highlight w:val="none"/>
              </w:rPr>
              <w:t>本项目实际结算金额以包组预算金额为限。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2</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合同</w:t>
            </w:r>
            <w:r>
              <w:rPr>
                <w:rFonts w:hint="eastAsia"/>
                <w:b/>
                <w:color w:val="auto"/>
                <w:highlight w:val="none"/>
              </w:rPr>
              <w:t>折扣</w:t>
            </w:r>
            <w:r>
              <w:rPr>
                <w:b/>
                <w:color w:val="auto"/>
                <w:highlight w:val="none"/>
              </w:rPr>
              <w:t>率</w:t>
            </w:r>
          </w:p>
        </w:tc>
        <w:tc>
          <w:tcPr>
            <w:tcW w:w="6211" w:type="dxa"/>
            <w:tcBorders>
              <w:top w:val="nil"/>
              <w:left w:val="nil"/>
              <w:bottom w:val="single" w:color="000000" w:sz="4" w:space="0"/>
              <w:right w:val="single" w:color="000000" w:sz="4" w:space="0"/>
            </w:tcBorders>
          </w:tcPr>
          <w:p>
            <w:pPr>
              <w:rPr>
                <w:color w:val="auto"/>
                <w:highlight w:val="none"/>
              </w:rPr>
            </w:pPr>
            <w:r>
              <w:rPr>
                <w:color w:val="auto"/>
                <w:highlight w:val="none"/>
              </w:rPr>
              <w:t>人民币小写：</w:t>
            </w:r>
            <w:r>
              <w:rPr>
                <w:color w:val="auto"/>
                <w:highlight w:val="none"/>
                <w:u w:val="single"/>
              </w:rPr>
              <w:t xml:space="preserve">             </w:t>
            </w:r>
            <w:r>
              <w:rPr>
                <w:rFonts w:hint="eastAsia" w:ascii="微软雅黑" w:hAnsi="微软雅黑" w:eastAsia="微软雅黑" w:cs="微软雅黑"/>
                <w:color w:val="auto"/>
                <w:highlight w:val="none"/>
                <w:u w:val="single"/>
              </w:rPr>
              <w:t>%</w:t>
            </w:r>
            <w:r>
              <w:rPr>
                <w:color w:val="auto"/>
                <w:highlight w:val="none"/>
              </w:rPr>
              <w:t>；</w:t>
            </w:r>
          </w:p>
          <w:p>
            <w:pPr>
              <w:rPr>
                <w:color w:val="auto"/>
                <w:highlight w:val="none"/>
              </w:rPr>
            </w:pPr>
            <w:r>
              <w:rPr>
                <w:color w:val="auto"/>
                <w:highlight w:val="none"/>
              </w:rPr>
              <w:t>大写：</w:t>
            </w:r>
            <w:r>
              <w:rPr>
                <w:color w:val="auto"/>
                <w:highlight w:val="none"/>
                <w:u w:val="single"/>
              </w:rPr>
              <w:t xml:space="preserve"> </w:t>
            </w:r>
            <w:r>
              <w:rPr>
                <w:rFonts w:hint="eastAsia"/>
                <w:color w:val="auto"/>
                <w:highlight w:val="none"/>
                <w:u w:val="single"/>
              </w:rPr>
              <w:t>百分之</w:t>
            </w:r>
            <w:r>
              <w:rPr>
                <w:color w:val="auto"/>
                <w:highlight w:val="none"/>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3</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合同总额内容</w:t>
            </w:r>
          </w:p>
        </w:tc>
        <w:tc>
          <w:tcPr>
            <w:tcW w:w="6211" w:type="dxa"/>
            <w:tcBorders>
              <w:top w:val="nil"/>
              <w:left w:val="nil"/>
              <w:bottom w:val="single" w:color="000000" w:sz="4" w:space="0"/>
              <w:right w:val="single" w:color="000000" w:sz="4" w:space="0"/>
            </w:tcBorders>
          </w:tcPr>
          <w:p>
            <w:pPr>
              <w:rPr>
                <w:color w:val="auto"/>
                <w:highlight w:val="none"/>
              </w:rPr>
            </w:pPr>
            <w:r>
              <w:rPr>
                <w:color w:val="auto"/>
                <w:highlight w:val="none"/>
              </w:rPr>
              <w:t>（1）</w:t>
            </w:r>
            <w:r>
              <w:rPr>
                <w:rFonts w:hint="eastAsia"/>
                <w:color w:val="auto"/>
                <w:highlight w:val="none"/>
              </w:rPr>
              <w:t>供货单价及</w:t>
            </w:r>
            <w:r>
              <w:rPr>
                <w:color w:val="auto"/>
                <w:highlight w:val="none"/>
              </w:rPr>
              <w:t>合同总额为全包价，</w:t>
            </w:r>
            <w:r>
              <w:rPr>
                <w:rFonts w:hint="eastAsia"/>
                <w:color w:val="auto"/>
                <w:highlight w:val="none"/>
              </w:rPr>
              <w:t>包含市场调查、货物采购、包装、运输、装卸、搬运、不合格货物的退换、所有工作人员的工勤费用以及合同实施过程中的可预见及不可预见费用</w:t>
            </w:r>
            <w:r>
              <w:rPr>
                <w:color w:val="auto"/>
                <w:highlight w:val="none"/>
              </w:rPr>
              <w:t>,</w:t>
            </w:r>
            <w:r>
              <w:rPr>
                <w:rFonts w:hint="eastAsia"/>
                <w:color w:val="auto"/>
                <w:highlight w:val="none"/>
              </w:rPr>
              <w:t>乙方不得以其他形式向甲方索取任何额外费用</w:t>
            </w:r>
            <w:r>
              <w:rPr>
                <w:color w:val="auto"/>
                <w:highlight w:val="none"/>
              </w:rPr>
              <w:t>。</w:t>
            </w:r>
          </w:p>
          <w:p>
            <w:pPr>
              <w:rPr>
                <w:color w:val="auto"/>
                <w:highlight w:val="none"/>
              </w:rPr>
            </w:pPr>
            <w:r>
              <w:rPr>
                <w:color w:val="auto"/>
                <w:highlight w:val="none"/>
              </w:rPr>
              <w:t>（2）价格为固定不变价，天数为公历日。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4</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项目服务地点</w:t>
            </w:r>
          </w:p>
        </w:tc>
        <w:tc>
          <w:tcPr>
            <w:tcW w:w="6211" w:type="dxa"/>
            <w:tcBorders>
              <w:top w:val="nil"/>
              <w:left w:val="nil"/>
              <w:bottom w:val="single" w:color="000000" w:sz="4" w:space="0"/>
              <w:right w:val="single" w:color="000000" w:sz="4" w:space="0"/>
            </w:tcBorders>
          </w:tcPr>
          <w:p>
            <w:pPr>
              <w:jc w:val="left"/>
              <w:rPr>
                <w:color w:val="auto"/>
                <w:highlight w:val="none"/>
              </w:rPr>
            </w:pPr>
            <w:r>
              <w:rPr>
                <w:color w:val="auto"/>
                <w:highlight w:val="none"/>
              </w:rPr>
              <w:t>甲方（用户）指定地点。详细地址为：</w:t>
            </w:r>
            <w:r>
              <w:rPr>
                <w:rFonts w:hint="eastAsia"/>
                <w:color w:val="auto"/>
                <w:highlight w:val="none"/>
              </w:rPr>
              <w:t>佛山市第二人民医院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5</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服务期</w:t>
            </w:r>
          </w:p>
        </w:tc>
        <w:tc>
          <w:tcPr>
            <w:tcW w:w="6211" w:type="dxa"/>
            <w:tcBorders>
              <w:top w:val="nil"/>
              <w:left w:val="nil"/>
              <w:bottom w:val="single" w:color="000000" w:sz="4" w:space="0"/>
              <w:right w:val="single" w:color="000000" w:sz="4" w:space="0"/>
            </w:tcBorders>
          </w:tcPr>
          <w:p>
            <w:pPr>
              <w:jc w:val="left"/>
              <w:rPr>
                <w:color w:val="auto"/>
                <w:highlight w:val="none"/>
              </w:rPr>
            </w:pPr>
            <w:r>
              <w:rPr>
                <w:rFonts w:hint="eastAsia"/>
                <w:color w:val="auto"/>
                <w:highlight w:val="none"/>
              </w:rPr>
              <w:t>自合同签订生效之日起两年（</w:t>
            </w:r>
            <w:r>
              <w:rPr>
                <w:color w:val="auto"/>
                <w:highlight w:val="none"/>
              </w:rPr>
              <w:t>即从</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日至</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rFonts w:hint="eastAsia"/>
                <w:color w:val="auto"/>
                <w:highlight w:val="none"/>
              </w:rPr>
              <w:t>）或货物实际采购金额达到本采购包预算上限合同自然终止（以先到达为准）。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6</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合同签订方式及情况</w:t>
            </w:r>
          </w:p>
        </w:tc>
        <w:tc>
          <w:tcPr>
            <w:tcW w:w="6211" w:type="dxa"/>
            <w:tcBorders>
              <w:top w:val="nil"/>
              <w:left w:val="nil"/>
              <w:bottom w:val="single" w:color="000000" w:sz="4" w:space="0"/>
              <w:right w:val="single" w:color="000000" w:sz="4" w:space="0"/>
            </w:tcBorders>
          </w:tcPr>
          <w:p>
            <w:pPr>
              <w:rPr>
                <w:color w:val="auto"/>
                <w:highlight w:val="none"/>
              </w:rPr>
            </w:pPr>
            <w:r>
              <w:rPr>
                <w:color w:val="auto"/>
                <w:highlight w:val="none"/>
              </w:rPr>
              <w:t>一次性签订本项目采购合同。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7</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付款方式</w:t>
            </w:r>
          </w:p>
        </w:tc>
        <w:tc>
          <w:tcPr>
            <w:tcW w:w="6211" w:type="dxa"/>
            <w:tcBorders>
              <w:top w:val="nil"/>
              <w:left w:val="nil"/>
              <w:bottom w:val="single" w:color="000000" w:sz="4" w:space="0"/>
              <w:right w:val="single" w:color="000000" w:sz="4" w:space="0"/>
            </w:tcBorders>
          </w:tcPr>
          <w:p>
            <w:pPr>
              <w:jc w:val="left"/>
              <w:rPr>
                <w:color w:val="auto"/>
                <w:highlight w:val="none"/>
              </w:rPr>
            </w:pPr>
            <w:r>
              <w:rPr>
                <w:rFonts w:hint="eastAsia"/>
                <w:color w:val="auto"/>
                <w:highlight w:val="none"/>
              </w:rPr>
              <w:t>每月结算一次，每月实际结算款=∑【各供货货品市场基准价（经核定）</w:t>
            </w:r>
            <w:r>
              <w:rPr>
                <w:rFonts w:hint="eastAsia" w:ascii="Arial" w:hAnsi="Arial" w:cs="Arial"/>
                <w:color w:val="auto"/>
                <w:highlight w:val="none"/>
              </w:rPr>
              <w:t>合同</w:t>
            </w:r>
            <w:r>
              <w:rPr>
                <w:rFonts w:hint="eastAsia"/>
                <w:color w:val="auto"/>
                <w:highlight w:val="none"/>
              </w:rPr>
              <w:t>折扣率</w:t>
            </w:r>
            <w:r>
              <w:rPr>
                <w:rFonts w:ascii="Arial" w:hAnsi="Arial" w:cs="Arial"/>
                <w:color w:val="auto"/>
                <w:highlight w:val="none"/>
              </w:rPr>
              <w:t>×</w:t>
            </w:r>
            <w:r>
              <w:rPr>
                <w:rFonts w:hint="eastAsia"/>
                <w:color w:val="auto"/>
                <w:highlight w:val="none"/>
              </w:rPr>
              <w:t>实际供货量】，每次结算乙方须向甲方提供相关供货清单及发票，</w:t>
            </w:r>
            <w:r>
              <w:rPr>
                <w:rFonts w:hint="eastAsia"/>
                <w:color w:val="auto"/>
                <w:highlight w:val="none"/>
              </w:rPr>
              <w:t>甲方</w:t>
            </w:r>
            <w:r>
              <w:rPr>
                <w:color w:val="auto"/>
                <w:highlight w:val="none"/>
              </w:rPr>
              <w:t>收到</w:t>
            </w:r>
            <w:r>
              <w:rPr>
                <w:rFonts w:hint="eastAsia"/>
                <w:color w:val="auto"/>
                <w:highlight w:val="none"/>
              </w:rPr>
              <w:t>乙方提供的相关供货清单（经审核）及正式发票</w:t>
            </w:r>
            <w:r>
              <w:rPr>
                <w:color w:val="auto"/>
                <w:highlight w:val="none"/>
              </w:rPr>
              <w:t>后10个工作日内，办理向</w:t>
            </w:r>
            <w:r>
              <w:rPr>
                <w:rFonts w:hint="eastAsia"/>
                <w:color w:val="auto"/>
                <w:highlight w:val="none"/>
              </w:rPr>
              <w:t>乙方</w:t>
            </w:r>
            <w:r>
              <w:rPr>
                <w:color w:val="auto"/>
                <w:highlight w:val="none"/>
              </w:rPr>
              <w:t>支付</w:t>
            </w:r>
            <w:r>
              <w:rPr>
                <w:rFonts w:hint="eastAsia"/>
                <w:color w:val="auto"/>
                <w:highlight w:val="none"/>
              </w:rPr>
              <w:t>结算货款的手续。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8</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付款要求</w:t>
            </w:r>
          </w:p>
        </w:tc>
        <w:tc>
          <w:tcPr>
            <w:tcW w:w="6211" w:type="dxa"/>
            <w:tcBorders>
              <w:top w:val="nil"/>
              <w:left w:val="nil"/>
              <w:bottom w:val="single" w:color="000000" w:sz="4" w:space="0"/>
              <w:right w:val="single" w:color="000000" w:sz="4" w:space="0"/>
            </w:tcBorders>
          </w:tcPr>
          <w:p>
            <w:pPr>
              <w:rPr>
                <w:color w:val="auto"/>
                <w:highlight w:val="none"/>
              </w:rPr>
            </w:pPr>
            <w:r>
              <w:rPr>
                <w:rFonts w:hint="eastAsia"/>
                <w:color w:val="auto"/>
                <w:highlight w:val="none"/>
              </w:rPr>
              <w:t xml:space="preserve">（1）结算方式：转账结算（银行转账）。  </w:t>
            </w:r>
          </w:p>
          <w:p>
            <w:pPr>
              <w:rPr>
                <w:color w:val="auto"/>
                <w:highlight w:val="none"/>
              </w:rPr>
            </w:pPr>
            <w:r>
              <w:rPr>
                <w:rFonts w:hint="eastAsia"/>
                <w:color w:val="auto"/>
                <w:highlight w:val="none"/>
              </w:rPr>
              <w:t xml:space="preserve">（2）付款方：甲方；收款方：乙方。  </w:t>
            </w:r>
          </w:p>
          <w:p>
            <w:pPr>
              <w:rPr>
                <w:color w:val="auto"/>
                <w:highlight w:val="none"/>
              </w:rPr>
            </w:pPr>
            <w:r>
              <w:rPr>
                <w:rFonts w:hint="eastAsia"/>
                <w:color w:val="auto"/>
                <w:highlight w:val="none"/>
              </w:rPr>
              <w:t xml:space="preserve">（3）开具发票：乙方收款时必须持有效发票。收款方、出具发票方、合同乙方均必须与中标人名称一致。 </w:t>
            </w:r>
          </w:p>
          <w:p>
            <w:pPr>
              <w:jc w:val="left"/>
              <w:rPr>
                <w:color w:val="auto"/>
                <w:highlight w:val="none"/>
              </w:rPr>
            </w:pPr>
            <w:r>
              <w:rPr>
                <w:rFonts w:hint="eastAsia"/>
                <w:color w:val="auto"/>
                <w:highlight w:val="none"/>
              </w:rPr>
              <w:t>（4）付款期间如因特殊情况需调整，由双方协商处理。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b/>
                <w:color w:val="auto"/>
                <w:highlight w:val="none"/>
              </w:rPr>
              <w:t>9</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履约保证金</w:t>
            </w:r>
          </w:p>
        </w:tc>
        <w:tc>
          <w:tcPr>
            <w:tcW w:w="6211" w:type="dxa"/>
            <w:tcBorders>
              <w:top w:val="nil"/>
              <w:left w:val="nil"/>
              <w:bottom w:val="single" w:color="000000" w:sz="4" w:space="0"/>
              <w:right w:val="single" w:color="000000" w:sz="4" w:space="0"/>
            </w:tcBorders>
          </w:tcPr>
          <w:p>
            <w:pPr>
              <w:widowControl/>
              <w:spacing w:line="360" w:lineRule="auto"/>
              <w:jc w:val="left"/>
              <w:rPr>
                <w:rFonts w:ascii="宋体" w:hAnsi="宋体" w:cs="宋体"/>
                <w:b/>
                <w:color w:val="auto"/>
                <w:szCs w:val="21"/>
                <w:highlight w:val="none"/>
              </w:rPr>
            </w:pPr>
            <w:r>
              <w:rPr>
                <w:rFonts w:hint="eastAsia" w:ascii="宋体" w:hAnsi="宋体" w:cs="宋体"/>
                <w:color w:val="auto"/>
                <w:szCs w:val="21"/>
                <w:highlight w:val="none"/>
              </w:rPr>
              <w:t>（1）在签订合同</w:t>
            </w:r>
            <w:r>
              <w:rPr>
                <w:rFonts w:hint="eastAsia"/>
                <w:color w:val="auto"/>
                <w:highlight w:val="none"/>
              </w:rPr>
              <w:t>后五个工作日内</w:t>
            </w:r>
            <w:r>
              <w:rPr>
                <w:rFonts w:hint="eastAsia" w:ascii="宋体" w:hAnsi="宋体" w:cs="宋体"/>
                <w:color w:val="auto"/>
                <w:szCs w:val="21"/>
                <w:highlight w:val="none"/>
              </w:rPr>
              <w:t>，乙方需向甲方提供履约担保金，金额为人民币10万元，有效期至供货资格有效期结束后15日内甲方无息退还乙方</w:t>
            </w:r>
            <w:r>
              <w:rPr>
                <w:rFonts w:hint="eastAsia" w:ascii="宋体" w:hAnsi="宋体" w:cs="宋体"/>
                <w:b/>
                <w:color w:val="auto"/>
                <w:szCs w:val="21"/>
                <w:highlight w:val="none"/>
              </w:rPr>
              <w:t>。</w:t>
            </w:r>
          </w:p>
          <w:p>
            <w:pPr>
              <w:widowControl/>
              <w:spacing w:line="360" w:lineRule="auto"/>
              <w:jc w:val="left"/>
              <w:rPr>
                <w:rFonts w:ascii="宋体" w:hAnsi="宋体"/>
                <w:color w:val="auto"/>
                <w:highlight w:val="none"/>
              </w:rPr>
            </w:pPr>
            <w:r>
              <w:rPr>
                <w:rFonts w:hint="eastAsia" w:ascii="宋体" w:hAnsi="宋体" w:cs="宋体"/>
                <w:color w:val="auto"/>
                <w:szCs w:val="21"/>
                <w:highlight w:val="none"/>
              </w:rPr>
              <w:t>（2）履约保证金提交方式：银行转账、支票、汇票、本票、保函等非现金方式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4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370"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r>
                    <w:rPr>
                      <w:rFonts w:hint="eastAsia" w:ascii="宋体" w:hAnsi="宋体" w:cs="宋体"/>
                      <w:b/>
                      <w:color w:val="auto"/>
                      <w:szCs w:val="21"/>
                      <w:highlight w:val="none"/>
                    </w:rPr>
                    <w:t>履约保证金扣除比例</w:t>
                  </w: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r>
                    <w:rPr>
                      <w:rFonts w:hint="eastAsia" w:ascii="宋体" w:hAnsi="宋体" w:cs="宋体"/>
                      <w:b/>
                      <w:color w:val="auto"/>
                      <w:szCs w:val="21"/>
                      <w:highlight w:val="none"/>
                    </w:rPr>
                    <w:t>发生以下情形，经调查属实的，扣除相对应履约保证金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p>
                  <w:pPr>
                    <w:widowControl/>
                    <w:spacing w:line="360" w:lineRule="auto"/>
                    <w:jc w:val="center"/>
                    <w:rPr>
                      <w:rFonts w:ascii="宋体" w:hAnsi="宋体"/>
                      <w:color w:val="auto"/>
                      <w:highlight w:val="none"/>
                    </w:rPr>
                  </w:pPr>
                </w:p>
                <w:p>
                  <w:pPr>
                    <w:widowControl/>
                    <w:spacing w:line="360" w:lineRule="auto"/>
                    <w:jc w:val="center"/>
                    <w:rPr>
                      <w:rFonts w:ascii="宋体" w:hAnsi="宋体"/>
                      <w:color w:val="auto"/>
                      <w:highlight w:val="none"/>
                    </w:rPr>
                  </w:pPr>
                </w:p>
                <w:p>
                  <w:pPr>
                    <w:widowControl/>
                    <w:spacing w:line="360" w:lineRule="auto"/>
                    <w:jc w:val="center"/>
                    <w:rPr>
                      <w:rFonts w:ascii="宋体" w:hAnsi="宋体"/>
                      <w:color w:val="auto"/>
                      <w:highlight w:val="none"/>
                    </w:rPr>
                  </w:pPr>
                  <w:r>
                    <w:rPr>
                      <w:rFonts w:hint="eastAsia" w:ascii="宋体" w:hAnsi="宋体"/>
                      <w:color w:val="auto"/>
                      <w:highlight w:val="none"/>
                    </w:rPr>
                    <w:t>5%</w:t>
                  </w: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olor w:val="auto"/>
                      <w:highlight w:val="none"/>
                    </w:rPr>
                  </w:pPr>
                  <w:r>
                    <w:rPr>
                      <w:rFonts w:hint="eastAsia" w:ascii="宋体" w:hAnsi="宋体" w:cs="宋体"/>
                      <w:color w:val="auto"/>
                      <w:szCs w:val="21"/>
                      <w:highlight w:val="none"/>
                    </w:rPr>
                    <w:t>未按要求随货提供相关票证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olor w:val="auto"/>
                      <w:highlight w:val="none"/>
                    </w:rPr>
                  </w:pPr>
                  <w:r>
                    <w:rPr>
                      <w:rFonts w:hint="eastAsia" w:ascii="宋体" w:hAnsi="宋体" w:cs="宋体"/>
                      <w:color w:val="auto"/>
                      <w:szCs w:val="21"/>
                      <w:highlight w:val="none"/>
                    </w:rPr>
                    <w:t>货物质量验收不合格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olor w:val="auto"/>
                      <w:highlight w:val="none"/>
                    </w:rPr>
                  </w:pPr>
                  <w:r>
                    <w:rPr>
                      <w:rFonts w:hint="eastAsia" w:ascii="宋体" w:hAnsi="宋体" w:cs="宋体"/>
                      <w:color w:val="auto"/>
                      <w:szCs w:val="21"/>
                      <w:highlight w:val="none"/>
                    </w:rPr>
                    <w:t>未按甲方采购计划的时间供货（提前一天与甲方协商除外），一年累计超过10次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olor w:val="auto"/>
                      <w:highlight w:val="none"/>
                    </w:rPr>
                  </w:pPr>
                  <w:r>
                    <w:rPr>
                      <w:rFonts w:hint="eastAsia" w:ascii="宋体" w:hAnsi="宋体" w:cs="宋体"/>
                      <w:color w:val="auto"/>
                      <w:szCs w:val="21"/>
                      <w:highlight w:val="none"/>
                    </w:rPr>
                    <w:t>供货数量仅为甲方采购计划数量的80%-90%（不含本数）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未按甲方指定秩序卸货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货物出现质量问题，供应商不积极配合查找原因，不及时反馈处理结果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乙方工作人员不遵守甲方各项管理规定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p>
                  <w:pPr>
                    <w:widowControl/>
                    <w:spacing w:line="360" w:lineRule="auto"/>
                    <w:jc w:val="center"/>
                    <w:rPr>
                      <w:rFonts w:ascii="宋体" w:hAnsi="宋体"/>
                      <w:color w:val="auto"/>
                      <w:highlight w:val="none"/>
                    </w:rPr>
                  </w:pPr>
                </w:p>
                <w:p>
                  <w:pPr>
                    <w:widowControl/>
                    <w:spacing w:line="360" w:lineRule="auto"/>
                    <w:jc w:val="center"/>
                    <w:rPr>
                      <w:rFonts w:ascii="宋体" w:hAnsi="宋体"/>
                      <w:color w:val="auto"/>
                      <w:highlight w:val="none"/>
                    </w:rPr>
                  </w:pPr>
                  <w:r>
                    <w:rPr>
                      <w:rFonts w:hint="eastAsia" w:ascii="宋体" w:hAnsi="宋体"/>
                      <w:color w:val="auto"/>
                      <w:highlight w:val="none"/>
                    </w:rPr>
                    <w:t>10%</w:t>
                  </w: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供应货物品种、品牌、规格或质量等级与合同不符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提供虚假检验报告等相关票证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供货数量低于甲方采购计划数量的80%（含本数）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同一品种货物连续两次验收发现质量不合格产品并退货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把甲方验收不合格退货的货物重新配送给甲方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在包装、运输、装卸等环节不符合食品安全要求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组织机构发生调整，或经营场所、联系人、联系方式变更，未及时通知甲方业务部门，造成无法及时联系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食品溯源管理制度不落实，进货查验记录不全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p>
                  <w:pPr>
                    <w:widowControl/>
                    <w:spacing w:line="360" w:lineRule="auto"/>
                    <w:jc w:val="center"/>
                    <w:rPr>
                      <w:rFonts w:ascii="宋体" w:hAnsi="宋体"/>
                      <w:color w:val="auto"/>
                      <w:highlight w:val="none"/>
                    </w:rPr>
                  </w:pPr>
                  <w:r>
                    <w:rPr>
                      <w:rFonts w:hint="eastAsia" w:ascii="宋体" w:hAnsi="宋体"/>
                      <w:color w:val="auto"/>
                      <w:highlight w:val="none"/>
                    </w:rPr>
                    <w:t>20%</w:t>
                  </w: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乙方的工作人员不遵守甲方各项管理规定，造成社会不良影响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乙方对货物检查把关不严，产生食品安全事件的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乙方提供假冒伪劣、过期产品的，一经发现，除按甲方要求无条件退货或换货外，还将被处以10倍履约保证金的罚款，罚款由供货结算款内扣除</w:t>
                  </w:r>
                </w:p>
              </w:tc>
            </w:tr>
          </w:tbl>
          <w:p>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备注：</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1.若同时出现上述履约保证金扣除情形，则仅按扣除数额最大的情形执行，不对同时出现的情形累计扣除履约保证金。</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2.如在合同执行期间因乙方违约导致履约保证金部分扣除，乙方需在五个工作日内将扣除的履约保证金补齐。</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3.如乙方在合同执行过程中需终止执行合同的，需提前一个月以书面形式告知甲方。经甲方同意终止本合同的，在终止本合同之日起30个工作日内，甲方一次性无息退还履约保证金。</w:t>
            </w:r>
          </w:p>
          <w:p>
            <w:pPr>
              <w:jc w:val="left"/>
              <w:rPr>
                <w:color w:val="auto"/>
                <w:highlight w:val="none"/>
              </w:rPr>
            </w:pPr>
            <w:r>
              <w:rPr>
                <w:rFonts w:hint="eastAsia" w:ascii="宋体" w:hAnsi="宋体" w:cs="宋体"/>
                <w:color w:val="auto"/>
                <w:szCs w:val="21"/>
                <w:highlight w:val="none"/>
              </w:rPr>
              <w:t>4.乙方应按合同约定供货，乙方不得转包、分包，否则甲方有权单方面终止合同，项目另行处理，乙方承担由此造成的经济损失，履约保证金不退还。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10</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供货价格要求</w:t>
            </w:r>
          </w:p>
        </w:tc>
        <w:tc>
          <w:tcPr>
            <w:tcW w:w="6211" w:type="dxa"/>
            <w:tcBorders>
              <w:top w:val="nil"/>
              <w:left w:val="nil"/>
              <w:bottom w:val="single" w:color="000000" w:sz="4" w:space="0"/>
              <w:right w:val="single" w:color="000000" w:sz="4" w:space="0"/>
            </w:tcBorders>
          </w:tcPr>
          <w:p>
            <w:pPr>
              <w:rPr>
                <w:color w:val="auto"/>
                <w:highlight w:val="none"/>
              </w:rPr>
            </w:pPr>
            <w:r>
              <w:rPr>
                <w:rFonts w:hint="eastAsia"/>
                <w:color w:val="auto"/>
                <w:highlight w:val="none"/>
              </w:rPr>
              <w:t>（1）供货定价=经核定市场基准价×中标折扣率</w:t>
            </w:r>
          </w:p>
          <w:p>
            <w:pPr>
              <w:rPr>
                <w:color w:val="auto"/>
                <w:highlight w:val="none"/>
              </w:rPr>
            </w:pPr>
            <w:r>
              <w:rPr>
                <w:rFonts w:hint="eastAsia"/>
                <w:color w:val="auto"/>
                <w:highlight w:val="none"/>
              </w:rPr>
              <w:t>（2）市场基准价核定方式：根据采购清单列的内容，以佛山市发展和改革局在网上最新公布当月的29日（2月为26日）、9日、19日《佛山市五区农副产品市场零售价格表》中五区相同等级品种平均价×90%作为接下来的上旬（1-10）、中旬（11-20）、下旬（21-28/30/31）期间的市场基准价，若该月29日（2月为26日）、9日、19日无发布价格信息则以最近的发布日为准。（甲方有权对部分与佛山市禅城区普君市场或城南市场差价较大的商品进行重新核价，核价结果由甲方和乙方共同书面确认）</w:t>
            </w:r>
          </w:p>
          <w:p>
            <w:pPr>
              <w:rPr>
                <w:color w:val="auto"/>
                <w:highlight w:val="none"/>
              </w:rPr>
            </w:pPr>
            <w:r>
              <w:rPr>
                <w:rFonts w:hint="eastAsia"/>
                <w:color w:val="auto"/>
                <w:highlight w:val="none"/>
              </w:rPr>
              <w:t>（3）若《佛山市五区农副产品市场零售价格表》中无甲方所需的相同等级品种，则参考市场价格。定价程序：每月3次（当月的29日（2月为26日）、9日、19日）（节假日提前）由甲方和乙方共同到佛山市禅城区普君市场或城南市场对相关商品询价并得出相关商品的市场平均单价×90%作为接下来的上旬（1-10）、中旬（11-20）、下旬（21-28/30/31）期间的市场基准价。（询价相关品种和类别由甲方指定，市场平均单价由甲方和乙方共同书面确认）春节、国庆等节假日期间以及灾害性天气持续时间较长的月份，由于供货价格波动太大，其定价原则可双方协商适当放宽。</w:t>
            </w:r>
          </w:p>
          <w:p>
            <w:pPr>
              <w:rPr>
                <w:color w:val="auto"/>
                <w:highlight w:val="none"/>
              </w:rPr>
            </w:pPr>
            <w:r>
              <w:rPr>
                <w:rFonts w:hint="eastAsia"/>
                <w:color w:val="auto"/>
                <w:highlight w:val="none"/>
              </w:rPr>
              <w:t>（4）市场基准价及市场询价时间节点：每月供货基准价格分上、中、下旬各确定一次，上旬1-10日供货基准价格于上月29日（2月为26日）确定，中旬11-20日供货基准价格于当月9日确定，下旬21-28/30/31基准价格于当月19日确定（若遇节假日，提前确定）。由甲方和乙方在报价前2天共同确认。</w:t>
            </w:r>
          </w:p>
        </w:tc>
      </w:tr>
    </w:tbl>
    <w:p>
      <w:pPr>
        <w:rPr>
          <w:color w:val="auto"/>
          <w:highlight w:val="none"/>
        </w:rPr>
      </w:pPr>
      <w:r>
        <w:rPr>
          <w:b/>
          <w:color w:val="auto"/>
          <w:highlight w:val="none"/>
        </w:rPr>
        <w:t>四、</w:t>
      </w:r>
      <w:r>
        <w:rPr>
          <w:rFonts w:hint="eastAsia"/>
          <w:b/>
          <w:color w:val="auto"/>
          <w:highlight w:val="none"/>
        </w:rPr>
        <w:t>质量要求</w:t>
      </w:r>
      <w:r>
        <w:rPr>
          <w:b/>
          <w:color w:val="auto"/>
          <w:highlight w:val="none"/>
        </w:rPr>
        <w:t>：</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1.乙方必须出具法定代表人签署的针对本项目的《食品质量安全承诺书》。</w:t>
      </w:r>
    </w:p>
    <w:p>
      <w:pPr>
        <w:rPr>
          <w:rFonts w:ascii="宋体" w:hAnsi="宋体" w:cs="宋体"/>
          <w:color w:val="auto"/>
          <w:szCs w:val="21"/>
          <w:highlight w:val="none"/>
        </w:rPr>
      </w:pPr>
      <w:r>
        <w:rPr>
          <w:rFonts w:hint="eastAsia" w:ascii="宋体" w:hAnsi="宋体" w:cs="宋体"/>
          <w:color w:val="auto"/>
          <w:szCs w:val="21"/>
          <w:highlight w:val="none"/>
        </w:rPr>
        <w:t>2.乙方必须在服务期间持有有效的《食品卫生责任保险》。</w:t>
      </w:r>
    </w:p>
    <w:p>
      <w:pPr>
        <w:rPr>
          <w:color w:val="auto"/>
          <w:highlight w:val="none"/>
        </w:rPr>
      </w:pPr>
      <w:r>
        <w:rPr>
          <w:rFonts w:hint="eastAsia"/>
          <w:b/>
          <w:color w:val="auto"/>
          <w:highlight w:val="none"/>
        </w:rPr>
        <w:t>五</w:t>
      </w:r>
      <w:r>
        <w:rPr>
          <w:b/>
          <w:color w:val="auto"/>
          <w:highlight w:val="none"/>
        </w:rPr>
        <w:t>、</w:t>
      </w:r>
      <w:r>
        <w:rPr>
          <w:rFonts w:hint="eastAsia"/>
          <w:b/>
          <w:color w:val="auto"/>
          <w:highlight w:val="none"/>
        </w:rPr>
        <w:t>权利瑕疵担保</w:t>
      </w:r>
      <w:r>
        <w:rPr>
          <w:b/>
          <w:color w:val="auto"/>
          <w:highlight w:val="none"/>
        </w:rPr>
        <w:t>：</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1.乙方应保证所提供的食品来源合法。</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2.乙方应保证所提供的食品的所有权完全属于乙方且不存在任何未曾向甲方透露的担保物权或被查封等权利瑕疵。</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3.乙方应保证所提供的食品没有侵犯任何第三人的权利。</w:t>
      </w:r>
    </w:p>
    <w:p>
      <w:pPr>
        <w:pStyle w:val="2"/>
        <w:rPr>
          <w:rFonts w:ascii="宋体" w:hAnsi="宋体" w:cs="宋体"/>
          <w:color w:val="auto"/>
          <w:szCs w:val="21"/>
          <w:highlight w:val="none"/>
        </w:rPr>
      </w:pPr>
      <w:r>
        <w:rPr>
          <w:rFonts w:hint="eastAsia" w:ascii="宋体" w:hAnsi="宋体" w:cs="宋体"/>
          <w:color w:val="auto"/>
          <w:szCs w:val="21"/>
          <w:highlight w:val="none"/>
        </w:rPr>
        <w:t>4.涉及乙方提供食品所产生的一切法律纠纷，则由乙方承担全部责任。</w:t>
      </w:r>
    </w:p>
    <w:p>
      <w:pPr>
        <w:rPr>
          <w:color w:val="auto"/>
          <w:highlight w:val="none"/>
        </w:rPr>
      </w:pPr>
      <w:r>
        <w:rPr>
          <w:rFonts w:hint="eastAsia"/>
          <w:b/>
          <w:color w:val="auto"/>
          <w:highlight w:val="none"/>
        </w:rPr>
        <w:t>六</w:t>
      </w:r>
      <w:r>
        <w:rPr>
          <w:b/>
          <w:color w:val="auto"/>
          <w:highlight w:val="none"/>
        </w:rPr>
        <w:t>、</w:t>
      </w:r>
      <w:r>
        <w:rPr>
          <w:rFonts w:hint="eastAsia"/>
          <w:b/>
          <w:color w:val="auto"/>
          <w:highlight w:val="none"/>
        </w:rPr>
        <w:t>考核标准</w:t>
      </w:r>
      <w:r>
        <w:rPr>
          <w:b/>
          <w:color w:val="auto"/>
          <w:highlight w:val="none"/>
        </w:rPr>
        <w:t>：</w:t>
      </w:r>
    </w:p>
    <w:tbl>
      <w:tblPr>
        <w:tblStyle w:val="11"/>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6"/>
        <w:gridCol w:w="1931"/>
        <w:gridCol w:w="4708"/>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exact"/>
          <w:tblHeader/>
          <w:jc w:val="center"/>
        </w:trPr>
        <w:tc>
          <w:tcPr>
            <w:tcW w:w="696" w:type="dxa"/>
            <w:vAlign w:val="center"/>
          </w:tcPr>
          <w:p>
            <w:pPr>
              <w:snapToGrid w:val="0"/>
              <w:ind w:left="-840" w:leftChars="-400"/>
              <w:rPr>
                <w:rFonts w:ascii="宋体" w:hAnsi="宋体" w:cs="宋体"/>
                <w:color w:val="auto"/>
                <w:kern w:val="0"/>
                <w:szCs w:val="21"/>
                <w:highlight w:val="none"/>
              </w:rPr>
            </w:pPr>
            <w:r>
              <w:rPr>
                <w:rFonts w:hint="eastAsia" w:ascii="宋体" w:hAnsi="宋体" w:cs="宋体"/>
                <w:color w:val="auto"/>
                <w:kern w:val="0"/>
                <w:szCs w:val="21"/>
                <w:highlight w:val="none"/>
              </w:rPr>
              <w:t xml:space="preserve">          序号</w:t>
            </w:r>
          </w:p>
        </w:tc>
        <w:tc>
          <w:tcPr>
            <w:tcW w:w="1931" w:type="dxa"/>
            <w:vAlign w:val="center"/>
          </w:tcPr>
          <w:p>
            <w:pPr>
              <w:snapToGrid w:val="0"/>
              <w:jc w:val="center"/>
              <w:rPr>
                <w:rFonts w:ascii="宋体" w:hAnsi="宋体" w:cs="宋体"/>
                <w:color w:val="auto"/>
                <w:spacing w:val="1"/>
                <w:kern w:val="0"/>
                <w:szCs w:val="21"/>
                <w:highlight w:val="none"/>
              </w:rPr>
            </w:pPr>
            <w:r>
              <w:rPr>
                <w:rFonts w:hint="eastAsia" w:ascii="宋体" w:hAnsi="宋体" w:cs="宋体"/>
                <w:color w:val="auto"/>
                <w:szCs w:val="21"/>
                <w:highlight w:val="none"/>
              </w:rPr>
              <w:t>项目</w:t>
            </w:r>
          </w:p>
        </w:tc>
        <w:tc>
          <w:tcPr>
            <w:tcW w:w="4708" w:type="dxa"/>
            <w:vAlign w:val="center"/>
          </w:tcPr>
          <w:p>
            <w:pPr>
              <w:snapToGrid w:val="0"/>
              <w:jc w:val="center"/>
              <w:rPr>
                <w:rFonts w:ascii="宋体" w:hAnsi="宋体" w:cs="宋体"/>
                <w:color w:val="auto"/>
                <w:kern w:val="0"/>
                <w:szCs w:val="21"/>
                <w:highlight w:val="none"/>
              </w:rPr>
            </w:pPr>
            <w:r>
              <w:rPr>
                <w:rFonts w:hint="eastAsia" w:ascii="宋体" w:hAnsi="宋体" w:cs="宋体"/>
                <w:color w:val="auto"/>
                <w:szCs w:val="21"/>
                <w:highlight w:val="none"/>
              </w:rPr>
              <w:t>扣分事项</w:t>
            </w:r>
          </w:p>
        </w:tc>
        <w:tc>
          <w:tcPr>
            <w:tcW w:w="643" w:type="dxa"/>
            <w:vAlign w:val="center"/>
          </w:tcPr>
          <w:p>
            <w:pPr>
              <w:snapToGrid w:val="0"/>
              <w:jc w:val="center"/>
              <w:rPr>
                <w:rFonts w:ascii="宋体" w:hAnsi="宋体" w:cs="宋体"/>
                <w:color w:val="auto"/>
                <w:kern w:val="0"/>
                <w:szCs w:val="21"/>
                <w:highlight w:val="none"/>
              </w:rPr>
            </w:pPr>
            <w:r>
              <w:rPr>
                <w:rFonts w:hint="eastAsia" w:ascii="宋体" w:hAnsi="宋体" w:cs="宋体"/>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696" w:type="dxa"/>
            <w:vMerge w:val="restart"/>
            <w:vAlign w:val="center"/>
          </w:tcPr>
          <w:p>
            <w:pPr>
              <w:autoSpaceDE w:val="0"/>
              <w:autoSpaceDN w:val="0"/>
              <w:adjustRightInd w:val="0"/>
              <w:ind w:left="281" w:right="-20"/>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931" w:type="dxa"/>
            <w:vMerge w:val="restart"/>
            <w:vAlign w:val="center"/>
          </w:tcPr>
          <w:p>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每次实际供货单价格</w:t>
            </w:r>
          </w:p>
        </w:tc>
        <w:tc>
          <w:tcPr>
            <w:tcW w:w="4708"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超过上一周的市场平均单价10%（含）以内扣1分</w:t>
            </w:r>
          </w:p>
        </w:tc>
        <w:tc>
          <w:tcPr>
            <w:tcW w:w="643"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exact"/>
          <w:jc w:val="center"/>
        </w:trPr>
        <w:tc>
          <w:tcPr>
            <w:tcW w:w="696" w:type="dxa"/>
            <w:vMerge w:val="continue"/>
            <w:vAlign w:val="center"/>
          </w:tcPr>
          <w:p>
            <w:pPr>
              <w:autoSpaceDE w:val="0"/>
              <w:autoSpaceDN w:val="0"/>
              <w:adjustRightInd w:val="0"/>
              <w:jc w:val="left"/>
              <w:rPr>
                <w:rFonts w:ascii="宋体" w:hAnsi="宋体" w:cs="宋体"/>
                <w:color w:val="auto"/>
                <w:kern w:val="0"/>
                <w:szCs w:val="21"/>
                <w:highlight w:val="none"/>
              </w:rPr>
            </w:pPr>
          </w:p>
        </w:tc>
        <w:tc>
          <w:tcPr>
            <w:tcW w:w="1931" w:type="dxa"/>
            <w:vMerge w:val="continue"/>
            <w:vAlign w:val="center"/>
          </w:tcPr>
          <w:p>
            <w:pPr>
              <w:autoSpaceDE w:val="0"/>
              <w:autoSpaceDN w:val="0"/>
              <w:adjustRightInd w:val="0"/>
              <w:ind w:left="281" w:right="-20"/>
              <w:jc w:val="center"/>
              <w:rPr>
                <w:rFonts w:ascii="宋体" w:hAnsi="宋体" w:cs="宋体"/>
                <w:color w:val="auto"/>
                <w:kern w:val="0"/>
                <w:szCs w:val="21"/>
                <w:highlight w:val="none"/>
              </w:rPr>
            </w:pPr>
          </w:p>
        </w:tc>
        <w:tc>
          <w:tcPr>
            <w:tcW w:w="4708"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10%（不含）至20%（不含）扣2分</w:t>
            </w:r>
          </w:p>
        </w:tc>
        <w:tc>
          <w:tcPr>
            <w:tcW w:w="643" w:type="dxa"/>
            <w:vAlign w:val="center"/>
          </w:tcPr>
          <w:p>
            <w:pPr>
              <w:autoSpaceDE w:val="0"/>
              <w:autoSpaceDN w:val="0"/>
              <w:adjustRightInd w:val="0"/>
              <w:spacing w:before="48"/>
              <w:ind w:left="103" w:right="-30"/>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96" w:type="dxa"/>
            <w:vMerge w:val="continue"/>
            <w:vAlign w:val="center"/>
          </w:tcPr>
          <w:p>
            <w:pPr>
              <w:autoSpaceDE w:val="0"/>
              <w:autoSpaceDN w:val="0"/>
              <w:adjustRightInd w:val="0"/>
              <w:spacing w:before="48"/>
              <w:ind w:left="103" w:right="-30"/>
              <w:rPr>
                <w:rFonts w:ascii="宋体" w:hAnsi="宋体" w:cs="宋体"/>
                <w:color w:val="auto"/>
                <w:kern w:val="0"/>
                <w:szCs w:val="21"/>
                <w:highlight w:val="none"/>
              </w:rPr>
            </w:pPr>
          </w:p>
        </w:tc>
        <w:tc>
          <w:tcPr>
            <w:tcW w:w="1931" w:type="dxa"/>
            <w:vMerge w:val="continue"/>
            <w:vAlign w:val="center"/>
          </w:tcPr>
          <w:p>
            <w:pPr>
              <w:autoSpaceDE w:val="0"/>
              <w:autoSpaceDN w:val="0"/>
              <w:adjustRightInd w:val="0"/>
              <w:ind w:left="281" w:right="-20"/>
              <w:jc w:val="center"/>
              <w:rPr>
                <w:rFonts w:ascii="宋体" w:hAnsi="宋体" w:cs="宋体"/>
                <w:color w:val="auto"/>
                <w:kern w:val="0"/>
                <w:szCs w:val="21"/>
                <w:highlight w:val="none"/>
              </w:rPr>
            </w:pPr>
          </w:p>
        </w:tc>
        <w:tc>
          <w:tcPr>
            <w:tcW w:w="4708"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20%（含）以上扣3分</w:t>
            </w:r>
          </w:p>
        </w:tc>
        <w:tc>
          <w:tcPr>
            <w:tcW w:w="643"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exact"/>
          <w:jc w:val="center"/>
        </w:trPr>
        <w:tc>
          <w:tcPr>
            <w:tcW w:w="696" w:type="dxa"/>
            <w:vMerge w:val="restart"/>
            <w:vAlign w:val="center"/>
          </w:tcPr>
          <w:p>
            <w:pPr>
              <w:autoSpaceDE w:val="0"/>
              <w:autoSpaceDN w:val="0"/>
              <w:adjustRightInd w:val="0"/>
              <w:ind w:left="281" w:right="-20"/>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931" w:type="dxa"/>
            <w:vMerge w:val="restart"/>
            <w:vAlign w:val="center"/>
          </w:tcPr>
          <w:p>
            <w:pPr>
              <w:autoSpaceDE w:val="0"/>
              <w:autoSpaceDN w:val="0"/>
              <w:adjustRightInd w:val="0"/>
              <w:ind w:firstLine="212" w:firstLineChars="100"/>
              <w:jc w:val="center"/>
              <w:rPr>
                <w:rFonts w:ascii="宋体" w:hAnsi="宋体" w:cs="宋体"/>
                <w:color w:val="auto"/>
                <w:spacing w:val="1"/>
                <w:kern w:val="0"/>
                <w:szCs w:val="21"/>
                <w:highlight w:val="none"/>
              </w:rPr>
            </w:pPr>
            <w:r>
              <w:rPr>
                <w:rFonts w:hint="eastAsia" w:ascii="宋体" w:hAnsi="宋体" w:cs="宋体"/>
                <w:color w:val="auto"/>
                <w:spacing w:val="1"/>
                <w:kern w:val="0"/>
                <w:szCs w:val="21"/>
                <w:highlight w:val="none"/>
              </w:rPr>
              <w:t>每次供应瓜菜不提供残留农药合格证明</w:t>
            </w:r>
          </w:p>
        </w:tc>
        <w:tc>
          <w:tcPr>
            <w:tcW w:w="4708"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肉类等不提供每批次动物检疫合格证明、肉品品质检验合格证明的扣10分</w:t>
            </w:r>
          </w:p>
        </w:tc>
        <w:tc>
          <w:tcPr>
            <w:tcW w:w="643"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exact"/>
          <w:jc w:val="center"/>
        </w:trPr>
        <w:tc>
          <w:tcPr>
            <w:tcW w:w="696" w:type="dxa"/>
            <w:vMerge w:val="continue"/>
            <w:vAlign w:val="center"/>
          </w:tcPr>
          <w:p>
            <w:pPr>
              <w:autoSpaceDE w:val="0"/>
              <w:autoSpaceDN w:val="0"/>
              <w:adjustRightInd w:val="0"/>
              <w:ind w:left="281" w:right="-20"/>
              <w:jc w:val="left"/>
              <w:rPr>
                <w:rFonts w:ascii="宋体" w:hAnsi="宋体" w:cs="宋体"/>
                <w:color w:val="auto"/>
                <w:kern w:val="0"/>
                <w:szCs w:val="21"/>
                <w:highlight w:val="none"/>
              </w:rPr>
            </w:pPr>
          </w:p>
        </w:tc>
        <w:tc>
          <w:tcPr>
            <w:tcW w:w="1931" w:type="dxa"/>
            <w:vMerge w:val="continue"/>
            <w:vAlign w:val="center"/>
          </w:tcPr>
          <w:p>
            <w:pPr>
              <w:autoSpaceDE w:val="0"/>
              <w:autoSpaceDN w:val="0"/>
              <w:adjustRightInd w:val="0"/>
              <w:ind w:firstLine="212" w:firstLineChars="100"/>
              <w:jc w:val="center"/>
              <w:rPr>
                <w:rFonts w:ascii="宋体" w:hAnsi="宋体" w:cs="宋体"/>
                <w:color w:val="auto"/>
                <w:spacing w:val="1"/>
                <w:kern w:val="0"/>
                <w:szCs w:val="21"/>
                <w:highlight w:val="none"/>
              </w:rPr>
            </w:pPr>
          </w:p>
        </w:tc>
        <w:tc>
          <w:tcPr>
            <w:tcW w:w="4708"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kern w:val="0"/>
                <w:position w:val="-3"/>
                <w:szCs w:val="21"/>
                <w:highlight w:val="none"/>
              </w:rPr>
              <w:t>每次供货不主动提供当批次物资合格证明文件的扣10分</w:t>
            </w:r>
          </w:p>
        </w:tc>
        <w:tc>
          <w:tcPr>
            <w:tcW w:w="643"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696" w:type="dxa"/>
            <w:vMerge w:val="restart"/>
            <w:vAlign w:val="center"/>
          </w:tcPr>
          <w:p>
            <w:pPr>
              <w:autoSpaceDE w:val="0"/>
              <w:autoSpaceDN w:val="0"/>
              <w:adjustRightInd w:val="0"/>
              <w:ind w:left="281" w:right="-20"/>
              <w:jc w:val="left"/>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931" w:type="dxa"/>
            <w:vMerge w:val="restart"/>
            <w:vAlign w:val="center"/>
          </w:tcPr>
          <w:p>
            <w:pPr>
              <w:autoSpaceDE w:val="0"/>
              <w:autoSpaceDN w:val="0"/>
              <w:adjustRightInd w:val="0"/>
              <w:ind w:firstLine="210" w:firstLineChars="100"/>
              <w:jc w:val="center"/>
              <w:rPr>
                <w:rFonts w:ascii="宋体" w:hAnsi="宋体" w:cs="宋体"/>
                <w:color w:val="auto"/>
                <w:spacing w:val="1"/>
                <w:kern w:val="0"/>
                <w:szCs w:val="21"/>
                <w:highlight w:val="none"/>
              </w:rPr>
            </w:pPr>
            <w:r>
              <w:rPr>
                <w:rFonts w:hint="eastAsia" w:ascii="宋体" w:hAnsi="宋体" w:cs="宋体"/>
                <w:color w:val="auto"/>
                <w:szCs w:val="21"/>
                <w:highlight w:val="none"/>
              </w:rPr>
              <w:t>验收标准细则</w:t>
            </w:r>
          </w:p>
        </w:tc>
        <w:tc>
          <w:tcPr>
            <w:tcW w:w="4708" w:type="dxa"/>
            <w:vAlign w:val="center"/>
          </w:tcPr>
          <w:p>
            <w:pPr>
              <w:autoSpaceDE w:val="0"/>
              <w:autoSpaceDN w:val="0"/>
              <w:adjustRightInd w:val="0"/>
              <w:spacing w:before="48"/>
              <w:ind w:left="104" w:right="-20"/>
              <w:jc w:val="left"/>
              <w:rPr>
                <w:rFonts w:ascii="宋体" w:hAnsi="宋体" w:cs="宋体"/>
                <w:color w:val="auto"/>
                <w:kern w:val="0"/>
                <w:szCs w:val="21"/>
                <w:highlight w:val="none"/>
              </w:rPr>
            </w:pPr>
            <w:r>
              <w:rPr>
                <w:rFonts w:hint="eastAsia" w:ascii="宋体" w:hAnsi="宋体" w:cs="宋体"/>
                <w:color w:val="auto"/>
                <w:szCs w:val="21"/>
                <w:highlight w:val="none"/>
              </w:rPr>
              <w:t>每次不符合分包验收标准细则中任一条扣3分/条</w:t>
            </w:r>
          </w:p>
        </w:tc>
        <w:tc>
          <w:tcPr>
            <w:tcW w:w="643"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exact"/>
          <w:jc w:val="center"/>
        </w:trPr>
        <w:tc>
          <w:tcPr>
            <w:tcW w:w="696" w:type="dxa"/>
            <w:vMerge w:val="continue"/>
            <w:vAlign w:val="center"/>
          </w:tcPr>
          <w:p>
            <w:pPr>
              <w:autoSpaceDE w:val="0"/>
              <w:autoSpaceDN w:val="0"/>
              <w:adjustRightInd w:val="0"/>
              <w:ind w:left="281" w:right="-20"/>
              <w:jc w:val="left"/>
              <w:rPr>
                <w:rFonts w:ascii="宋体" w:hAnsi="宋体" w:cs="宋体"/>
                <w:color w:val="auto"/>
                <w:kern w:val="0"/>
                <w:szCs w:val="21"/>
                <w:highlight w:val="none"/>
              </w:rPr>
            </w:pPr>
          </w:p>
        </w:tc>
        <w:tc>
          <w:tcPr>
            <w:tcW w:w="1931" w:type="dxa"/>
            <w:vMerge w:val="continue"/>
            <w:vAlign w:val="center"/>
          </w:tcPr>
          <w:p>
            <w:pPr>
              <w:autoSpaceDE w:val="0"/>
              <w:autoSpaceDN w:val="0"/>
              <w:adjustRightInd w:val="0"/>
              <w:ind w:firstLine="212" w:firstLineChars="100"/>
              <w:jc w:val="center"/>
              <w:rPr>
                <w:rFonts w:ascii="宋体" w:hAnsi="宋体" w:cs="宋体"/>
                <w:color w:val="auto"/>
                <w:spacing w:val="1"/>
                <w:kern w:val="0"/>
                <w:szCs w:val="21"/>
                <w:highlight w:val="none"/>
              </w:rPr>
            </w:pPr>
          </w:p>
        </w:tc>
        <w:tc>
          <w:tcPr>
            <w:tcW w:w="4708" w:type="dxa"/>
            <w:vAlign w:val="center"/>
          </w:tcPr>
          <w:p>
            <w:pPr>
              <w:autoSpaceDE w:val="0"/>
              <w:autoSpaceDN w:val="0"/>
              <w:adjustRightInd w:val="0"/>
              <w:spacing w:before="48"/>
              <w:ind w:left="104" w:right="-20"/>
              <w:jc w:val="left"/>
              <w:rPr>
                <w:rFonts w:ascii="宋体" w:hAnsi="宋体" w:cs="宋体"/>
                <w:color w:val="auto"/>
                <w:szCs w:val="21"/>
                <w:highlight w:val="none"/>
              </w:rPr>
            </w:pPr>
            <w:r>
              <w:rPr>
                <w:rFonts w:hint="eastAsia" w:ascii="宋体" w:hAnsi="宋体" w:cs="宋体"/>
                <w:color w:val="auto"/>
                <w:szCs w:val="21"/>
                <w:highlight w:val="none"/>
              </w:rPr>
              <w:t>每次在上午10点15分后，下午4点15分才现场加工完成的扣1分，</w:t>
            </w:r>
          </w:p>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往后每超过15分钟才加工完成的扣3分，不按标准规定加工的扣3分/次</w:t>
            </w:r>
          </w:p>
        </w:tc>
        <w:tc>
          <w:tcPr>
            <w:tcW w:w="643"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exact"/>
          <w:jc w:val="center"/>
        </w:trPr>
        <w:tc>
          <w:tcPr>
            <w:tcW w:w="696" w:type="dxa"/>
            <w:vMerge w:val="continue"/>
            <w:vAlign w:val="center"/>
          </w:tcPr>
          <w:p>
            <w:pPr>
              <w:autoSpaceDE w:val="0"/>
              <w:autoSpaceDN w:val="0"/>
              <w:adjustRightInd w:val="0"/>
              <w:ind w:left="281" w:right="-20"/>
              <w:jc w:val="left"/>
              <w:rPr>
                <w:rFonts w:ascii="宋体" w:hAnsi="宋体" w:cs="宋体"/>
                <w:color w:val="auto"/>
                <w:kern w:val="0"/>
                <w:szCs w:val="21"/>
                <w:highlight w:val="none"/>
              </w:rPr>
            </w:pPr>
          </w:p>
        </w:tc>
        <w:tc>
          <w:tcPr>
            <w:tcW w:w="1931" w:type="dxa"/>
            <w:vMerge w:val="continue"/>
            <w:vAlign w:val="center"/>
          </w:tcPr>
          <w:p>
            <w:pPr>
              <w:autoSpaceDE w:val="0"/>
              <w:autoSpaceDN w:val="0"/>
              <w:adjustRightInd w:val="0"/>
              <w:ind w:firstLine="212" w:firstLineChars="100"/>
              <w:jc w:val="center"/>
              <w:rPr>
                <w:rFonts w:ascii="宋体" w:hAnsi="宋体" w:cs="宋体"/>
                <w:color w:val="auto"/>
                <w:spacing w:val="1"/>
                <w:kern w:val="0"/>
                <w:szCs w:val="21"/>
                <w:highlight w:val="none"/>
              </w:rPr>
            </w:pPr>
          </w:p>
        </w:tc>
        <w:tc>
          <w:tcPr>
            <w:tcW w:w="4708"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鲜肉、禽畜等肉类、瓜蔬类每次在7点45分至8点15分供货的扣1分；8点15分后供货的扣3分</w:t>
            </w:r>
          </w:p>
        </w:tc>
        <w:tc>
          <w:tcPr>
            <w:tcW w:w="643"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exact"/>
          <w:jc w:val="center"/>
        </w:trPr>
        <w:tc>
          <w:tcPr>
            <w:tcW w:w="696" w:type="dxa"/>
            <w:vMerge w:val="continue"/>
            <w:vAlign w:val="center"/>
          </w:tcPr>
          <w:p>
            <w:pPr>
              <w:autoSpaceDE w:val="0"/>
              <w:autoSpaceDN w:val="0"/>
              <w:adjustRightInd w:val="0"/>
              <w:ind w:left="281" w:right="-20"/>
              <w:jc w:val="left"/>
              <w:rPr>
                <w:rFonts w:ascii="宋体" w:hAnsi="宋体" w:cs="宋体"/>
                <w:color w:val="auto"/>
                <w:kern w:val="0"/>
                <w:szCs w:val="21"/>
                <w:highlight w:val="none"/>
              </w:rPr>
            </w:pPr>
          </w:p>
        </w:tc>
        <w:tc>
          <w:tcPr>
            <w:tcW w:w="1931" w:type="dxa"/>
            <w:vMerge w:val="continue"/>
            <w:vAlign w:val="center"/>
          </w:tcPr>
          <w:p>
            <w:pPr>
              <w:autoSpaceDE w:val="0"/>
              <w:autoSpaceDN w:val="0"/>
              <w:adjustRightInd w:val="0"/>
              <w:ind w:firstLine="212" w:firstLineChars="100"/>
              <w:jc w:val="center"/>
              <w:rPr>
                <w:rFonts w:ascii="宋体" w:hAnsi="宋体" w:cs="宋体"/>
                <w:color w:val="auto"/>
                <w:spacing w:val="1"/>
                <w:kern w:val="0"/>
                <w:szCs w:val="21"/>
                <w:highlight w:val="none"/>
              </w:rPr>
            </w:pPr>
          </w:p>
        </w:tc>
        <w:tc>
          <w:tcPr>
            <w:tcW w:w="4708"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供货超时严重影响甲方工作质量的，扣10分</w:t>
            </w:r>
          </w:p>
        </w:tc>
        <w:tc>
          <w:tcPr>
            <w:tcW w:w="643"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4" w:hRule="exact"/>
          <w:jc w:val="center"/>
        </w:trPr>
        <w:tc>
          <w:tcPr>
            <w:tcW w:w="696" w:type="dxa"/>
            <w:vAlign w:val="center"/>
          </w:tcPr>
          <w:p>
            <w:pPr>
              <w:autoSpaceDE w:val="0"/>
              <w:autoSpaceDN w:val="0"/>
              <w:adjustRightInd w:val="0"/>
              <w:ind w:left="281" w:right="-20"/>
              <w:jc w:val="left"/>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931" w:type="dxa"/>
            <w:vAlign w:val="center"/>
          </w:tcPr>
          <w:p>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spacing w:val="1"/>
                <w:kern w:val="0"/>
                <w:szCs w:val="21"/>
                <w:highlight w:val="none"/>
              </w:rPr>
              <w:t>安全生产管理要求</w:t>
            </w:r>
          </w:p>
        </w:tc>
        <w:tc>
          <w:tcPr>
            <w:tcW w:w="4708" w:type="dxa"/>
            <w:vAlign w:val="center"/>
          </w:tcPr>
          <w:p>
            <w:pPr>
              <w:autoSpaceDE w:val="0"/>
              <w:autoSpaceDN w:val="0"/>
              <w:adjustRightInd w:val="0"/>
              <w:ind w:left="103"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如因供应物资的质量问题造成卫生安全事故，乙方需负一切责任并且甲方有权利取消其服务资格</w:t>
            </w:r>
          </w:p>
        </w:tc>
        <w:tc>
          <w:tcPr>
            <w:tcW w:w="643" w:type="dxa"/>
            <w:vAlign w:val="center"/>
          </w:tcPr>
          <w:p>
            <w:pPr>
              <w:autoSpaceDE w:val="0"/>
              <w:autoSpaceDN w:val="0"/>
              <w:adjustRightInd w:val="0"/>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exact"/>
          <w:jc w:val="center"/>
        </w:trPr>
        <w:tc>
          <w:tcPr>
            <w:tcW w:w="7335" w:type="dxa"/>
            <w:gridSpan w:val="3"/>
            <w:vAlign w:val="center"/>
          </w:tcPr>
          <w:p>
            <w:pPr>
              <w:autoSpaceDE w:val="0"/>
              <w:autoSpaceDN w:val="0"/>
              <w:adjustRightInd w:val="0"/>
              <w:spacing w:before="19"/>
              <w:ind w:left="104" w:right="39"/>
              <w:rPr>
                <w:rFonts w:ascii="宋体" w:hAnsi="宋体" w:cs="宋体"/>
                <w:color w:val="auto"/>
                <w:kern w:val="0"/>
                <w:szCs w:val="21"/>
                <w:highlight w:val="none"/>
              </w:rPr>
            </w:pPr>
            <w:r>
              <w:rPr>
                <w:rFonts w:hint="eastAsia" w:ascii="宋体" w:hAnsi="宋体" w:cs="宋体"/>
                <w:color w:val="auto"/>
                <w:kern w:val="0"/>
                <w:szCs w:val="21"/>
                <w:highlight w:val="none"/>
              </w:rPr>
              <w:t>合计分值</w:t>
            </w:r>
          </w:p>
        </w:tc>
        <w:tc>
          <w:tcPr>
            <w:tcW w:w="643" w:type="dxa"/>
            <w:vAlign w:val="center"/>
          </w:tcPr>
          <w:p>
            <w:pPr>
              <w:autoSpaceDE w:val="0"/>
              <w:autoSpaceDN w:val="0"/>
              <w:adjustRightInd w:val="0"/>
              <w:spacing w:before="48"/>
              <w:ind w:left="103" w:right="40"/>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exact"/>
          <w:jc w:val="center"/>
        </w:trPr>
        <w:tc>
          <w:tcPr>
            <w:tcW w:w="7335" w:type="dxa"/>
            <w:gridSpan w:val="3"/>
            <w:vAlign w:val="center"/>
          </w:tcPr>
          <w:p>
            <w:pPr>
              <w:autoSpaceDE w:val="0"/>
              <w:autoSpaceDN w:val="0"/>
              <w:adjustRightInd w:val="0"/>
              <w:spacing w:before="19"/>
              <w:ind w:left="104" w:right="39"/>
              <w:rPr>
                <w:rFonts w:ascii="宋体" w:hAnsi="宋体" w:cs="宋体"/>
                <w:color w:val="auto"/>
                <w:kern w:val="0"/>
                <w:szCs w:val="21"/>
                <w:highlight w:val="none"/>
              </w:rPr>
            </w:pPr>
            <w:r>
              <w:rPr>
                <w:rFonts w:hint="eastAsia" w:ascii="宋体" w:hAnsi="宋体" w:cs="宋体"/>
                <w:color w:val="auto"/>
                <w:kern w:val="0"/>
                <w:szCs w:val="21"/>
                <w:highlight w:val="none"/>
              </w:rPr>
              <w:t>整体评价（最终得分=满分100分-合计分值）</w:t>
            </w:r>
          </w:p>
        </w:tc>
        <w:tc>
          <w:tcPr>
            <w:tcW w:w="643" w:type="dxa"/>
            <w:vAlign w:val="center"/>
          </w:tcPr>
          <w:p>
            <w:pPr>
              <w:autoSpaceDE w:val="0"/>
              <w:autoSpaceDN w:val="0"/>
              <w:adjustRightInd w:val="0"/>
              <w:spacing w:before="48"/>
              <w:ind w:left="103" w:right="40"/>
              <w:rPr>
                <w:rFonts w:ascii="宋体" w:hAnsi="宋体" w:cs="宋体"/>
                <w:color w:val="auto"/>
                <w:kern w:val="0"/>
                <w:szCs w:val="21"/>
                <w:highlight w:val="none"/>
              </w:rPr>
            </w:pPr>
          </w:p>
        </w:tc>
      </w:tr>
    </w:tbl>
    <w:p>
      <w:pPr>
        <w:pStyle w:val="7"/>
        <w:tabs>
          <w:tab w:val="left" w:pos="540"/>
        </w:tabs>
        <w:adjustRightInd w:val="0"/>
        <w:snapToGrid w:val="0"/>
        <w:spacing w:line="360" w:lineRule="auto"/>
        <w:ind w:firstLine="420" w:firstLineChars="200"/>
        <w:rPr>
          <w:rFonts w:hAnsi="宋体" w:cs="宋体"/>
          <w:color w:val="auto"/>
          <w:spacing w:val="8"/>
          <w:highlight w:val="none"/>
        </w:rPr>
      </w:pPr>
      <w:r>
        <w:rPr>
          <w:rFonts w:hint="eastAsia" w:hAnsi="宋体" w:cs="宋体"/>
          <w:color w:val="auto"/>
          <w:highlight w:val="none"/>
        </w:rPr>
        <w:t>备注：</w:t>
      </w:r>
      <w:r>
        <w:rPr>
          <w:rFonts w:hint="eastAsia" w:hAnsi="宋体" w:cs="宋体"/>
          <w:color w:val="auto"/>
          <w:spacing w:val="8"/>
          <w:highlight w:val="none"/>
        </w:rPr>
        <w:t xml:space="preserve">1、本考核表根据当月实际情况由甲方进行评分，每月按要求考核。低于85分的为不达标，在一个合同期内，累计达到3次月度考核不达标的，甲方有权解除服务合同,取消中标人的服务资格。 </w:t>
      </w:r>
    </w:p>
    <w:p>
      <w:pPr>
        <w:pStyle w:val="7"/>
        <w:tabs>
          <w:tab w:val="left" w:pos="540"/>
        </w:tabs>
        <w:adjustRightInd w:val="0"/>
        <w:snapToGrid w:val="0"/>
        <w:spacing w:line="360" w:lineRule="auto"/>
        <w:ind w:firstLine="452" w:firstLineChars="200"/>
        <w:rPr>
          <w:rFonts w:hAnsi="宋体" w:cs="宋体"/>
          <w:color w:val="auto"/>
          <w:spacing w:val="8"/>
          <w:highlight w:val="none"/>
        </w:rPr>
      </w:pPr>
      <w:r>
        <w:rPr>
          <w:rFonts w:hint="eastAsia" w:hAnsi="宋体" w:cs="宋体"/>
          <w:color w:val="auto"/>
          <w:spacing w:val="8"/>
          <w:highlight w:val="none"/>
        </w:rPr>
        <w:t xml:space="preserve">2、考核总分以100分为基准分，考核得分低于95分，每1分对应扣罚人民币1000元。考核结果每月汇总，由双方签名确认。   </w:t>
      </w:r>
    </w:p>
    <w:p>
      <w:pPr>
        <w:pStyle w:val="7"/>
        <w:tabs>
          <w:tab w:val="left" w:pos="540"/>
        </w:tabs>
        <w:adjustRightInd w:val="0"/>
        <w:snapToGrid w:val="0"/>
        <w:spacing w:line="360" w:lineRule="auto"/>
        <w:ind w:firstLine="452" w:firstLineChars="200"/>
        <w:rPr>
          <w:rFonts w:hAnsi="宋体" w:cs="宋体"/>
          <w:b/>
          <w:bCs/>
          <w:color w:val="auto"/>
          <w:highlight w:val="none"/>
        </w:rPr>
      </w:pPr>
      <w:r>
        <w:rPr>
          <w:rFonts w:hint="eastAsia" w:hAnsi="宋体" w:cs="宋体"/>
          <w:color w:val="auto"/>
          <w:spacing w:val="8"/>
          <w:highlight w:val="none"/>
        </w:rPr>
        <w:t>3、考核总分是每个考核细则得分的累计数，每个细则得分不超过分值上限，考核总分不超过100分</w:t>
      </w:r>
      <w:r>
        <w:rPr>
          <w:rFonts w:hint="eastAsia" w:hAnsi="宋体" w:cs="宋体"/>
          <w:color w:val="auto"/>
          <w:highlight w:val="none"/>
        </w:rPr>
        <w:t>。</w:t>
      </w:r>
    </w:p>
    <w:p>
      <w:pPr>
        <w:rPr>
          <w:color w:val="auto"/>
          <w:highlight w:val="none"/>
        </w:rPr>
      </w:pPr>
      <w:r>
        <w:rPr>
          <w:rFonts w:hint="eastAsia"/>
          <w:b/>
          <w:color w:val="auto"/>
          <w:highlight w:val="none"/>
        </w:rPr>
        <w:t>七</w:t>
      </w:r>
      <w:r>
        <w:rPr>
          <w:b/>
          <w:color w:val="auto"/>
          <w:highlight w:val="none"/>
        </w:rPr>
        <w:t>、</w:t>
      </w:r>
      <w:r>
        <w:rPr>
          <w:rFonts w:hint="eastAsia"/>
          <w:b/>
          <w:color w:val="auto"/>
          <w:highlight w:val="none"/>
        </w:rPr>
        <w:t>食品溯源要求</w:t>
      </w:r>
      <w:r>
        <w:rPr>
          <w:b/>
          <w:color w:val="auto"/>
          <w:highlight w:val="none"/>
        </w:rPr>
        <w:t>：</w:t>
      </w:r>
    </w:p>
    <w:p>
      <w:pPr>
        <w:pStyle w:val="7"/>
        <w:tabs>
          <w:tab w:val="left" w:pos="540"/>
        </w:tabs>
        <w:adjustRightInd w:val="0"/>
        <w:snapToGrid w:val="0"/>
        <w:spacing w:line="360" w:lineRule="auto"/>
        <w:ind w:firstLine="452" w:firstLineChars="200"/>
        <w:rPr>
          <w:rFonts w:hAnsi="宋体" w:cs="宋体"/>
          <w:b/>
          <w:bCs/>
          <w:color w:val="auto"/>
          <w:highlight w:val="none"/>
        </w:rPr>
      </w:pPr>
      <w:r>
        <w:rPr>
          <w:rFonts w:hint="eastAsia" w:hAnsi="宋体" w:cs="宋体"/>
          <w:color w:val="auto"/>
          <w:spacing w:val="8"/>
          <w:highlight w:val="none"/>
        </w:rPr>
        <w:t>乙方对食品供应链进行明确，所有食品的来源必须清晰，直接接触食品相关产品（包装材料）、预包装食品要有以SC开头的生产许可证号（2018年10月1日起，必须为以SC开头的生产许可证号），生产食品的源头与乙方要有固定的合法的供应关系，严禁收购非标准产品供应。招标文件要求对食品的来源和质量标准要有详尽的描述，并提出验收的行业标准和感官标准。如该品牌商品无质量标准，则需由乙方按国家和行业的要求自行描述。</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1982"/>
        <w:gridCol w:w="4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80" w:type="dxa"/>
            <w:tcBorders>
              <w:tl2br w:val="single" w:color="auto" w:sz="4" w:space="0"/>
            </w:tcBorders>
          </w:tcPr>
          <w:p>
            <w:pPr>
              <w:rPr>
                <w:rFonts w:ascii="宋体" w:hAnsi="宋体" w:cs="宋体"/>
                <w:color w:val="auto"/>
                <w:szCs w:val="21"/>
                <w:highlight w:val="none"/>
              </w:rPr>
            </w:pPr>
            <w:r>
              <w:rPr>
                <w:rFonts w:hint="eastAsia" w:ascii="宋体" w:hAnsi="宋体" w:cs="宋体"/>
                <w:color w:val="auto"/>
                <w:szCs w:val="21"/>
                <w:highlight w:val="none"/>
              </w:rPr>
              <w:t xml:space="preserve">       票证要求</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 xml:space="preserve">食品种类  </w:t>
            </w:r>
          </w:p>
        </w:tc>
        <w:tc>
          <w:tcPr>
            <w:tcW w:w="198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生产（供应）企业的资质证明：（首次供应时提供）</w:t>
            </w:r>
          </w:p>
        </w:tc>
        <w:tc>
          <w:tcPr>
            <w:tcW w:w="405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产品票证要求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鲜肉、畜禽等肉类</w:t>
            </w:r>
          </w:p>
        </w:tc>
        <w:tc>
          <w:tcPr>
            <w:tcW w:w="1982" w:type="dxa"/>
            <w:vAlign w:val="center"/>
          </w:tcPr>
          <w:p>
            <w:pPr>
              <w:rPr>
                <w:rFonts w:ascii="宋体" w:hAnsi="宋体" w:cs="宋体"/>
                <w:color w:val="auto"/>
                <w:szCs w:val="21"/>
                <w:highlight w:val="none"/>
              </w:rPr>
            </w:pPr>
            <w:r>
              <w:rPr>
                <w:rFonts w:hint="eastAsia" w:ascii="宋体" w:hAnsi="宋体" w:cs="宋体"/>
                <w:color w:val="auto"/>
                <w:szCs w:val="21"/>
                <w:highlight w:val="none"/>
              </w:rPr>
              <w:t>《企业法人营业执照》副本（三证合一）、</w:t>
            </w:r>
            <w:r>
              <w:rPr>
                <w:rFonts w:hint="eastAsia" w:ascii="宋体" w:hAnsi="宋体" w:cs="宋体"/>
                <w:bCs/>
                <w:color w:val="auto"/>
                <w:szCs w:val="21"/>
                <w:highlight w:val="none"/>
              </w:rPr>
              <w:t>《食品生产许可证》</w:t>
            </w:r>
            <w:r>
              <w:rPr>
                <w:rFonts w:hint="eastAsia" w:ascii="宋体" w:hAnsi="宋体" w:cs="宋体"/>
                <w:color w:val="auto"/>
                <w:szCs w:val="21"/>
                <w:highlight w:val="none"/>
              </w:rPr>
              <w:t>（生产企业）</w:t>
            </w:r>
            <w:r>
              <w:rPr>
                <w:rFonts w:hint="eastAsia" w:ascii="宋体" w:hAnsi="宋体" w:cs="宋体"/>
                <w:bCs/>
                <w:color w:val="auto"/>
                <w:szCs w:val="21"/>
                <w:highlight w:val="none"/>
              </w:rPr>
              <w:t>或《食品经营许可证》（食品经营企业）</w:t>
            </w:r>
            <w:r>
              <w:rPr>
                <w:rFonts w:hint="eastAsia" w:ascii="宋体" w:hAnsi="宋体" w:cs="宋体"/>
                <w:color w:val="auto"/>
                <w:szCs w:val="21"/>
                <w:highlight w:val="none"/>
              </w:rPr>
              <w:t>。</w:t>
            </w:r>
          </w:p>
        </w:tc>
        <w:tc>
          <w:tcPr>
            <w:tcW w:w="4056" w:type="dxa"/>
            <w:vAlign w:val="center"/>
          </w:tcPr>
          <w:p>
            <w:pPr>
              <w:rPr>
                <w:rFonts w:ascii="宋体" w:hAnsi="宋体" w:cs="宋体"/>
                <w:color w:val="auto"/>
                <w:szCs w:val="21"/>
                <w:highlight w:val="none"/>
              </w:rPr>
            </w:pPr>
            <w:r>
              <w:rPr>
                <w:rFonts w:hint="eastAsia" w:ascii="宋体" w:hAnsi="宋体" w:cs="宋体"/>
                <w:color w:val="auto"/>
                <w:szCs w:val="21"/>
                <w:highlight w:val="none"/>
              </w:rPr>
              <w:t>1.每批次食品提供《出县境动物产品检疫合格证》/《动物产品检疫合格证》、《产品合格证》、《卫生检疫报告》、《贮存地的出入库检疫证明》（水产品适用）；</w:t>
            </w:r>
          </w:p>
          <w:p>
            <w:pPr>
              <w:rPr>
                <w:rFonts w:ascii="宋体" w:hAnsi="宋体" w:cs="宋体"/>
                <w:color w:val="auto"/>
                <w:szCs w:val="21"/>
                <w:highlight w:val="none"/>
              </w:rPr>
            </w:pPr>
            <w:r>
              <w:rPr>
                <w:rFonts w:hint="eastAsia" w:ascii="宋体" w:hAnsi="宋体" w:cs="宋体"/>
                <w:color w:val="auto"/>
                <w:kern w:val="0"/>
                <w:szCs w:val="21"/>
                <w:highlight w:val="none"/>
              </w:rPr>
              <w:t>2.鲜肉类均为定点屠宰场（厂）经检疫和肉品品质检验合格的产品，具有由定点屠宰场（厂）加盖验讫印章并出具《动物检疫合格证明》、《肉品品质检验格证》；</w:t>
            </w:r>
          </w:p>
          <w:p>
            <w:pPr>
              <w:rPr>
                <w:rFonts w:ascii="宋体" w:hAnsi="宋体" w:cs="宋体"/>
                <w:color w:val="auto"/>
                <w:szCs w:val="21"/>
                <w:highlight w:val="none"/>
              </w:rPr>
            </w:pPr>
            <w:r>
              <w:rPr>
                <w:rFonts w:hint="eastAsia" w:ascii="宋体" w:hAnsi="宋体" w:cs="宋体"/>
                <w:color w:val="auto"/>
                <w:szCs w:val="21"/>
                <w:highlight w:val="none"/>
              </w:rPr>
              <w:t>3.每次</w:t>
            </w:r>
            <w:r>
              <w:rPr>
                <w:rFonts w:hint="eastAsia" w:ascii="宋体" w:hAnsi="宋体" w:cs="宋体"/>
                <w:color w:val="auto"/>
                <w:kern w:val="0"/>
                <w:szCs w:val="21"/>
                <w:highlight w:val="none"/>
              </w:rPr>
              <w:t>供货票据（供货发票与送货清单）应当包括供货方名称、产品名称、产品数量、送货或购买日期等内容，并加盖乙方公章。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vAlign w:val="center"/>
          </w:tcPr>
          <w:p>
            <w:pPr>
              <w:jc w:val="center"/>
              <w:rPr>
                <w:rFonts w:ascii="宋体" w:hAnsi="宋体" w:cs="宋体"/>
                <w:color w:val="auto"/>
                <w:szCs w:val="21"/>
                <w:highlight w:val="none"/>
              </w:rPr>
            </w:pPr>
            <w:r>
              <w:rPr>
                <w:rFonts w:hint="eastAsia" w:ascii="宋体" w:hAnsi="宋体" w:cs="宋体"/>
                <w:bCs/>
                <w:color w:val="auto"/>
                <w:szCs w:val="21"/>
                <w:highlight w:val="none"/>
              </w:rPr>
              <w:t>蔬菜、水果类</w:t>
            </w:r>
          </w:p>
        </w:tc>
        <w:tc>
          <w:tcPr>
            <w:tcW w:w="1982" w:type="dxa"/>
            <w:vAlign w:val="center"/>
          </w:tcPr>
          <w:p>
            <w:pPr>
              <w:rPr>
                <w:rFonts w:ascii="宋体" w:hAnsi="宋体" w:cs="宋体"/>
                <w:color w:val="auto"/>
                <w:szCs w:val="21"/>
                <w:highlight w:val="none"/>
              </w:rPr>
            </w:pPr>
            <w:r>
              <w:rPr>
                <w:rFonts w:hint="eastAsia" w:ascii="宋体" w:hAnsi="宋体" w:cs="宋体"/>
                <w:color w:val="auto"/>
                <w:szCs w:val="21"/>
                <w:highlight w:val="none"/>
              </w:rPr>
              <w:t>《企业法人营业执照》副本（三证合一）</w:t>
            </w:r>
          </w:p>
        </w:tc>
        <w:tc>
          <w:tcPr>
            <w:tcW w:w="4056" w:type="dxa"/>
            <w:vAlign w:val="center"/>
          </w:tcPr>
          <w:p>
            <w:pPr>
              <w:rPr>
                <w:rFonts w:ascii="宋体" w:hAnsi="宋体" w:cs="宋体"/>
                <w:color w:val="auto"/>
                <w:szCs w:val="21"/>
                <w:highlight w:val="none"/>
              </w:rPr>
            </w:pPr>
            <w:r>
              <w:rPr>
                <w:rFonts w:hint="eastAsia" w:ascii="宋体" w:hAnsi="宋体" w:cs="宋体"/>
                <w:color w:val="auto"/>
                <w:szCs w:val="21"/>
                <w:highlight w:val="none"/>
              </w:rPr>
              <w:t>1.蔬菜农药残留含量未超过食品安全标准限量检测报告；</w:t>
            </w:r>
          </w:p>
          <w:p>
            <w:pPr>
              <w:rPr>
                <w:rFonts w:ascii="宋体" w:hAnsi="宋体" w:cs="宋体"/>
                <w:color w:val="auto"/>
                <w:szCs w:val="21"/>
                <w:highlight w:val="none"/>
              </w:rPr>
            </w:pPr>
            <w:r>
              <w:rPr>
                <w:rFonts w:hint="eastAsia" w:ascii="宋体" w:hAnsi="宋体" w:cs="宋体"/>
                <w:color w:val="auto"/>
                <w:kern w:val="0"/>
                <w:szCs w:val="21"/>
                <w:highlight w:val="none"/>
              </w:rPr>
              <w:t>2.每次供货票据（供货发票与送货清单）应当包括供货方名称、产品名称、产品数量、送货或购买日期等内容，并加盖乙方公章。</w:t>
            </w:r>
          </w:p>
        </w:tc>
      </w:tr>
    </w:tbl>
    <w:p>
      <w:pPr>
        <w:pStyle w:val="2"/>
        <w:rPr>
          <w:color w:val="auto"/>
          <w:highlight w:val="none"/>
        </w:rPr>
      </w:pPr>
    </w:p>
    <w:p>
      <w:pPr>
        <w:rPr>
          <w:color w:val="auto"/>
          <w:highlight w:val="none"/>
        </w:rPr>
      </w:pPr>
      <w:r>
        <w:rPr>
          <w:rFonts w:hint="eastAsia"/>
          <w:b/>
          <w:color w:val="auto"/>
          <w:highlight w:val="none"/>
        </w:rPr>
        <w:t>八</w:t>
      </w:r>
      <w:r>
        <w:rPr>
          <w:b/>
          <w:color w:val="auto"/>
          <w:highlight w:val="none"/>
        </w:rPr>
        <w:t>、</w:t>
      </w:r>
      <w:r>
        <w:rPr>
          <w:rFonts w:hint="eastAsia"/>
          <w:b/>
          <w:color w:val="auto"/>
          <w:highlight w:val="none"/>
        </w:rPr>
        <w:t>发现食品安全质量问题的处理</w:t>
      </w:r>
      <w:r>
        <w:rPr>
          <w:b/>
          <w:color w:val="auto"/>
          <w:highlight w:val="none"/>
        </w:rPr>
        <w:t>：</w:t>
      </w:r>
    </w:p>
    <w:p>
      <w:pPr>
        <w:rPr>
          <w:color w:val="auto"/>
          <w:highlight w:val="none"/>
        </w:rPr>
      </w:pPr>
      <w:r>
        <w:rPr>
          <w:color w:val="auto"/>
          <w:highlight w:val="none"/>
        </w:rPr>
        <w:t>1.</w:t>
      </w:r>
      <w:r>
        <w:rPr>
          <w:rFonts w:hint="eastAsia"/>
          <w:color w:val="auto"/>
          <w:highlight w:val="none"/>
        </w:rPr>
        <w:t>乙方</w:t>
      </w:r>
      <w:r>
        <w:rPr>
          <w:color w:val="auto"/>
          <w:highlight w:val="none"/>
        </w:rPr>
        <w:t>必须配合相关质检单位对商品质量检测的相关要求。</w:t>
      </w:r>
    </w:p>
    <w:p>
      <w:pPr>
        <w:rPr>
          <w:color w:val="auto"/>
          <w:highlight w:val="none"/>
        </w:rPr>
      </w:pPr>
      <w:r>
        <w:rPr>
          <w:color w:val="auto"/>
          <w:highlight w:val="none"/>
        </w:rPr>
        <w:t>2.对危及人身安全的食品质量问题采取零容忍措施，</w:t>
      </w:r>
      <w:r>
        <w:rPr>
          <w:rFonts w:hint="eastAsia"/>
          <w:color w:val="auto"/>
          <w:highlight w:val="none"/>
        </w:rPr>
        <w:t>乙方</w:t>
      </w:r>
      <w:r>
        <w:rPr>
          <w:color w:val="auto"/>
          <w:highlight w:val="none"/>
        </w:rPr>
        <w:t>提供假冒伪劣、过期、变质、有毒对身体产生不利影响或不符合卫生标准的食品，一经发现，当日所送同批次食品全部退货（包括但不限于水产品中发现河豚鱼，发现腐败变质肉类）。</w:t>
      </w:r>
    </w:p>
    <w:p>
      <w:pPr>
        <w:rPr>
          <w:color w:val="auto"/>
          <w:highlight w:val="none"/>
        </w:rPr>
      </w:pPr>
      <w:r>
        <w:rPr>
          <w:color w:val="auto"/>
          <w:highlight w:val="none"/>
        </w:rPr>
        <w:t>若抽查未发现问题，而在加工食用前发现部分产品质量问题，应立即通知单位伙食物资验收小组及</w:t>
      </w:r>
      <w:r>
        <w:rPr>
          <w:rFonts w:hint="eastAsia"/>
          <w:color w:val="auto"/>
          <w:highlight w:val="none"/>
        </w:rPr>
        <w:t>乙方</w:t>
      </w:r>
      <w:r>
        <w:rPr>
          <w:color w:val="auto"/>
          <w:highlight w:val="none"/>
        </w:rPr>
        <w:t>，将问题产品退货处理。</w:t>
      </w:r>
    </w:p>
    <w:p>
      <w:pPr>
        <w:rPr>
          <w:color w:val="auto"/>
          <w:highlight w:val="none"/>
        </w:rPr>
      </w:pPr>
      <w:r>
        <w:rPr>
          <w:rFonts w:hint="eastAsia"/>
          <w:b/>
          <w:color w:val="auto"/>
          <w:highlight w:val="none"/>
        </w:rPr>
        <w:t>九</w:t>
      </w:r>
      <w:r>
        <w:rPr>
          <w:b/>
          <w:color w:val="auto"/>
          <w:highlight w:val="none"/>
        </w:rPr>
        <w:t>、</w:t>
      </w:r>
      <w:r>
        <w:rPr>
          <w:rFonts w:hint="eastAsia"/>
          <w:b/>
          <w:color w:val="auto"/>
          <w:highlight w:val="none"/>
        </w:rPr>
        <w:t>退（补）货流程：</w:t>
      </w:r>
    </w:p>
    <w:p>
      <w:pPr>
        <w:pStyle w:val="2"/>
        <w:ind w:firstLine="420" w:firstLineChars="200"/>
        <w:rPr>
          <w:rFonts w:ascii="宋体" w:hAnsi="宋体" w:cs="宋体"/>
          <w:color w:val="auto"/>
          <w:szCs w:val="21"/>
          <w:highlight w:val="none"/>
        </w:rPr>
      </w:pPr>
      <w:r>
        <w:rPr>
          <w:rFonts w:hint="eastAsia" w:ascii="宋体" w:hAnsi="宋体" w:cs="宋体"/>
          <w:color w:val="auto"/>
          <w:szCs w:val="21"/>
          <w:highlight w:val="none"/>
        </w:rPr>
        <w:t>对不符合质量要求的货物由甲方使用单位验收人员提出清退，如双方对质量或重量有争议的可送具有检验资质的部门检测，同时留样备检，对数量不足或部分退货的，责成乙方以不影响肉类供应为前提尽快补送。在退货过程中，对有碍公共卫生安全的食品，应按国家有关规定处理或进行协议销毁，不退货给乙方。</w:t>
      </w:r>
    </w:p>
    <w:p>
      <w:pPr>
        <w:rPr>
          <w:color w:val="auto"/>
          <w:highlight w:val="none"/>
        </w:rPr>
      </w:pPr>
      <w:r>
        <w:rPr>
          <w:rFonts w:hint="eastAsia"/>
          <w:b/>
          <w:color w:val="auto"/>
          <w:highlight w:val="none"/>
        </w:rPr>
        <w:t>十</w:t>
      </w:r>
      <w:r>
        <w:rPr>
          <w:b/>
          <w:color w:val="auto"/>
          <w:highlight w:val="none"/>
        </w:rPr>
        <w:t>、</w:t>
      </w:r>
      <w:r>
        <w:rPr>
          <w:rFonts w:hint="eastAsia"/>
          <w:b/>
          <w:color w:val="auto"/>
          <w:highlight w:val="none"/>
        </w:rPr>
        <w:t>其他要求：</w:t>
      </w:r>
    </w:p>
    <w:p>
      <w:pPr>
        <w:rPr>
          <w:color w:val="auto"/>
          <w:highlight w:val="none"/>
        </w:rPr>
      </w:pPr>
      <w:r>
        <w:rPr>
          <w:color w:val="auto"/>
          <w:highlight w:val="none"/>
        </w:rPr>
        <w:t>1.</w:t>
      </w:r>
      <w:r>
        <w:rPr>
          <w:rFonts w:hint="eastAsia"/>
          <w:color w:val="auto"/>
          <w:highlight w:val="none"/>
        </w:rPr>
        <w:t>乙方</w:t>
      </w:r>
      <w:r>
        <w:rPr>
          <w:color w:val="auto"/>
          <w:highlight w:val="none"/>
        </w:rPr>
        <w:t>应遵守</w:t>
      </w:r>
      <w:r>
        <w:rPr>
          <w:rFonts w:hint="eastAsia"/>
          <w:color w:val="auto"/>
          <w:highlight w:val="none"/>
        </w:rPr>
        <w:t>甲方</w:t>
      </w:r>
      <w:r>
        <w:rPr>
          <w:color w:val="auto"/>
          <w:highlight w:val="none"/>
        </w:rPr>
        <w:t>单位的各项规定。</w:t>
      </w:r>
    </w:p>
    <w:p>
      <w:pPr>
        <w:rPr>
          <w:color w:val="auto"/>
          <w:highlight w:val="none"/>
        </w:rPr>
      </w:pPr>
      <w:r>
        <w:rPr>
          <w:color w:val="auto"/>
          <w:highlight w:val="none"/>
        </w:rPr>
        <w:t>2.</w:t>
      </w:r>
      <w:r>
        <w:rPr>
          <w:rFonts w:hint="eastAsia"/>
          <w:color w:val="auto"/>
          <w:highlight w:val="none"/>
        </w:rPr>
        <w:t>乙方</w:t>
      </w:r>
      <w:r>
        <w:rPr>
          <w:color w:val="auto"/>
          <w:highlight w:val="none"/>
        </w:rPr>
        <w:t>除不可抗力外，不得因其他任何理由延迟送货。</w:t>
      </w:r>
      <w:r>
        <w:rPr>
          <w:rFonts w:hint="eastAsia"/>
          <w:color w:val="auto"/>
          <w:highlight w:val="none"/>
        </w:rPr>
        <w:t>甲方</w:t>
      </w:r>
      <w:r>
        <w:rPr>
          <w:color w:val="auto"/>
          <w:highlight w:val="none"/>
        </w:rPr>
        <w:t>使用单位如遇特殊情况需推迟送货，应提前通知</w:t>
      </w:r>
      <w:r>
        <w:rPr>
          <w:rFonts w:hint="eastAsia"/>
          <w:color w:val="auto"/>
          <w:highlight w:val="none"/>
        </w:rPr>
        <w:t>乙方</w:t>
      </w:r>
      <w:r>
        <w:rPr>
          <w:color w:val="auto"/>
          <w:highlight w:val="none"/>
        </w:rPr>
        <w:t>。因</w:t>
      </w:r>
      <w:r>
        <w:rPr>
          <w:rFonts w:hint="eastAsia"/>
          <w:color w:val="auto"/>
          <w:highlight w:val="none"/>
        </w:rPr>
        <w:t>乙方</w:t>
      </w:r>
      <w:r>
        <w:rPr>
          <w:color w:val="auto"/>
          <w:highlight w:val="none"/>
        </w:rPr>
        <w:t>原因延误交货日期的（</w:t>
      </w:r>
      <w:r>
        <w:rPr>
          <w:rFonts w:hint="eastAsia"/>
          <w:color w:val="auto"/>
          <w:highlight w:val="none"/>
        </w:rPr>
        <w:t>甲方</w:t>
      </w:r>
      <w:r>
        <w:rPr>
          <w:color w:val="auto"/>
          <w:highlight w:val="none"/>
        </w:rPr>
        <w:t>要求推迟的除外）。</w:t>
      </w:r>
    </w:p>
    <w:p>
      <w:pPr>
        <w:rPr>
          <w:color w:val="auto"/>
          <w:highlight w:val="none"/>
        </w:rPr>
      </w:pPr>
      <w:r>
        <w:rPr>
          <w:color w:val="auto"/>
          <w:highlight w:val="none"/>
        </w:rPr>
        <w:t>3.</w:t>
      </w:r>
      <w:r>
        <w:rPr>
          <w:rFonts w:hint="eastAsia"/>
          <w:color w:val="auto"/>
          <w:highlight w:val="none"/>
        </w:rPr>
        <w:t>乙方</w:t>
      </w:r>
      <w:r>
        <w:rPr>
          <w:color w:val="auto"/>
          <w:highlight w:val="none"/>
        </w:rPr>
        <w:t>不得变更供应商品，应严格按招标要求和投标承诺（含商标、名称、产地、规格和重量等）供应，否则，</w:t>
      </w:r>
      <w:r>
        <w:rPr>
          <w:rFonts w:hint="eastAsia"/>
          <w:color w:val="auto"/>
          <w:highlight w:val="none"/>
        </w:rPr>
        <w:t>甲方</w:t>
      </w:r>
      <w:r>
        <w:rPr>
          <w:color w:val="auto"/>
          <w:highlight w:val="none"/>
        </w:rPr>
        <w:t>使用单位有权拒收。</w:t>
      </w:r>
    </w:p>
    <w:p>
      <w:pPr>
        <w:rPr>
          <w:color w:val="auto"/>
          <w:highlight w:val="none"/>
        </w:rPr>
      </w:pPr>
      <w:r>
        <w:rPr>
          <w:color w:val="auto"/>
          <w:highlight w:val="none"/>
        </w:rPr>
        <w:t>4.</w:t>
      </w:r>
      <w:r>
        <w:rPr>
          <w:rFonts w:hint="eastAsia"/>
          <w:color w:val="auto"/>
          <w:highlight w:val="none"/>
        </w:rPr>
        <w:t>甲方</w:t>
      </w:r>
      <w:r>
        <w:rPr>
          <w:color w:val="auto"/>
          <w:highlight w:val="none"/>
        </w:rPr>
        <w:t>使用单位按合同对商品进行认真验收，对不符合规格要求的商品，</w:t>
      </w:r>
      <w:r>
        <w:rPr>
          <w:rFonts w:hint="eastAsia"/>
          <w:color w:val="auto"/>
          <w:highlight w:val="none"/>
        </w:rPr>
        <w:t>乙方</w:t>
      </w:r>
      <w:r>
        <w:rPr>
          <w:color w:val="auto"/>
          <w:highlight w:val="none"/>
        </w:rPr>
        <w:t>需无条件退货；</w:t>
      </w:r>
      <w:r>
        <w:rPr>
          <w:rFonts w:hint="eastAsia"/>
          <w:color w:val="auto"/>
          <w:highlight w:val="none"/>
        </w:rPr>
        <w:t>乙方</w:t>
      </w:r>
      <w:r>
        <w:rPr>
          <w:color w:val="auto"/>
          <w:highlight w:val="none"/>
        </w:rPr>
        <w:t>未能履行招标文件和合同所定事项, 或供应不合格的、假冒伪劣、以次充好的商品或供货时的商品与</w:t>
      </w:r>
      <w:r>
        <w:rPr>
          <w:rFonts w:hint="eastAsia"/>
          <w:color w:val="auto"/>
          <w:highlight w:val="none"/>
        </w:rPr>
        <w:t>乙方</w:t>
      </w:r>
      <w:r>
        <w:rPr>
          <w:color w:val="auto"/>
          <w:highlight w:val="none"/>
        </w:rPr>
        <w:t>投标文件中的承诺不符，</w:t>
      </w:r>
      <w:r>
        <w:rPr>
          <w:rFonts w:hint="eastAsia"/>
          <w:color w:val="auto"/>
          <w:highlight w:val="none"/>
        </w:rPr>
        <w:t>甲方</w:t>
      </w:r>
      <w:r>
        <w:rPr>
          <w:color w:val="auto"/>
          <w:highlight w:val="none"/>
        </w:rPr>
        <w:t>使用单位退货后将记录在案，并对</w:t>
      </w:r>
      <w:r>
        <w:rPr>
          <w:rFonts w:hint="eastAsia"/>
          <w:color w:val="auto"/>
          <w:highlight w:val="none"/>
        </w:rPr>
        <w:t>乙方</w:t>
      </w:r>
      <w:r>
        <w:rPr>
          <w:color w:val="auto"/>
          <w:highlight w:val="none"/>
        </w:rPr>
        <w:t>予以处罚，</w:t>
      </w:r>
      <w:r>
        <w:rPr>
          <w:rFonts w:hint="eastAsia"/>
          <w:color w:val="auto"/>
          <w:highlight w:val="none"/>
        </w:rPr>
        <w:t>乙方</w:t>
      </w:r>
      <w:r>
        <w:rPr>
          <w:color w:val="auto"/>
          <w:highlight w:val="none"/>
        </w:rPr>
        <w:t>除要承担</w:t>
      </w:r>
      <w:r>
        <w:rPr>
          <w:rFonts w:hint="eastAsia"/>
          <w:color w:val="auto"/>
          <w:highlight w:val="none"/>
        </w:rPr>
        <w:t>甲方</w:t>
      </w:r>
      <w:r>
        <w:rPr>
          <w:color w:val="auto"/>
          <w:highlight w:val="none"/>
        </w:rPr>
        <w:t>因此产生的一切损失和费用外，情节严重的</w:t>
      </w:r>
      <w:r>
        <w:rPr>
          <w:rFonts w:hint="eastAsia"/>
          <w:color w:val="auto"/>
          <w:highlight w:val="none"/>
        </w:rPr>
        <w:t>甲方</w:t>
      </w:r>
      <w:r>
        <w:rPr>
          <w:color w:val="auto"/>
          <w:highlight w:val="none"/>
        </w:rPr>
        <w:t>可取消其供应资格。</w:t>
      </w:r>
    </w:p>
    <w:p>
      <w:pPr>
        <w:rPr>
          <w:color w:val="auto"/>
          <w:highlight w:val="none"/>
        </w:rPr>
      </w:pPr>
      <w:r>
        <w:rPr>
          <w:color w:val="auto"/>
          <w:highlight w:val="none"/>
        </w:rPr>
        <w:t>5.</w:t>
      </w:r>
      <w:r>
        <w:rPr>
          <w:rFonts w:hint="eastAsia"/>
          <w:color w:val="auto"/>
          <w:highlight w:val="none"/>
        </w:rPr>
        <w:t>乙方</w:t>
      </w:r>
      <w:r>
        <w:rPr>
          <w:color w:val="auto"/>
          <w:highlight w:val="none"/>
        </w:rPr>
        <w:t>需按所供应商品的销售额开具国家正式发票。</w:t>
      </w:r>
    </w:p>
    <w:p>
      <w:pPr>
        <w:rPr>
          <w:color w:val="auto"/>
          <w:highlight w:val="none"/>
        </w:rPr>
      </w:pPr>
      <w:r>
        <w:rPr>
          <w:color w:val="auto"/>
          <w:highlight w:val="none"/>
        </w:rPr>
        <w:t>6.</w:t>
      </w:r>
      <w:r>
        <w:rPr>
          <w:rFonts w:hint="eastAsia"/>
          <w:color w:val="auto"/>
          <w:highlight w:val="none"/>
        </w:rPr>
        <w:t>乙方</w:t>
      </w:r>
      <w:r>
        <w:rPr>
          <w:color w:val="auto"/>
          <w:highlight w:val="none"/>
        </w:rPr>
        <w:t>被有效投诉3次或造成安全（食品卫生）事故的将被取消供应资格。</w:t>
      </w:r>
    </w:p>
    <w:p>
      <w:pPr>
        <w:rPr>
          <w:color w:val="auto"/>
          <w:highlight w:val="none"/>
        </w:rPr>
      </w:pPr>
      <w:r>
        <w:rPr>
          <w:color w:val="auto"/>
          <w:highlight w:val="none"/>
        </w:rPr>
        <w:t>7.为落实政府扶贫的相关规定，</w:t>
      </w:r>
      <w:r>
        <w:rPr>
          <w:rFonts w:hint="eastAsia"/>
          <w:color w:val="auto"/>
          <w:highlight w:val="none"/>
        </w:rPr>
        <w:t>乙方</w:t>
      </w:r>
      <w:r>
        <w:rPr>
          <w:color w:val="auto"/>
          <w:highlight w:val="none"/>
        </w:rPr>
        <w:t>实施供货时，应按照</w:t>
      </w:r>
      <w:r>
        <w:rPr>
          <w:rFonts w:hint="eastAsia"/>
          <w:color w:val="auto"/>
          <w:highlight w:val="none"/>
        </w:rPr>
        <w:t>甲方</w:t>
      </w:r>
      <w:r>
        <w:rPr>
          <w:color w:val="auto"/>
          <w:highlight w:val="none"/>
        </w:rPr>
        <w:t xml:space="preserve">的要求，根据相关政策定向采购贫困地区的农副产品。扶贫产品每年度预留比例如上级有新的要求，须按最新要求执行。 </w:t>
      </w:r>
    </w:p>
    <w:p>
      <w:pPr>
        <w:rPr>
          <w:color w:val="auto"/>
          <w:highlight w:val="none"/>
        </w:rPr>
      </w:pPr>
      <w:r>
        <w:rPr>
          <w:rFonts w:hint="eastAsia"/>
          <w:color w:val="auto"/>
          <w:highlight w:val="none"/>
        </w:rPr>
        <w:t>8.</w:t>
      </w:r>
      <w:r>
        <w:rPr>
          <w:color w:val="auto"/>
          <w:highlight w:val="none"/>
        </w:rPr>
        <w:t>服务期满后，若</w:t>
      </w:r>
      <w:r>
        <w:rPr>
          <w:rFonts w:hint="eastAsia"/>
          <w:color w:val="auto"/>
          <w:highlight w:val="none"/>
        </w:rPr>
        <w:t>甲方</w:t>
      </w:r>
      <w:r>
        <w:rPr>
          <w:color w:val="auto"/>
          <w:highlight w:val="none"/>
        </w:rPr>
        <w:t>就该项目重新招标，在未签订新的中标合同之前，本合同有效期延长至该项目新中标合同签订之日止，延长期签订补充协议，但采购金额不超过原合同采购金额的10%。</w:t>
      </w:r>
    </w:p>
    <w:p>
      <w:pPr>
        <w:rPr>
          <w:color w:val="auto"/>
          <w:highlight w:val="none"/>
        </w:rPr>
      </w:pPr>
      <w:r>
        <w:rPr>
          <w:rFonts w:hint="eastAsia"/>
          <w:b/>
          <w:color w:val="auto"/>
          <w:highlight w:val="none"/>
        </w:rPr>
        <w:t>十一</w:t>
      </w:r>
      <w:r>
        <w:rPr>
          <w:b/>
          <w:color w:val="auto"/>
          <w:highlight w:val="none"/>
        </w:rPr>
        <w:t>、服务对照执行标准：</w:t>
      </w:r>
    </w:p>
    <w:p>
      <w:pPr>
        <w:rPr>
          <w:color w:val="auto"/>
          <w:highlight w:val="none"/>
        </w:rPr>
      </w:pPr>
      <w:r>
        <w:rPr>
          <w:color w:val="auto"/>
          <w:highlight w:val="none"/>
        </w:rPr>
        <w:t>1.符合中华人民共和国国家和履约地相关安全质量标准、行业技术规范标准；</w:t>
      </w:r>
    </w:p>
    <w:p>
      <w:pPr>
        <w:rPr>
          <w:color w:val="auto"/>
          <w:highlight w:val="none"/>
        </w:rPr>
      </w:pPr>
      <w:r>
        <w:rPr>
          <w:color w:val="auto"/>
          <w:highlight w:val="none"/>
        </w:rPr>
        <w:t>2.符合采购文件和响应承诺中各方共同认可的合理要求；</w:t>
      </w:r>
    </w:p>
    <w:p>
      <w:pPr>
        <w:rPr>
          <w:color w:val="auto"/>
          <w:highlight w:val="none"/>
        </w:rPr>
      </w:pPr>
      <w:r>
        <w:rPr>
          <w:color w:val="auto"/>
          <w:highlight w:val="none"/>
        </w:rPr>
        <w:t>上述各类标准与法规必须是有关官方机构最新发布的现行标准版本。</w:t>
      </w:r>
    </w:p>
    <w:p>
      <w:pPr>
        <w:rPr>
          <w:color w:val="auto"/>
          <w:highlight w:val="none"/>
        </w:rPr>
      </w:pPr>
      <w:r>
        <w:rPr>
          <w:rFonts w:hint="eastAsia"/>
          <w:b/>
          <w:color w:val="auto"/>
          <w:highlight w:val="none"/>
        </w:rPr>
        <w:t>十二</w:t>
      </w:r>
      <w:r>
        <w:rPr>
          <w:b/>
          <w:color w:val="auto"/>
          <w:highlight w:val="none"/>
        </w:rPr>
        <w:t>、投诉跟踪服务要求：</w:t>
      </w:r>
    </w:p>
    <w:p>
      <w:pPr>
        <w:rPr>
          <w:color w:val="auto"/>
          <w:highlight w:val="none"/>
        </w:rPr>
      </w:pPr>
      <w:r>
        <w:rPr>
          <w:color w:val="auto"/>
          <w:highlight w:val="none"/>
        </w:rPr>
        <w:t>1.乙方须提供常设的投诉热线服务，并对投诉内容进行及时跟踪、回访。对甲方的投诉与通知，必须按甲方指定的时间内处理完毕，若特发事件不能在短时间内解决，乙方必须采取应急措施，或按甲方认可的应急方案执行，不得影响甲方的正常工作业务。</w:t>
      </w:r>
    </w:p>
    <w:p>
      <w:pPr>
        <w:rPr>
          <w:color w:val="auto"/>
          <w:highlight w:val="none"/>
        </w:rPr>
      </w:pPr>
      <w:r>
        <w:rPr>
          <w:color w:val="auto"/>
          <w:highlight w:val="none"/>
        </w:rPr>
        <w:t>2.服务期内，甲方有权按本项目的管理要求对乙方进行不定期抽查检查，若对不合格的管理服务提出警告后，仍未得到有效解决时，甲方有权终止管理合同。</w:t>
      </w:r>
    </w:p>
    <w:p>
      <w:pPr>
        <w:rPr>
          <w:color w:val="auto"/>
          <w:highlight w:val="none"/>
        </w:rPr>
      </w:pPr>
      <w:r>
        <w:rPr>
          <w:color w:val="auto"/>
          <w:highlight w:val="none"/>
        </w:rPr>
        <w:t>3.乙方服务机构名称及地址：</w:t>
      </w:r>
    </w:p>
    <w:p>
      <w:pPr>
        <w:ind w:firstLine="420"/>
        <w:rPr>
          <w:color w:val="auto"/>
          <w:highlight w:val="none"/>
        </w:rPr>
      </w:pPr>
      <w:r>
        <w:rPr>
          <w:color w:val="auto"/>
          <w:highlight w:val="none"/>
        </w:rPr>
        <w:t>联系人1：          ，联系电话：            ，手机：          ；</w:t>
      </w:r>
    </w:p>
    <w:p>
      <w:pPr>
        <w:ind w:firstLine="420"/>
        <w:rPr>
          <w:color w:val="auto"/>
          <w:highlight w:val="none"/>
        </w:rPr>
      </w:pPr>
      <w:r>
        <w:rPr>
          <w:color w:val="auto"/>
          <w:highlight w:val="none"/>
        </w:rPr>
        <w:t>联系人2：          ，联系电话：            ，手机：          ；</w:t>
      </w:r>
    </w:p>
    <w:p>
      <w:pPr>
        <w:ind w:firstLine="420"/>
        <w:rPr>
          <w:color w:val="auto"/>
          <w:highlight w:val="none"/>
        </w:rPr>
      </w:pPr>
      <w:r>
        <w:rPr>
          <w:color w:val="auto"/>
          <w:highlight w:val="none"/>
        </w:rPr>
        <w:t>服务专线电话：</w:t>
      </w:r>
    </w:p>
    <w:p>
      <w:pPr>
        <w:rPr>
          <w:color w:val="auto"/>
          <w:highlight w:val="none"/>
        </w:rPr>
      </w:pPr>
      <w:r>
        <w:rPr>
          <w:color w:val="auto"/>
          <w:highlight w:val="none"/>
        </w:rPr>
        <w:t>4.其他服务要求：（补充内容不得对采购文件和投标/响应文件作实质性修改）</w:t>
      </w:r>
    </w:p>
    <w:p>
      <w:pPr>
        <w:rPr>
          <w:color w:val="auto"/>
          <w:highlight w:val="none"/>
        </w:rPr>
      </w:pPr>
      <w:r>
        <w:rPr>
          <w:color w:val="auto"/>
          <w:highlight w:val="none"/>
          <w:u w:val="single"/>
        </w:rPr>
        <w:t xml:space="preserve">                                                          </w:t>
      </w:r>
      <w:r>
        <w:rPr>
          <w:color w:val="auto"/>
          <w:highlight w:val="none"/>
        </w:rPr>
        <w:t>。</w:t>
      </w:r>
    </w:p>
    <w:p>
      <w:pPr>
        <w:rPr>
          <w:color w:val="auto"/>
          <w:highlight w:val="none"/>
        </w:rPr>
      </w:pPr>
      <w:r>
        <w:rPr>
          <w:rFonts w:hint="eastAsia"/>
          <w:b/>
          <w:color w:val="auto"/>
          <w:highlight w:val="none"/>
        </w:rPr>
        <w:t>十三</w:t>
      </w:r>
      <w:r>
        <w:rPr>
          <w:b/>
          <w:color w:val="auto"/>
          <w:highlight w:val="none"/>
        </w:rPr>
        <w:t>、验收要求：</w:t>
      </w:r>
    </w:p>
    <w:p>
      <w:pPr>
        <w:rPr>
          <w:color w:val="auto"/>
          <w:highlight w:val="none"/>
        </w:rPr>
      </w:pPr>
      <w:r>
        <w:rPr>
          <w:rFonts w:hint="eastAsia"/>
          <w:color w:val="auto"/>
          <w:highlight w:val="none"/>
        </w:rPr>
        <w:t xml:space="preserve">1.中标人应充分理解并认真遵循合同的要求，所提供的货物必须是满足合同要求。 </w:t>
      </w:r>
    </w:p>
    <w:p>
      <w:pPr>
        <w:rPr>
          <w:color w:val="auto"/>
          <w:highlight w:val="none"/>
        </w:rPr>
      </w:pPr>
      <w:r>
        <w:rPr>
          <w:rFonts w:hint="eastAsia"/>
          <w:color w:val="auto"/>
          <w:highlight w:val="none"/>
        </w:rPr>
        <w:t xml:space="preserve">2.中标人供应的各类食品需符合《中华人民共和国产品质量法》、《中华人民共和国食品安全法》等相关法律法规的要求，确保所供应的食品完全满足项目质量要求并提供相关检测报告或合格证明。 </w:t>
      </w:r>
    </w:p>
    <w:p>
      <w:pPr>
        <w:rPr>
          <w:color w:val="auto"/>
          <w:highlight w:val="none"/>
        </w:rPr>
      </w:pPr>
      <w:r>
        <w:rPr>
          <w:rFonts w:hint="eastAsia"/>
          <w:color w:val="auto"/>
          <w:highlight w:val="none"/>
        </w:rPr>
        <w:t xml:space="preserve">3.如出现质量问题或保质期不足的情况，采购人有权拒绝接受所提供的食材。若因食品质量引起食物中毒（经市场监管、卫生防疫部门鉴定），中标人应承担全部法律责任，采购人有权取消其供应资格。如果没有提及适用标准，则应符合中华人民共和国国家标准或行业标准；如果中华人民共和国没有相关标准的，则采用货物来源国适用的官方标准。这些标准必须是有关机构发布的最新版本的标准。 </w:t>
      </w:r>
    </w:p>
    <w:p>
      <w:pPr>
        <w:rPr>
          <w:color w:val="auto"/>
          <w:highlight w:val="none"/>
        </w:rPr>
      </w:pPr>
      <w:r>
        <w:rPr>
          <w:rFonts w:hint="eastAsia"/>
          <w:color w:val="auto"/>
          <w:highlight w:val="none"/>
        </w:rPr>
        <w:t>4.货物有食用期限的，其剩余有效期限不得少于标注有效期的三分之二。</w:t>
      </w:r>
    </w:p>
    <w:p>
      <w:pPr>
        <w:rPr>
          <w:color w:val="auto"/>
          <w:highlight w:val="none"/>
        </w:rPr>
      </w:pPr>
      <w:r>
        <w:rPr>
          <w:rFonts w:hint="eastAsia"/>
          <w:color w:val="auto"/>
          <w:highlight w:val="none"/>
        </w:rPr>
        <w:t xml:space="preserve">5.货物有包装的，货物的包装必须完整清洁（无损、无污、无皱），采购人有权拒收包装不整齐、破损、已拆封的商品。 </w:t>
      </w:r>
    </w:p>
    <w:p>
      <w:pPr>
        <w:rPr>
          <w:color w:val="auto"/>
          <w:highlight w:val="none"/>
        </w:rPr>
      </w:pPr>
      <w:r>
        <w:rPr>
          <w:rFonts w:hint="eastAsia"/>
          <w:color w:val="auto"/>
          <w:highlight w:val="none"/>
        </w:rPr>
        <w:t xml:space="preserve">6.采购人发现商品出现损坏（包括表面损坏），或出现水渍、串味、受潮等导致货物性质改变的，中标人必须无条件退货或更换商品。 </w:t>
      </w:r>
    </w:p>
    <w:p>
      <w:pPr>
        <w:rPr>
          <w:color w:val="auto"/>
          <w:highlight w:val="none"/>
        </w:rPr>
      </w:pPr>
      <w:r>
        <w:rPr>
          <w:rFonts w:hint="eastAsia"/>
          <w:color w:val="auto"/>
          <w:highlight w:val="none"/>
        </w:rPr>
        <w:t>7.中标人应能够配合采购人及时更新所提供的符合卫监部门的有效证明材料，如有效的营业执照、产品合格证等。</w:t>
      </w:r>
    </w:p>
    <w:p>
      <w:pPr>
        <w:rPr>
          <w:color w:val="auto"/>
          <w:highlight w:val="none"/>
        </w:rPr>
      </w:pPr>
      <w:r>
        <w:rPr>
          <w:rFonts w:hint="eastAsia"/>
          <w:color w:val="auto"/>
          <w:highlight w:val="none"/>
        </w:rPr>
        <w:t>8.医院在签收的同时，将随机抽取一份封存并做好相关的标识记录，中标人配送人员对此应予以确认，该封存食物封存时间将不少于48小时，且作为中标人所配送的食物品质依据之一，以备今后核查。</w:t>
      </w:r>
    </w:p>
    <w:p>
      <w:pPr>
        <w:rPr>
          <w:color w:val="auto"/>
          <w:highlight w:val="none"/>
        </w:rPr>
      </w:pPr>
      <w:r>
        <w:rPr>
          <w:rFonts w:hint="eastAsia"/>
          <w:color w:val="auto"/>
          <w:highlight w:val="none"/>
        </w:rPr>
        <w:t>9.验收记录：对每次验收的货物均记录货物名称、数量、验收情况等事项，并由送货人签名确认。</w:t>
      </w:r>
    </w:p>
    <w:p>
      <w:pPr>
        <w:rPr>
          <w:color w:val="auto"/>
          <w:highlight w:val="none"/>
        </w:rPr>
      </w:pPr>
      <w:r>
        <w:rPr>
          <w:color w:val="auto"/>
          <w:highlight w:val="none"/>
        </w:rPr>
        <w:t>10.其他验收要求：（补充内容不得对采购文件和投标/响应文件作实质性修改）</w:t>
      </w:r>
      <w:r>
        <w:rPr>
          <w:color w:val="auto"/>
          <w:highlight w:val="none"/>
          <w:u w:val="single"/>
        </w:rPr>
        <w:t xml:space="preserve">                                                                </w:t>
      </w:r>
      <w:r>
        <w:rPr>
          <w:color w:val="auto"/>
          <w:highlight w:val="none"/>
        </w:rPr>
        <w:t>。</w:t>
      </w:r>
    </w:p>
    <w:p>
      <w:pPr>
        <w:rPr>
          <w:color w:val="auto"/>
          <w:highlight w:val="none"/>
        </w:rPr>
      </w:pPr>
      <w:r>
        <w:rPr>
          <w:b/>
          <w:color w:val="auto"/>
          <w:highlight w:val="none"/>
        </w:rPr>
        <w:t>十</w:t>
      </w:r>
      <w:r>
        <w:rPr>
          <w:rFonts w:hint="eastAsia"/>
          <w:b/>
          <w:color w:val="auto"/>
          <w:highlight w:val="none"/>
        </w:rPr>
        <w:t>四</w:t>
      </w:r>
      <w:r>
        <w:rPr>
          <w:b/>
          <w:color w:val="auto"/>
          <w:highlight w:val="none"/>
        </w:rPr>
        <w:t>、提出异议的时间和方法：</w:t>
      </w:r>
    </w:p>
    <w:p>
      <w:pPr>
        <w:rPr>
          <w:color w:val="auto"/>
          <w:highlight w:val="none"/>
        </w:rPr>
      </w:pPr>
      <w:r>
        <w:rPr>
          <w:color w:val="auto"/>
          <w:highlight w:val="none"/>
        </w:rPr>
        <w:t>1.甲方有异议时，应</w:t>
      </w:r>
      <w:r>
        <w:rPr>
          <w:color w:val="auto"/>
          <w:highlight w:val="none"/>
          <w:u w:val="single"/>
        </w:rPr>
        <w:t xml:space="preserve">     </w:t>
      </w:r>
      <w:r>
        <w:rPr>
          <w:color w:val="auto"/>
          <w:highlight w:val="none"/>
        </w:rPr>
        <w:t>天内向乙方提出书面异议。</w:t>
      </w:r>
    </w:p>
    <w:p>
      <w:pPr>
        <w:rPr>
          <w:color w:val="auto"/>
          <w:highlight w:val="none"/>
        </w:rPr>
      </w:pPr>
      <w:r>
        <w:rPr>
          <w:color w:val="auto"/>
          <w:highlight w:val="none"/>
        </w:rPr>
        <w:t>2.乙方在接到甲方书面异议后，应在3天内负责处理并函复甲方处理情况，否则，即视为默认甲方提出的异议和处理意见。</w:t>
      </w:r>
    </w:p>
    <w:p>
      <w:pPr>
        <w:rPr>
          <w:color w:val="auto"/>
          <w:highlight w:val="none"/>
        </w:rPr>
      </w:pPr>
      <w:r>
        <w:rPr>
          <w:color w:val="auto"/>
          <w:highlight w:val="none"/>
        </w:rPr>
        <w:t>3.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pPr>
        <w:rPr>
          <w:color w:val="auto"/>
          <w:highlight w:val="none"/>
        </w:rPr>
      </w:pPr>
      <w:r>
        <w:rPr>
          <w:b/>
          <w:color w:val="auto"/>
          <w:highlight w:val="none"/>
        </w:rPr>
        <w:t>十</w:t>
      </w:r>
      <w:r>
        <w:rPr>
          <w:rFonts w:hint="eastAsia"/>
          <w:b/>
          <w:color w:val="auto"/>
          <w:highlight w:val="none"/>
        </w:rPr>
        <w:t>五</w:t>
      </w:r>
      <w:r>
        <w:rPr>
          <w:b/>
          <w:color w:val="auto"/>
          <w:highlight w:val="none"/>
        </w:rPr>
        <w:t>、争议的解决：</w:t>
      </w:r>
    </w:p>
    <w:p>
      <w:pPr>
        <w:rPr>
          <w:color w:val="auto"/>
          <w:highlight w:val="none"/>
        </w:rPr>
      </w:pPr>
      <w:r>
        <w:rPr>
          <w:color w:val="auto"/>
          <w:highlight w:val="none"/>
        </w:rPr>
        <w:t>1.合同履行过程中发生的任何争议，如双方未能通过友好协商解决，应向佛山市有管辖权的人民法院提起诉讼。</w:t>
      </w:r>
    </w:p>
    <w:p>
      <w:pPr>
        <w:rPr>
          <w:color w:val="auto"/>
          <w:highlight w:val="none"/>
        </w:rPr>
      </w:pPr>
      <w:r>
        <w:rPr>
          <w:color w:val="auto"/>
          <w:highlight w:val="none"/>
        </w:rPr>
        <w:t>2.法院审理期间，除提交法院审理的事项外，其它无争议的事项和条款仍应继续履行。</w:t>
      </w:r>
    </w:p>
    <w:p>
      <w:pPr>
        <w:rPr>
          <w:color w:val="auto"/>
          <w:highlight w:val="none"/>
        </w:rPr>
      </w:pPr>
      <w:r>
        <w:rPr>
          <w:b/>
          <w:color w:val="auto"/>
          <w:highlight w:val="none"/>
        </w:rPr>
        <w:t>十</w:t>
      </w:r>
      <w:r>
        <w:rPr>
          <w:rFonts w:hint="eastAsia"/>
          <w:b/>
          <w:color w:val="auto"/>
          <w:highlight w:val="none"/>
        </w:rPr>
        <w:t>六</w:t>
      </w:r>
      <w:r>
        <w:rPr>
          <w:b/>
          <w:color w:val="auto"/>
          <w:highlight w:val="none"/>
        </w:rPr>
        <w:t>、不可抗力：</w:t>
      </w:r>
    </w:p>
    <w:p>
      <w:pPr>
        <w:ind w:firstLine="420"/>
        <w:rPr>
          <w:color w:val="auto"/>
          <w:highlight w:val="none"/>
        </w:rPr>
      </w:pPr>
      <w:r>
        <w:rPr>
          <w:color w:val="auto"/>
          <w:highlight w:val="none"/>
        </w:rPr>
        <w:t>任何一方出于不可抗力原因无法履行协议时，应在不可抗力事件发生后立即向对方通报，以减轻可能给对方造成的损失。在取得有关机构的不可抗力证明或者双方谅解确认后，允许延期履行或修订协议，并视情况免于承担部分或全部责任。</w:t>
      </w:r>
    </w:p>
    <w:p>
      <w:pPr>
        <w:rPr>
          <w:color w:val="auto"/>
          <w:highlight w:val="none"/>
        </w:rPr>
      </w:pPr>
      <w:r>
        <w:rPr>
          <w:b/>
          <w:color w:val="auto"/>
          <w:highlight w:val="none"/>
        </w:rPr>
        <w:t>十</w:t>
      </w:r>
      <w:r>
        <w:rPr>
          <w:rFonts w:hint="eastAsia"/>
          <w:b/>
          <w:color w:val="auto"/>
          <w:highlight w:val="none"/>
        </w:rPr>
        <w:t>七</w:t>
      </w:r>
      <w:r>
        <w:rPr>
          <w:b/>
          <w:color w:val="auto"/>
          <w:highlight w:val="none"/>
        </w:rPr>
        <w:t>、税费：</w:t>
      </w:r>
    </w:p>
    <w:p>
      <w:pPr>
        <w:rPr>
          <w:color w:val="auto"/>
          <w:highlight w:val="none"/>
        </w:rPr>
      </w:pPr>
      <w:r>
        <w:rPr>
          <w:color w:val="auto"/>
          <w:highlight w:val="none"/>
        </w:rPr>
        <w:t>1.本合同实施过程中所发生的一切税费及不可预见费均由乙方承担。</w:t>
      </w:r>
    </w:p>
    <w:p>
      <w:pPr>
        <w:rPr>
          <w:color w:val="auto"/>
          <w:highlight w:val="none"/>
        </w:rPr>
      </w:pPr>
      <w:r>
        <w:rPr>
          <w:color w:val="auto"/>
          <w:highlight w:val="none"/>
        </w:rPr>
        <w:t>2.乙方依照税务规章优先在合同履约地开具发票及纳税，咨询：0757-12366。</w:t>
      </w:r>
    </w:p>
    <w:p>
      <w:pPr>
        <w:rPr>
          <w:color w:val="auto"/>
          <w:highlight w:val="none"/>
        </w:rPr>
      </w:pPr>
      <w:r>
        <w:rPr>
          <w:b/>
          <w:color w:val="auto"/>
          <w:highlight w:val="none"/>
        </w:rPr>
        <w:t>十</w:t>
      </w:r>
      <w:r>
        <w:rPr>
          <w:rFonts w:hint="eastAsia"/>
          <w:b/>
          <w:color w:val="auto"/>
          <w:highlight w:val="none"/>
        </w:rPr>
        <w:t>八</w:t>
      </w:r>
      <w:r>
        <w:rPr>
          <w:b/>
          <w:color w:val="auto"/>
          <w:highlight w:val="none"/>
        </w:rPr>
        <w:t>、合同生效：</w:t>
      </w:r>
    </w:p>
    <w:p>
      <w:pPr>
        <w:rPr>
          <w:color w:val="auto"/>
          <w:highlight w:val="none"/>
        </w:rPr>
      </w:pPr>
      <w:r>
        <w:rPr>
          <w:color w:val="auto"/>
          <w:highlight w:val="none"/>
        </w:rPr>
        <w:t>本合同在甲乙双方法人代表或其授权代表签字盖章后生效。</w:t>
      </w:r>
    </w:p>
    <w:p>
      <w:pPr>
        <w:rPr>
          <w:color w:val="auto"/>
          <w:highlight w:val="none"/>
        </w:rPr>
      </w:pPr>
      <w:r>
        <w:rPr>
          <w:b/>
          <w:color w:val="auto"/>
          <w:highlight w:val="none"/>
        </w:rPr>
        <w:t>十</w:t>
      </w:r>
      <w:r>
        <w:rPr>
          <w:rFonts w:hint="eastAsia"/>
          <w:b/>
          <w:color w:val="auto"/>
          <w:highlight w:val="none"/>
        </w:rPr>
        <w:t>九</w:t>
      </w:r>
      <w:r>
        <w:rPr>
          <w:b/>
          <w:color w:val="auto"/>
          <w:highlight w:val="none"/>
        </w:rPr>
        <w:t>、乙方应提供的资料内容：</w:t>
      </w:r>
    </w:p>
    <w:p>
      <w:pPr>
        <w:rPr>
          <w:color w:val="auto"/>
          <w:highlight w:val="none"/>
        </w:rPr>
      </w:pPr>
      <w:r>
        <w:rPr>
          <w:color w:val="auto"/>
          <w:highlight w:val="none"/>
          <w:u w:val="single"/>
        </w:rPr>
        <w:t xml:space="preserve">                                                            </w:t>
      </w:r>
      <w:r>
        <w:rPr>
          <w:color w:val="auto"/>
          <w:highlight w:val="none"/>
        </w:rPr>
        <w:t>。</w:t>
      </w:r>
    </w:p>
    <w:p>
      <w:pPr>
        <w:rPr>
          <w:color w:val="auto"/>
          <w:highlight w:val="none"/>
        </w:rPr>
      </w:pPr>
      <w:r>
        <w:rPr>
          <w:rFonts w:hint="eastAsia"/>
          <w:b/>
          <w:color w:val="auto"/>
          <w:highlight w:val="none"/>
        </w:rPr>
        <w:t>二十</w:t>
      </w:r>
      <w:r>
        <w:rPr>
          <w:b/>
          <w:color w:val="auto"/>
          <w:highlight w:val="none"/>
        </w:rPr>
        <w:t>、关于政府采购合同融资</w:t>
      </w:r>
    </w:p>
    <w:p>
      <w:pPr>
        <w:rPr>
          <w:color w:val="auto"/>
          <w:highlight w:val="none"/>
        </w:rPr>
      </w:pPr>
      <w:r>
        <w:rPr>
          <w:color w:val="auto"/>
          <w:highlight w:val="none"/>
        </w:rPr>
        <w:t>1.乙方是否已申请政府采购合同融资：</w:t>
      </w:r>
      <w:r>
        <w:rPr>
          <w:color w:val="auto"/>
          <w:highlight w:val="none"/>
          <w:u w:val="single"/>
        </w:rPr>
        <w:t xml:space="preserve">  是/ 否  </w:t>
      </w:r>
      <w:r>
        <w:rPr>
          <w:color w:val="auto"/>
          <w:highlight w:val="none"/>
        </w:rPr>
        <w:t>；</w:t>
      </w:r>
    </w:p>
    <w:p>
      <w:pPr>
        <w:rPr>
          <w:color w:val="auto"/>
          <w:highlight w:val="none"/>
        </w:rPr>
      </w:pPr>
      <w:r>
        <w:rPr>
          <w:color w:val="auto"/>
          <w:highlight w:val="none"/>
        </w:rPr>
        <w:t>2.融资银行及联系方式：</w:t>
      </w:r>
      <w:r>
        <w:rPr>
          <w:color w:val="auto"/>
          <w:highlight w:val="none"/>
          <w:u w:val="single"/>
        </w:rPr>
        <w:t xml:space="preserve">                                                </w:t>
      </w:r>
      <w:r>
        <w:rPr>
          <w:color w:val="auto"/>
          <w:highlight w:val="none"/>
        </w:rPr>
        <w:t>。</w:t>
      </w:r>
    </w:p>
    <w:p>
      <w:pPr>
        <w:rPr>
          <w:color w:val="auto"/>
          <w:highlight w:val="none"/>
        </w:rPr>
      </w:pPr>
      <w:r>
        <w:rPr>
          <w:color w:val="auto"/>
          <w:highlight w:val="none"/>
        </w:rPr>
        <w:t>3.若乙方已申请政府采购合同融资，其在本合同中登记的银行帐号应与金融机构签订融资协议中约定的融资回款账户一致，此账户作为政府采购融资合同资金回款的唯一账户，未获得融资银行同意，乙方不得随意变更</w:t>
      </w:r>
      <w:r>
        <w:rPr>
          <w:b/>
          <w:color w:val="auto"/>
          <w:highlight w:val="none"/>
        </w:rPr>
        <w:t>。</w:t>
      </w:r>
    </w:p>
    <w:p>
      <w:pPr>
        <w:rPr>
          <w:color w:val="auto"/>
          <w:highlight w:val="none"/>
        </w:rPr>
      </w:pPr>
      <w:r>
        <w:rPr>
          <w:rFonts w:hint="eastAsia"/>
          <w:b/>
          <w:color w:val="auto"/>
          <w:highlight w:val="none"/>
        </w:rPr>
        <w:t>二十一</w:t>
      </w:r>
      <w:r>
        <w:rPr>
          <w:b/>
          <w:color w:val="auto"/>
          <w:highlight w:val="none"/>
        </w:rPr>
        <w:t>、其它：</w:t>
      </w:r>
    </w:p>
    <w:p>
      <w:pPr>
        <w:rPr>
          <w:color w:val="auto"/>
          <w:highlight w:val="none"/>
        </w:rPr>
      </w:pPr>
      <w:r>
        <w:rPr>
          <w:color w:val="auto"/>
          <w:highlight w:val="none"/>
        </w:rPr>
        <w:t>1.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rPr>
          <w:color w:val="auto"/>
          <w:highlight w:val="none"/>
        </w:rPr>
      </w:pPr>
      <w:r>
        <w:rPr>
          <w:color w:val="auto"/>
          <w:highlight w:val="none"/>
        </w:rPr>
        <w:t>2.如一方（包括联系人）地址、电话、传真号码有变更，应在变更后3个工作日内书面通知对方联系人或负责人，否则，因此造成的损失由未履行通知义务方承担相应责任。</w:t>
      </w:r>
    </w:p>
    <w:p>
      <w:pPr>
        <w:rPr>
          <w:color w:val="auto"/>
          <w:highlight w:val="none"/>
        </w:rPr>
      </w:pPr>
      <w:r>
        <w:rPr>
          <w:color w:val="auto"/>
          <w:highlight w:val="none"/>
        </w:rPr>
        <w:t>3.未经甲方书面同意，乙方不得擅自向第三方转让其主体性和关键性合同义务。</w:t>
      </w:r>
    </w:p>
    <w:p>
      <w:pPr>
        <w:rPr>
          <w:color w:val="auto"/>
          <w:highlight w:val="none"/>
        </w:rPr>
      </w:pPr>
      <w:r>
        <w:rPr>
          <w:color w:val="auto"/>
          <w:highlight w:val="none"/>
        </w:rPr>
        <w:t>4.本合同一式</w:t>
      </w:r>
      <w:r>
        <w:rPr>
          <w:color w:val="auto"/>
          <w:highlight w:val="none"/>
          <w:u w:val="single"/>
        </w:rPr>
        <w:t xml:space="preserve">    </w:t>
      </w:r>
      <w:r>
        <w:rPr>
          <w:color w:val="auto"/>
          <w:highlight w:val="none"/>
        </w:rPr>
        <w:t>份，甲方执</w:t>
      </w:r>
      <w:r>
        <w:rPr>
          <w:color w:val="auto"/>
          <w:highlight w:val="none"/>
          <w:u w:val="single"/>
        </w:rPr>
        <w:t xml:space="preserve">   </w:t>
      </w:r>
      <w:r>
        <w:rPr>
          <w:color w:val="auto"/>
          <w:highlight w:val="none"/>
        </w:rPr>
        <w:t>份，乙方执</w:t>
      </w:r>
      <w:r>
        <w:rPr>
          <w:color w:val="auto"/>
          <w:highlight w:val="none"/>
          <w:u w:val="single"/>
        </w:rPr>
        <w:t xml:space="preserve">   </w:t>
      </w:r>
      <w:r>
        <w:rPr>
          <w:color w:val="auto"/>
          <w:highlight w:val="none"/>
        </w:rPr>
        <w:t>份。</w:t>
      </w:r>
    </w:p>
    <w:p>
      <w:pPr>
        <w:rPr>
          <w:color w:val="auto"/>
          <w:highlight w:val="none"/>
        </w:rPr>
      </w:pPr>
      <w:r>
        <w:rPr>
          <w:color w:val="auto"/>
          <w:highlight w:val="none"/>
        </w:rPr>
        <w:t>5.本合同（含附件）共计</w:t>
      </w:r>
      <w:r>
        <w:rPr>
          <w:color w:val="auto"/>
          <w:highlight w:val="none"/>
          <w:u w:val="single"/>
        </w:rPr>
        <w:t xml:space="preserve">    </w:t>
      </w:r>
      <w:r>
        <w:rPr>
          <w:color w:val="auto"/>
          <w:highlight w:val="none"/>
        </w:rPr>
        <w:t>页，缺页之合同为无效合同。</w:t>
      </w:r>
    </w:p>
    <w:p>
      <w:pPr>
        <w:rPr>
          <w:color w:val="auto"/>
          <w:highlight w:val="none"/>
        </w:rPr>
      </w:pPr>
      <w:r>
        <w:rPr>
          <w:color w:val="auto"/>
          <w:highlight w:val="none"/>
        </w:rPr>
        <w:t>6.本合同签约履约地点：广东省佛山市。</w:t>
      </w:r>
    </w:p>
    <w:p>
      <w:pPr>
        <w:rPr>
          <w:color w:val="auto"/>
          <w:highlight w:val="none"/>
        </w:rPr>
      </w:pPr>
      <w:r>
        <w:rPr>
          <w:color w:val="auto"/>
          <w:highlight w:val="none"/>
        </w:rPr>
        <w:t>7.本合同所指“书面通知”包括但不限于短信、电子邮件等数据电文的通知形式，到达时间以民事诉讼法的规定为准，但进行书面通知前后，通知方均有义务电话确认通知事项。</w:t>
      </w:r>
    </w:p>
    <w:p>
      <w:pPr>
        <w:rPr>
          <w:color w:val="auto"/>
          <w:highlight w:val="none"/>
        </w:rPr>
      </w:pPr>
      <w:r>
        <w:rPr>
          <w:color w:val="auto"/>
          <w:highlight w:val="none"/>
        </w:rPr>
        <w:t>8.双方均已对以上各条款及附件作充分了解，并明确理解由此而产生的相关权责。</w:t>
      </w:r>
    </w:p>
    <w:p>
      <w:pPr>
        <w:rPr>
          <w:color w:val="auto"/>
          <w:highlight w:val="none"/>
        </w:rPr>
      </w:pPr>
    </w:p>
    <w:tbl>
      <w:tblPr>
        <w:tblStyle w:val="11"/>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21"/>
        <w:gridCol w:w="3949"/>
        <w:gridCol w:w="22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1" w:type="dxa"/>
            <w:tcBorders>
              <w:top w:val="nil"/>
              <w:left w:val="nil"/>
              <w:bottom w:val="nil"/>
              <w:right w:val="dashed" w:color="000000" w:sz="4" w:space="0"/>
            </w:tcBorders>
          </w:tcPr>
          <w:p>
            <w:pPr>
              <w:rPr>
                <w:color w:val="auto"/>
                <w:highlight w:val="none"/>
              </w:rPr>
            </w:pPr>
            <w:r>
              <w:rPr>
                <w:b/>
                <w:color w:val="auto"/>
                <w:highlight w:val="none"/>
              </w:rPr>
              <w:t>甲方（盖章）：</w:t>
            </w:r>
          </w:p>
          <w:p>
            <w:pPr>
              <w:rPr>
                <w:color w:val="auto"/>
                <w:highlight w:val="none"/>
              </w:rPr>
            </w:pPr>
            <w:r>
              <w:rPr>
                <w:color w:val="auto"/>
                <w:highlight w:val="none"/>
              </w:rPr>
              <w:t>代表：</w:t>
            </w:r>
            <w:r>
              <w:rPr>
                <w:color w:val="auto"/>
                <w:highlight w:val="none"/>
                <w:u w:val="single"/>
              </w:rPr>
              <w:t xml:space="preserve">                              </w:t>
            </w:r>
            <w:r>
              <w:rPr>
                <w:color w:val="auto"/>
                <w:highlight w:val="none"/>
              </w:rPr>
              <w:t xml:space="preserve"> </w:t>
            </w:r>
          </w:p>
          <w:p>
            <w:pPr>
              <w:rPr>
                <w:color w:val="auto"/>
                <w:highlight w:val="none"/>
              </w:rPr>
            </w:pPr>
            <w:r>
              <w:rPr>
                <w:color w:val="auto"/>
                <w:highlight w:val="none"/>
              </w:rPr>
              <w:t>地址：</w:t>
            </w:r>
          </w:p>
          <w:p>
            <w:pPr>
              <w:rPr>
                <w:color w:val="auto"/>
                <w:highlight w:val="none"/>
              </w:rPr>
            </w:pPr>
            <w:r>
              <w:rPr>
                <w:color w:val="auto"/>
                <w:highlight w:val="none"/>
              </w:rPr>
              <w:t>电话：</w:t>
            </w:r>
          </w:p>
          <w:p>
            <w:pPr>
              <w:rPr>
                <w:color w:val="auto"/>
                <w:highlight w:val="none"/>
              </w:rPr>
            </w:pPr>
            <w:r>
              <w:rPr>
                <w:color w:val="auto"/>
                <w:highlight w:val="none"/>
              </w:rPr>
              <w:t>传真：</w:t>
            </w:r>
          </w:p>
          <w:p>
            <w:pPr>
              <w:rPr>
                <w:color w:val="auto"/>
                <w:highlight w:val="none"/>
              </w:rPr>
            </w:pPr>
            <w:r>
              <w:rPr>
                <w:color w:val="auto"/>
                <w:highlight w:val="none"/>
              </w:rPr>
              <w:t>日期：           年     月    日</w:t>
            </w:r>
          </w:p>
        </w:tc>
        <w:tc>
          <w:tcPr>
            <w:tcW w:w="3949" w:type="dxa"/>
            <w:tcBorders>
              <w:top w:val="nil"/>
              <w:left w:val="nil"/>
              <w:bottom w:val="nil"/>
              <w:right w:val="nil"/>
            </w:tcBorders>
          </w:tcPr>
          <w:p>
            <w:pPr>
              <w:rPr>
                <w:color w:val="auto"/>
                <w:highlight w:val="none"/>
              </w:rPr>
            </w:pPr>
            <w:r>
              <w:rPr>
                <w:b/>
                <w:color w:val="auto"/>
                <w:highlight w:val="none"/>
              </w:rPr>
              <w:t>乙方（盖章）：</w:t>
            </w:r>
          </w:p>
          <w:p>
            <w:pPr>
              <w:rPr>
                <w:color w:val="auto"/>
                <w:highlight w:val="none"/>
              </w:rPr>
            </w:pPr>
            <w:r>
              <w:rPr>
                <w:color w:val="auto"/>
                <w:highlight w:val="none"/>
              </w:rPr>
              <w:t>代表：</w:t>
            </w:r>
            <w:r>
              <w:rPr>
                <w:color w:val="auto"/>
                <w:highlight w:val="none"/>
                <w:u w:val="single"/>
              </w:rPr>
              <w:t xml:space="preserve">                           </w:t>
            </w:r>
          </w:p>
          <w:p>
            <w:pPr>
              <w:rPr>
                <w:color w:val="auto"/>
                <w:highlight w:val="none"/>
              </w:rPr>
            </w:pPr>
            <w:r>
              <w:rPr>
                <w:color w:val="auto"/>
                <w:highlight w:val="none"/>
              </w:rPr>
              <w:t>地址：</w:t>
            </w:r>
          </w:p>
          <w:p>
            <w:pPr>
              <w:rPr>
                <w:color w:val="auto"/>
                <w:highlight w:val="none"/>
              </w:rPr>
            </w:pPr>
            <w:r>
              <w:rPr>
                <w:color w:val="auto"/>
                <w:highlight w:val="none"/>
              </w:rPr>
              <w:t>电话：</w:t>
            </w:r>
          </w:p>
          <w:p>
            <w:pPr>
              <w:rPr>
                <w:color w:val="auto"/>
                <w:highlight w:val="none"/>
              </w:rPr>
            </w:pPr>
            <w:r>
              <w:rPr>
                <w:color w:val="auto"/>
                <w:highlight w:val="none"/>
              </w:rPr>
              <w:t>传真：</w:t>
            </w:r>
          </w:p>
          <w:p>
            <w:pPr>
              <w:rPr>
                <w:color w:val="auto"/>
                <w:highlight w:val="none"/>
              </w:rPr>
            </w:pPr>
            <w:r>
              <w:rPr>
                <w:color w:val="auto"/>
                <w:highlight w:val="none"/>
              </w:rPr>
              <w:t>日期：        年     月     日</w:t>
            </w:r>
          </w:p>
        </w:tc>
        <w:tc>
          <w:tcPr>
            <w:tcW w:w="136" w:type="dxa"/>
            <w:tcBorders>
              <w:top w:val="nil"/>
              <w:left w:val="nil"/>
              <w:bottom w:val="nil"/>
              <w:right w:val="nil"/>
            </w:tcBorders>
          </w:tcPr>
          <w:p>
            <w:pPr>
              <w:rPr>
                <w:color w:val="auto"/>
                <w:highlight w:val="none"/>
              </w:rPr>
            </w:pPr>
            <w:r>
              <w:rPr>
                <w:color w:val="auto"/>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1" w:type="dxa"/>
            <w:tcBorders>
              <w:top w:val="nil"/>
              <w:left w:val="nil"/>
              <w:bottom w:val="single" w:color="FFFFFF" w:sz="4" w:space="0"/>
              <w:right w:val="dashed" w:color="000000" w:sz="4" w:space="0"/>
            </w:tcBorders>
          </w:tcPr>
          <w:p>
            <w:pPr>
              <w:rPr>
                <w:color w:val="auto"/>
                <w:highlight w:val="none"/>
              </w:rPr>
            </w:pPr>
          </w:p>
          <w:p>
            <w:pPr>
              <w:rPr>
                <w:color w:val="auto"/>
                <w:highlight w:val="none"/>
              </w:rPr>
            </w:pPr>
          </w:p>
        </w:tc>
        <w:tc>
          <w:tcPr>
            <w:tcW w:w="4085" w:type="dxa"/>
            <w:gridSpan w:val="2"/>
            <w:tcBorders>
              <w:top w:val="nil"/>
              <w:left w:val="nil"/>
              <w:bottom w:val="single" w:color="FFFFFF" w:sz="4" w:space="0"/>
              <w:right w:val="nil"/>
            </w:tcBorders>
          </w:tcPr>
          <w:p>
            <w:pPr>
              <w:rPr>
                <w:color w:val="auto"/>
                <w:highlight w:val="none"/>
              </w:rPr>
            </w:pPr>
          </w:p>
          <w:p>
            <w:pPr>
              <w:rPr>
                <w:color w:val="auto"/>
                <w:highlight w:val="none"/>
              </w:rPr>
            </w:pPr>
            <w:r>
              <w:rPr>
                <w:b/>
                <w:color w:val="auto"/>
                <w:highlight w:val="none"/>
              </w:rPr>
              <w:t>收款方、开票方须与乙方一致，专户为：</w:t>
            </w:r>
          </w:p>
          <w:p>
            <w:pPr>
              <w:rPr>
                <w:color w:val="auto"/>
                <w:highlight w:val="none"/>
              </w:rPr>
            </w:pPr>
            <w:r>
              <w:rPr>
                <w:color w:val="auto"/>
                <w:highlight w:val="none"/>
              </w:rPr>
              <w:t>开户名称：</w:t>
            </w:r>
          </w:p>
          <w:p>
            <w:pPr>
              <w:rPr>
                <w:color w:val="auto"/>
                <w:highlight w:val="none"/>
              </w:rPr>
            </w:pPr>
            <w:r>
              <w:rPr>
                <w:color w:val="auto"/>
                <w:highlight w:val="none"/>
              </w:rPr>
              <w:t>银行账号：</w:t>
            </w:r>
          </w:p>
          <w:p>
            <w:pPr>
              <w:rPr>
                <w:color w:val="auto"/>
                <w:highlight w:val="none"/>
              </w:rPr>
            </w:pPr>
            <w:r>
              <w:rPr>
                <w:color w:val="auto"/>
                <w:highlight w:val="none"/>
              </w:rPr>
              <w:t>开 户 行：</w:t>
            </w:r>
          </w:p>
        </w:tc>
      </w:tr>
    </w:tbl>
    <w:p>
      <w:pPr>
        <w:rPr>
          <w:color w:val="auto"/>
          <w:highlight w:val="none"/>
        </w:rPr>
      </w:pPr>
    </w:p>
    <w:p>
      <w:pPr>
        <w:rPr>
          <w:color w:val="auto"/>
          <w:highlight w:val="none"/>
        </w:rPr>
      </w:pPr>
    </w:p>
    <w:p>
      <w:pPr>
        <w:rPr>
          <w:color w:val="auto"/>
          <w:highlight w:val="none"/>
        </w:rPr>
      </w:pPr>
      <w:r>
        <w:rPr>
          <w:b/>
          <w:color w:val="auto"/>
          <w:highlight w:val="none"/>
        </w:rPr>
        <w:t>合同附件清单：</w:t>
      </w:r>
    </w:p>
    <w:p>
      <w:pPr>
        <w:rPr>
          <w:color w:val="auto"/>
          <w:highlight w:val="none"/>
        </w:rPr>
      </w:pPr>
      <w:r>
        <w:rPr>
          <w:b/>
          <w:color w:val="auto"/>
          <w:highlight w:val="none"/>
        </w:rPr>
        <w:t>附件一、《报价清单明细表》</w:t>
      </w:r>
    </w:p>
    <w:p>
      <w:pPr>
        <w:rPr>
          <w:color w:val="auto"/>
          <w:szCs w:val="21"/>
          <w:highlight w:val="none"/>
        </w:rPr>
      </w:pPr>
      <w:r>
        <w:rPr>
          <w:rFonts w:hint="eastAsia"/>
          <w:color w:val="auto"/>
          <w:szCs w:val="21"/>
          <w:highlight w:val="none"/>
        </w:rPr>
        <w:br w:type="page"/>
      </w:r>
    </w:p>
    <w:p>
      <w:pPr>
        <w:jc w:val="center"/>
        <w:rPr>
          <w:color w:val="auto"/>
          <w:highlight w:val="none"/>
        </w:rPr>
      </w:pPr>
      <w:r>
        <w:rPr>
          <w:b/>
          <w:color w:val="auto"/>
          <w:sz w:val="22"/>
          <w:highlight w:val="none"/>
        </w:rPr>
        <w:t>佛山市政府采购项目合同书</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00"/>
        <w:gridCol w:w="680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0" w:type="dxa"/>
            <w:tcBorders>
              <w:top w:val="nil"/>
              <w:left w:val="nil"/>
              <w:bottom w:val="nil"/>
              <w:right w:val="nil"/>
            </w:tcBorders>
          </w:tcPr>
          <w:p>
            <w:pPr>
              <w:rPr>
                <w:color w:val="auto"/>
                <w:highlight w:val="none"/>
              </w:rPr>
            </w:pPr>
            <w:r>
              <w:rPr>
                <w:b/>
                <w:color w:val="auto"/>
                <w:highlight w:val="none"/>
              </w:rPr>
              <w:t>项目名称：</w:t>
            </w:r>
          </w:p>
        </w:tc>
        <w:tc>
          <w:tcPr>
            <w:tcW w:w="6806" w:type="dxa"/>
            <w:tcBorders>
              <w:top w:val="nil"/>
              <w:left w:val="nil"/>
              <w:bottom w:val="nil"/>
              <w:right w:val="nil"/>
            </w:tcBorders>
          </w:tcPr>
          <w:p>
            <w:pPr>
              <w:jc w:val="left"/>
              <w:rPr>
                <w:color w:val="auto"/>
                <w:highlight w:val="none"/>
              </w:rPr>
            </w:pPr>
            <w:r>
              <w:rPr>
                <w:color w:val="auto"/>
                <w:highlight w:val="none"/>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0" w:type="dxa"/>
            <w:tcBorders>
              <w:top w:val="nil"/>
              <w:left w:val="nil"/>
              <w:bottom w:val="nil"/>
              <w:right w:val="nil"/>
            </w:tcBorders>
          </w:tcPr>
          <w:p>
            <w:pPr>
              <w:rPr>
                <w:color w:val="auto"/>
                <w:highlight w:val="none"/>
              </w:rPr>
            </w:pPr>
            <w:r>
              <w:rPr>
                <w:b/>
                <w:color w:val="auto"/>
                <w:highlight w:val="none"/>
              </w:rPr>
              <w:t>项目编号：</w:t>
            </w:r>
          </w:p>
        </w:tc>
        <w:tc>
          <w:tcPr>
            <w:tcW w:w="6806" w:type="dxa"/>
            <w:tcBorders>
              <w:top w:val="nil"/>
              <w:left w:val="nil"/>
              <w:bottom w:val="nil"/>
              <w:right w:val="nil"/>
            </w:tcBorders>
          </w:tcPr>
          <w:p>
            <w:pPr>
              <w:rPr>
                <w:color w:val="auto"/>
                <w:highlight w:val="none"/>
              </w:rPr>
            </w:pPr>
            <w:r>
              <w:rPr>
                <w:color w:val="auto"/>
                <w:highlight w:val="none"/>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0" w:type="dxa"/>
            <w:tcBorders>
              <w:top w:val="nil"/>
              <w:left w:val="nil"/>
              <w:bottom w:val="nil"/>
              <w:right w:val="nil"/>
            </w:tcBorders>
          </w:tcPr>
          <w:p>
            <w:pPr>
              <w:rPr>
                <w:color w:val="auto"/>
                <w:highlight w:val="none"/>
              </w:rPr>
            </w:pPr>
            <w:r>
              <w:rPr>
                <w:b/>
                <w:color w:val="auto"/>
                <w:highlight w:val="none"/>
              </w:rPr>
              <w:t>甲    方：</w:t>
            </w:r>
          </w:p>
        </w:tc>
        <w:tc>
          <w:tcPr>
            <w:tcW w:w="6806" w:type="dxa"/>
            <w:tcBorders>
              <w:top w:val="nil"/>
              <w:left w:val="nil"/>
              <w:bottom w:val="nil"/>
              <w:right w:val="nil"/>
            </w:tcBorders>
          </w:tcPr>
          <w:p>
            <w:pPr>
              <w:rPr>
                <w:color w:val="auto"/>
                <w:highlight w:val="none"/>
              </w:rPr>
            </w:pPr>
            <w:r>
              <w:rPr>
                <w:color w:val="auto"/>
                <w:highlight w:val="none"/>
                <w:u w:val="single"/>
              </w:rPr>
              <w:t xml:space="preserve">  （采购人名称）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0" w:type="dxa"/>
            <w:tcBorders>
              <w:top w:val="nil"/>
              <w:left w:val="nil"/>
              <w:bottom w:val="nil"/>
              <w:right w:val="nil"/>
            </w:tcBorders>
          </w:tcPr>
          <w:p>
            <w:pPr>
              <w:rPr>
                <w:color w:val="auto"/>
                <w:highlight w:val="none"/>
              </w:rPr>
            </w:pPr>
            <w:r>
              <w:rPr>
                <w:b/>
                <w:color w:val="auto"/>
                <w:highlight w:val="none"/>
              </w:rPr>
              <w:t>乙  方：</w:t>
            </w:r>
          </w:p>
        </w:tc>
        <w:tc>
          <w:tcPr>
            <w:tcW w:w="6806" w:type="dxa"/>
            <w:tcBorders>
              <w:top w:val="nil"/>
              <w:left w:val="nil"/>
              <w:bottom w:val="nil"/>
              <w:right w:val="nil"/>
            </w:tcBorders>
          </w:tcPr>
          <w:p>
            <w:pPr>
              <w:rPr>
                <w:color w:val="auto"/>
                <w:highlight w:val="none"/>
              </w:rPr>
            </w:pPr>
            <w:r>
              <w:rPr>
                <w:color w:val="auto"/>
                <w:highlight w:val="none"/>
                <w:u w:val="single"/>
              </w:rPr>
              <w:t xml:space="preserve">（中标/成交供应商）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0" w:type="dxa"/>
            <w:tcBorders>
              <w:top w:val="nil"/>
              <w:left w:val="nil"/>
              <w:bottom w:val="nil"/>
              <w:right w:val="nil"/>
            </w:tcBorders>
          </w:tcPr>
          <w:p>
            <w:pPr>
              <w:rPr>
                <w:b/>
                <w:color w:val="auto"/>
                <w:highlight w:val="none"/>
              </w:rPr>
            </w:pPr>
            <w:r>
              <w:rPr>
                <w:rFonts w:hint="eastAsia"/>
                <w:b/>
                <w:color w:val="auto"/>
                <w:highlight w:val="none"/>
              </w:rPr>
              <w:t>采购包号及</w:t>
            </w:r>
          </w:p>
          <w:p>
            <w:pPr>
              <w:rPr>
                <w:b/>
                <w:color w:val="auto"/>
                <w:highlight w:val="none"/>
              </w:rPr>
            </w:pPr>
            <w:r>
              <w:rPr>
                <w:rFonts w:hint="eastAsia"/>
                <w:b/>
                <w:color w:val="auto"/>
                <w:highlight w:val="none"/>
              </w:rPr>
              <w:t>供货内容：</w:t>
            </w:r>
          </w:p>
        </w:tc>
        <w:tc>
          <w:tcPr>
            <w:tcW w:w="6806" w:type="dxa"/>
            <w:tcBorders>
              <w:top w:val="nil"/>
              <w:left w:val="nil"/>
              <w:bottom w:val="nil"/>
              <w:right w:val="nil"/>
            </w:tcBorders>
          </w:tcPr>
          <w:p>
            <w:pPr>
              <w:ind w:left="840" w:hanging="840" w:hangingChars="400"/>
              <w:rPr>
                <w:color w:val="auto"/>
                <w:highlight w:val="none"/>
              </w:rPr>
            </w:pPr>
            <w:r>
              <w:rPr>
                <w:rFonts w:hint="eastAsia"/>
                <w:color w:val="auto"/>
                <w:highlight w:val="none"/>
              </w:rPr>
              <w:t>包组二：食用油、大米、粉面、干货、副食品、调味品及杂货、奶制品类、饮用水类</w:t>
            </w:r>
          </w:p>
        </w:tc>
      </w:tr>
    </w:tbl>
    <w:p>
      <w:pPr>
        <w:rPr>
          <w:color w:val="auto"/>
          <w:highlight w:val="none"/>
        </w:rPr>
      </w:pPr>
    </w:p>
    <w:p>
      <w:pPr>
        <w:ind w:firstLine="420"/>
        <w:rPr>
          <w:color w:val="auto"/>
          <w:highlight w:val="none"/>
        </w:rPr>
      </w:pPr>
      <w:r>
        <w:rPr>
          <w:color w:val="auto"/>
          <w:highlight w:val="none"/>
        </w:rPr>
        <w:t>根据《中华人民共和国政府采购法》《中华人民共和国民法典》和本项目采购文件的要求，经双方协商，本着平等互利和诚实信用的原则，一致同意签订本合同如下。</w:t>
      </w:r>
    </w:p>
    <w:p>
      <w:pPr>
        <w:rPr>
          <w:color w:val="auto"/>
          <w:highlight w:val="none"/>
        </w:rPr>
      </w:pPr>
      <w:r>
        <w:rPr>
          <w:b/>
          <w:color w:val="auto"/>
          <w:sz w:val="24"/>
          <w:highlight w:val="none"/>
        </w:rPr>
        <w:t>一、项目主要内容及实现功能目标</w:t>
      </w:r>
    </w:p>
    <w:p>
      <w:pPr>
        <w:rPr>
          <w:b/>
          <w:color w:val="auto"/>
          <w:sz w:val="24"/>
          <w:highlight w:val="none"/>
        </w:rPr>
      </w:pPr>
      <w:r>
        <w:rPr>
          <w:rFonts w:hint="eastAsia"/>
          <w:b/>
          <w:color w:val="auto"/>
          <w:sz w:val="24"/>
          <w:highlight w:val="none"/>
        </w:rPr>
        <w:t>（一）食用油类的品质要求：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基本要求：外包装完好，有SC开头的生产许可证号，标明品名、厂名、重量、生产日期、保质期或保存期、执行标准，剩余有效期不得少于标注有效期的三分之二，具有产品合格证。具有正常植物油的色泽、透明度、气味和滋味，无焦臭、酸败及其他异味。</w:t>
      </w:r>
    </w:p>
    <w:p>
      <w:pPr>
        <w:shd w:val="clear" w:color="auto" w:fill="FFFFFF"/>
        <w:spacing w:line="360" w:lineRule="auto"/>
        <w:rPr>
          <w:rFonts w:ascii="宋体" w:hAnsi="宋体" w:cs="宋体"/>
          <w:color w:val="auto"/>
          <w:kern w:val="0"/>
          <w:szCs w:val="21"/>
          <w:highlight w:val="none"/>
          <w:shd w:val="clear" w:color="auto" w:fill="FFFFFF"/>
        </w:rPr>
      </w:pPr>
      <w:r>
        <w:rPr>
          <w:rFonts w:hint="eastAsia" w:ascii="宋体" w:hAnsi="宋体" w:cs="宋体"/>
          <w:color w:val="auto"/>
          <w:szCs w:val="21"/>
          <w:highlight w:val="none"/>
          <w:shd w:val="clear" w:color="auto" w:fill="FFFFFF"/>
        </w:rPr>
        <w:t>2.符合国家GB/T 1534-2017一级花生油标准，加热试验（280℃）油色不得变深，无析出物。</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3.成品</w:t>
      </w:r>
      <w:r>
        <w:rPr>
          <w:rFonts w:hint="eastAsia" w:ascii="宋体" w:hAnsi="宋体" w:cs="Arial"/>
          <w:color w:val="auto"/>
          <w:kern w:val="0"/>
          <w:szCs w:val="21"/>
          <w:highlight w:val="none"/>
        </w:rPr>
        <w:t>花生油的包装、运输和储存，需符合保质、保量、运输安全和分级储存的要求，严防污染。</w:t>
      </w:r>
      <w:r>
        <w:rPr>
          <w:rFonts w:hint="eastAsia" w:ascii="宋体" w:hAnsi="宋体" w:cs="宋体"/>
          <w:color w:val="auto"/>
          <w:szCs w:val="21"/>
          <w:highlight w:val="none"/>
        </w:rPr>
        <w:t>不得混有其他食用油、非食用油或杂质。运输中应注意安全，防止日晒、雨淋、渗漏、污染和标签脱落，保持车辆清洁、卫生。</w:t>
      </w:r>
    </w:p>
    <w:p>
      <w:pPr>
        <w:spacing w:line="360" w:lineRule="auto"/>
        <w:rPr>
          <w:rFonts w:ascii="宋体" w:hAnsi="宋体"/>
          <w:color w:val="auto"/>
          <w:szCs w:val="21"/>
          <w:highlight w:val="none"/>
        </w:rPr>
      </w:pPr>
      <w:r>
        <w:rPr>
          <w:rFonts w:hint="eastAsia" w:ascii="宋体" w:hAnsi="宋体" w:cs="宋体"/>
          <w:color w:val="auto"/>
          <w:szCs w:val="21"/>
          <w:highlight w:val="none"/>
        </w:rPr>
        <w:t>4.</w:t>
      </w:r>
      <w:r>
        <w:rPr>
          <w:rFonts w:hint="eastAsia" w:ascii="宋体" w:hAnsi="宋体" w:cs="Arial"/>
          <w:color w:val="auto"/>
          <w:kern w:val="0"/>
          <w:szCs w:val="21"/>
          <w:highlight w:val="none"/>
        </w:rPr>
        <w:t>食用油包装材料规定不回收，以免引起污染。</w:t>
      </w:r>
    </w:p>
    <w:p>
      <w:pPr>
        <w:spacing w:line="360" w:lineRule="auto"/>
        <w:rPr>
          <w:rFonts w:ascii="宋体" w:hAnsi="宋体" w:cs="宋体"/>
          <w:color w:val="auto"/>
          <w:szCs w:val="21"/>
          <w:highlight w:val="none"/>
        </w:rPr>
      </w:pPr>
      <w:r>
        <w:rPr>
          <w:rFonts w:hint="eastAsia" w:ascii="宋体" w:hAnsi="宋体" w:cs="宋体"/>
          <w:color w:val="auto"/>
          <w:szCs w:val="21"/>
          <w:highlight w:val="none"/>
        </w:rPr>
        <w:t>5.卫生标准和动植物检疫项目，按照国家有关规定执行。</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15"/>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28"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15" w:type="dxa"/>
            <w:tcBorders>
              <w:top w:val="single" w:color="auto" w:sz="4" w:space="0"/>
              <w:left w:val="single" w:color="auto" w:sz="4" w:space="0"/>
              <w:bottom w:val="single" w:color="auto" w:sz="4" w:space="0"/>
              <w:right w:val="single" w:color="auto" w:sz="4" w:space="0"/>
            </w:tcBorders>
            <w:shd w:val="clear" w:color="auto" w:fill="F3F3F3"/>
            <w:tcMar>
              <w:left w:w="0" w:type="dxa"/>
              <w:right w:w="0" w:type="dxa"/>
            </w:tcMar>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品名</w:t>
            </w:r>
          </w:p>
        </w:tc>
        <w:tc>
          <w:tcPr>
            <w:tcW w:w="7117"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spacing w:line="360" w:lineRule="auto"/>
              <w:ind w:firstLine="1890" w:firstLineChars="900"/>
              <w:rPr>
                <w:rFonts w:ascii="宋体" w:hAnsi="宋体" w:cs="宋体"/>
                <w:color w:val="auto"/>
                <w:kern w:val="0"/>
                <w:szCs w:val="21"/>
                <w:highlight w:val="none"/>
              </w:rPr>
            </w:pPr>
            <w:r>
              <w:rPr>
                <w:rFonts w:hint="eastAsia" w:ascii="宋体" w:hAnsi="宋体" w:cs="宋体"/>
                <w:color w:val="auto"/>
                <w:kern w:val="0"/>
                <w:szCs w:val="21"/>
                <w:highlight w:val="none"/>
              </w:rPr>
              <w:t>质量描述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成品花生油</w:t>
            </w:r>
          </w:p>
        </w:tc>
        <w:tc>
          <w:tcPr>
            <w:tcW w:w="71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kern w:val="0"/>
                <w:szCs w:val="21"/>
                <w:highlight w:val="none"/>
              </w:rPr>
            </w:pPr>
            <w:r>
              <w:rPr>
                <w:rFonts w:hint="eastAsia" w:ascii="宋体" w:hAnsi="宋体" w:cs="Arial"/>
                <w:color w:val="auto"/>
                <w:kern w:val="0"/>
                <w:szCs w:val="21"/>
                <w:highlight w:val="none"/>
              </w:rPr>
              <w:t>折光指数（20</w:t>
            </w:r>
            <w:r>
              <w:rPr>
                <w:rFonts w:hint="eastAsia" w:ascii="宋体" w:hAnsi="宋体" w:cs="宋体"/>
                <w:color w:val="auto"/>
                <w:kern w:val="0"/>
                <w:szCs w:val="21"/>
                <w:highlight w:val="none"/>
              </w:rPr>
              <w:t>℃</w:t>
            </w:r>
            <w:r>
              <w:rPr>
                <w:rFonts w:hint="eastAsia" w:ascii="宋体" w:hAnsi="宋体" w:cs="Arial"/>
                <w:color w:val="auto"/>
                <w:kern w:val="0"/>
                <w:szCs w:val="21"/>
                <w:highlight w:val="none"/>
              </w:rPr>
              <w:t>）：1.4695～1.4720， 比重（20/4</w:t>
            </w:r>
            <w:r>
              <w:rPr>
                <w:rFonts w:hint="eastAsia" w:ascii="宋体" w:hAnsi="宋体" w:cs="宋体"/>
                <w:color w:val="auto"/>
                <w:kern w:val="0"/>
                <w:szCs w:val="21"/>
                <w:highlight w:val="none"/>
              </w:rPr>
              <w:t>℃</w:t>
            </w:r>
            <w:r>
              <w:rPr>
                <w:rFonts w:hint="eastAsia" w:ascii="宋体" w:hAnsi="宋体" w:cs="Arial"/>
                <w:color w:val="auto"/>
                <w:kern w:val="0"/>
                <w:szCs w:val="21"/>
                <w:highlight w:val="none"/>
              </w:rPr>
              <w:t>）：0.9110～0.9175。具有花生油固有的气味和滋味</w:t>
            </w:r>
            <w:r>
              <w:rPr>
                <w:rFonts w:hint="eastAsia" w:ascii="宋体" w:hAnsi="宋体" w:cs="宋体"/>
                <w:color w:val="auto"/>
                <w:kern w:val="0"/>
                <w:szCs w:val="21"/>
                <w:highlight w:val="none"/>
              </w:rPr>
              <w:t>，口感好，</w:t>
            </w:r>
            <w:r>
              <w:rPr>
                <w:rFonts w:hint="eastAsia" w:ascii="宋体" w:hAnsi="宋体" w:cs="Arial"/>
                <w:color w:val="auto"/>
                <w:kern w:val="0"/>
                <w:szCs w:val="21"/>
                <w:highlight w:val="none"/>
              </w:rPr>
              <w:t>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食用调和油</w:t>
            </w:r>
          </w:p>
        </w:tc>
        <w:tc>
          <w:tcPr>
            <w:tcW w:w="71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以大宗高级食用油为基质油，加入另一种或一种以上具有功能特性的食用油、经科学调配具有增进营养功效的食用油。具有功能特性的食用植物油：高油酸型油脂、高亚油酸型油脂、含α或γ亚麻酸型油脂、含花生四烯酸型油脂、富含VE 、谷维素型油脂。</w:t>
            </w:r>
            <w:r>
              <w:rPr>
                <w:rFonts w:hint="eastAsia" w:ascii="宋体" w:hAnsi="宋体" w:cs="宋体"/>
                <w:color w:val="auto"/>
                <w:szCs w:val="21"/>
                <w:highlight w:val="none"/>
              </w:rPr>
              <w:t>不得掺有非食用油、矿物油等。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玉米油</w:t>
            </w:r>
          </w:p>
        </w:tc>
        <w:tc>
          <w:tcPr>
            <w:tcW w:w="71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szCs w:val="21"/>
                <w:highlight w:val="none"/>
              </w:rPr>
              <w:t>具有玉米的芳香风味，无其他异味的，色泽淡黄，质地透明莹亮。</w:t>
            </w:r>
          </w:p>
        </w:tc>
      </w:tr>
    </w:tbl>
    <w:p>
      <w:pPr>
        <w:rPr>
          <w:b/>
          <w:color w:val="auto"/>
          <w:sz w:val="24"/>
          <w:highlight w:val="none"/>
        </w:rPr>
      </w:pPr>
      <w:r>
        <w:rPr>
          <w:rFonts w:hint="eastAsia"/>
          <w:b/>
          <w:color w:val="auto"/>
          <w:sz w:val="24"/>
          <w:highlight w:val="none"/>
        </w:rPr>
        <w:t>（二）大米质量标准：</w:t>
      </w:r>
    </w:p>
    <w:p>
      <w:pPr>
        <w:spacing w:line="360" w:lineRule="auto"/>
        <w:ind w:right="-108"/>
        <w:jc w:val="left"/>
        <w:rPr>
          <w:rFonts w:ascii="宋体" w:hAnsi="宋体" w:cs="MingLiU"/>
          <w:color w:val="auto"/>
          <w:kern w:val="0"/>
          <w:szCs w:val="21"/>
          <w:highlight w:val="none"/>
        </w:rPr>
      </w:pPr>
      <w:r>
        <w:rPr>
          <w:rFonts w:hint="eastAsia" w:ascii="宋体" w:hAnsi="宋体" w:cs="MingLiU"/>
          <w:color w:val="auto"/>
          <w:kern w:val="0"/>
          <w:szCs w:val="21"/>
          <w:highlight w:val="none"/>
        </w:rPr>
        <w:t>1.大米品种要求为标准一等米，不含添加剂。</w:t>
      </w:r>
    </w:p>
    <w:p>
      <w:pPr>
        <w:spacing w:line="360" w:lineRule="auto"/>
        <w:ind w:right="-108"/>
        <w:jc w:val="left"/>
        <w:rPr>
          <w:rFonts w:ascii="宋体" w:hAnsi="宋体"/>
          <w:color w:val="auto"/>
          <w:szCs w:val="21"/>
          <w:highlight w:val="none"/>
        </w:rPr>
      </w:pPr>
      <w:r>
        <w:rPr>
          <w:rFonts w:hint="eastAsia" w:ascii="宋体" w:hAnsi="宋体" w:cs="MingLiU"/>
          <w:color w:val="auto"/>
          <w:kern w:val="0"/>
          <w:szCs w:val="21"/>
          <w:highlight w:val="none"/>
        </w:rPr>
        <w:t>2.有SC开头的生产许可证号，标明加工厂名称、品名、生产日期、保持期或保存期，</w:t>
      </w:r>
      <w:r>
        <w:rPr>
          <w:rFonts w:ascii="宋体" w:hAnsi="宋体" w:cs="MingLiU"/>
          <w:color w:val="auto"/>
          <w:kern w:val="0"/>
          <w:szCs w:val="21"/>
          <w:highlight w:val="none"/>
        </w:rPr>
        <w:t xml:space="preserve"> </w:t>
      </w:r>
      <w:r>
        <w:rPr>
          <w:rFonts w:hint="eastAsia" w:ascii="宋体" w:hAnsi="宋体" w:cs="MingLiU"/>
          <w:color w:val="auto"/>
          <w:kern w:val="0"/>
          <w:szCs w:val="21"/>
          <w:highlight w:val="none"/>
        </w:rPr>
        <w:t>供货时的剩余有效期不得少于标注有效期的三分之二，质量等级、产品标准号、产品合格证，质量符合大米国家标准（GB/T1354-2018）与国家粮食卫生标准（</w:t>
      </w:r>
      <w:r>
        <w:rPr>
          <w:rFonts w:ascii="宋体" w:hAnsi="宋体" w:cs="MingLiU"/>
          <w:color w:val="auto"/>
          <w:kern w:val="0"/>
          <w:szCs w:val="21"/>
          <w:highlight w:val="none"/>
        </w:rPr>
        <w:t>GB2715-20</w:t>
      </w:r>
      <w:r>
        <w:rPr>
          <w:rFonts w:hint="eastAsia" w:ascii="宋体" w:hAnsi="宋体" w:cs="MingLiU"/>
          <w:color w:val="auto"/>
          <w:kern w:val="0"/>
          <w:szCs w:val="21"/>
          <w:highlight w:val="none"/>
        </w:rPr>
        <w:t>16）。（该标准只做参考，按最新标准执行）</w:t>
      </w:r>
    </w:p>
    <w:p>
      <w:pPr>
        <w:autoSpaceDE w:val="0"/>
        <w:autoSpaceDN w:val="0"/>
        <w:adjustRightInd w:val="0"/>
        <w:spacing w:before="22" w:line="360" w:lineRule="auto"/>
        <w:ind w:right="-44"/>
        <w:jc w:val="left"/>
        <w:rPr>
          <w:rFonts w:ascii="宋体" w:hAnsi="宋体" w:cs="MingLiU"/>
          <w:color w:val="auto"/>
          <w:kern w:val="0"/>
          <w:szCs w:val="21"/>
          <w:highlight w:val="none"/>
        </w:rPr>
      </w:pPr>
      <w:r>
        <w:rPr>
          <w:rFonts w:hint="eastAsia" w:ascii="宋体" w:hAnsi="宋体" w:cs="MingLiU"/>
          <w:color w:val="auto"/>
          <w:kern w:val="0"/>
          <w:szCs w:val="21"/>
          <w:highlight w:val="none"/>
        </w:rPr>
        <w:t>3.具有固有色泽和香味，无污染、无虫害，色泽、气味、口味正常，无异</w:t>
      </w:r>
      <w:r>
        <w:rPr>
          <w:rFonts w:ascii="宋体" w:hAnsi="宋体" w:cs="MingLiU"/>
          <w:color w:val="auto"/>
          <w:kern w:val="0"/>
          <w:szCs w:val="21"/>
          <w:highlight w:val="none"/>
        </w:rPr>
        <w:t xml:space="preserve"> </w:t>
      </w:r>
      <w:r>
        <w:rPr>
          <w:rFonts w:hint="eastAsia" w:ascii="宋体" w:hAnsi="宋体" w:cs="MingLiU"/>
          <w:color w:val="auto"/>
          <w:kern w:val="0"/>
          <w:szCs w:val="21"/>
          <w:highlight w:val="none"/>
        </w:rPr>
        <w:t>味或霉味（霉变），无虫蛀结块挂丝或杂质异等，符合国家粮食卫生标准。</w:t>
      </w:r>
    </w:p>
    <w:p>
      <w:pPr>
        <w:rPr>
          <w:rFonts w:ascii="宋体" w:hAnsi="宋体" w:cs="MingLiU"/>
          <w:color w:val="auto"/>
          <w:kern w:val="0"/>
          <w:szCs w:val="21"/>
          <w:highlight w:val="none"/>
        </w:rPr>
      </w:pPr>
      <w:r>
        <w:rPr>
          <w:rFonts w:hint="eastAsia" w:ascii="宋体" w:hAnsi="宋体" w:cs="MingLiU"/>
          <w:color w:val="auto"/>
          <w:kern w:val="0"/>
          <w:szCs w:val="21"/>
          <w:highlight w:val="none"/>
        </w:rPr>
        <w:t>4.大米包装规格：</w:t>
      </w:r>
      <w:r>
        <w:rPr>
          <w:rFonts w:ascii="宋体" w:hAnsi="宋体" w:cs="MingLiU"/>
          <w:color w:val="auto"/>
          <w:kern w:val="0"/>
          <w:szCs w:val="21"/>
          <w:highlight w:val="none"/>
        </w:rPr>
        <w:t>50KG/</w:t>
      </w:r>
      <w:r>
        <w:rPr>
          <w:rFonts w:hint="eastAsia" w:ascii="宋体" w:hAnsi="宋体" w:cs="MingLiU"/>
          <w:color w:val="auto"/>
          <w:kern w:val="0"/>
          <w:szCs w:val="21"/>
          <w:highlight w:val="none"/>
        </w:rPr>
        <w:t>包、30KG/包、15KG/包</w:t>
      </w:r>
    </w:p>
    <w:p>
      <w:pPr>
        <w:rPr>
          <w:b/>
          <w:color w:val="auto"/>
          <w:sz w:val="24"/>
          <w:highlight w:val="none"/>
        </w:rPr>
      </w:pPr>
      <w:r>
        <w:rPr>
          <w:rFonts w:hint="eastAsia"/>
          <w:b/>
          <w:color w:val="auto"/>
          <w:sz w:val="24"/>
          <w:highlight w:val="none"/>
        </w:rPr>
        <w:t>（三）粉面制品类的品质要求：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1.基本要求：外包装完好，有SC开头的生产许可证号，标明品名、厂名、重量、生产日期、保质期或保存期、执行标准，剩余有效期不得少于标注有效期的三分之二，具有产品合格证。</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2.米面制品中食品添加剂不能超量、超范围使用和违禁物质（非食用物质）非法使用情况，检验项目包括甲醛次硫酸氢钠、硼砂、二氧化硫残留量、铝等。</w:t>
      </w:r>
    </w:p>
    <w:p>
      <w:pPr>
        <w:spacing w:line="360" w:lineRule="auto"/>
        <w:rPr>
          <w:rFonts w:ascii="宋体" w:hAnsi="宋体"/>
          <w:color w:val="auto"/>
          <w:szCs w:val="21"/>
          <w:highlight w:val="none"/>
        </w:rPr>
      </w:pPr>
      <w:r>
        <w:rPr>
          <w:rFonts w:hint="eastAsia" w:ascii="宋体" w:hAnsi="宋体" w:cs="宋体"/>
          <w:color w:val="auto"/>
          <w:szCs w:val="21"/>
          <w:highlight w:val="none"/>
        </w:rPr>
        <w:t>3.产品以国家强制性标准、备案有效的企业标准和标签明示质量指标、国家相关法律法规作为检验和判定依据。</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15"/>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15" w:type="dxa"/>
            <w:tcBorders>
              <w:top w:val="single" w:color="auto" w:sz="4" w:space="0"/>
              <w:left w:val="single" w:color="auto" w:sz="4" w:space="0"/>
              <w:bottom w:val="single" w:color="auto" w:sz="4" w:space="0"/>
              <w:right w:val="single" w:color="auto" w:sz="4" w:space="0"/>
            </w:tcBorders>
            <w:shd w:val="clear" w:color="auto" w:fill="F3F3F3"/>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品名</w:t>
            </w:r>
          </w:p>
        </w:tc>
        <w:tc>
          <w:tcPr>
            <w:tcW w:w="7117"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ind w:firstLine="1890" w:firstLineChars="900"/>
              <w:rPr>
                <w:rFonts w:ascii="宋体" w:hAnsi="宋体" w:cs="宋体"/>
                <w:color w:val="auto"/>
                <w:kern w:val="0"/>
                <w:szCs w:val="21"/>
                <w:highlight w:val="none"/>
              </w:rPr>
            </w:pPr>
            <w:r>
              <w:rPr>
                <w:rFonts w:hint="eastAsia" w:ascii="宋体" w:hAnsi="宋体" w:cs="宋体"/>
                <w:color w:val="auto"/>
                <w:kern w:val="0"/>
                <w:szCs w:val="21"/>
                <w:highlight w:val="none"/>
              </w:rPr>
              <w:t>质量描述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低筋面粉</w:t>
            </w:r>
          </w:p>
        </w:tc>
        <w:tc>
          <w:tcPr>
            <w:tcW w:w="71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trike/>
                <w:color w:val="auto"/>
                <w:kern w:val="0"/>
                <w:szCs w:val="21"/>
                <w:highlight w:val="none"/>
              </w:rPr>
            </w:pPr>
            <w:r>
              <w:rPr>
                <w:rFonts w:hint="eastAsia" w:ascii="宋体" w:hAnsi="宋体" w:cs="宋体"/>
                <w:color w:val="auto"/>
                <w:kern w:val="0"/>
                <w:szCs w:val="21"/>
                <w:highlight w:val="none"/>
              </w:rPr>
              <w:t>蛋</w:t>
            </w:r>
            <w:r>
              <w:rPr>
                <w:rFonts w:hint="eastAsia" w:ascii="宋体" w:hAnsi="宋体" w:cs="宋体"/>
                <w:color w:val="auto"/>
                <w:szCs w:val="21"/>
                <w:highlight w:val="none"/>
              </w:rPr>
              <w:t>白质（干基）≤10.0%，面筋量（14%水分）&lt;24.0%。不得添加过氧化苯甲酰、溴酸钾；添加营养强化剂应符合</w:t>
            </w:r>
            <w:r>
              <w:rPr>
                <w:rFonts w:ascii="宋体" w:hAnsi="宋体" w:cs="宋体"/>
                <w:color w:val="auto"/>
                <w:szCs w:val="21"/>
                <w:highlight w:val="none"/>
              </w:rPr>
              <w:t>GB 14880</w:t>
            </w:r>
            <w:r>
              <w:rPr>
                <w:rFonts w:hint="eastAsia" w:ascii="宋体" w:hAnsi="宋体" w:cs="宋体"/>
                <w:color w:val="auto"/>
                <w:szCs w:val="21"/>
                <w:highlight w:val="none"/>
              </w:rPr>
              <w:t>《食品营养强化剂使用卫生标准》。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210" w:firstLineChars="100"/>
              <w:rPr>
                <w:rFonts w:ascii="宋体" w:hAnsi="宋体" w:cs="宋体"/>
                <w:color w:val="auto"/>
                <w:szCs w:val="21"/>
                <w:highlight w:val="none"/>
              </w:rPr>
            </w:pPr>
            <w:r>
              <w:rPr>
                <w:rFonts w:hint="eastAsia" w:ascii="宋体" w:hAnsi="宋体" w:cs="宋体"/>
                <w:bCs/>
                <w:color w:val="auto"/>
                <w:kern w:val="0"/>
                <w:szCs w:val="21"/>
                <w:highlight w:val="none"/>
              </w:rPr>
              <w:t>高筋面粉</w:t>
            </w:r>
          </w:p>
        </w:tc>
        <w:tc>
          <w:tcPr>
            <w:tcW w:w="71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trike/>
                <w:color w:val="auto"/>
                <w:kern w:val="0"/>
                <w:szCs w:val="21"/>
                <w:highlight w:val="none"/>
              </w:rPr>
            </w:pPr>
            <w:r>
              <w:rPr>
                <w:rFonts w:hint="eastAsia" w:ascii="宋体" w:hAnsi="宋体" w:cs="宋体"/>
                <w:color w:val="auto"/>
                <w:kern w:val="0"/>
                <w:szCs w:val="21"/>
                <w:highlight w:val="none"/>
              </w:rPr>
              <w:t>蛋白质（干基）≥12.2%，面筋量（14%水分）≥32.0%，面筋指数≥70。</w:t>
            </w:r>
            <w:r>
              <w:rPr>
                <w:rFonts w:hint="eastAsia" w:ascii="宋体" w:hAnsi="宋体" w:cs="宋体"/>
                <w:color w:val="auto"/>
                <w:szCs w:val="21"/>
                <w:highlight w:val="none"/>
              </w:rPr>
              <w:t>不得添加过氧化苯甲酰、溴酸钾；添加营养强化剂应符合</w:t>
            </w:r>
            <w:r>
              <w:rPr>
                <w:rFonts w:ascii="宋体" w:hAnsi="宋体"/>
                <w:color w:val="auto"/>
                <w:szCs w:val="21"/>
                <w:highlight w:val="none"/>
              </w:rPr>
              <w:t>GB 14880</w:t>
            </w:r>
            <w:r>
              <w:rPr>
                <w:rFonts w:hint="eastAsia" w:ascii="宋体" w:hAnsi="宋体" w:cs="宋体"/>
                <w:color w:val="auto"/>
                <w:szCs w:val="21"/>
                <w:highlight w:val="none"/>
              </w:rPr>
              <w:t>《食品营养强化剂使用卫生标准》。</w:t>
            </w:r>
          </w:p>
        </w:tc>
      </w:tr>
    </w:tbl>
    <w:p>
      <w:pPr>
        <w:rPr>
          <w:b/>
          <w:color w:val="auto"/>
          <w:sz w:val="24"/>
          <w:highlight w:val="none"/>
        </w:rPr>
      </w:pPr>
      <w:r>
        <w:rPr>
          <w:rFonts w:hint="eastAsia"/>
          <w:b/>
          <w:color w:val="auto"/>
          <w:sz w:val="24"/>
          <w:highlight w:val="none"/>
        </w:rPr>
        <w:t>（四）干货、副食品、调味品及杂货类、奶制品、饮用水类的品质要求：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1.散装干货和豆类、调味品等具有固有的气味和滋味，无异味、无杂质。</w:t>
      </w:r>
    </w:p>
    <w:p>
      <w:pPr>
        <w:spacing w:line="360" w:lineRule="auto"/>
        <w:rPr>
          <w:rFonts w:ascii="宋体" w:hAnsi="宋体" w:cs="宋体"/>
          <w:color w:val="auto"/>
          <w:szCs w:val="21"/>
          <w:highlight w:val="none"/>
        </w:rPr>
      </w:pPr>
      <w:r>
        <w:rPr>
          <w:rFonts w:hint="eastAsia" w:ascii="宋体" w:hAnsi="宋体" w:cs="宋体"/>
          <w:b/>
          <w:color w:val="auto"/>
          <w:szCs w:val="21"/>
          <w:highlight w:val="none"/>
        </w:rPr>
        <w:t>2.菇类要进行初加工，除杂质、豆类必须进行初步分拣、精选，剔除杂物（砂、石等）。</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15"/>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15" w:type="dxa"/>
            <w:tcBorders>
              <w:top w:val="single" w:color="auto" w:sz="4" w:space="0"/>
              <w:left w:val="single" w:color="auto" w:sz="4" w:space="0"/>
              <w:bottom w:val="single" w:color="auto" w:sz="4" w:space="0"/>
              <w:right w:val="single" w:color="auto" w:sz="4" w:space="0"/>
            </w:tcBorders>
            <w:shd w:val="clear" w:color="auto" w:fill="F3F3F3"/>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品名</w:t>
            </w:r>
          </w:p>
        </w:tc>
        <w:tc>
          <w:tcPr>
            <w:tcW w:w="7117"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ind w:firstLine="1890" w:firstLineChars="900"/>
              <w:rPr>
                <w:rFonts w:ascii="宋体" w:hAnsi="宋体" w:cs="宋体"/>
                <w:color w:val="auto"/>
                <w:kern w:val="0"/>
                <w:szCs w:val="21"/>
                <w:highlight w:val="none"/>
              </w:rPr>
            </w:pPr>
            <w:r>
              <w:rPr>
                <w:rFonts w:hint="eastAsia" w:ascii="宋体" w:hAnsi="宋体" w:cs="宋体"/>
                <w:color w:val="auto"/>
                <w:kern w:val="0"/>
                <w:szCs w:val="21"/>
                <w:highlight w:val="none"/>
              </w:rPr>
              <w:t>质量描述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香菇</w:t>
            </w:r>
          </w:p>
        </w:tc>
        <w:tc>
          <w:tcPr>
            <w:tcW w:w="711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体圆齐正，菌伞肥厚，盖面平滑，质干不碎。手捏菌柄有坚硬感，放开后菌伞随即膨松如故。色泽黄褐，菌伞下面的褶裥要紧密细白，菌柄要短而粗壮，远闻有香气，无焦片、雨淋片、霉蛀和碎屑等。 花菇的伞面有似菊花一样的白色裂纹，其色泽黄褐而光润，菌伞厚实，边缘下卷，菌裥细密匀整，身干，朵小柄短（菌伞直径1.5~3厘米为标准），香气浓郁、质优。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云耳</w:t>
            </w:r>
          </w:p>
        </w:tc>
        <w:tc>
          <w:tcPr>
            <w:tcW w:w="711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国家强制性卫生标准中规定水分含量为12g/100g，一级产品要求干湿比在1∶15以上，二级产品要求干湿比在1∶14以上。表面平滑，脆而易断，正反两面色泽不同，朵背略呈灰白色，有光泽、肉厚朵大、无杂质，无霉烂。有清香，无异味，水泡后胀发性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银耳</w:t>
            </w:r>
          </w:p>
        </w:tc>
        <w:tc>
          <w:tcPr>
            <w:tcW w:w="711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色泽鲜白反带微黄，耳花大而松散，耳肉肥厚，无耳脚，杂质，黑点等。水发后膨胀率至少是15倍，肉质肥厚，坚韧切弹性较好。应干燥，无潮湿感，应无酸、臭、异味等。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4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调味品</w:t>
            </w:r>
          </w:p>
        </w:tc>
        <w:tc>
          <w:tcPr>
            <w:tcW w:w="711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具有烹调调味料应有的自认色泽，色泽正常，具有烹调调味料应有的滋味气味、香味纯正无不良气味，不得检出致病菌（沙门氏菌，志贺氏菌，金黄色葡萄球菌）。包装完好，符合食品安全卫生要求。运输过程中应防止日晒、雨淋、重压、污染等。</w:t>
            </w:r>
          </w:p>
        </w:tc>
      </w:tr>
    </w:tbl>
    <w:p>
      <w:pPr>
        <w:rPr>
          <w:b/>
          <w:color w:val="auto"/>
          <w:sz w:val="24"/>
          <w:highlight w:val="none"/>
        </w:rPr>
      </w:pPr>
      <w:r>
        <w:rPr>
          <w:rFonts w:hint="eastAsia"/>
          <w:b/>
          <w:color w:val="auto"/>
          <w:sz w:val="24"/>
          <w:highlight w:val="none"/>
        </w:rPr>
        <w:t>（五）奶制品类要求：</w:t>
      </w:r>
    </w:p>
    <w:p>
      <w:pPr>
        <w:spacing w:line="360" w:lineRule="auto"/>
        <w:rPr>
          <w:color w:val="auto"/>
          <w:highlight w:val="none"/>
        </w:rPr>
      </w:pPr>
      <w:r>
        <w:rPr>
          <w:color w:val="auto"/>
          <w:sz w:val="22"/>
          <w:highlight w:val="none"/>
        </w:rPr>
        <w:t>1.产品质量、规格、包装</w:t>
      </w:r>
    </w:p>
    <w:p>
      <w:pPr>
        <w:spacing w:line="360" w:lineRule="auto"/>
        <w:rPr>
          <w:color w:val="auto"/>
          <w:highlight w:val="none"/>
        </w:rPr>
      </w:pPr>
      <w:r>
        <w:rPr>
          <w:color w:val="auto"/>
          <w:sz w:val="22"/>
          <w:highlight w:val="none"/>
        </w:rPr>
        <w:t>（1）牛奶的质量及其标识应执行国家标准GB-19645《巴氏杀菌乳》、GB/T21732《含乳饮料》标准或标准GB25190《灭菌乳》和GB7718《预包装食品标签通则》，采用符合GB19301《生鲜牛乳收购标准》。</w:t>
      </w:r>
    </w:p>
    <w:p>
      <w:pPr>
        <w:spacing w:line="360" w:lineRule="auto"/>
        <w:rPr>
          <w:color w:val="auto"/>
          <w:highlight w:val="none"/>
        </w:rPr>
      </w:pPr>
      <w:r>
        <w:rPr>
          <w:color w:val="auto"/>
          <w:sz w:val="22"/>
          <w:highlight w:val="none"/>
        </w:rPr>
        <w:t>（2）纯牛奶不得用复原乳生产，不添加任何防腐剂。</w:t>
      </w:r>
    </w:p>
    <w:p>
      <w:pPr>
        <w:spacing w:line="360" w:lineRule="auto"/>
        <w:rPr>
          <w:color w:val="auto"/>
          <w:highlight w:val="none"/>
        </w:rPr>
      </w:pPr>
      <w:r>
        <w:rPr>
          <w:color w:val="auto"/>
          <w:sz w:val="22"/>
          <w:highlight w:val="none"/>
        </w:rPr>
        <w:t>（3）包装符合GB/T18706《液体食品保鲜包装用纸基复合材料》，每盒奶的单件包装净含量负偏差必须符合国家规定。</w:t>
      </w:r>
    </w:p>
    <w:p>
      <w:pPr>
        <w:spacing w:line="360" w:lineRule="auto"/>
        <w:rPr>
          <w:color w:val="auto"/>
          <w:highlight w:val="none"/>
        </w:rPr>
      </w:pPr>
      <w:r>
        <w:rPr>
          <w:color w:val="auto"/>
          <w:sz w:val="22"/>
          <w:highlight w:val="none"/>
        </w:rPr>
        <w:t>2.生鲜乳质量指标：</w:t>
      </w:r>
    </w:p>
    <w:tbl>
      <w:tblPr>
        <w:tblStyle w:val="11"/>
        <w:tblW w:w="0" w:type="auto"/>
        <w:tblInd w:w="49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827"/>
        <w:gridCol w:w="345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827" w:type="dxa"/>
            <w:tcBorders>
              <w:top w:val="single" w:color="000000" w:sz="4" w:space="0"/>
              <w:left w:val="single" w:color="000000" w:sz="4" w:space="0"/>
              <w:bottom w:val="single" w:color="000000" w:sz="4" w:space="0"/>
              <w:right w:val="single" w:color="000000" w:sz="4" w:space="0"/>
            </w:tcBorders>
          </w:tcPr>
          <w:p>
            <w:pPr>
              <w:spacing w:line="360" w:lineRule="auto"/>
              <w:jc w:val="center"/>
              <w:rPr>
                <w:color w:val="auto"/>
                <w:highlight w:val="none"/>
              </w:rPr>
            </w:pPr>
            <w:r>
              <w:rPr>
                <w:color w:val="auto"/>
                <w:highlight w:val="none"/>
              </w:rPr>
              <w:t>名称</w:t>
            </w:r>
          </w:p>
        </w:tc>
        <w:tc>
          <w:tcPr>
            <w:tcW w:w="3452" w:type="dxa"/>
            <w:tcBorders>
              <w:top w:val="single" w:color="000000" w:sz="4" w:space="0"/>
              <w:left w:val="single" w:color="000000" w:sz="4" w:space="0"/>
              <w:bottom w:val="single" w:color="000000" w:sz="4" w:space="0"/>
              <w:right w:val="single" w:color="000000" w:sz="4" w:space="0"/>
            </w:tcBorders>
          </w:tcPr>
          <w:p>
            <w:pPr>
              <w:spacing w:line="360" w:lineRule="auto"/>
              <w:jc w:val="center"/>
              <w:rPr>
                <w:color w:val="auto"/>
                <w:highlight w:val="none"/>
              </w:rPr>
            </w:pPr>
            <w:r>
              <w:rPr>
                <w:color w:val="auto"/>
                <w:highlight w:val="none"/>
              </w:rPr>
              <w:t>生鲜乳国家标准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827" w:type="dxa"/>
            <w:tcBorders>
              <w:top w:val="nil"/>
              <w:left w:val="single" w:color="000000" w:sz="4" w:space="0"/>
              <w:bottom w:val="single" w:color="000000" w:sz="4" w:space="0"/>
              <w:right w:val="single" w:color="000000" w:sz="4" w:space="0"/>
            </w:tcBorders>
          </w:tcPr>
          <w:p>
            <w:pPr>
              <w:spacing w:line="360" w:lineRule="auto"/>
              <w:jc w:val="center"/>
              <w:rPr>
                <w:color w:val="auto"/>
                <w:highlight w:val="none"/>
              </w:rPr>
            </w:pPr>
            <w:r>
              <w:rPr>
                <w:color w:val="auto"/>
                <w:highlight w:val="none"/>
              </w:rPr>
              <w:t>菌落总数</w:t>
            </w:r>
          </w:p>
        </w:tc>
        <w:tc>
          <w:tcPr>
            <w:tcW w:w="3452" w:type="dxa"/>
            <w:tcBorders>
              <w:top w:val="nil"/>
              <w:left w:val="single" w:color="000000" w:sz="4" w:space="0"/>
              <w:bottom w:val="single" w:color="000000" w:sz="4" w:space="0"/>
              <w:right w:val="single" w:color="000000" w:sz="4" w:space="0"/>
            </w:tcBorders>
          </w:tcPr>
          <w:p>
            <w:pPr>
              <w:spacing w:line="360" w:lineRule="auto"/>
              <w:jc w:val="center"/>
              <w:rPr>
                <w:color w:val="auto"/>
                <w:highlight w:val="none"/>
              </w:rPr>
            </w:pPr>
            <w:r>
              <w:rPr>
                <w:color w:val="auto"/>
                <w:highlight w:val="none"/>
              </w:rPr>
              <w:t>≤200万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827" w:type="dxa"/>
            <w:tcBorders>
              <w:top w:val="nil"/>
              <w:left w:val="single" w:color="000000" w:sz="4" w:space="0"/>
              <w:bottom w:val="single" w:color="000000" w:sz="4" w:space="0"/>
              <w:right w:val="single" w:color="000000" w:sz="4" w:space="0"/>
            </w:tcBorders>
          </w:tcPr>
          <w:p>
            <w:pPr>
              <w:spacing w:line="360" w:lineRule="auto"/>
              <w:jc w:val="center"/>
              <w:rPr>
                <w:color w:val="auto"/>
                <w:highlight w:val="none"/>
              </w:rPr>
            </w:pPr>
            <w:r>
              <w:rPr>
                <w:color w:val="auto"/>
                <w:highlight w:val="none"/>
              </w:rPr>
              <w:t>乳脂率</w:t>
            </w:r>
          </w:p>
        </w:tc>
        <w:tc>
          <w:tcPr>
            <w:tcW w:w="3452" w:type="dxa"/>
            <w:tcBorders>
              <w:top w:val="nil"/>
              <w:left w:val="single" w:color="000000" w:sz="4" w:space="0"/>
              <w:bottom w:val="single" w:color="000000" w:sz="4" w:space="0"/>
              <w:right w:val="single" w:color="000000" w:sz="4" w:space="0"/>
            </w:tcBorders>
          </w:tcPr>
          <w:p>
            <w:pPr>
              <w:spacing w:line="360" w:lineRule="auto"/>
              <w:jc w:val="center"/>
              <w:rPr>
                <w:color w:val="auto"/>
                <w:highlight w:val="none"/>
              </w:rPr>
            </w:pPr>
            <w:r>
              <w:rPr>
                <w:color w:val="auto"/>
                <w:highlight w:val="none"/>
              </w:rPr>
              <w:t>≥3.1%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827" w:type="dxa"/>
            <w:tcBorders>
              <w:top w:val="nil"/>
              <w:left w:val="single" w:color="000000" w:sz="4" w:space="0"/>
              <w:bottom w:val="single" w:color="000000" w:sz="4" w:space="0"/>
              <w:right w:val="single" w:color="000000" w:sz="4" w:space="0"/>
            </w:tcBorders>
          </w:tcPr>
          <w:p>
            <w:pPr>
              <w:spacing w:line="360" w:lineRule="auto"/>
              <w:jc w:val="center"/>
              <w:rPr>
                <w:color w:val="auto"/>
                <w:highlight w:val="none"/>
              </w:rPr>
            </w:pPr>
            <w:r>
              <w:rPr>
                <w:color w:val="auto"/>
                <w:highlight w:val="none"/>
              </w:rPr>
              <w:t>乳蛋白</w:t>
            </w:r>
          </w:p>
        </w:tc>
        <w:tc>
          <w:tcPr>
            <w:tcW w:w="3452" w:type="dxa"/>
            <w:tcBorders>
              <w:top w:val="nil"/>
              <w:left w:val="single" w:color="000000" w:sz="4" w:space="0"/>
              <w:bottom w:val="single" w:color="000000" w:sz="4" w:space="0"/>
              <w:right w:val="single" w:color="000000" w:sz="4" w:space="0"/>
            </w:tcBorders>
          </w:tcPr>
          <w:p>
            <w:pPr>
              <w:spacing w:line="360" w:lineRule="auto"/>
              <w:jc w:val="center"/>
              <w:rPr>
                <w:color w:val="auto"/>
                <w:highlight w:val="none"/>
              </w:rPr>
            </w:pPr>
            <w:r>
              <w:rPr>
                <w:color w:val="auto"/>
                <w:highlight w:val="none"/>
              </w:rPr>
              <w:t>≥3.0%</w:t>
            </w:r>
          </w:p>
        </w:tc>
      </w:tr>
    </w:tbl>
    <w:p>
      <w:pPr>
        <w:rPr>
          <w:b/>
          <w:color w:val="auto"/>
          <w:sz w:val="24"/>
          <w:highlight w:val="none"/>
        </w:rPr>
      </w:pPr>
    </w:p>
    <w:p>
      <w:pPr>
        <w:rPr>
          <w:b/>
          <w:color w:val="auto"/>
          <w:sz w:val="24"/>
          <w:highlight w:val="none"/>
        </w:rPr>
      </w:pPr>
      <w:r>
        <w:rPr>
          <w:rFonts w:hint="eastAsia"/>
          <w:b/>
          <w:color w:val="auto"/>
          <w:sz w:val="24"/>
          <w:highlight w:val="none"/>
        </w:rPr>
        <w:t>（六）货物车辆配送要求：</w:t>
      </w:r>
    </w:p>
    <w:p>
      <w:pPr>
        <w:rPr>
          <w:color w:val="auto"/>
          <w:highlight w:val="none"/>
        </w:rPr>
      </w:pPr>
      <w:r>
        <w:rPr>
          <w:rFonts w:hint="eastAsia"/>
          <w:color w:val="auto"/>
          <w:highlight w:val="none"/>
        </w:rPr>
        <w:t>1.乙方必须派遣经体检合格的持有健康证的工作人员参与本项目的工作。</w:t>
      </w:r>
    </w:p>
    <w:p>
      <w:pPr>
        <w:rPr>
          <w:color w:val="auto"/>
          <w:highlight w:val="none"/>
        </w:rPr>
      </w:pPr>
      <w:r>
        <w:rPr>
          <w:rFonts w:hint="eastAsia"/>
          <w:color w:val="auto"/>
          <w:highlight w:val="none"/>
        </w:rPr>
        <w:t>2.乙方具有固定的销售服务人员，乙方需将与本项目相关人员的劳动合同、乙方单位购买的社保证明及其健康证交甲方备案。</w:t>
      </w:r>
    </w:p>
    <w:p>
      <w:pPr>
        <w:rPr>
          <w:color w:val="auto"/>
          <w:highlight w:val="none"/>
        </w:rPr>
      </w:pPr>
      <w:r>
        <w:rPr>
          <w:rFonts w:hint="eastAsia"/>
          <w:color w:val="auto"/>
          <w:highlight w:val="none"/>
        </w:rPr>
        <w:t>3.乙方需委派本单位运送人员负责运送工作，如需更换运送人员，需经甲方同意，不得擅自更换，否则作考核扣分处理。</w:t>
      </w:r>
    </w:p>
    <w:p>
      <w:pPr>
        <w:rPr>
          <w:color w:val="auto"/>
          <w:highlight w:val="none"/>
        </w:rPr>
      </w:pPr>
      <w:r>
        <w:rPr>
          <w:rFonts w:hint="eastAsia"/>
          <w:color w:val="auto"/>
          <w:highlight w:val="none"/>
        </w:rPr>
        <w:t>4.每天有员工的健康晨检记录，无有碍食品安全疾病（感冒、咳嗽、化脓性或渗出性皮肤病、霍乱、细菌性和阿米巴性痢疾、伤寒和副伤寒、病毒性肝炎（甲型、戊型）、活动性肺结核等）。</w:t>
      </w:r>
    </w:p>
    <w:p>
      <w:pPr>
        <w:rPr>
          <w:b/>
          <w:color w:val="auto"/>
          <w:sz w:val="24"/>
          <w:highlight w:val="none"/>
        </w:rPr>
      </w:pPr>
      <w:r>
        <w:rPr>
          <w:rFonts w:hint="eastAsia"/>
          <w:b/>
          <w:color w:val="auto"/>
          <w:sz w:val="24"/>
          <w:highlight w:val="none"/>
        </w:rPr>
        <w:t>（七）人员要求：</w:t>
      </w:r>
    </w:p>
    <w:p>
      <w:pPr>
        <w:rPr>
          <w:color w:val="auto"/>
          <w:highlight w:val="none"/>
        </w:rPr>
      </w:pPr>
      <w:r>
        <w:rPr>
          <w:rFonts w:hint="eastAsia"/>
          <w:color w:val="auto"/>
          <w:highlight w:val="none"/>
        </w:rPr>
        <w:t>1.乙方必须派遣经体检合格的持有健康证的工作人员参与本项目的工作。</w:t>
      </w:r>
    </w:p>
    <w:p>
      <w:pPr>
        <w:rPr>
          <w:color w:val="auto"/>
          <w:highlight w:val="none"/>
        </w:rPr>
      </w:pPr>
      <w:r>
        <w:rPr>
          <w:rFonts w:hint="eastAsia"/>
          <w:color w:val="auto"/>
          <w:highlight w:val="none"/>
        </w:rPr>
        <w:t>2.乙方具有固定的销售服务人员，乙方需将与本项目相关人员的劳动合同、乙方单位购买的社保证明及其健康证交甲方备案。</w:t>
      </w:r>
    </w:p>
    <w:p>
      <w:pPr>
        <w:rPr>
          <w:color w:val="auto"/>
          <w:highlight w:val="none"/>
        </w:rPr>
      </w:pPr>
      <w:r>
        <w:rPr>
          <w:rFonts w:hint="eastAsia"/>
          <w:color w:val="auto"/>
          <w:highlight w:val="none"/>
        </w:rPr>
        <w:t>3.乙方需委派本单位运送人员负责运送工作，如需更换运送人员，需经甲方同意，不得擅自更换，否则作考核扣分处理。</w:t>
      </w:r>
    </w:p>
    <w:p>
      <w:pPr>
        <w:rPr>
          <w:b/>
          <w:color w:val="auto"/>
          <w:sz w:val="24"/>
          <w:highlight w:val="none"/>
        </w:rPr>
      </w:pPr>
      <w:r>
        <w:rPr>
          <w:rFonts w:hint="eastAsia"/>
          <w:b/>
          <w:color w:val="auto"/>
          <w:sz w:val="24"/>
          <w:highlight w:val="none"/>
        </w:rPr>
        <w:t>（八）配送服务要求：</w:t>
      </w:r>
    </w:p>
    <w:p>
      <w:pPr>
        <w:pStyle w:val="2"/>
        <w:rPr>
          <w:color w:val="auto"/>
          <w:highlight w:val="none"/>
        </w:rPr>
      </w:pPr>
      <w:r>
        <w:rPr>
          <w:rFonts w:hint="eastAsia"/>
          <w:color w:val="auto"/>
          <w:highlight w:val="none"/>
        </w:rPr>
        <w:t>1.供货地点：甲方（用户）指定地点（佛山市第二人民医院）。</w:t>
      </w:r>
    </w:p>
    <w:p>
      <w:pPr>
        <w:pStyle w:val="2"/>
        <w:rPr>
          <w:color w:val="auto"/>
          <w:highlight w:val="none"/>
        </w:rPr>
      </w:pPr>
      <w:r>
        <w:rPr>
          <w:rFonts w:hint="eastAsia"/>
          <w:color w:val="auto"/>
          <w:highlight w:val="none"/>
        </w:rPr>
        <w:t>2.甲方提前一天以邮件、传真或电话方式向乙方下订单，订单内容包括货品的名称、规格、数量等。</w:t>
      </w:r>
    </w:p>
    <w:p>
      <w:pPr>
        <w:pStyle w:val="2"/>
        <w:rPr>
          <w:color w:val="auto"/>
          <w:highlight w:val="none"/>
        </w:rPr>
      </w:pPr>
      <w:r>
        <w:rPr>
          <w:rFonts w:hint="eastAsia"/>
          <w:color w:val="auto"/>
          <w:highlight w:val="none"/>
        </w:rPr>
        <w:t>3.食用油、大米、粉面、干货、副食品、调味品及杂货类、奶制品类、饮用水类，乙方需在接到甲方订单时遵守甲方预约的时间送至甲方指定地点。如果甲方临时改变订购的货物种类、规格、数量等，乙方需在接到通知后当天在4小时内将货物送达，待甲方验收、核对后，供货才算完成。</w:t>
      </w:r>
    </w:p>
    <w:p>
      <w:pPr>
        <w:pStyle w:val="2"/>
        <w:rPr>
          <w:color w:val="auto"/>
          <w:highlight w:val="none"/>
        </w:rPr>
      </w:pPr>
      <w:r>
        <w:rPr>
          <w:rFonts w:hint="eastAsia"/>
          <w:color w:val="auto"/>
          <w:highlight w:val="none"/>
        </w:rPr>
        <w:t>4.乙方所提供的货物必须符合卫生标准和营养要求、无毒、无害、具有良好的感官性状以及满足甲方的要求，每次送交的所有货品都要注明来源。否则，甲方有权退货，乙方必须在1小时内予以退还补货。乙方在每一次送货时，要将卫生检验报告和货物供货清单随同交到甲方指定的负责人手中。</w:t>
      </w:r>
    </w:p>
    <w:p>
      <w:pPr>
        <w:pStyle w:val="2"/>
        <w:rPr>
          <w:color w:val="auto"/>
          <w:highlight w:val="none"/>
        </w:rPr>
      </w:pPr>
      <w:r>
        <w:rPr>
          <w:rFonts w:hint="eastAsia"/>
          <w:color w:val="auto"/>
          <w:highlight w:val="none"/>
        </w:rPr>
        <w:t>5.每次送货，乙方须委派三名或以上专门负责人，负责货物的运输、过秤，并协助甲方验收货品，货品的品种和重量以甲方验收的结果为准。且派遣人员需服从甲方管理、安排，遵守甲方各项规章制度和劳动纪律，发生任何意外甲方不负任何责任。</w:t>
      </w:r>
    </w:p>
    <w:p>
      <w:pPr>
        <w:pStyle w:val="2"/>
        <w:rPr>
          <w:color w:val="auto"/>
          <w:highlight w:val="none"/>
        </w:rPr>
      </w:pPr>
      <w:r>
        <w:rPr>
          <w:rFonts w:hint="eastAsia"/>
          <w:color w:val="auto"/>
          <w:highlight w:val="none"/>
        </w:rPr>
        <w:t>6.对小量常用品的临时需求，能做到1小时内送到。对不合格产品，需及时更换，1小时内送到（除分包有特殊要求外）。</w:t>
      </w:r>
    </w:p>
    <w:p>
      <w:pPr>
        <w:pStyle w:val="2"/>
        <w:rPr>
          <w:color w:val="auto"/>
          <w:highlight w:val="none"/>
        </w:rPr>
      </w:pPr>
      <w:r>
        <w:rPr>
          <w:rFonts w:hint="eastAsia"/>
          <w:color w:val="auto"/>
          <w:highlight w:val="none"/>
        </w:rPr>
        <w:t>7.乙方在协议履行期间内保证对甲方的货物供应，若中标后反悔或不能履行协议的，甲方有权单方终止协议，由此产生的一切经济损失由乙方自行承担。</w:t>
      </w:r>
    </w:p>
    <w:p>
      <w:pPr>
        <w:pStyle w:val="2"/>
        <w:rPr>
          <w:color w:val="auto"/>
          <w:highlight w:val="none"/>
        </w:rPr>
      </w:pPr>
      <w:r>
        <w:rPr>
          <w:rFonts w:hint="eastAsia"/>
          <w:color w:val="auto"/>
          <w:highlight w:val="none"/>
        </w:rPr>
        <w:t>8.如乙方不能按时、保质、保量供货，甲方可自行采购，并由乙方承担由此产生的一切损失和费用，直接在履约保证金中扣除。乙方需承担因此对甲方造成的经济损失并接受违约处罚。</w:t>
      </w:r>
    </w:p>
    <w:p>
      <w:pPr>
        <w:rPr>
          <w:b/>
          <w:color w:val="auto"/>
          <w:sz w:val="24"/>
          <w:highlight w:val="none"/>
        </w:rPr>
      </w:pPr>
      <w:r>
        <w:rPr>
          <w:rFonts w:hint="eastAsia"/>
          <w:b/>
          <w:color w:val="auto"/>
          <w:sz w:val="24"/>
          <w:highlight w:val="none"/>
        </w:rPr>
        <w:t>（九）其他要求：</w:t>
      </w:r>
    </w:p>
    <w:p>
      <w:pPr>
        <w:rPr>
          <w:color w:val="auto"/>
          <w:highlight w:val="none"/>
        </w:rPr>
      </w:pPr>
      <w:r>
        <w:rPr>
          <w:rFonts w:hint="eastAsia"/>
          <w:color w:val="auto"/>
          <w:highlight w:val="none"/>
        </w:rPr>
        <w:t>1、配送场地需做好有害生物防治措施（如安装灭蝇灯、防蝇帘、风幕机等有良好的物理防鼠放虫措施）</w:t>
      </w:r>
    </w:p>
    <w:p>
      <w:pPr>
        <w:rPr>
          <w:color w:val="auto"/>
          <w:highlight w:val="none"/>
        </w:rPr>
      </w:pPr>
      <w:r>
        <w:rPr>
          <w:rFonts w:hint="eastAsia"/>
          <w:color w:val="auto"/>
          <w:highlight w:val="none"/>
        </w:rPr>
        <w:t>2.不同类别的食材应分库或分区存放，植物性产品、动物性产品和菌类产品等分类摆放。同一仓库或存储区域内存放的不同产品间应有适当物理分隔。</w:t>
      </w:r>
    </w:p>
    <w:p>
      <w:pPr>
        <w:rPr>
          <w:color w:val="auto"/>
          <w:highlight w:val="none"/>
        </w:rPr>
      </w:pPr>
      <w:r>
        <w:rPr>
          <w:b/>
          <w:color w:val="auto"/>
          <w:sz w:val="24"/>
          <w:highlight w:val="none"/>
        </w:rPr>
        <w:t>二、产品及服务供应清单：</w:t>
      </w:r>
      <w:r>
        <w:rPr>
          <w:color w:val="auto"/>
          <w:highlight w:val="none"/>
        </w:rPr>
        <w:t>见附件一《</w:t>
      </w:r>
      <w:r>
        <w:rPr>
          <w:rFonts w:hint="eastAsia"/>
          <w:color w:val="auto"/>
          <w:highlight w:val="none"/>
        </w:rPr>
        <w:t>食堂食品原材料采购量参考值</w:t>
      </w:r>
      <w:r>
        <w:rPr>
          <w:color w:val="auto"/>
          <w:highlight w:val="none"/>
        </w:rPr>
        <w:t>》。</w:t>
      </w:r>
      <w:r>
        <w:rPr>
          <w:rFonts w:hint="eastAsia"/>
          <w:color w:val="auto"/>
          <w:highlight w:val="none"/>
        </w:rPr>
        <w:t xml:space="preserve">                  </w:t>
      </w:r>
    </w:p>
    <w:p>
      <w:pPr>
        <w:rPr>
          <w:color w:val="auto"/>
          <w:highlight w:val="none"/>
        </w:rPr>
      </w:pPr>
      <w:r>
        <w:rPr>
          <w:b/>
          <w:color w:val="auto"/>
          <w:sz w:val="24"/>
          <w:highlight w:val="none"/>
        </w:rPr>
        <w:t>三、基本合同条款一览表</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3"/>
        <w:gridCol w:w="1432"/>
        <w:gridCol w:w="621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trPr>
        <w:tc>
          <w:tcPr>
            <w:tcW w:w="663" w:type="dxa"/>
            <w:tcBorders>
              <w:top w:val="single" w:color="000000" w:sz="4" w:space="0"/>
              <w:left w:val="single" w:color="000000" w:sz="4" w:space="0"/>
              <w:bottom w:val="single" w:color="000000" w:sz="4" w:space="0"/>
              <w:right w:val="single" w:color="000000" w:sz="4" w:space="0"/>
            </w:tcBorders>
            <w:vAlign w:val="top"/>
          </w:tcPr>
          <w:p>
            <w:pPr>
              <w:jc w:val="center"/>
              <w:rPr>
                <w:color w:val="auto"/>
                <w:highlight w:val="none"/>
              </w:rPr>
            </w:pPr>
            <w:r>
              <w:rPr>
                <w:b/>
                <w:color w:val="auto"/>
                <w:highlight w:val="none"/>
              </w:rPr>
              <w:t>序号</w:t>
            </w:r>
          </w:p>
        </w:tc>
        <w:tc>
          <w:tcPr>
            <w:tcW w:w="1432" w:type="dxa"/>
            <w:tcBorders>
              <w:top w:val="single" w:color="000000" w:sz="4" w:space="0"/>
              <w:left w:val="nil"/>
              <w:bottom w:val="single" w:color="000000" w:sz="4" w:space="0"/>
              <w:right w:val="single" w:color="000000" w:sz="4" w:space="0"/>
            </w:tcBorders>
            <w:vAlign w:val="top"/>
          </w:tcPr>
          <w:p>
            <w:pPr>
              <w:jc w:val="center"/>
              <w:rPr>
                <w:color w:val="auto"/>
                <w:highlight w:val="none"/>
              </w:rPr>
            </w:pPr>
            <w:r>
              <w:rPr>
                <w:b/>
                <w:color w:val="auto"/>
                <w:highlight w:val="none"/>
              </w:rPr>
              <w:t>合同条款</w:t>
            </w:r>
          </w:p>
        </w:tc>
        <w:tc>
          <w:tcPr>
            <w:tcW w:w="6211" w:type="dxa"/>
            <w:tcBorders>
              <w:top w:val="single" w:color="000000" w:sz="4" w:space="0"/>
              <w:left w:val="nil"/>
              <w:bottom w:val="single" w:color="000000" w:sz="4" w:space="0"/>
              <w:right w:val="single" w:color="000000" w:sz="4" w:space="0"/>
            </w:tcBorders>
            <w:vAlign w:val="top"/>
          </w:tcPr>
          <w:p>
            <w:pPr>
              <w:jc w:val="center"/>
              <w:rPr>
                <w:color w:val="auto"/>
                <w:highlight w:val="none"/>
              </w:rPr>
            </w:pPr>
            <w:r>
              <w:rPr>
                <w:b/>
                <w:color w:val="auto"/>
                <w:highlight w:val="none"/>
              </w:rPr>
              <w:t>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1</w:t>
            </w:r>
          </w:p>
        </w:tc>
        <w:tc>
          <w:tcPr>
            <w:tcW w:w="1432" w:type="dxa"/>
            <w:tcBorders>
              <w:top w:val="nil"/>
              <w:left w:val="nil"/>
              <w:bottom w:val="single" w:color="000000" w:sz="4" w:space="0"/>
              <w:right w:val="single" w:color="000000" w:sz="4" w:space="0"/>
            </w:tcBorders>
          </w:tcPr>
          <w:p>
            <w:pPr>
              <w:jc w:val="center"/>
              <w:rPr>
                <w:b/>
                <w:color w:val="auto"/>
                <w:highlight w:val="none"/>
              </w:rPr>
            </w:pPr>
            <w:r>
              <w:rPr>
                <w:rFonts w:hint="eastAsia"/>
                <w:b/>
                <w:color w:val="auto"/>
                <w:highlight w:val="none"/>
              </w:rPr>
              <w:t>采购包预算</w:t>
            </w:r>
          </w:p>
          <w:p>
            <w:pPr>
              <w:jc w:val="center"/>
              <w:rPr>
                <w:color w:val="auto"/>
                <w:highlight w:val="none"/>
              </w:rPr>
            </w:pPr>
            <w:r>
              <w:rPr>
                <w:rFonts w:hint="eastAsia"/>
                <w:b/>
                <w:color w:val="auto"/>
                <w:highlight w:val="none"/>
              </w:rPr>
              <w:t>金</w:t>
            </w:r>
            <w:r>
              <w:rPr>
                <w:b/>
                <w:color w:val="auto"/>
                <w:highlight w:val="none"/>
              </w:rPr>
              <w:t>额</w:t>
            </w:r>
          </w:p>
        </w:tc>
        <w:tc>
          <w:tcPr>
            <w:tcW w:w="6211" w:type="dxa"/>
            <w:tcBorders>
              <w:top w:val="nil"/>
              <w:left w:val="nil"/>
              <w:bottom w:val="single" w:color="000000" w:sz="4" w:space="0"/>
              <w:right w:val="single" w:color="000000" w:sz="4" w:space="0"/>
            </w:tcBorders>
          </w:tcPr>
          <w:p>
            <w:pPr>
              <w:rPr>
                <w:color w:val="auto"/>
                <w:highlight w:val="none"/>
              </w:rPr>
            </w:pPr>
            <w:r>
              <w:rPr>
                <w:color w:val="auto"/>
                <w:highlight w:val="none"/>
              </w:rPr>
              <w:t>人民币小写：</w:t>
            </w:r>
            <w:r>
              <w:rPr>
                <w:color w:val="auto"/>
                <w:highlight w:val="none"/>
                <w:u w:val="single"/>
              </w:rPr>
              <w:t xml:space="preserve">           </w:t>
            </w:r>
            <w:r>
              <w:rPr>
                <w:color w:val="auto"/>
                <w:highlight w:val="none"/>
              </w:rPr>
              <w:t>元；</w:t>
            </w:r>
          </w:p>
          <w:p>
            <w:pPr>
              <w:rPr>
                <w:color w:val="auto"/>
                <w:highlight w:val="none"/>
              </w:rPr>
            </w:pPr>
            <w:r>
              <w:rPr>
                <w:color w:val="auto"/>
                <w:highlight w:val="none"/>
              </w:rPr>
              <w:t>大写：</w:t>
            </w:r>
            <w:r>
              <w:rPr>
                <w:color w:val="auto"/>
                <w:highlight w:val="none"/>
                <w:u w:val="single"/>
              </w:rPr>
              <w:t xml:space="preserve">                        </w:t>
            </w:r>
            <w:r>
              <w:rPr>
                <w:color w:val="auto"/>
                <w:highlight w:val="none"/>
              </w:rPr>
              <w:t xml:space="preserve">                          </w:t>
            </w:r>
          </w:p>
          <w:p>
            <w:pPr>
              <w:pStyle w:val="2"/>
              <w:rPr>
                <w:color w:val="auto"/>
                <w:highlight w:val="none"/>
              </w:rPr>
            </w:pPr>
            <w:r>
              <w:rPr>
                <w:rFonts w:hint="eastAsia"/>
                <w:color w:val="auto"/>
                <w:highlight w:val="none"/>
              </w:rPr>
              <w:t>本项目实际结算金额以包组预算金额为限。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2</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合同</w:t>
            </w:r>
            <w:r>
              <w:rPr>
                <w:rFonts w:hint="eastAsia"/>
                <w:b/>
                <w:color w:val="auto"/>
                <w:highlight w:val="none"/>
              </w:rPr>
              <w:t>折扣</w:t>
            </w:r>
            <w:r>
              <w:rPr>
                <w:b/>
                <w:color w:val="auto"/>
                <w:highlight w:val="none"/>
              </w:rPr>
              <w:t>率</w:t>
            </w:r>
          </w:p>
        </w:tc>
        <w:tc>
          <w:tcPr>
            <w:tcW w:w="6211" w:type="dxa"/>
            <w:tcBorders>
              <w:top w:val="nil"/>
              <w:left w:val="nil"/>
              <w:bottom w:val="single" w:color="000000" w:sz="4" w:space="0"/>
              <w:right w:val="single" w:color="000000" w:sz="4" w:space="0"/>
            </w:tcBorders>
          </w:tcPr>
          <w:p>
            <w:pPr>
              <w:rPr>
                <w:color w:val="auto"/>
                <w:highlight w:val="none"/>
              </w:rPr>
            </w:pPr>
            <w:r>
              <w:rPr>
                <w:color w:val="auto"/>
                <w:highlight w:val="none"/>
              </w:rPr>
              <w:t>人民币小写：</w:t>
            </w:r>
            <w:r>
              <w:rPr>
                <w:color w:val="auto"/>
                <w:highlight w:val="none"/>
                <w:u w:val="single"/>
              </w:rPr>
              <w:t xml:space="preserve">             </w:t>
            </w:r>
            <w:r>
              <w:rPr>
                <w:rFonts w:hint="eastAsia" w:ascii="微软雅黑" w:hAnsi="微软雅黑" w:eastAsia="微软雅黑" w:cs="微软雅黑"/>
                <w:color w:val="auto"/>
                <w:highlight w:val="none"/>
                <w:u w:val="single"/>
              </w:rPr>
              <w:t>%</w:t>
            </w:r>
            <w:r>
              <w:rPr>
                <w:color w:val="auto"/>
                <w:highlight w:val="none"/>
              </w:rPr>
              <w:t>；</w:t>
            </w:r>
          </w:p>
          <w:p>
            <w:pPr>
              <w:rPr>
                <w:color w:val="auto"/>
                <w:highlight w:val="none"/>
              </w:rPr>
            </w:pPr>
            <w:r>
              <w:rPr>
                <w:color w:val="auto"/>
                <w:highlight w:val="none"/>
              </w:rPr>
              <w:t>大写：</w:t>
            </w:r>
            <w:r>
              <w:rPr>
                <w:color w:val="auto"/>
                <w:highlight w:val="none"/>
                <w:u w:val="single"/>
              </w:rPr>
              <w:t xml:space="preserve"> </w:t>
            </w:r>
            <w:r>
              <w:rPr>
                <w:rFonts w:hint="eastAsia"/>
                <w:color w:val="auto"/>
                <w:highlight w:val="none"/>
                <w:u w:val="single"/>
              </w:rPr>
              <w:t>百分之</w:t>
            </w:r>
            <w:r>
              <w:rPr>
                <w:color w:val="auto"/>
                <w:highlight w:val="none"/>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3</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合同总额内容</w:t>
            </w:r>
          </w:p>
        </w:tc>
        <w:tc>
          <w:tcPr>
            <w:tcW w:w="6211" w:type="dxa"/>
            <w:tcBorders>
              <w:top w:val="nil"/>
              <w:left w:val="nil"/>
              <w:bottom w:val="single" w:color="000000" w:sz="4" w:space="0"/>
              <w:right w:val="single" w:color="000000" w:sz="4" w:space="0"/>
            </w:tcBorders>
          </w:tcPr>
          <w:p>
            <w:pPr>
              <w:rPr>
                <w:color w:val="auto"/>
                <w:highlight w:val="none"/>
              </w:rPr>
            </w:pPr>
            <w:r>
              <w:rPr>
                <w:color w:val="auto"/>
                <w:highlight w:val="none"/>
              </w:rPr>
              <w:t>（1）</w:t>
            </w:r>
            <w:r>
              <w:rPr>
                <w:rFonts w:hint="eastAsia"/>
                <w:color w:val="auto"/>
                <w:highlight w:val="none"/>
              </w:rPr>
              <w:t>供货单价及</w:t>
            </w:r>
            <w:r>
              <w:rPr>
                <w:color w:val="auto"/>
                <w:highlight w:val="none"/>
              </w:rPr>
              <w:t>合同总额为全包价，</w:t>
            </w:r>
            <w:r>
              <w:rPr>
                <w:rFonts w:hint="eastAsia"/>
                <w:color w:val="auto"/>
                <w:highlight w:val="none"/>
              </w:rPr>
              <w:t>包含市场调查、货物采购、包装、运输、装卸、搬运、不合格货物的退换、所有工作人员的工勤费用以及合同实施过程中的可预见及不可预见费用</w:t>
            </w:r>
            <w:r>
              <w:rPr>
                <w:color w:val="auto"/>
                <w:highlight w:val="none"/>
              </w:rPr>
              <w:t>,</w:t>
            </w:r>
            <w:r>
              <w:rPr>
                <w:rFonts w:hint="eastAsia"/>
                <w:color w:val="auto"/>
                <w:highlight w:val="none"/>
              </w:rPr>
              <w:t>乙方不得以其他形式向甲方索取任何额外费用</w:t>
            </w:r>
            <w:r>
              <w:rPr>
                <w:color w:val="auto"/>
                <w:highlight w:val="none"/>
              </w:rPr>
              <w:t>。</w:t>
            </w:r>
          </w:p>
          <w:p>
            <w:pPr>
              <w:rPr>
                <w:color w:val="auto"/>
                <w:highlight w:val="none"/>
              </w:rPr>
            </w:pPr>
            <w:r>
              <w:rPr>
                <w:color w:val="auto"/>
                <w:highlight w:val="none"/>
              </w:rPr>
              <w:t>（2）价格为固定不变价，天数为公历日。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4</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项目服务地点</w:t>
            </w:r>
          </w:p>
        </w:tc>
        <w:tc>
          <w:tcPr>
            <w:tcW w:w="6211" w:type="dxa"/>
            <w:tcBorders>
              <w:top w:val="nil"/>
              <w:left w:val="nil"/>
              <w:bottom w:val="single" w:color="000000" w:sz="4" w:space="0"/>
              <w:right w:val="single" w:color="000000" w:sz="4" w:space="0"/>
            </w:tcBorders>
          </w:tcPr>
          <w:p>
            <w:pPr>
              <w:jc w:val="left"/>
              <w:rPr>
                <w:color w:val="auto"/>
                <w:highlight w:val="none"/>
              </w:rPr>
            </w:pPr>
            <w:r>
              <w:rPr>
                <w:color w:val="auto"/>
                <w:highlight w:val="none"/>
              </w:rPr>
              <w:t>甲方（用户）指定地点。详细地址为：</w:t>
            </w:r>
            <w:r>
              <w:rPr>
                <w:rFonts w:hint="eastAsia"/>
                <w:color w:val="auto"/>
                <w:highlight w:val="none"/>
              </w:rPr>
              <w:t>佛山市第二人民医院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5</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服务期</w:t>
            </w:r>
          </w:p>
        </w:tc>
        <w:tc>
          <w:tcPr>
            <w:tcW w:w="6211" w:type="dxa"/>
            <w:tcBorders>
              <w:top w:val="nil"/>
              <w:left w:val="nil"/>
              <w:bottom w:val="single" w:color="000000" w:sz="4" w:space="0"/>
              <w:right w:val="single" w:color="000000" w:sz="4" w:space="0"/>
            </w:tcBorders>
          </w:tcPr>
          <w:p>
            <w:pPr>
              <w:jc w:val="left"/>
              <w:rPr>
                <w:color w:val="auto"/>
                <w:highlight w:val="none"/>
              </w:rPr>
            </w:pPr>
            <w:r>
              <w:rPr>
                <w:rFonts w:hint="eastAsia"/>
                <w:color w:val="auto"/>
                <w:highlight w:val="none"/>
              </w:rPr>
              <w:t>自合同签订生效之日起两年（</w:t>
            </w:r>
            <w:r>
              <w:rPr>
                <w:color w:val="auto"/>
                <w:highlight w:val="none"/>
              </w:rPr>
              <w:t>即从</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日至</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rFonts w:hint="eastAsia"/>
                <w:color w:val="auto"/>
                <w:highlight w:val="none"/>
              </w:rPr>
              <w:t>）或货物实际采购金额达到本采购包预算上限合同自然终止（以先到达为准）。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6</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合同签订方式及情况</w:t>
            </w:r>
          </w:p>
        </w:tc>
        <w:tc>
          <w:tcPr>
            <w:tcW w:w="6211" w:type="dxa"/>
            <w:tcBorders>
              <w:top w:val="nil"/>
              <w:left w:val="nil"/>
              <w:bottom w:val="single" w:color="000000" w:sz="4" w:space="0"/>
              <w:right w:val="single" w:color="000000" w:sz="4" w:space="0"/>
            </w:tcBorders>
          </w:tcPr>
          <w:p>
            <w:pPr>
              <w:rPr>
                <w:color w:val="auto"/>
                <w:highlight w:val="none"/>
              </w:rPr>
            </w:pPr>
            <w:r>
              <w:rPr>
                <w:color w:val="auto"/>
                <w:highlight w:val="none"/>
              </w:rPr>
              <w:t>一次性签订本项目采购合同。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7</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付款方式</w:t>
            </w:r>
          </w:p>
        </w:tc>
        <w:tc>
          <w:tcPr>
            <w:tcW w:w="6211" w:type="dxa"/>
            <w:tcBorders>
              <w:top w:val="nil"/>
              <w:left w:val="nil"/>
              <w:bottom w:val="single" w:color="000000" w:sz="4" w:space="0"/>
              <w:right w:val="single" w:color="000000" w:sz="4" w:space="0"/>
            </w:tcBorders>
          </w:tcPr>
          <w:p>
            <w:pPr>
              <w:jc w:val="left"/>
              <w:rPr>
                <w:color w:val="auto"/>
                <w:highlight w:val="none"/>
              </w:rPr>
            </w:pPr>
            <w:r>
              <w:rPr>
                <w:rFonts w:hint="eastAsia"/>
                <w:color w:val="auto"/>
                <w:highlight w:val="none"/>
              </w:rPr>
              <w:t>每月结算一次，每月实际结算款=∑【各供货货品市场基准价（经核定）</w:t>
            </w:r>
            <w:r>
              <w:rPr>
                <w:rFonts w:hint="eastAsia" w:ascii="Arial" w:hAnsi="Arial" w:cs="Arial"/>
                <w:color w:val="auto"/>
                <w:highlight w:val="none"/>
              </w:rPr>
              <w:t>合同</w:t>
            </w:r>
            <w:r>
              <w:rPr>
                <w:rFonts w:hint="eastAsia"/>
                <w:color w:val="auto"/>
                <w:highlight w:val="none"/>
              </w:rPr>
              <w:t>折扣率</w:t>
            </w:r>
            <w:r>
              <w:rPr>
                <w:rFonts w:ascii="Arial" w:hAnsi="Arial" w:cs="Arial"/>
                <w:color w:val="auto"/>
                <w:highlight w:val="none"/>
              </w:rPr>
              <w:t>×</w:t>
            </w:r>
            <w:r>
              <w:rPr>
                <w:rFonts w:hint="eastAsia"/>
                <w:color w:val="auto"/>
                <w:highlight w:val="none"/>
              </w:rPr>
              <w:t>实际供货量】，每次结算乙方须向甲方提供相关供货清单及发票，</w:t>
            </w:r>
            <w:r>
              <w:rPr>
                <w:rFonts w:hint="eastAsia"/>
                <w:color w:val="auto"/>
                <w:highlight w:val="none"/>
              </w:rPr>
              <w:t>甲方</w:t>
            </w:r>
            <w:r>
              <w:rPr>
                <w:color w:val="auto"/>
                <w:highlight w:val="none"/>
              </w:rPr>
              <w:t>收到</w:t>
            </w:r>
            <w:r>
              <w:rPr>
                <w:rFonts w:hint="eastAsia"/>
                <w:color w:val="auto"/>
                <w:highlight w:val="none"/>
              </w:rPr>
              <w:t>乙方提供的相关供货清单（经审核）及正式发票</w:t>
            </w:r>
            <w:r>
              <w:rPr>
                <w:color w:val="auto"/>
                <w:highlight w:val="none"/>
              </w:rPr>
              <w:t>后10个工作日内，办理向</w:t>
            </w:r>
            <w:r>
              <w:rPr>
                <w:rFonts w:hint="eastAsia"/>
                <w:color w:val="auto"/>
                <w:highlight w:val="none"/>
              </w:rPr>
              <w:t>乙方</w:t>
            </w:r>
            <w:r>
              <w:rPr>
                <w:color w:val="auto"/>
                <w:highlight w:val="none"/>
              </w:rPr>
              <w:t>支付</w:t>
            </w:r>
            <w:r>
              <w:rPr>
                <w:rFonts w:hint="eastAsia"/>
                <w:color w:val="auto"/>
                <w:highlight w:val="none"/>
              </w:rPr>
              <w:t>结算货款的手续。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8</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付款要求</w:t>
            </w:r>
          </w:p>
        </w:tc>
        <w:tc>
          <w:tcPr>
            <w:tcW w:w="6211" w:type="dxa"/>
            <w:tcBorders>
              <w:top w:val="nil"/>
              <w:left w:val="nil"/>
              <w:bottom w:val="single" w:color="000000" w:sz="4" w:space="0"/>
              <w:right w:val="single" w:color="000000" w:sz="4" w:space="0"/>
            </w:tcBorders>
          </w:tcPr>
          <w:p>
            <w:pPr>
              <w:rPr>
                <w:color w:val="auto"/>
                <w:highlight w:val="none"/>
              </w:rPr>
            </w:pPr>
            <w:r>
              <w:rPr>
                <w:rFonts w:hint="eastAsia"/>
                <w:color w:val="auto"/>
                <w:highlight w:val="none"/>
              </w:rPr>
              <w:t xml:space="preserve">（1）结算方式：转账结算（银行转账）。  </w:t>
            </w:r>
          </w:p>
          <w:p>
            <w:pPr>
              <w:rPr>
                <w:color w:val="auto"/>
                <w:highlight w:val="none"/>
              </w:rPr>
            </w:pPr>
            <w:r>
              <w:rPr>
                <w:rFonts w:hint="eastAsia"/>
                <w:color w:val="auto"/>
                <w:highlight w:val="none"/>
              </w:rPr>
              <w:t xml:space="preserve">（2）付款方：甲方；收款方：乙方。  </w:t>
            </w:r>
          </w:p>
          <w:p>
            <w:pPr>
              <w:rPr>
                <w:color w:val="auto"/>
                <w:highlight w:val="none"/>
              </w:rPr>
            </w:pPr>
            <w:r>
              <w:rPr>
                <w:rFonts w:hint="eastAsia"/>
                <w:color w:val="auto"/>
                <w:highlight w:val="none"/>
              </w:rPr>
              <w:t xml:space="preserve">（3）开具发票：乙方收款时必须持有效发票。收款方、出具发票方、合同乙方均必须与中标人名称一致。 </w:t>
            </w:r>
          </w:p>
          <w:p>
            <w:pPr>
              <w:jc w:val="left"/>
              <w:rPr>
                <w:color w:val="auto"/>
                <w:highlight w:val="none"/>
              </w:rPr>
            </w:pPr>
            <w:r>
              <w:rPr>
                <w:rFonts w:hint="eastAsia"/>
                <w:color w:val="auto"/>
                <w:highlight w:val="none"/>
              </w:rPr>
              <w:t>（4）付款期间如因特殊情况需调整，由双方协商处理。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b/>
                <w:color w:val="auto"/>
                <w:highlight w:val="none"/>
              </w:rPr>
              <w:t>9</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履约保证金</w:t>
            </w:r>
          </w:p>
        </w:tc>
        <w:tc>
          <w:tcPr>
            <w:tcW w:w="6211" w:type="dxa"/>
            <w:tcBorders>
              <w:top w:val="nil"/>
              <w:left w:val="nil"/>
              <w:bottom w:val="single" w:color="000000" w:sz="4" w:space="0"/>
              <w:right w:val="single" w:color="000000" w:sz="4" w:space="0"/>
            </w:tcBorders>
          </w:tcPr>
          <w:p>
            <w:pPr>
              <w:widowControl/>
              <w:spacing w:line="360" w:lineRule="auto"/>
              <w:jc w:val="left"/>
              <w:rPr>
                <w:rFonts w:ascii="宋体" w:hAnsi="宋体" w:cs="宋体"/>
                <w:b/>
                <w:color w:val="auto"/>
                <w:szCs w:val="21"/>
                <w:highlight w:val="none"/>
              </w:rPr>
            </w:pPr>
            <w:r>
              <w:rPr>
                <w:rFonts w:hint="eastAsia" w:ascii="宋体" w:hAnsi="宋体" w:cs="宋体"/>
                <w:color w:val="auto"/>
                <w:szCs w:val="21"/>
                <w:highlight w:val="none"/>
              </w:rPr>
              <w:t>（1）在签订合同</w:t>
            </w:r>
            <w:r>
              <w:rPr>
                <w:rFonts w:hint="eastAsia"/>
                <w:color w:val="auto"/>
                <w:highlight w:val="none"/>
              </w:rPr>
              <w:t>后五个工作日内</w:t>
            </w:r>
            <w:r>
              <w:rPr>
                <w:rFonts w:hint="eastAsia" w:ascii="宋体" w:hAnsi="宋体" w:cs="宋体"/>
                <w:color w:val="auto"/>
                <w:szCs w:val="21"/>
                <w:highlight w:val="none"/>
              </w:rPr>
              <w:t>，乙方需向甲方提供履约担保金，金额为7万元，有效期至供货资格有效期结束后15日内甲方无息退还乙方</w:t>
            </w:r>
            <w:r>
              <w:rPr>
                <w:rFonts w:hint="eastAsia" w:ascii="宋体" w:hAnsi="宋体" w:cs="宋体"/>
                <w:b/>
                <w:color w:val="auto"/>
                <w:szCs w:val="21"/>
                <w:highlight w:val="none"/>
              </w:rPr>
              <w:t>。</w:t>
            </w:r>
          </w:p>
          <w:p>
            <w:pPr>
              <w:widowControl/>
              <w:spacing w:line="360" w:lineRule="auto"/>
              <w:jc w:val="left"/>
              <w:rPr>
                <w:rFonts w:ascii="宋体" w:hAnsi="宋体"/>
                <w:color w:val="auto"/>
                <w:highlight w:val="none"/>
              </w:rPr>
            </w:pPr>
            <w:r>
              <w:rPr>
                <w:rFonts w:hint="eastAsia" w:ascii="宋体" w:hAnsi="宋体" w:cs="宋体"/>
                <w:color w:val="auto"/>
                <w:szCs w:val="21"/>
                <w:highlight w:val="none"/>
              </w:rPr>
              <w:t>（2）履约保证金提交方式：银行转账、支票、汇票、本票、保函等非现金方式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4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370"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r>
                    <w:rPr>
                      <w:rFonts w:hint="eastAsia" w:ascii="宋体" w:hAnsi="宋体" w:cs="宋体"/>
                      <w:b/>
                      <w:color w:val="auto"/>
                      <w:szCs w:val="21"/>
                      <w:highlight w:val="none"/>
                    </w:rPr>
                    <w:t>履约保证金扣除比例</w:t>
                  </w: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r>
                    <w:rPr>
                      <w:rFonts w:hint="eastAsia" w:ascii="宋体" w:hAnsi="宋体" w:cs="宋体"/>
                      <w:b/>
                      <w:color w:val="auto"/>
                      <w:szCs w:val="21"/>
                      <w:highlight w:val="none"/>
                    </w:rPr>
                    <w:t>发生以下情形，经调查属实的，扣除相对应履约保证金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p>
                  <w:pPr>
                    <w:widowControl/>
                    <w:spacing w:line="360" w:lineRule="auto"/>
                    <w:jc w:val="center"/>
                    <w:rPr>
                      <w:rFonts w:ascii="宋体" w:hAnsi="宋体"/>
                      <w:color w:val="auto"/>
                      <w:highlight w:val="none"/>
                    </w:rPr>
                  </w:pPr>
                </w:p>
                <w:p>
                  <w:pPr>
                    <w:widowControl/>
                    <w:spacing w:line="360" w:lineRule="auto"/>
                    <w:jc w:val="center"/>
                    <w:rPr>
                      <w:rFonts w:ascii="宋体" w:hAnsi="宋体"/>
                      <w:color w:val="auto"/>
                      <w:highlight w:val="none"/>
                    </w:rPr>
                  </w:pPr>
                </w:p>
                <w:p>
                  <w:pPr>
                    <w:widowControl/>
                    <w:spacing w:line="360" w:lineRule="auto"/>
                    <w:jc w:val="center"/>
                    <w:rPr>
                      <w:rFonts w:ascii="宋体" w:hAnsi="宋体"/>
                      <w:color w:val="auto"/>
                      <w:highlight w:val="none"/>
                    </w:rPr>
                  </w:pPr>
                  <w:r>
                    <w:rPr>
                      <w:rFonts w:hint="eastAsia" w:ascii="宋体" w:hAnsi="宋体"/>
                      <w:color w:val="auto"/>
                      <w:highlight w:val="none"/>
                    </w:rPr>
                    <w:t>5%</w:t>
                  </w: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olor w:val="auto"/>
                      <w:highlight w:val="none"/>
                    </w:rPr>
                  </w:pPr>
                  <w:r>
                    <w:rPr>
                      <w:rFonts w:hint="eastAsia" w:ascii="宋体" w:hAnsi="宋体" w:cs="宋体"/>
                      <w:color w:val="auto"/>
                      <w:szCs w:val="21"/>
                      <w:highlight w:val="none"/>
                    </w:rPr>
                    <w:t>未按要求随货提供相关票证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olor w:val="auto"/>
                      <w:highlight w:val="none"/>
                    </w:rPr>
                  </w:pPr>
                  <w:r>
                    <w:rPr>
                      <w:rFonts w:hint="eastAsia" w:ascii="宋体" w:hAnsi="宋体" w:cs="宋体"/>
                      <w:color w:val="auto"/>
                      <w:szCs w:val="21"/>
                      <w:highlight w:val="none"/>
                    </w:rPr>
                    <w:t>货物质量验收不合格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olor w:val="auto"/>
                      <w:highlight w:val="none"/>
                    </w:rPr>
                  </w:pPr>
                  <w:r>
                    <w:rPr>
                      <w:rFonts w:hint="eastAsia" w:ascii="宋体" w:hAnsi="宋体" w:cs="宋体"/>
                      <w:color w:val="auto"/>
                      <w:szCs w:val="21"/>
                      <w:highlight w:val="none"/>
                    </w:rPr>
                    <w:t>未按甲方采购计划的时间供货（提前一天与甲方协商除外），一年累计超过10次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olor w:val="auto"/>
                      <w:highlight w:val="none"/>
                    </w:rPr>
                  </w:pPr>
                  <w:r>
                    <w:rPr>
                      <w:rFonts w:hint="eastAsia" w:ascii="宋体" w:hAnsi="宋体" w:cs="宋体"/>
                      <w:color w:val="auto"/>
                      <w:szCs w:val="21"/>
                      <w:highlight w:val="none"/>
                    </w:rPr>
                    <w:t>供货数量仅为甲方采购计划数量的80%-90%（不含本数）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未按甲方指定秩序卸货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货物出现质量问题，供应商不积极配合查找原因，不及时反馈处理结果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乙方工作人员不遵守甲方各项管理规定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p>
                  <w:pPr>
                    <w:widowControl/>
                    <w:spacing w:line="360" w:lineRule="auto"/>
                    <w:jc w:val="center"/>
                    <w:rPr>
                      <w:rFonts w:ascii="宋体" w:hAnsi="宋体"/>
                      <w:color w:val="auto"/>
                      <w:highlight w:val="none"/>
                    </w:rPr>
                  </w:pPr>
                </w:p>
                <w:p>
                  <w:pPr>
                    <w:widowControl/>
                    <w:spacing w:line="360" w:lineRule="auto"/>
                    <w:jc w:val="center"/>
                    <w:rPr>
                      <w:rFonts w:ascii="宋体" w:hAnsi="宋体"/>
                      <w:color w:val="auto"/>
                      <w:highlight w:val="none"/>
                    </w:rPr>
                  </w:pPr>
                  <w:r>
                    <w:rPr>
                      <w:rFonts w:hint="eastAsia" w:ascii="宋体" w:hAnsi="宋体"/>
                      <w:color w:val="auto"/>
                      <w:highlight w:val="none"/>
                    </w:rPr>
                    <w:t>10%</w:t>
                  </w: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供应货物品种、品牌、规格或质量等级与合同不符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提供虚假检验报告等相关票证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供货数量低于甲方采购计划数量的80%（含本数）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同一品种货物连续两次验收发现质量不合格产品并退货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把甲方验收不合格退货的货物重新配送给甲方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在包装、运输、装卸等环节不符合食品安全要求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组织机构发生调整，或经营场所、联系人、联系方式变更，未及时通知甲方业务部门，造成无法及时联系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食品溯源管理制度不落实，进货查验记录不全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p>
                  <w:pPr>
                    <w:widowControl/>
                    <w:spacing w:line="360" w:lineRule="auto"/>
                    <w:jc w:val="center"/>
                    <w:rPr>
                      <w:rFonts w:ascii="宋体" w:hAnsi="宋体"/>
                      <w:color w:val="auto"/>
                      <w:highlight w:val="none"/>
                    </w:rPr>
                  </w:pPr>
                  <w:r>
                    <w:rPr>
                      <w:rFonts w:hint="eastAsia" w:ascii="宋体" w:hAnsi="宋体"/>
                      <w:color w:val="auto"/>
                      <w:highlight w:val="none"/>
                    </w:rPr>
                    <w:t>20%</w:t>
                  </w: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乙方的工作人员不遵守甲方各项管理规定，造成社会不良影响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乙方对货物检查把关不严，产生食品安全事件的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center"/>
                    <w:rPr>
                      <w:rFonts w:ascii="宋体" w:hAnsi="宋体"/>
                      <w:color w:val="auto"/>
                      <w:highlight w:val="none"/>
                    </w:rPr>
                  </w:pPr>
                </w:p>
              </w:tc>
              <w:tc>
                <w:tcPr>
                  <w:tcW w:w="820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乙方提供假冒伪劣、过期产品的，一经发现，除按甲方要求无条件退货或换货外，还将被处以10倍履约保证金的罚款，罚款由供货结算款内扣除</w:t>
                  </w:r>
                </w:p>
              </w:tc>
            </w:tr>
          </w:tbl>
          <w:p>
            <w:pPr>
              <w:widowControl/>
              <w:jc w:val="left"/>
              <w:rPr>
                <w:rFonts w:ascii="宋体" w:hAnsi="宋体" w:cs="宋体"/>
                <w:b/>
                <w:color w:val="auto"/>
                <w:szCs w:val="21"/>
                <w:highlight w:val="none"/>
              </w:rPr>
            </w:pPr>
            <w:r>
              <w:rPr>
                <w:rFonts w:hint="eastAsia" w:ascii="宋体" w:hAnsi="宋体" w:cs="宋体"/>
                <w:b/>
                <w:color w:val="auto"/>
                <w:szCs w:val="21"/>
                <w:highlight w:val="none"/>
              </w:rPr>
              <w:t>备注：</w:t>
            </w:r>
          </w:p>
          <w:p>
            <w:pPr>
              <w:widowControl/>
              <w:jc w:val="left"/>
              <w:rPr>
                <w:rFonts w:ascii="宋体" w:hAnsi="宋体" w:cs="宋体"/>
                <w:color w:val="auto"/>
                <w:szCs w:val="21"/>
                <w:highlight w:val="none"/>
              </w:rPr>
            </w:pPr>
            <w:r>
              <w:rPr>
                <w:rFonts w:hint="eastAsia" w:ascii="宋体" w:hAnsi="宋体" w:cs="宋体"/>
                <w:color w:val="auto"/>
                <w:szCs w:val="21"/>
                <w:highlight w:val="none"/>
              </w:rPr>
              <w:t>1.若同时出现上述履约保证金扣除情形，则仅按扣除数额最大的情形执行，不对同时出现的情形累计扣除履约保证金。</w:t>
            </w:r>
          </w:p>
          <w:p>
            <w:pPr>
              <w:widowControl/>
              <w:jc w:val="left"/>
              <w:rPr>
                <w:rFonts w:ascii="宋体" w:hAnsi="宋体" w:cs="宋体"/>
                <w:color w:val="auto"/>
                <w:szCs w:val="21"/>
                <w:highlight w:val="none"/>
              </w:rPr>
            </w:pPr>
            <w:r>
              <w:rPr>
                <w:rFonts w:hint="eastAsia" w:ascii="宋体" w:hAnsi="宋体" w:cs="宋体"/>
                <w:color w:val="auto"/>
                <w:szCs w:val="21"/>
                <w:highlight w:val="none"/>
              </w:rPr>
              <w:t>2.如在合同执行期间因乙方违约导致履约保证金部分扣除，乙方需在五个工作日内将扣除的履约保证金补齐。</w:t>
            </w:r>
          </w:p>
          <w:p>
            <w:pPr>
              <w:widowControl/>
              <w:jc w:val="left"/>
              <w:rPr>
                <w:rFonts w:ascii="宋体" w:hAnsi="宋体" w:cs="宋体"/>
                <w:color w:val="auto"/>
                <w:szCs w:val="21"/>
                <w:highlight w:val="none"/>
              </w:rPr>
            </w:pPr>
            <w:r>
              <w:rPr>
                <w:rFonts w:hint="eastAsia" w:ascii="宋体" w:hAnsi="宋体" w:cs="宋体"/>
                <w:color w:val="auto"/>
                <w:szCs w:val="21"/>
                <w:highlight w:val="none"/>
              </w:rPr>
              <w:t>3.如乙方在合同执行过程中需终止执行合同的，需提前一个月以书面形式告知甲方。经甲方同意终止本合同的，在终止本合同之日起30个工作日内，甲方一次性无息退还履约保证金。</w:t>
            </w:r>
          </w:p>
          <w:p>
            <w:pPr>
              <w:jc w:val="left"/>
              <w:rPr>
                <w:color w:val="auto"/>
                <w:highlight w:val="none"/>
              </w:rPr>
            </w:pPr>
            <w:r>
              <w:rPr>
                <w:rFonts w:hint="eastAsia" w:ascii="宋体" w:hAnsi="宋体" w:cs="宋体"/>
                <w:color w:val="auto"/>
                <w:szCs w:val="21"/>
                <w:highlight w:val="none"/>
              </w:rPr>
              <w:t>4.乙方应按合同约定供货，乙方不得转包、分包，否则甲方有权单方面终止合同，项目另行处理，乙方承担由此造成的经济损失，履约保证金不退还。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Pr>
          <w:p>
            <w:pPr>
              <w:jc w:val="center"/>
              <w:rPr>
                <w:color w:val="auto"/>
                <w:highlight w:val="none"/>
              </w:rPr>
            </w:pPr>
            <w:r>
              <w:rPr>
                <w:color w:val="auto"/>
                <w:highlight w:val="none"/>
              </w:rPr>
              <w:t>10</w:t>
            </w:r>
          </w:p>
        </w:tc>
        <w:tc>
          <w:tcPr>
            <w:tcW w:w="1432" w:type="dxa"/>
            <w:tcBorders>
              <w:top w:val="nil"/>
              <w:left w:val="nil"/>
              <w:bottom w:val="single" w:color="000000" w:sz="4" w:space="0"/>
              <w:right w:val="single" w:color="000000" w:sz="4" w:space="0"/>
            </w:tcBorders>
          </w:tcPr>
          <w:p>
            <w:pPr>
              <w:jc w:val="center"/>
              <w:rPr>
                <w:color w:val="auto"/>
                <w:highlight w:val="none"/>
              </w:rPr>
            </w:pPr>
            <w:r>
              <w:rPr>
                <w:b/>
                <w:color w:val="auto"/>
                <w:highlight w:val="none"/>
              </w:rPr>
              <w:t>供货价格要求</w:t>
            </w:r>
          </w:p>
        </w:tc>
        <w:tc>
          <w:tcPr>
            <w:tcW w:w="6211" w:type="dxa"/>
            <w:tcBorders>
              <w:top w:val="nil"/>
              <w:left w:val="nil"/>
              <w:bottom w:val="single" w:color="000000" w:sz="4" w:space="0"/>
              <w:right w:val="single" w:color="000000" w:sz="4" w:space="0"/>
            </w:tcBorders>
          </w:tcPr>
          <w:p>
            <w:pPr>
              <w:rPr>
                <w:color w:val="auto"/>
                <w:highlight w:val="none"/>
              </w:rPr>
            </w:pPr>
            <w:r>
              <w:rPr>
                <w:rFonts w:hint="eastAsia"/>
                <w:color w:val="auto"/>
                <w:highlight w:val="none"/>
              </w:rPr>
              <w:t>（1）供货定价=经核定市场基准价×中标折扣率</w:t>
            </w:r>
          </w:p>
          <w:p>
            <w:pPr>
              <w:rPr>
                <w:color w:val="auto"/>
                <w:highlight w:val="none"/>
              </w:rPr>
            </w:pPr>
            <w:r>
              <w:rPr>
                <w:rFonts w:hint="eastAsia"/>
                <w:color w:val="auto"/>
                <w:highlight w:val="none"/>
              </w:rPr>
              <w:t>（2）市场基准价核定方式：根据采购清单列的内容，以佛山市发展和改革局在网上最新公布当月的29日（2月为26日）、9日、19日《佛山市五区农副产品市场零售价格表》中五区相同等级品种平均价×90%作为接下来的上旬（1-10）、中旬（11-20）、下旬（21-28/30/31）期间的市场基准价，若该月29日（2月为26日）、9日、19日无发布价格信息则以最近的发布日为准。（甲方有权对部分与佛山市禅城区普君市场或城南市场差价较大的商品进行重新核价，核价结果由甲方和乙方共同书面确认）</w:t>
            </w:r>
          </w:p>
          <w:p>
            <w:pPr>
              <w:rPr>
                <w:color w:val="auto"/>
                <w:highlight w:val="none"/>
              </w:rPr>
            </w:pPr>
            <w:r>
              <w:rPr>
                <w:rFonts w:hint="eastAsia"/>
                <w:color w:val="auto"/>
                <w:highlight w:val="none"/>
              </w:rPr>
              <w:t>（3）若《佛山市五区农副产品市场零售价格表》中无甲方所需的相同等级品种，则参考市场价格。定价程序：每月3次（当月的29日（2月为26日）、9日、19日）（节假日提前）由甲方和乙方共同到佛山市禅城区普君市场或城南市场对相关商品询价并得出相关商品的市场平均单价×90%作为接下来的上旬（1-10）、中旬（11-20）、下旬（21-28/30/31）期间的市场基准价。（询价相关品种和类别由甲方指定，市场平均单价由甲方和乙方共同书面确认）春节、国庆等节假日期间以及灾害性天气持续时间较长的月份，由于供货价格波动太大，其定价原则可双方协商适当放宽。</w:t>
            </w:r>
          </w:p>
          <w:p>
            <w:pPr>
              <w:rPr>
                <w:color w:val="auto"/>
                <w:highlight w:val="none"/>
              </w:rPr>
            </w:pPr>
            <w:r>
              <w:rPr>
                <w:rFonts w:hint="eastAsia"/>
                <w:color w:val="auto"/>
                <w:highlight w:val="none"/>
              </w:rPr>
              <w:t>（4）市场基准价及市场询价时间节点：每月供货基准价格分上、中、下旬各确定一次，上旬1-10日供货基准价格于上月29日（2月为26日）确定，中旬11-20日供货基准价格于当月9日确定，下旬21-28/30/31基准价格于当月19日确定（若遇节假日，提前确定）。由甲方和乙方在报价前2天共同确认。</w:t>
            </w:r>
          </w:p>
        </w:tc>
      </w:tr>
    </w:tbl>
    <w:p>
      <w:pPr>
        <w:rPr>
          <w:color w:val="auto"/>
          <w:highlight w:val="none"/>
        </w:rPr>
      </w:pPr>
      <w:r>
        <w:rPr>
          <w:b/>
          <w:color w:val="auto"/>
          <w:highlight w:val="none"/>
        </w:rPr>
        <w:t>四、</w:t>
      </w:r>
      <w:r>
        <w:rPr>
          <w:rFonts w:hint="eastAsia"/>
          <w:b/>
          <w:color w:val="auto"/>
          <w:highlight w:val="none"/>
        </w:rPr>
        <w:t>质量要求</w:t>
      </w:r>
      <w:r>
        <w:rPr>
          <w:b/>
          <w:color w:val="auto"/>
          <w:highlight w:val="none"/>
        </w:rPr>
        <w:t>：</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1.乙方必须出具法定代表人签署的针对本项目的《食品质量安全承诺书》。</w:t>
      </w:r>
    </w:p>
    <w:p>
      <w:pPr>
        <w:rPr>
          <w:rFonts w:ascii="宋体" w:hAnsi="宋体" w:cs="宋体"/>
          <w:color w:val="auto"/>
          <w:szCs w:val="21"/>
          <w:highlight w:val="none"/>
        </w:rPr>
      </w:pPr>
      <w:r>
        <w:rPr>
          <w:rFonts w:hint="eastAsia" w:ascii="宋体" w:hAnsi="宋体" w:cs="宋体"/>
          <w:color w:val="auto"/>
          <w:szCs w:val="21"/>
          <w:highlight w:val="none"/>
        </w:rPr>
        <w:t>2.乙方必须在服务期间持有有效的《食品卫生责任保险》。</w:t>
      </w:r>
    </w:p>
    <w:p>
      <w:pPr>
        <w:rPr>
          <w:color w:val="auto"/>
          <w:highlight w:val="none"/>
        </w:rPr>
      </w:pPr>
      <w:r>
        <w:rPr>
          <w:rFonts w:hint="eastAsia"/>
          <w:b/>
          <w:color w:val="auto"/>
          <w:highlight w:val="none"/>
        </w:rPr>
        <w:t>五</w:t>
      </w:r>
      <w:r>
        <w:rPr>
          <w:b/>
          <w:color w:val="auto"/>
          <w:highlight w:val="none"/>
        </w:rPr>
        <w:t>、</w:t>
      </w:r>
      <w:r>
        <w:rPr>
          <w:rFonts w:hint="eastAsia"/>
          <w:b/>
          <w:color w:val="auto"/>
          <w:highlight w:val="none"/>
        </w:rPr>
        <w:t>权利瑕疵担保</w:t>
      </w:r>
      <w:r>
        <w:rPr>
          <w:b/>
          <w:color w:val="auto"/>
          <w:highlight w:val="none"/>
        </w:rPr>
        <w:t>：</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1.乙方应保证所提供的食品来源合法。</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2.乙方应保证所提供的食品的所有权完全属于乙方且不存在任何未曾向甲方透露的担保物权或被查封等权利瑕疵。</w:t>
      </w:r>
    </w:p>
    <w:p>
      <w:pPr>
        <w:tabs>
          <w:tab w:val="left" w:pos="540"/>
        </w:tabs>
        <w:ind w:left="210" w:hanging="210" w:hangingChars="100"/>
        <w:rPr>
          <w:rFonts w:ascii="宋体" w:hAnsi="宋体" w:cs="宋体"/>
          <w:color w:val="auto"/>
          <w:szCs w:val="21"/>
          <w:highlight w:val="none"/>
        </w:rPr>
      </w:pPr>
      <w:r>
        <w:rPr>
          <w:rFonts w:hint="eastAsia" w:ascii="宋体" w:hAnsi="宋体" w:cs="宋体"/>
          <w:color w:val="auto"/>
          <w:szCs w:val="21"/>
          <w:highlight w:val="none"/>
        </w:rPr>
        <w:t>3.乙方应保证所提供的食品没有侵犯任何第三人的权利。</w:t>
      </w:r>
    </w:p>
    <w:p>
      <w:pPr>
        <w:pStyle w:val="2"/>
        <w:rPr>
          <w:rFonts w:ascii="宋体" w:hAnsi="宋体" w:cs="宋体"/>
          <w:color w:val="auto"/>
          <w:szCs w:val="21"/>
          <w:highlight w:val="none"/>
        </w:rPr>
      </w:pPr>
      <w:r>
        <w:rPr>
          <w:rFonts w:hint="eastAsia" w:ascii="宋体" w:hAnsi="宋体" w:cs="宋体"/>
          <w:color w:val="auto"/>
          <w:szCs w:val="21"/>
          <w:highlight w:val="none"/>
        </w:rPr>
        <w:t>4.涉及乙方提供食品所产生的一切法律纠纷，则由乙方承担全部责任。</w:t>
      </w:r>
    </w:p>
    <w:p>
      <w:pPr>
        <w:rPr>
          <w:color w:val="auto"/>
          <w:highlight w:val="none"/>
        </w:rPr>
      </w:pPr>
      <w:r>
        <w:rPr>
          <w:rFonts w:hint="eastAsia"/>
          <w:b/>
          <w:color w:val="auto"/>
          <w:highlight w:val="none"/>
        </w:rPr>
        <w:t>六</w:t>
      </w:r>
      <w:r>
        <w:rPr>
          <w:b/>
          <w:color w:val="auto"/>
          <w:highlight w:val="none"/>
        </w:rPr>
        <w:t>、</w:t>
      </w:r>
      <w:r>
        <w:rPr>
          <w:rFonts w:hint="eastAsia"/>
          <w:b/>
          <w:color w:val="auto"/>
          <w:highlight w:val="none"/>
        </w:rPr>
        <w:t>考核标准</w:t>
      </w:r>
      <w:r>
        <w:rPr>
          <w:b/>
          <w:color w:val="auto"/>
          <w:highlight w:val="none"/>
        </w:rPr>
        <w:t>：</w:t>
      </w:r>
    </w:p>
    <w:tbl>
      <w:tblPr>
        <w:tblStyle w:val="11"/>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0"/>
        <w:gridCol w:w="1167"/>
        <w:gridCol w:w="6009"/>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tblHeader/>
          <w:jc w:val="center"/>
        </w:trPr>
        <w:tc>
          <w:tcPr>
            <w:tcW w:w="740" w:type="dxa"/>
            <w:vAlign w:val="center"/>
          </w:tcPr>
          <w:p>
            <w:pPr>
              <w:snapToGrid w:val="0"/>
              <w:ind w:left="-840" w:leftChars="-400"/>
              <w:rPr>
                <w:rFonts w:ascii="宋体" w:hAnsi="宋体" w:cs="宋体"/>
                <w:color w:val="auto"/>
                <w:kern w:val="0"/>
                <w:szCs w:val="21"/>
                <w:highlight w:val="none"/>
              </w:rPr>
            </w:pPr>
            <w:r>
              <w:rPr>
                <w:rFonts w:hint="eastAsia" w:ascii="宋体" w:hAnsi="宋体" w:cs="宋体"/>
                <w:color w:val="auto"/>
                <w:kern w:val="0"/>
                <w:szCs w:val="21"/>
                <w:highlight w:val="none"/>
              </w:rPr>
              <w:t xml:space="preserve">          序号</w:t>
            </w:r>
          </w:p>
        </w:tc>
        <w:tc>
          <w:tcPr>
            <w:tcW w:w="1167" w:type="dxa"/>
            <w:vAlign w:val="center"/>
          </w:tcPr>
          <w:p>
            <w:pPr>
              <w:snapToGrid w:val="0"/>
              <w:jc w:val="center"/>
              <w:rPr>
                <w:rFonts w:ascii="宋体" w:hAnsi="宋体" w:cs="宋体"/>
                <w:color w:val="auto"/>
                <w:spacing w:val="1"/>
                <w:kern w:val="0"/>
                <w:szCs w:val="21"/>
                <w:highlight w:val="none"/>
              </w:rPr>
            </w:pPr>
            <w:r>
              <w:rPr>
                <w:rFonts w:hint="eastAsia" w:ascii="宋体" w:hAnsi="宋体" w:cs="宋体"/>
                <w:color w:val="auto"/>
                <w:szCs w:val="21"/>
                <w:highlight w:val="none"/>
              </w:rPr>
              <w:t>项目</w:t>
            </w:r>
          </w:p>
        </w:tc>
        <w:tc>
          <w:tcPr>
            <w:tcW w:w="6009" w:type="dxa"/>
            <w:vAlign w:val="center"/>
          </w:tcPr>
          <w:p>
            <w:pPr>
              <w:snapToGrid w:val="0"/>
              <w:jc w:val="center"/>
              <w:rPr>
                <w:rFonts w:ascii="宋体" w:hAnsi="宋体" w:cs="宋体"/>
                <w:color w:val="auto"/>
                <w:kern w:val="0"/>
                <w:szCs w:val="21"/>
                <w:highlight w:val="none"/>
              </w:rPr>
            </w:pPr>
            <w:r>
              <w:rPr>
                <w:rFonts w:hint="eastAsia" w:ascii="宋体" w:hAnsi="宋体" w:cs="宋体"/>
                <w:color w:val="auto"/>
                <w:szCs w:val="21"/>
                <w:highlight w:val="none"/>
              </w:rPr>
              <w:t>扣分事项</w:t>
            </w:r>
          </w:p>
        </w:tc>
        <w:tc>
          <w:tcPr>
            <w:tcW w:w="741" w:type="dxa"/>
            <w:vAlign w:val="center"/>
          </w:tcPr>
          <w:p>
            <w:pPr>
              <w:snapToGrid w:val="0"/>
              <w:jc w:val="center"/>
              <w:rPr>
                <w:rFonts w:ascii="宋体" w:hAnsi="宋体" w:cs="宋体"/>
                <w:color w:val="auto"/>
                <w:kern w:val="0"/>
                <w:szCs w:val="21"/>
                <w:highlight w:val="none"/>
              </w:rPr>
            </w:pPr>
            <w:r>
              <w:rPr>
                <w:rFonts w:hint="eastAsia" w:ascii="宋体" w:hAnsi="宋体" w:cs="宋体"/>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exact"/>
          <w:jc w:val="center"/>
        </w:trPr>
        <w:tc>
          <w:tcPr>
            <w:tcW w:w="740" w:type="dxa"/>
            <w:vMerge w:val="restart"/>
            <w:vAlign w:val="center"/>
          </w:tcPr>
          <w:p>
            <w:pPr>
              <w:autoSpaceDE w:val="0"/>
              <w:autoSpaceDN w:val="0"/>
              <w:adjustRightInd w:val="0"/>
              <w:ind w:left="281" w:right="-20"/>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167" w:type="dxa"/>
            <w:vMerge w:val="restart"/>
            <w:vAlign w:val="center"/>
          </w:tcPr>
          <w:p>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每次实际供货单价格</w:t>
            </w:r>
          </w:p>
        </w:tc>
        <w:tc>
          <w:tcPr>
            <w:tcW w:w="6009"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超过上一周的市场平均单价10%（含）以内扣1分</w:t>
            </w:r>
          </w:p>
        </w:tc>
        <w:tc>
          <w:tcPr>
            <w:tcW w:w="741"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exact"/>
          <w:jc w:val="center"/>
        </w:trPr>
        <w:tc>
          <w:tcPr>
            <w:tcW w:w="740" w:type="dxa"/>
            <w:vMerge w:val="continue"/>
            <w:vAlign w:val="center"/>
          </w:tcPr>
          <w:p>
            <w:pPr>
              <w:autoSpaceDE w:val="0"/>
              <w:autoSpaceDN w:val="0"/>
              <w:adjustRightInd w:val="0"/>
              <w:jc w:val="left"/>
              <w:rPr>
                <w:rFonts w:ascii="宋体" w:hAnsi="宋体" w:cs="宋体"/>
                <w:color w:val="auto"/>
                <w:kern w:val="0"/>
                <w:szCs w:val="21"/>
                <w:highlight w:val="none"/>
              </w:rPr>
            </w:pPr>
          </w:p>
        </w:tc>
        <w:tc>
          <w:tcPr>
            <w:tcW w:w="1167" w:type="dxa"/>
            <w:vMerge w:val="continue"/>
            <w:vAlign w:val="center"/>
          </w:tcPr>
          <w:p>
            <w:pPr>
              <w:autoSpaceDE w:val="0"/>
              <w:autoSpaceDN w:val="0"/>
              <w:adjustRightInd w:val="0"/>
              <w:ind w:left="281" w:right="-20"/>
              <w:jc w:val="center"/>
              <w:rPr>
                <w:rFonts w:ascii="宋体" w:hAnsi="宋体" w:cs="宋体"/>
                <w:color w:val="auto"/>
                <w:kern w:val="0"/>
                <w:szCs w:val="21"/>
                <w:highlight w:val="none"/>
              </w:rPr>
            </w:pPr>
          </w:p>
        </w:tc>
        <w:tc>
          <w:tcPr>
            <w:tcW w:w="6009"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10%（不含）至20%（不含）扣2分</w:t>
            </w:r>
          </w:p>
        </w:tc>
        <w:tc>
          <w:tcPr>
            <w:tcW w:w="741" w:type="dxa"/>
            <w:vAlign w:val="center"/>
          </w:tcPr>
          <w:p>
            <w:pPr>
              <w:autoSpaceDE w:val="0"/>
              <w:autoSpaceDN w:val="0"/>
              <w:adjustRightInd w:val="0"/>
              <w:spacing w:before="48"/>
              <w:ind w:left="103" w:right="-30"/>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jc w:val="center"/>
        </w:trPr>
        <w:tc>
          <w:tcPr>
            <w:tcW w:w="740" w:type="dxa"/>
            <w:vMerge w:val="continue"/>
            <w:vAlign w:val="center"/>
          </w:tcPr>
          <w:p>
            <w:pPr>
              <w:autoSpaceDE w:val="0"/>
              <w:autoSpaceDN w:val="0"/>
              <w:adjustRightInd w:val="0"/>
              <w:spacing w:before="48"/>
              <w:ind w:left="103" w:right="-30"/>
              <w:rPr>
                <w:rFonts w:ascii="宋体" w:hAnsi="宋体" w:cs="宋体"/>
                <w:color w:val="auto"/>
                <w:kern w:val="0"/>
                <w:szCs w:val="21"/>
                <w:highlight w:val="none"/>
              </w:rPr>
            </w:pPr>
          </w:p>
        </w:tc>
        <w:tc>
          <w:tcPr>
            <w:tcW w:w="1167" w:type="dxa"/>
            <w:vMerge w:val="continue"/>
            <w:vAlign w:val="center"/>
          </w:tcPr>
          <w:p>
            <w:pPr>
              <w:autoSpaceDE w:val="0"/>
              <w:autoSpaceDN w:val="0"/>
              <w:adjustRightInd w:val="0"/>
              <w:ind w:left="281" w:right="-20"/>
              <w:jc w:val="center"/>
              <w:rPr>
                <w:rFonts w:ascii="宋体" w:hAnsi="宋体" w:cs="宋体"/>
                <w:color w:val="auto"/>
                <w:kern w:val="0"/>
                <w:szCs w:val="21"/>
                <w:highlight w:val="none"/>
              </w:rPr>
            </w:pPr>
          </w:p>
        </w:tc>
        <w:tc>
          <w:tcPr>
            <w:tcW w:w="6009"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20%（含）以上扣3分</w:t>
            </w:r>
          </w:p>
        </w:tc>
        <w:tc>
          <w:tcPr>
            <w:tcW w:w="741"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exact"/>
          <w:jc w:val="center"/>
        </w:trPr>
        <w:tc>
          <w:tcPr>
            <w:tcW w:w="740" w:type="dxa"/>
            <w:vMerge w:val="restart"/>
            <w:vAlign w:val="center"/>
          </w:tcPr>
          <w:p>
            <w:pPr>
              <w:autoSpaceDE w:val="0"/>
              <w:autoSpaceDN w:val="0"/>
              <w:adjustRightInd w:val="0"/>
              <w:ind w:left="281" w:right="-20"/>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167" w:type="dxa"/>
            <w:vMerge w:val="restart"/>
            <w:vAlign w:val="center"/>
          </w:tcPr>
          <w:p>
            <w:pPr>
              <w:autoSpaceDE w:val="0"/>
              <w:autoSpaceDN w:val="0"/>
              <w:adjustRightInd w:val="0"/>
              <w:ind w:firstLine="210" w:firstLineChars="100"/>
              <w:jc w:val="center"/>
              <w:rPr>
                <w:rFonts w:ascii="宋体" w:hAnsi="宋体" w:cs="宋体"/>
                <w:color w:val="auto"/>
                <w:spacing w:val="1"/>
                <w:kern w:val="0"/>
                <w:szCs w:val="21"/>
                <w:highlight w:val="none"/>
              </w:rPr>
            </w:pPr>
            <w:r>
              <w:rPr>
                <w:rFonts w:hint="eastAsia" w:ascii="宋体" w:hAnsi="宋体" w:cs="宋体"/>
                <w:color w:val="auto"/>
                <w:szCs w:val="21"/>
                <w:highlight w:val="none"/>
              </w:rPr>
              <w:t>验收标准细则</w:t>
            </w:r>
          </w:p>
        </w:tc>
        <w:tc>
          <w:tcPr>
            <w:tcW w:w="6009" w:type="dxa"/>
            <w:vAlign w:val="center"/>
          </w:tcPr>
          <w:p>
            <w:pPr>
              <w:autoSpaceDE w:val="0"/>
              <w:autoSpaceDN w:val="0"/>
              <w:adjustRightInd w:val="0"/>
              <w:spacing w:before="48"/>
              <w:ind w:left="104" w:right="-20"/>
              <w:jc w:val="left"/>
              <w:rPr>
                <w:rFonts w:ascii="宋体" w:hAnsi="宋体" w:cs="宋体"/>
                <w:color w:val="auto"/>
                <w:kern w:val="0"/>
                <w:szCs w:val="21"/>
                <w:highlight w:val="none"/>
              </w:rPr>
            </w:pPr>
            <w:r>
              <w:rPr>
                <w:rFonts w:hint="eastAsia" w:ascii="宋体" w:hAnsi="宋体" w:cs="宋体"/>
                <w:color w:val="auto"/>
                <w:szCs w:val="21"/>
                <w:highlight w:val="none"/>
              </w:rPr>
              <w:t>每次不符合分包验收标准细则中任一条扣3分/条</w:t>
            </w:r>
          </w:p>
        </w:tc>
        <w:tc>
          <w:tcPr>
            <w:tcW w:w="741"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exact"/>
          <w:jc w:val="center"/>
        </w:trPr>
        <w:tc>
          <w:tcPr>
            <w:tcW w:w="740" w:type="dxa"/>
            <w:vMerge w:val="continue"/>
            <w:vAlign w:val="center"/>
          </w:tcPr>
          <w:p>
            <w:pPr>
              <w:autoSpaceDE w:val="0"/>
              <w:autoSpaceDN w:val="0"/>
              <w:adjustRightInd w:val="0"/>
              <w:ind w:left="281" w:right="-20"/>
              <w:jc w:val="left"/>
              <w:rPr>
                <w:rFonts w:ascii="宋体" w:hAnsi="宋体" w:cs="宋体"/>
                <w:color w:val="auto"/>
                <w:kern w:val="0"/>
                <w:szCs w:val="21"/>
                <w:highlight w:val="none"/>
              </w:rPr>
            </w:pPr>
          </w:p>
        </w:tc>
        <w:tc>
          <w:tcPr>
            <w:tcW w:w="1167" w:type="dxa"/>
            <w:vMerge w:val="continue"/>
            <w:vAlign w:val="center"/>
          </w:tcPr>
          <w:p>
            <w:pPr>
              <w:autoSpaceDE w:val="0"/>
              <w:autoSpaceDN w:val="0"/>
              <w:adjustRightInd w:val="0"/>
              <w:ind w:firstLine="212" w:firstLineChars="100"/>
              <w:jc w:val="center"/>
              <w:rPr>
                <w:rFonts w:ascii="宋体" w:hAnsi="宋体" w:cs="宋体"/>
                <w:color w:val="auto"/>
                <w:spacing w:val="1"/>
                <w:kern w:val="0"/>
                <w:szCs w:val="21"/>
                <w:highlight w:val="none"/>
              </w:rPr>
            </w:pPr>
          </w:p>
        </w:tc>
        <w:tc>
          <w:tcPr>
            <w:tcW w:w="6009"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食用油、大米、粉面、干货、副食品、调味品及杂货类、奶制品类、饮用水类不遵守甲方预约时间半小时内扣1分，超半小时的扣3分</w:t>
            </w:r>
          </w:p>
        </w:tc>
        <w:tc>
          <w:tcPr>
            <w:tcW w:w="741"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exact"/>
          <w:jc w:val="center"/>
        </w:trPr>
        <w:tc>
          <w:tcPr>
            <w:tcW w:w="740" w:type="dxa"/>
            <w:vMerge w:val="continue"/>
            <w:vAlign w:val="center"/>
          </w:tcPr>
          <w:p>
            <w:pPr>
              <w:autoSpaceDE w:val="0"/>
              <w:autoSpaceDN w:val="0"/>
              <w:adjustRightInd w:val="0"/>
              <w:ind w:left="281" w:right="-20"/>
              <w:jc w:val="left"/>
              <w:rPr>
                <w:rFonts w:ascii="宋体" w:hAnsi="宋体" w:cs="宋体"/>
                <w:color w:val="auto"/>
                <w:kern w:val="0"/>
                <w:szCs w:val="21"/>
                <w:highlight w:val="none"/>
              </w:rPr>
            </w:pPr>
          </w:p>
        </w:tc>
        <w:tc>
          <w:tcPr>
            <w:tcW w:w="1167" w:type="dxa"/>
            <w:vMerge w:val="continue"/>
            <w:vAlign w:val="center"/>
          </w:tcPr>
          <w:p>
            <w:pPr>
              <w:autoSpaceDE w:val="0"/>
              <w:autoSpaceDN w:val="0"/>
              <w:adjustRightInd w:val="0"/>
              <w:ind w:firstLine="212" w:firstLineChars="100"/>
              <w:jc w:val="center"/>
              <w:rPr>
                <w:rFonts w:ascii="宋体" w:hAnsi="宋体" w:cs="宋体"/>
                <w:color w:val="auto"/>
                <w:spacing w:val="1"/>
                <w:kern w:val="0"/>
                <w:szCs w:val="21"/>
                <w:highlight w:val="none"/>
              </w:rPr>
            </w:pPr>
          </w:p>
        </w:tc>
        <w:tc>
          <w:tcPr>
            <w:tcW w:w="6009" w:type="dxa"/>
            <w:vAlign w:val="center"/>
          </w:tcPr>
          <w:p>
            <w:pPr>
              <w:autoSpaceDE w:val="0"/>
              <w:autoSpaceDN w:val="0"/>
              <w:adjustRightInd w:val="0"/>
              <w:spacing w:before="48"/>
              <w:ind w:left="104"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供货超时严重影响甲方工作质量的，扣10分</w:t>
            </w:r>
          </w:p>
        </w:tc>
        <w:tc>
          <w:tcPr>
            <w:tcW w:w="741" w:type="dxa"/>
            <w:vAlign w:val="center"/>
          </w:tcPr>
          <w:p>
            <w:pPr>
              <w:autoSpaceDE w:val="0"/>
              <w:autoSpaceDN w:val="0"/>
              <w:adjustRightInd w:val="0"/>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3" w:hRule="exact"/>
          <w:jc w:val="center"/>
        </w:trPr>
        <w:tc>
          <w:tcPr>
            <w:tcW w:w="740" w:type="dxa"/>
            <w:vAlign w:val="center"/>
          </w:tcPr>
          <w:p>
            <w:pPr>
              <w:autoSpaceDE w:val="0"/>
              <w:autoSpaceDN w:val="0"/>
              <w:adjustRightInd w:val="0"/>
              <w:ind w:left="281" w:right="-20"/>
              <w:jc w:val="left"/>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167" w:type="dxa"/>
            <w:vAlign w:val="center"/>
          </w:tcPr>
          <w:p>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spacing w:val="1"/>
                <w:kern w:val="0"/>
                <w:szCs w:val="21"/>
                <w:highlight w:val="none"/>
              </w:rPr>
              <w:t>安全生产管理要求</w:t>
            </w:r>
          </w:p>
        </w:tc>
        <w:tc>
          <w:tcPr>
            <w:tcW w:w="6009" w:type="dxa"/>
            <w:vAlign w:val="center"/>
          </w:tcPr>
          <w:p>
            <w:pPr>
              <w:autoSpaceDE w:val="0"/>
              <w:autoSpaceDN w:val="0"/>
              <w:adjustRightInd w:val="0"/>
              <w:ind w:left="103" w:right="-20"/>
              <w:jc w:val="left"/>
              <w:rPr>
                <w:rFonts w:ascii="宋体" w:hAnsi="宋体" w:cs="宋体"/>
                <w:color w:val="auto"/>
                <w:kern w:val="0"/>
                <w:position w:val="-3"/>
                <w:szCs w:val="21"/>
                <w:highlight w:val="none"/>
              </w:rPr>
            </w:pPr>
            <w:r>
              <w:rPr>
                <w:rFonts w:hint="eastAsia" w:ascii="宋体" w:hAnsi="宋体" w:cs="宋体"/>
                <w:color w:val="auto"/>
                <w:szCs w:val="21"/>
                <w:highlight w:val="none"/>
              </w:rPr>
              <w:t>如因供应物资的质量问题造成卫生安全事故，乙方需负一切责任并且甲方有权利取消其服务资格</w:t>
            </w:r>
          </w:p>
        </w:tc>
        <w:tc>
          <w:tcPr>
            <w:tcW w:w="741" w:type="dxa"/>
            <w:vAlign w:val="center"/>
          </w:tcPr>
          <w:p>
            <w:pPr>
              <w:autoSpaceDE w:val="0"/>
              <w:autoSpaceDN w:val="0"/>
              <w:adjustRightInd w:val="0"/>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916" w:type="dxa"/>
            <w:gridSpan w:val="3"/>
            <w:vAlign w:val="center"/>
          </w:tcPr>
          <w:p>
            <w:pPr>
              <w:autoSpaceDE w:val="0"/>
              <w:autoSpaceDN w:val="0"/>
              <w:adjustRightInd w:val="0"/>
              <w:spacing w:before="19"/>
              <w:ind w:left="104" w:right="39"/>
              <w:rPr>
                <w:rFonts w:ascii="宋体" w:hAnsi="宋体" w:cs="宋体"/>
                <w:color w:val="auto"/>
                <w:kern w:val="0"/>
                <w:szCs w:val="21"/>
                <w:highlight w:val="none"/>
              </w:rPr>
            </w:pPr>
            <w:r>
              <w:rPr>
                <w:rFonts w:hint="eastAsia" w:ascii="宋体" w:hAnsi="宋体" w:cs="宋体"/>
                <w:color w:val="auto"/>
                <w:kern w:val="0"/>
                <w:szCs w:val="21"/>
                <w:highlight w:val="none"/>
              </w:rPr>
              <w:t>合计分值</w:t>
            </w:r>
          </w:p>
        </w:tc>
        <w:tc>
          <w:tcPr>
            <w:tcW w:w="741" w:type="dxa"/>
            <w:vAlign w:val="center"/>
          </w:tcPr>
          <w:p>
            <w:pPr>
              <w:autoSpaceDE w:val="0"/>
              <w:autoSpaceDN w:val="0"/>
              <w:adjustRightInd w:val="0"/>
              <w:spacing w:before="48"/>
              <w:ind w:left="103" w:right="40"/>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exact"/>
          <w:jc w:val="center"/>
        </w:trPr>
        <w:tc>
          <w:tcPr>
            <w:tcW w:w="7916" w:type="dxa"/>
            <w:gridSpan w:val="3"/>
            <w:vAlign w:val="center"/>
          </w:tcPr>
          <w:p>
            <w:pPr>
              <w:autoSpaceDE w:val="0"/>
              <w:autoSpaceDN w:val="0"/>
              <w:adjustRightInd w:val="0"/>
              <w:spacing w:before="19"/>
              <w:ind w:left="104" w:right="39"/>
              <w:rPr>
                <w:rFonts w:ascii="宋体" w:hAnsi="宋体" w:cs="宋体"/>
                <w:color w:val="auto"/>
                <w:kern w:val="0"/>
                <w:szCs w:val="21"/>
                <w:highlight w:val="none"/>
              </w:rPr>
            </w:pPr>
            <w:r>
              <w:rPr>
                <w:rFonts w:hint="eastAsia" w:ascii="宋体" w:hAnsi="宋体" w:cs="宋体"/>
                <w:color w:val="auto"/>
                <w:kern w:val="0"/>
                <w:szCs w:val="21"/>
                <w:highlight w:val="none"/>
              </w:rPr>
              <w:t>整体评价（最终得分=满分100分-合计分值）</w:t>
            </w:r>
          </w:p>
        </w:tc>
        <w:tc>
          <w:tcPr>
            <w:tcW w:w="741" w:type="dxa"/>
            <w:vAlign w:val="center"/>
          </w:tcPr>
          <w:p>
            <w:pPr>
              <w:autoSpaceDE w:val="0"/>
              <w:autoSpaceDN w:val="0"/>
              <w:adjustRightInd w:val="0"/>
              <w:spacing w:before="48"/>
              <w:ind w:left="103" w:right="40"/>
              <w:rPr>
                <w:rFonts w:ascii="宋体" w:hAnsi="宋体" w:cs="宋体"/>
                <w:color w:val="auto"/>
                <w:kern w:val="0"/>
                <w:szCs w:val="21"/>
                <w:highlight w:val="none"/>
              </w:rPr>
            </w:pPr>
          </w:p>
        </w:tc>
      </w:tr>
    </w:tbl>
    <w:p>
      <w:pPr>
        <w:pStyle w:val="7"/>
        <w:tabs>
          <w:tab w:val="left" w:pos="540"/>
        </w:tabs>
        <w:adjustRightInd w:val="0"/>
        <w:snapToGrid w:val="0"/>
        <w:ind w:firstLine="420" w:firstLineChars="200"/>
        <w:rPr>
          <w:rFonts w:hAnsi="宋体" w:cs="宋体"/>
          <w:color w:val="auto"/>
          <w:spacing w:val="8"/>
          <w:highlight w:val="none"/>
        </w:rPr>
      </w:pPr>
      <w:r>
        <w:rPr>
          <w:rFonts w:hint="eastAsia"/>
          <w:color w:val="auto"/>
          <w:highlight w:val="none"/>
        </w:rPr>
        <w:t>备注：</w:t>
      </w:r>
      <w:r>
        <w:rPr>
          <w:rFonts w:hint="eastAsia" w:hAnsi="宋体" w:cs="宋体"/>
          <w:color w:val="auto"/>
          <w:spacing w:val="8"/>
          <w:highlight w:val="none"/>
        </w:rPr>
        <w:t xml:space="preserve">1、本考核表根据当月实际情况由甲方进行评分，每月按要求考核。低于85分的为不达标，在一个合同期内，累计达到3次月度考核不达标的，甲方有权解除服务合同,取消中标人的服务资格。 </w:t>
      </w:r>
    </w:p>
    <w:p>
      <w:pPr>
        <w:pStyle w:val="7"/>
        <w:tabs>
          <w:tab w:val="left" w:pos="540"/>
        </w:tabs>
        <w:adjustRightInd w:val="0"/>
        <w:snapToGrid w:val="0"/>
        <w:ind w:firstLine="452" w:firstLineChars="200"/>
        <w:rPr>
          <w:rFonts w:hAnsi="宋体" w:cs="宋体"/>
          <w:color w:val="auto"/>
          <w:spacing w:val="8"/>
          <w:highlight w:val="none"/>
        </w:rPr>
      </w:pPr>
      <w:r>
        <w:rPr>
          <w:rFonts w:hint="eastAsia" w:hAnsi="宋体" w:cs="宋体"/>
          <w:color w:val="auto"/>
          <w:spacing w:val="8"/>
          <w:highlight w:val="none"/>
        </w:rPr>
        <w:t xml:space="preserve">2、考核总分以100分为基准分，考核得分低于95分，每1分对应扣罚人民币1000元。考核结果每月汇总，由双方签名确认。   </w:t>
      </w:r>
    </w:p>
    <w:p>
      <w:pPr>
        <w:pStyle w:val="7"/>
        <w:tabs>
          <w:tab w:val="left" w:pos="540"/>
        </w:tabs>
        <w:adjustRightInd w:val="0"/>
        <w:snapToGrid w:val="0"/>
        <w:ind w:firstLine="452" w:firstLineChars="200"/>
        <w:rPr>
          <w:rFonts w:hAnsi="宋体"/>
          <w:b/>
          <w:bCs/>
          <w:color w:val="auto"/>
          <w:highlight w:val="none"/>
        </w:rPr>
      </w:pPr>
      <w:r>
        <w:rPr>
          <w:rFonts w:hint="eastAsia" w:hAnsi="宋体" w:cs="宋体"/>
          <w:color w:val="auto"/>
          <w:spacing w:val="8"/>
          <w:highlight w:val="none"/>
        </w:rPr>
        <w:t>3、考核总分是每个考核细则得分的累计数，每个细则得分不超过分值上限，考核总分不超过100分</w:t>
      </w:r>
      <w:r>
        <w:rPr>
          <w:rFonts w:hint="eastAsia" w:hAnsi="宋体" w:cs="宋体"/>
          <w:color w:val="auto"/>
          <w:highlight w:val="none"/>
        </w:rPr>
        <w:t>。</w:t>
      </w:r>
    </w:p>
    <w:p>
      <w:pPr>
        <w:rPr>
          <w:color w:val="auto"/>
          <w:highlight w:val="none"/>
        </w:rPr>
      </w:pPr>
      <w:r>
        <w:rPr>
          <w:rFonts w:hint="eastAsia"/>
          <w:b/>
          <w:color w:val="auto"/>
          <w:highlight w:val="none"/>
        </w:rPr>
        <w:t>七</w:t>
      </w:r>
      <w:r>
        <w:rPr>
          <w:b/>
          <w:color w:val="auto"/>
          <w:highlight w:val="none"/>
        </w:rPr>
        <w:t>、</w:t>
      </w:r>
      <w:r>
        <w:rPr>
          <w:rFonts w:hint="eastAsia"/>
          <w:b/>
          <w:color w:val="auto"/>
          <w:highlight w:val="none"/>
        </w:rPr>
        <w:t>食品溯源要求</w:t>
      </w:r>
      <w:r>
        <w:rPr>
          <w:b/>
          <w:color w:val="auto"/>
          <w:highlight w:val="none"/>
        </w:rPr>
        <w:t>：</w:t>
      </w:r>
    </w:p>
    <w:p>
      <w:pPr>
        <w:pStyle w:val="7"/>
        <w:tabs>
          <w:tab w:val="left" w:pos="540"/>
        </w:tabs>
        <w:adjustRightInd w:val="0"/>
        <w:snapToGrid w:val="0"/>
        <w:spacing w:line="360" w:lineRule="auto"/>
        <w:ind w:firstLine="452" w:firstLineChars="200"/>
        <w:rPr>
          <w:rFonts w:hAnsi="宋体"/>
          <w:b/>
          <w:bCs/>
          <w:color w:val="auto"/>
          <w:highlight w:val="none"/>
        </w:rPr>
      </w:pPr>
      <w:r>
        <w:rPr>
          <w:rFonts w:hint="eastAsia" w:hAnsi="宋体"/>
          <w:color w:val="auto"/>
          <w:spacing w:val="8"/>
          <w:highlight w:val="none"/>
        </w:rPr>
        <w:t>乙方对食品供应链进行明确，所有食品的来源必须清晰，直接接触食品相关产品（包装材料）、预包装食品要有以SC开头的生产许可证号（2018年10月1日起，必须为以SC开头的生产许可证号），生产食品的源头与乙方要有固定的合法的供应关系，严禁收购非标准产品供应。招标文件要求对食品的来源和质量标准要有详尽的描述，并提出验收的行业标准和感官标准。如该品牌商品无质量标准，则需由乙方按国家和行业的要求自行描述。</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2165"/>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786" w:type="dxa"/>
            <w:tcBorders>
              <w:tl2br w:val="single" w:color="auto" w:sz="4" w:space="0"/>
            </w:tcBorders>
          </w:tcPr>
          <w:p>
            <w:pPr>
              <w:rPr>
                <w:rFonts w:ascii="宋体" w:hAnsi="宋体" w:cs="仿宋_GB2312"/>
                <w:color w:val="auto"/>
                <w:szCs w:val="21"/>
                <w:highlight w:val="none"/>
              </w:rPr>
            </w:pPr>
            <w:r>
              <w:rPr>
                <w:rFonts w:hint="eastAsia" w:ascii="宋体" w:hAnsi="宋体" w:cs="仿宋_GB2312"/>
                <w:color w:val="auto"/>
                <w:szCs w:val="21"/>
                <w:highlight w:val="none"/>
              </w:rPr>
              <w:t xml:space="preserve">       票证要求</w:t>
            </w:r>
          </w:p>
          <w:p>
            <w:pPr>
              <w:rPr>
                <w:rFonts w:ascii="宋体" w:hAnsi="宋体" w:cs="仿宋_GB2312"/>
                <w:color w:val="auto"/>
                <w:szCs w:val="21"/>
                <w:highlight w:val="none"/>
              </w:rPr>
            </w:pPr>
            <w:r>
              <w:rPr>
                <w:rFonts w:hint="eastAsia" w:ascii="宋体" w:hAnsi="宋体" w:cs="仿宋_GB2312"/>
                <w:color w:val="auto"/>
                <w:szCs w:val="21"/>
                <w:highlight w:val="none"/>
              </w:rPr>
              <w:t xml:space="preserve">食品种类  </w:t>
            </w:r>
          </w:p>
        </w:tc>
        <w:tc>
          <w:tcPr>
            <w:tcW w:w="2165" w:type="dxa"/>
            <w:vAlign w:val="center"/>
          </w:tcPr>
          <w:p>
            <w:pPr>
              <w:jc w:val="center"/>
              <w:rPr>
                <w:rFonts w:hAnsi="宋体"/>
                <w:color w:val="auto"/>
                <w:szCs w:val="21"/>
                <w:highlight w:val="none"/>
              </w:rPr>
            </w:pPr>
            <w:r>
              <w:rPr>
                <w:rFonts w:hint="eastAsia" w:hAnsi="宋体"/>
                <w:color w:val="auto"/>
                <w:szCs w:val="21"/>
                <w:highlight w:val="none"/>
              </w:rPr>
              <w:t>生产（供应）企业的资质证明：（首次供应时提供）</w:t>
            </w:r>
          </w:p>
        </w:tc>
        <w:tc>
          <w:tcPr>
            <w:tcW w:w="4148" w:type="dxa"/>
            <w:vAlign w:val="center"/>
          </w:tcPr>
          <w:p>
            <w:pPr>
              <w:jc w:val="center"/>
              <w:rPr>
                <w:rFonts w:ascii="宋体" w:hAnsi="宋体" w:cs="仿宋_GB2312"/>
                <w:color w:val="auto"/>
                <w:szCs w:val="21"/>
                <w:highlight w:val="none"/>
              </w:rPr>
            </w:pPr>
            <w:r>
              <w:rPr>
                <w:rFonts w:hint="eastAsia" w:hAnsi="宋体"/>
                <w:color w:val="auto"/>
                <w:szCs w:val="21"/>
                <w:highlight w:val="none"/>
              </w:rPr>
              <w:t>产品票证要求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trPr>
        <w:tc>
          <w:tcPr>
            <w:tcW w:w="1786" w:type="dxa"/>
            <w:vAlign w:val="center"/>
          </w:tcPr>
          <w:p>
            <w:pPr>
              <w:jc w:val="center"/>
              <w:rPr>
                <w:rFonts w:ascii="宋体" w:hAnsi="宋体" w:cs="仿宋_GB2312"/>
                <w:color w:val="auto"/>
                <w:szCs w:val="21"/>
                <w:highlight w:val="none"/>
              </w:rPr>
            </w:pPr>
            <w:r>
              <w:rPr>
                <w:rFonts w:hint="eastAsia" w:ascii="宋体" w:hAnsi="宋体" w:cs="宋体"/>
                <w:color w:val="auto"/>
                <w:szCs w:val="21"/>
                <w:highlight w:val="none"/>
              </w:rPr>
              <w:t>粮油</w:t>
            </w:r>
          </w:p>
        </w:tc>
        <w:tc>
          <w:tcPr>
            <w:tcW w:w="2165" w:type="dxa"/>
            <w:vAlign w:val="center"/>
          </w:tcPr>
          <w:p>
            <w:pPr>
              <w:rPr>
                <w:rFonts w:ascii="宋体" w:hAnsi="宋体" w:cs="仿宋_GB2312"/>
                <w:color w:val="auto"/>
                <w:szCs w:val="21"/>
                <w:highlight w:val="none"/>
              </w:rPr>
            </w:pPr>
            <w:r>
              <w:rPr>
                <w:rFonts w:hint="eastAsia" w:ascii="宋体" w:hAnsi="宋体" w:cs="仿宋_GB2312"/>
                <w:color w:val="auto"/>
                <w:szCs w:val="21"/>
                <w:highlight w:val="none"/>
              </w:rPr>
              <w:t>《全国工业产品生产许可证》（生产相关产品</w:t>
            </w:r>
            <w:r>
              <w:rPr>
                <w:rFonts w:ascii="宋体" w:hAnsi="宋体" w:cs="仿宋_GB2312"/>
                <w:color w:val="auto"/>
                <w:szCs w:val="21"/>
                <w:highlight w:val="none"/>
              </w:rPr>
              <w:t>企业</w:t>
            </w:r>
            <w:r>
              <w:rPr>
                <w:rFonts w:hint="eastAsia" w:ascii="宋体" w:hAnsi="宋体" w:cs="仿宋_GB2312"/>
                <w:color w:val="auto"/>
                <w:szCs w:val="21"/>
                <w:highlight w:val="none"/>
              </w:rPr>
              <w:t>）或</w:t>
            </w:r>
            <w:r>
              <w:rPr>
                <w:rFonts w:hint="eastAsia" w:ascii="宋体" w:hAnsi="宋体"/>
                <w:bCs/>
                <w:color w:val="auto"/>
                <w:szCs w:val="20"/>
                <w:highlight w:val="none"/>
              </w:rPr>
              <w:t>《食品生产许可证》</w:t>
            </w:r>
            <w:r>
              <w:rPr>
                <w:rFonts w:hint="eastAsia" w:ascii="宋体" w:hAnsi="宋体" w:cs="仿宋_GB2312"/>
                <w:color w:val="auto"/>
                <w:szCs w:val="21"/>
                <w:highlight w:val="none"/>
              </w:rPr>
              <w:t>（食品生产</w:t>
            </w:r>
            <w:r>
              <w:rPr>
                <w:rFonts w:ascii="宋体" w:hAnsi="宋体" w:cs="仿宋_GB2312"/>
                <w:color w:val="auto"/>
                <w:szCs w:val="21"/>
                <w:highlight w:val="none"/>
              </w:rPr>
              <w:t>企业</w:t>
            </w:r>
            <w:r>
              <w:rPr>
                <w:rFonts w:hint="eastAsia" w:ascii="宋体" w:hAnsi="宋体" w:cs="仿宋_GB2312"/>
                <w:color w:val="auto"/>
                <w:szCs w:val="21"/>
                <w:highlight w:val="none"/>
              </w:rPr>
              <w:t>）或</w:t>
            </w:r>
            <w:r>
              <w:rPr>
                <w:rFonts w:hint="eastAsia" w:ascii="宋体" w:hAnsi="宋体"/>
                <w:bCs/>
                <w:color w:val="auto"/>
                <w:szCs w:val="20"/>
                <w:highlight w:val="none"/>
              </w:rPr>
              <w:t>《食品经营许可证》</w:t>
            </w:r>
            <w:r>
              <w:rPr>
                <w:rFonts w:hint="eastAsia" w:ascii="宋体" w:hAnsi="宋体" w:cs="仿宋_GB2312"/>
                <w:color w:val="auto"/>
                <w:szCs w:val="21"/>
                <w:highlight w:val="none"/>
              </w:rPr>
              <w:t>及</w:t>
            </w:r>
            <w:r>
              <w:rPr>
                <w:rFonts w:hint="eastAsia"/>
                <w:color w:val="auto"/>
                <w:highlight w:val="none"/>
              </w:rPr>
              <w:t>《企业法人营业执照》</w:t>
            </w:r>
            <w:r>
              <w:rPr>
                <w:rFonts w:hint="eastAsia" w:ascii="宋体" w:hAnsi="宋体" w:cs="仿宋_GB2312"/>
                <w:color w:val="auto"/>
                <w:szCs w:val="21"/>
                <w:highlight w:val="none"/>
              </w:rPr>
              <w:t>副本（三证合一）。</w:t>
            </w:r>
          </w:p>
        </w:tc>
        <w:tc>
          <w:tcPr>
            <w:tcW w:w="4148" w:type="dxa"/>
            <w:vAlign w:val="center"/>
          </w:tcPr>
          <w:p>
            <w:pPr>
              <w:rPr>
                <w:rFonts w:ascii="宋体" w:hAnsi="宋体" w:cs="仿宋_GB2312"/>
                <w:color w:val="auto"/>
                <w:szCs w:val="21"/>
                <w:highlight w:val="none"/>
              </w:rPr>
            </w:pPr>
            <w:r>
              <w:rPr>
                <w:rFonts w:hint="eastAsia" w:ascii="宋体" w:hAnsi="宋体" w:cs="仿宋_GB2312"/>
                <w:color w:val="auto"/>
                <w:szCs w:val="21"/>
                <w:highlight w:val="none"/>
              </w:rPr>
              <w:t>1.每批次食品</w:t>
            </w:r>
            <w:r>
              <w:rPr>
                <w:rFonts w:ascii="宋体" w:hAnsi="宋体" w:cs="仿宋_GB2312"/>
                <w:color w:val="auto"/>
                <w:szCs w:val="21"/>
                <w:highlight w:val="none"/>
              </w:rPr>
              <w:t>提供</w:t>
            </w:r>
            <w:r>
              <w:rPr>
                <w:rFonts w:hint="eastAsia" w:ascii="宋体" w:hAnsi="宋体" w:cs="仿宋_GB2312"/>
                <w:color w:val="auto"/>
                <w:szCs w:val="21"/>
                <w:highlight w:val="none"/>
              </w:rPr>
              <w:t>《出厂检验报告》；</w:t>
            </w:r>
          </w:p>
          <w:p>
            <w:pPr>
              <w:rPr>
                <w:rFonts w:ascii="宋体" w:hAnsi="宋体" w:cs="仿宋_GB2312"/>
                <w:color w:val="auto"/>
                <w:szCs w:val="21"/>
                <w:highlight w:val="none"/>
              </w:rPr>
            </w:pPr>
            <w:r>
              <w:rPr>
                <w:rFonts w:hint="eastAsia" w:ascii="宋体" w:hAnsi="宋体" w:cs="仿宋_GB2312"/>
                <w:color w:val="auto"/>
                <w:szCs w:val="21"/>
                <w:highlight w:val="none"/>
              </w:rPr>
              <w:t>2.</w:t>
            </w:r>
            <w:r>
              <w:rPr>
                <w:rFonts w:ascii="宋体" w:hAnsi="宋体" w:cs="仿宋_GB2312"/>
                <w:color w:val="auto"/>
                <w:szCs w:val="21"/>
                <w:highlight w:val="none"/>
              </w:rPr>
              <w:t>每</w:t>
            </w:r>
            <w:r>
              <w:rPr>
                <w:rFonts w:hint="eastAsia" w:ascii="宋体" w:hAnsi="宋体" w:cs="仿宋_GB2312"/>
                <w:color w:val="auto"/>
                <w:szCs w:val="21"/>
                <w:highlight w:val="none"/>
              </w:rPr>
              <w:t>年两次</w:t>
            </w:r>
            <w:r>
              <w:rPr>
                <w:rFonts w:ascii="宋体" w:hAnsi="宋体" w:cs="仿宋_GB2312"/>
                <w:color w:val="auto"/>
                <w:szCs w:val="21"/>
                <w:highlight w:val="none"/>
              </w:rPr>
              <w:t>提供</w:t>
            </w:r>
            <w:r>
              <w:rPr>
                <w:rFonts w:hint="eastAsia" w:ascii="宋体" w:cs="宋体"/>
                <w:color w:val="auto"/>
                <w:kern w:val="0"/>
                <w:szCs w:val="21"/>
                <w:highlight w:val="none"/>
              </w:rPr>
              <w:t>由政府产品质量监督部门出具《检验报告》（监督抽检）；</w:t>
            </w:r>
          </w:p>
          <w:p>
            <w:pPr>
              <w:rPr>
                <w:rFonts w:ascii="宋体" w:hAnsi="宋体" w:cs="仿宋_GB2312"/>
                <w:color w:val="auto"/>
                <w:szCs w:val="21"/>
                <w:highlight w:val="none"/>
              </w:rPr>
            </w:pPr>
            <w:r>
              <w:rPr>
                <w:rFonts w:hint="eastAsia" w:ascii="宋体" w:cs="宋体"/>
                <w:color w:val="auto"/>
                <w:kern w:val="0"/>
                <w:szCs w:val="21"/>
                <w:highlight w:val="none"/>
              </w:rPr>
              <w:t>3.每次供货票据（供货发票与送货清单）应当包括供货方名称、产品名称、产品数量、送货或购买日期等内容，并加盖乙方公章。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786" w:type="dxa"/>
            <w:vAlign w:val="center"/>
          </w:tcPr>
          <w:p>
            <w:pPr>
              <w:jc w:val="center"/>
              <w:rPr>
                <w:rFonts w:ascii="宋体" w:hAnsi="宋体" w:cs="仿宋_GB2312"/>
                <w:color w:val="auto"/>
                <w:szCs w:val="21"/>
                <w:highlight w:val="none"/>
              </w:rPr>
            </w:pPr>
            <w:r>
              <w:rPr>
                <w:rFonts w:hint="eastAsia" w:ascii="宋体" w:hAnsi="宋体" w:cs="仿宋_GB2312"/>
                <w:color w:val="auto"/>
                <w:szCs w:val="21"/>
                <w:highlight w:val="none"/>
              </w:rPr>
              <w:t>干货、副食品、调味品及杂货类、奶制品、饮用水类</w:t>
            </w:r>
          </w:p>
        </w:tc>
        <w:tc>
          <w:tcPr>
            <w:tcW w:w="2165" w:type="dxa"/>
            <w:vAlign w:val="center"/>
          </w:tcPr>
          <w:p>
            <w:pPr>
              <w:jc w:val="center"/>
              <w:rPr>
                <w:rFonts w:ascii="宋体" w:hAnsi="宋体" w:cs="仿宋_GB2312"/>
                <w:color w:val="auto"/>
                <w:szCs w:val="21"/>
                <w:highlight w:val="none"/>
              </w:rPr>
            </w:pPr>
            <w:r>
              <w:rPr>
                <w:rFonts w:hint="eastAsia"/>
                <w:color w:val="auto"/>
                <w:highlight w:val="none"/>
              </w:rPr>
              <w:t>《企业法人营业执照》</w:t>
            </w:r>
            <w:r>
              <w:rPr>
                <w:rFonts w:hint="eastAsia" w:ascii="宋体" w:hAnsi="宋体" w:cs="仿宋_GB2312"/>
                <w:color w:val="auto"/>
                <w:szCs w:val="21"/>
                <w:highlight w:val="none"/>
              </w:rPr>
              <w:t>副本（三证合一）</w:t>
            </w:r>
            <w:r>
              <w:rPr>
                <w:rFonts w:hint="eastAsia"/>
                <w:color w:val="auto"/>
                <w:highlight w:val="none"/>
              </w:rPr>
              <w:t>、</w:t>
            </w:r>
            <w:r>
              <w:rPr>
                <w:rFonts w:hint="eastAsia" w:ascii="宋体" w:hAnsi="宋体"/>
                <w:bCs/>
                <w:color w:val="auto"/>
                <w:szCs w:val="20"/>
                <w:highlight w:val="none"/>
              </w:rPr>
              <w:t>《食品生产许可证》</w:t>
            </w:r>
            <w:r>
              <w:rPr>
                <w:rFonts w:hint="eastAsia" w:ascii="宋体" w:hAnsi="宋体" w:cs="仿宋_GB2312"/>
                <w:color w:val="auto"/>
                <w:szCs w:val="21"/>
                <w:highlight w:val="none"/>
              </w:rPr>
              <w:t>（生产</w:t>
            </w:r>
            <w:r>
              <w:rPr>
                <w:rFonts w:ascii="宋体" w:hAnsi="宋体" w:cs="仿宋_GB2312"/>
                <w:color w:val="auto"/>
                <w:szCs w:val="21"/>
                <w:highlight w:val="none"/>
              </w:rPr>
              <w:t>企业</w:t>
            </w:r>
            <w:r>
              <w:rPr>
                <w:rFonts w:hint="eastAsia" w:ascii="宋体" w:hAnsi="宋体" w:cs="仿宋_GB2312"/>
                <w:color w:val="auto"/>
                <w:szCs w:val="21"/>
                <w:highlight w:val="none"/>
              </w:rPr>
              <w:t>）</w:t>
            </w:r>
            <w:r>
              <w:rPr>
                <w:rFonts w:hint="eastAsia" w:ascii="宋体" w:hAnsi="宋体"/>
                <w:bCs/>
                <w:color w:val="auto"/>
                <w:szCs w:val="20"/>
                <w:highlight w:val="none"/>
              </w:rPr>
              <w:t>或《食品经营许可证》（食品经营企业）</w:t>
            </w:r>
            <w:r>
              <w:rPr>
                <w:rFonts w:hint="eastAsia"/>
                <w:color w:val="auto"/>
                <w:highlight w:val="none"/>
              </w:rPr>
              <w:t>。</w:t>
            </w:r>
          </w:p>
        </w:tc>
        <w:tc>
          <w:tcPr>
            <w:tcW w:w="4148" w:type="dxa"/>
          </w:tcPr>
          <w:p>
            <w:pPr>
              <w:rPr>
                <w:rFonts w:ascii="宋体" w:hAnsi="宋体" w:cs="仿宋_GB2312"/>
                <w:color w:val="auto"/>
                <w:szCs w:val="21"/>
                <w:highlight w:val="none"/>
              </w:rPr>
            </w:pPr>
            <w:r>
              <w:rPr>
                <w:rFonts w:hint="eastAsia" w:ascii="宋体" w:cs="宋体"/>
                <w:color w:val="auto"/>
                <w:kern w:val="0"/>
                <w:szCs w:val="21"/>
                <w:highlight w:val="none"/>
              </w:rPr>
              <w:t>每次供货票据（供货发票与送货清单）应当包括供货方名称、产品名称、产品数量、送货或购买日期等内容，并加盖乙方公章。</w:t>
            </w:r>
          </w:p>
        </w:tc>
      </w:tr>
    </w:tbl>
    <w:p>
      <w:pPr>
        <w:pStyle w:val="2"/>
        <w:rPr>
          <w:color w:val="auto"/>
          <w:highlight w:val="none"/>
        </w:rPr>
      </w:pPr>
    </w:p>
    <w:p>
      <w:pPr>
        <w:rPr>
          <w:color w:val="auto"/>
          <w:highlight w:val="none"/>
        </w:rPr>
      </w:pPr>
      <w:r>
        <w:rPr>
          <w:rFonts w:hint="eastAsia"/>
          <w:b/>
          <w:color w:val="auto"/>
          <w:highlight w:val="none"/>
        </w:rPr>
        <w:t>八</w:t>
      </w:r>
      <w:r>
        <w:rPr>
          <w:b/>
          <w:color w:val="auto"/>
          <w:highlight w:val="none"/>
        </w:rPr>
        <w:t>、</w:t>
      </w:r>
      <w:r>
        <w:rPr>
          <w:rFonts w:hint="eastAsia"/>
          <w:b/>
          <w:color w:val="auto"/>
          <w:highlight w:val="none"/>
        </w:rPr>
        <w:t>发现食品安全质量问题的处理</w:t>
      </w:r>
      <w:r>
        <w:rPr>
          <w:b/>
          <w:color w:val="auto"/>
          <w:highlight w:val="none"/>
        </w:rPr>
        <w:t>：</w:t>
      </w:r>
    </w:p>
    <w:p>
      <w:pPr>
        <w:rPr>
          <w:color w:val="auto"/>
          <w:highlight w:val="none"/>
        </w:rPr>
      </w:pPr>
      <w:r>
        <w:rPr>
          <w:color w:val="auto"/>
          <w:highlight w:val="none"/>
        </w:rPr>
        <w:t>1.</w:t>
      </w:r>
      <w:r>
        <w:rPr>
          <w:rFonts w:hint="eastAsia"/>
          <w:color w:val="auto"/>
          <w:highlight w:val="none"/>
        </w:rPr>
        <w:t>乙方</w:t>
      </w:r>
      <w:r>
        <w:rPr>
          <w:color w:val="auto"/>
          <w:highlight w:val="none"/>
        </w:rPr>
        <w:t>必须配合相关质检单位对商品质量检测的相关要求。</w:t>
      </w:r>
    </w:p>
    <w:p>
      <w:pPr>
        <w:rPr>
          <w:color w:val="auto"/>
          <w:highlight w:val="none"/>
        </w:rPr>
      </w:pPr>
      <w:r>
        <w:rPr>
          <w:color w:val="auto"/>
          <w:highlight w:val="none"/>
        </w:rPr>
        <w:t>2.对危及人身安全的食品质量问题采取零容忍措施，</w:t>
      </w:r>
      <w:r>
        <w:rPr>
          <w:rFonts w:hint="eastAsia"/>
          <w:color w:val="auto"/>
          <w:highlight w:val="none"/>
        </w:rPr>
        <w:t>乙方</w:t>
      </w:r>
      <w:r>
        <w:rPr>
          <w:color w:val="auto"/>
          <w:highlight w:val="none"/>
        </w:rPr>
        <w:t>提供假冒伪劣、过期、变质、有毒对身体产生不利影响或不符合卫生标准的食品，一经发现，当日所送同批次食品全部退货。</w:t>
      </w:r>
    </w:p>
    <w:p>
      <w:pPr>
        <w:rPr>
          <w:color w:val="auto"/>
          <w:highlight w:val="none"/>
        </w:rPr>
      </w:pPr>
      <w:r>
        <w:rPr>
          <w:rFonts w:hint="eastAsia"/>
          <w:color w:val="auto"/>
          <w:highlight w:val="none"/>
        </w:rPr>
        <w:t>3.</w:t>
      </w:r>
      <w:r>
        <w:rPr>
          <w:color w:val="auto"/>
          <w:highlight w:val="none"/>
        </w:rPr>
        <w:t>若抽查未发现问题，而在加工食用前发现部分产品质量问题，应立即通知单位伙食物资验收小组及</w:t>
      </w:r>
      <w:r>
        <w:rPr>
          <w:rFonts w:hint="eastAsia"/>
          <w:color w:val="auto"/>
          <w:highlight w:val="none"/>
        </w:rPr>
        <w:t>乙方</w:t>
      </w:r>
      <w:r>
        <w:rPr>
          <w:color w:val="auto"/>
          <w:highlight w:val="none"/>
        </w:rPr>
        <w:t>，将问题产品退货处理。</w:t>
      </w:r>
    </w:p>
    <w:p>
      <w:pPr>
        <w:rPr>
          <w:color w:val="auto"/>
          <w:highlight w:val="none"/>
        </w:rPr>
      </w:pPr>
      <w:r>
        <w:rPr>
          <w:rFonts w:hint="eastAsia"/>
          <w:b/>
          <w:color w:val="auto"/>
          <w:highlight w:val="none"/>
        </w:rPr>
        <w:t>九</w:t>
      </w:r>
      <w:r>
        <w:rPr>
          <w:b/>
          <w:color w:val="auto"/>
          <w:highlight w:val="none"/>
        </w:rPr>
        <w:t>、</w:t>
      </w:r>
      <w:r>
        <w:rPr>
          <w:rFonts w:hint="eastAsia"/>
          <w:b/>
          <w:color w:val="auto"/>
          <w:highlight w:val="none"/>
        </w:rPr>
        <w:t>退（补）货流程：</w:t>
      </w:r>
    </w:p>
    <w:p>
      <w:pPr>
        <w:pStyle w:val="2"/>
        <w:ind w:firstLine="420" w:firstLineChars="200"/>
        <w:rPr>
          <w:rFonts w:ascii="宋体" w:hAnsi="宋体" w:cs="宋体"/>
          <w:color w:val="auto"/>
          <w:szCs w:val="21"/>
          <w:highlight w:val="none"/>
        </w:rPr>
      </w:pPr>
      <w:r>
        <w:rPr>
          <w:rFonts w:hint="eastAsia" w:ascii="宋体" w:hAnsi="宋体" w:cs="宋体"/>
          <w:color w:val="auto"/>
          <w:szCs w:val="21"/>
          <w:highlight w:val="none"/>
        </w:rPr>
        <w:t>对不符合质量要求的货物由甲方使用单位验收人员提出清退，如双方对质量或重量有争议的可送具有检验资质的部门检测，同时留样备检，对数量不足或部分退货的，责成乙方以不影响肉类供应为前提尽快补送。在退货过程中，对有碍公共卫生安全的食品，应按国家有关规定处理或进行协议销毁，不退货给乙方。</w:t>
      </w:r>
    </w:p>
    <w:p>
      <w:pPr>
        <w:rPr>
          <w:color w:val="auto"/>
          <w:highlight w:val="none"/>
        </w:rPr>
      </w:pPr>
      <w:r>
        <w:rPr>
          <w:rFonts w:hint="eastAsia"/>
          <w:b/>
          <w:color w:val="auto"/>
          <w:highlight w:val="none"/>
        </w:rPr>
        <w:t>十</w:t>
      </w:r>
      <w:r>
        <w:rPr>
          <w:b/>
          <w:color w:val="auto"/>
          <w:highlight w:val="none"/>
        </w:rPr>
        <w:t>、</w:t>
      </w:r>
      <w:r>
        <w:rPr>
          <w:rFonts w:hint="eastAsia"/>
          <w:b/>
          <w:color w:val="auto"/>
          <w:highlight w:val="none"/>
        </w:rPr>
        <w:t>其他要求：</w:t>
      </w:r>
    </w:p>
    <w:p>
      <w:pPr>
        <w:rPr>
          <w:color w:val="auto"/>
          <w:highlight w:val="none"/>
        </w:rPr>
      </w:pPr>
      <w:r>
        <w:rPr>
          <w:color w:val="auto"/>
          <w:highlight w:val="none"/>
        </w:rPr>
        <w:t>1.</w:t>
      </w:r>
      <w:r>
        <w:rPr>
          <w:rFonts w:hint="eastAsia"/>
          <w:color w:val="auto"/>
          <w:highlight w:val="none"/>
        </w:rPr>
        <w:t>乙方</w:t>
      </w:r>
      <w:r>
        <w:rPr>
          <w:color w:val="auto"/>
          <w:highlight w:val="none"/>
        </w:rPr>
        <w:t>应遵守</w:t>
      </w:r>
      <w:r>
        <w:rPr>
          <w:rFonts w:hint="eastAsia"/>
          <w:color w:val="auto"/>
          <w:highlight w:val="none"/>
        </w:rPr>
        <w:t>甲方</w:t>
      </w:r>
      <w:r>
        <w:rPr>
          <w:color w:val="auto"/>
          <w:highlight w:val="none"/>
        </w:rPr>
        <w:t>单位的各项规定。</w:t>
      </w:r>
    </w:p>
    <w:p>
      <w:pPr>
        <w:rPr>
          <w:color w:val="auto"/>
          <w:highlight w:val="none"/>
        </w:rPr>
      </w:pPr>
      <w:r>
        <w:rPr>
          <w:color w:val="auto"/>
          <w:highlight w:val="none"/>
        </w:rPr>
        <w:t>2.</w:t>
      </w:r>
      <w:r>
        <w:rPr>
          <w:rFonts w:hint="eastAsia"/>
          <w:color w:val="auto"/>
          <w:highlight w:val="none"/>
        </w:rPr>
        <w:t>乙方</w:t>
      </w:r>
      <w:r>
        <w:rPr>
          <w:color w:val="auto"/>
          <w:highlight w:val="none"/>
        </w:rPr>
        <w:t>除不可抗力外，不得因其他任何理由延迟送货。</w:t>
      </w:r>
      <w:r>
        <w:rPr>
          <w:rFonts w:hint="eastAsia"/>
          <w:color w:val="auto"/>
          <w:highlight w:val="none"/>
        </w:rPr>
        <w:t>甲方</w:t>
      </w:r>
      <w:r>
        <w:rPr>
          <w:color w:val="auto"/>
          <w:highlight w:val="none"/>
        </w:rPr>
        <w:t>使用单位如遇特殊情况需推迟送货，应提前通知</w:t>
      </w:r>
      <w:r>
        <w:rPr>
          <w:rFonts w:hint="eastAsia"/>
          <w:color w:val="auto"/>
          <w:highlight w:val="none"/>
        </w:rPr>
        <w:t>乙方</w:t>
      </w:r>
      <w:r>
        <w:rPr>
          <w:color w:val="auto"/>
          <w:highlight w:val="none"/>
        </w:rPr>
        <w:t>。因</w:t>
      </w:r>
      <w:r>
        <w:rPr>
          <w:rFonts w:hint="eastAsia"/>
          <w:color w:val="auto"/>
          <w:highlight w:val="none"/>
        </w:rPr>
        <w:t>乙方</w:t>
      </w:r>
      <w:r>
        <w:rPr>
          <w:color w:val="auto"/>
          <w:highlight w:val="none"/>
        </w:rPr>
        <w:t>原因延误交货日期的（</w:t>
      </w:r>
      <w:r>
        <w:rPr>
          <w:rFonts w:hint="eastAsia"/>
          <w:color w:val="auto"/>
          <w:highlight w:val="none"/>
        </w:rPr>
        <w:t>甲方</w:t>
      </w:r>
      <w:r>
        <w:rPr>
          <w:color w:val="auto"/>
          <w:highlight w:val="none"/>
        </w:rPr>
        <w:t>要求推迟的除外）。</w:t>
      </w:r>
    </w:p>
    <w:p>
      <w:pPr>
        <w:rPr>
          <w:color w:val="auto"/>
          <w:highlight w:val="none"/>
        </w:rPr>
      </w:pPr>
      <w:r>
        <w:rPr>
          <w:color w:val="auto"/>
          <w:highlight w:val="none"/>
        </w:rPr>
        <w:t>3.</w:t>
      </w:r>
      <w:r>
        <w:rPr>
          <w:rFonts w:hint="eastAsia"/>
          <w:color w:val="auto"/>
          <w:highlight w:val="none"/>
        </w:rPr>
        <w:t>乙方</w:t>
      </w:r>
      <w:r>
        <w:rPr>
          <w:color w:val="auto"/>
          <w:highlight w:val="none"/>
        </w:rPr>
        <w:t>不得变更供应商品，应严格按招标要求和投标承诺（含商标、名称、产地、规格和重量等）供应，否则，</w:t>
      </w:r>
      <w:r>
        <w:rPr>
          <w:rFonts w:hint="eastAsia"/>
          <w:color w:val="auto"/>
          <w:highlight w:val="none"/>
        </w:rPr>
        <w:t>甲方</w:t>
      </w:r>
      <w:r>
        <w:rPr>
          <w:color w:val="auto"/>
          <w:highlight w:val="none"/>
        </w:rPr>
        <w:t>使用单位有权拒收。</w:t>
      </w:r>
    </w:p>
    <w:p>
      <w:pPr>
        <w:rPr>
          <w:color w:val="auto"/>
          <w:highlight w:val="none"/>
        </w:rPr>
      </w:pPr>
      <w:r>
        <w:rPr>
          <w:color w:val="auto"/>
          <w:highlight w:val="none"/>
        </w:rPr>
        <w:t>4.</w:t>
      </w:r>
      <w:r>
        <w:rPr>
          <w:rFonts w:hint="eastAsia"/>
          <w:color w:val="auto"/>
          <w:highlight w:val="none"/>
        </w:rPr>
        <w:t>甲方</w:t>
      </w:r>
      <w:r>
        <w:rPr>
          <w:color w:val="auto"/>
          <w:highlight w:val="none"/>
        </w:rPr>
        <w:t>使用单位按合同对商品进行认真验收，对不符合规格要求的商品，</w:t>
      </w:r>
      <w:r>
        <w:rPr>
          <w:rFonts w:hint="eastAsia"/>
          <w:color w:val="auto"/>
          <w:highlight w:val="none"/>
        </w:rPr>
        <w:t>乙方</w:t>
      </w:r>
      <w:r>
        <w:rPr>
          <w:color w:val="auto"/>
          <w:highlight w:val="none"/>
        </w:rPr>
        <w:t>需无条件退货；</w:t>
      </w:r>
      <w:r>
        <w:rPr>
          <w:rFonts w:hint="eastAsia"/>
          <w:color w:val="auto"/>
          <w:highlight w:val="none"/>
        </w:rPr>
        <w:t>乙方</w:t>
      </w:r>
      <w:r>
        <w:rPr>
          <w:color w:val="auto"/>
          <w:highlight w:val="none"/>
        </w:rPr>
        <w:t>未能履行招标文件和合同所定事项, 或供应不合格的、假冒伪劣、以次充好的商品或供货时的商品与</w:t>
      </w:r>
      <w:r>
        <w:rPr>
          <w:rFonts w:hint="eastAsia"/>
          <w:color w:val="auto"/>
          <w:highlight w:val="none"/>
        </w:rPr>
        <w:t>乙方</w:t>
      </w:r>
      <w:r>
        <w:rPr>
          <w:color w:val="auto"/>
          <w:highlight w:val="none"/>
        </w:rPr>
        <w:t>投标文件中的承诺不符，</w:t>
      </w:r>
      <w:r>
        <w:rPr>
          <w:rFonts w:hint="eastAsia"/>
          <w:color w:val="auto"/>
          <w:highlight w:val="none"/>
        </w:rPr>
        <w:t>甲方</w:t>
      </w:r>
      <w:r>
        <w:rPr>
          <w:color w:val="auto"/>
          <w:highlight w:val="none"/>
        </w:rPr>
        <w:t>使用单位退货后将记录在案，并对</w:t>
      </w:r>
      <w:r>
        <w:rPr>
          <w:rFonts w:hint="eastAsia"/>
          <w:color w:val="auto"/>
          <w:highlight w:val="none"/>
        </w:rPr>
        <w:t>乙方</w:t>
      </w:r>
      <w:r>
        <w:rPr>
          <w:color w:val="auto"/>
          <w:highlight w:val="none"/>
        </w:rPr>
        <w:t>予以处罚，</w:t>
      </w:r>
      <w:r>
        <w:rPr>
          <w:rFonts w:hint="eastAsia"/>
          <w:color w:val="auto"/>
          <w:highlight w:val="none"/>
        </w:rPr>
        <w:t>乙方</w:t>
      </w:r>
      <w:r>
        <w:rPr>
          <w:color w:val="auto"/>
          <w:highlight w:val="none"/>
        </w:rPr>
        <w:t>除要承担</w:t>
      </w:r>
      <w:r>
        <w:rPr>
          <w:rFonts w:hint="eastAsia"/>
          <w:color w:val="auto"/>
          <w:highlight w:val="none"/>
        </w:rPr>
        <w:t>甲方</w:t>
      </w:r>
      <w:r>
        <w:rPr>
          <w:color w:val="auto"/>
          <w:highlight w:val="none"/>
        </w:rPr>
        <w:t>因此产生的一切损失和费用外，情节严重的</w:t>
      </w:r>
      <w:r>
        <w:rPr>
          <w:rFonts w:hint="eastAsia"/>
          <w:color w:val="auto"/>
          <w:highlight w:val="none"/>
        </w:rPr>
        <w:t>甲方</w:t>
      </w:r>
      <w:r>
        <w:rPr>
          <w:color w:val="auto"/>
          <w:highlight w:val="none"/>
        </w:rPr>
        <w:t>可取消其供应资格。</w:t>
      </w:r>
    </w:p>
    <w:p>
      <w:pPr>
        <w:rPr>
          <w:color w:val="auto"/>
          <w:highlight w:val="none"/>
        </w:rPr>
      </w:pPr>
      <w:r>
        <w:rPr>
          <w:color w:val="auto"/>
          <w:highlight w:val="none"/>
        </w:rPr>
        <w:t>5.</w:t>
      </w:r>
      <w:r>
        <w:rPr>
          <w:rFonts w:hint="eastAsia"/>
          <w:color w:val="auto"/>
          <w:highlight w:val="none"/>
        </w:rPr>
        <w:t>乙方</w:t>
      </w:r>
      <w:r>
        <w:rPr>
          <w:color w:val="auto"/>
          <w:highlight w:val="none"/>
        </w:rPr>
        <w:t>需按所供应商品的销售额开具国家正式发票。</w:t>
      </w:r>
    </w:p>
    <w:p>
      <w:pPr>
        <w:rPr>
          <w:color w:val="auto"/>
          <w:highlight w:val="none"/>
        </w:rPr>
      </w:pPr>
      <w:r>
        <w:rPr>
          <w:color w:val="auto"/>
          <w:highlight w:val="none"/>
        </w:rPr>
        <w:t>6.</w:t>
      </w:r>
      <w:r>
        <w:rPr>
          <w:rFonts w:hint="eastAsia"/>
          <w:color w:val="auto"/>
          <w:highlight w:val="none"/>
        </w:rPr>
        <w:t>乙方</w:t>
      </w:r>
      <w:r>
        <w:rPr>
          <w:color w:val="auto"/>
          <w:highlight w:val="none"/>
        </w:rPr>
        <w:t>被有效投诉3次或造成安全（食品卫生）事故的将被取消供应资格。</w:t>
      </w:r>
    </w:p>
    <w:p>
      <w:pPr>
        <w:rPr>
          <w:color w:val="auto"/>
          <w:highlight w:val="none"/>
        </w:rPr>
      </w:pPr>
      <w:r>
        <w:rPr>
          <w:color w:val="auto"/>
          <w:highlight w:val="none"/>
        </w:rPr>
        <w:t>7.为落实政府扶贫的相关规定，</w:t>
      </w:r>
      <w:r>
        <w:rPr>
          <w:rFonts w:hint="eastAsia"/>
          <w:color w:val="auto"/>
          <w:highlight w:val="none"/>
        </w:rPr>
        <w:t>乙方</w:t>
      </w:r>
      <w:r>
        <w:rPr>
          <w:color w:val="auto"/>
          <w:highlight w:val="none"/>
        </w:rPr>
        <w:t>实施供货时，应按照</w:t>
      </w:r>
      <w:r>
        <w:rPr>
          <w:rFonts w:hint="eastAsia"/>
          <w:color w:val="auto"/>
          <w:highlight w:val="none"/>
        </w:rPr>
        <w:t>甲方</w:t>
      </w:r>
      <w:r>
        <w:rPr>
          <w:color w:val="auto"/>
          <w:highlight w:val="none"/>
        </w:rPr>
        <w:t xml:space="preserve">的要求，根据相关政策定向采购贫困地区的农副产品。扶贫产品每年度预留比例如上级有新的要求，须按最新要求执行。 </w:t>
      </w:r>
    </w:p>
    <w:p>
      <w:pPr>
        <w:rPr>
          <w:color w:val="auto"/>
          <w:highlight w:val="none"/>
        </w:rPr>
      </w:pPr>
      <w:r>
        <w:rPr>
          <w:rFonts w:hint="eastAsia"/>
          <w:color w:val="auto"/>
          <w:highlight w:val="none"/>
        </w:rPr>
        <w:t>8.</w:t>
      </w:r>
      <w:r>
        <w:rPr>
          <w:color w:val="auto"/>
          <w:highlight w:val="none"/>
        </w:rPr>
        <w:t>服务期满后，若</w:t>
      </w:r>
      <w:r>
        <w:rPr>
          <w:rFonts w:hint="eastAsia"/>
          <w:color w:val="auto"/>
          <w:highlight w:val="none"/>
        </w:rPr>
        <w:t>甲方</w:t>
      </w:r>
      <w:r>
        <w:rPr>
          <w:color w:val="auto"/>
          <w:highlight w:val="none"/>
        </w:rPr>
        <w:t>就该项目重新招标，在未签订新的中标合同之前，本合同有效期延长至该项目新中标合同签订之日止，延长期签订补充协议，但采购金额不超过原合同采购金额的10%。</w:t>
      </w:r>
    </w:p>
    <w:p>
      <w:pPr>
        <w:rPr>
          <w:color w:val="auto"/>
          <w:highlight w:val="none"/>
        </w:rPr>
      </w:pPr>
      <w:r>
        <w:rPr>
          <w:rFonts w:hint="eastAsia"/>
          <w:b/>
          <w:color w:val="auto"/>
          <w:highlight w:val="none"/>
        </w:rPr>
        <w:t>十一</w:t>
      </w:r>
      <w:r>
        <w:rPr>
          <w:b/>
          <w:color w:val="auto"/>
          <w:highlight w:val="none"/>
        </w:rPr>
        <w:t>、服务对照执行标准：</w:t>
      </w:r>
    </w:p>
    <w:p>
      <w:pPr>
        <w:rPr>
          <w:color w:val="auto"/>
          <w:highlight w:val="none"/>
        </w:rPr>
      </w:pPr>
      <w:r>
        <w:rPr>
          <w:color w:val="auto"/>
          <w:highlight w:val="none"/>
        </w:rPr>
        <w:t>1.符合中华人民共和国国家和履约地相关安全质量标准、行业技术规范标准；</w:t>
      </w:r>
    </w:p>
    <w:p>
      <w:pPr>
        <w:rPr>
          <w:color w:val="auto"/>
          <w:highlight w:val="none"/>
        </w:rPr>
      </w:pPr>
      <w:r>
        <w:rPr>
          <w:color w:val="auto"/>
          <w:highlight w:val="none"/>
        </w:rPr>
        <w:t>2.符合采购文件和响应承诺中各方共同认可的合理要求；</w:t>
      </w:r>
    </w:p>
    <w:p>
      <w:pPr>
        <w:rPr>
          <w:color w:val="auto"/>
          <w:highlight w:val="none"/>
        </w:rPr>
      </w:pPr>
      <w:r>
        <w:rPr>
          <w:color w:val="auto"/>
          <w:highlight w:val="none"/>
        </w:rPr>
        <w:t>上述各类标准与法规必须是有关官方机构最新发布的现行标准版本。</w:t>
      </w:r>
    </w:p>
    <w:p>
      <w:pPr>
        <w:rPr>
          <w:color w:val="auto"/>
          <w:highlight w:val="none"/>
        </w:rPr>
      </w:pPr>
      <w:r>
        <w:rPr>
          <w:rFonts w:hint="eastAsia"/>
          <w:b/>
          <w:color w:val="auto"/>
          <w:highlight w:val="none"/>
        </w:rPr>
        <w:t>十二</w:t>
      </w:r>
      <w:r>
        <w:rPr>
          <w:b/>
          <w:color w:val="auto"/>
          <w:highlight w:val="none"/>
        </w:rPr>
        <w:t>、投诉跟踪服务要求：</w:t>
      </w:r>
    </w:p>
    <w:p>
      <w:pPr>
        <w:rPr>
          <w:color w:val="auto"/>
          <w:highlight w:val="none"/>
        </w:rPr>
      </w:pPr>
      <w:r>
        <w:rPr>
          <w:color w:val="auto"/>
          <w:highlight w:val="none"/>
        </w:rPr>
        <w:t>1.乙方须提供常设的投诉热线服务，并对投诉内容进行及时跟踪、回访。对甲方的投诉与通知，必须按甲方指定的时间内处理完毕，若特发事件不能在短时间内解决，乙方必须采取应急措施，或按甲方认可的应急方案执行，不得影响甲方的正常工作业务。</w:t>
      </w:r>
    </w:p>
    <w:p>
      <w:pPr>
        <w:rPr>
          <w:color w:val="auto"/>
          <w:highlight w:val="none"/>
        </w:rPr>
      </w:pPr>
      <w:r>
        <w:rPr>
          <w:color w:val="auto"/>
          <w:highlight w:val="none"/>
        </w:rPr>
        <w:t>2.服务期内，甲方有权按本项目的管理要求对乙方进行不定期抽查检查，若对不合格的管理服务提出警告后，仍未得到有效解决时，甲方有权终止管理合同。</w:t>
      </w:r>
    </w:p>
    <w:p>
      <w:pPr>
        <w:rPr>
          <w:color w:val="auto"/>
          <w:highlight w:val="none"/>
        </w:rPr>
      </w:pPr>
      <w:r>
        <w:rPr>
          <w:color w:val="auto"/>
          <w:highlight w:val="none"/>
        </w:rPr>
        <w:t>3.乙方服务机构名称及地址：</w:t>
      </w:r>
    </w:p>
    <w:p>
      <w:pPr>
        <w:ind w:firstLine="420"/>
        <w:rPr>
          <w:color w:val="auto"/>
          <w:highlight w:val="none"/>
        </w:rPr>
      </w:pPr>
      <w:r>
        <w:rPr>
          <w:color w:val="auto"/>
          <w:highlight w:val="none"/>
        </w:rPr>
        <w:t>联系人1：          ，联系电话：            ，手机：          ；</w:t>
      </w:r>
    </w:p>
    <w:p>
      <w:pPr>
        <w:ind w:firstLine="420"/>
        <w:rPr>
          <w:color w:val="auto"/>
          <w:highlight w:val="none"/>
        </w:rPr>
      </w:pPr>
      <w:r>
        <w:rPr>
          <w:color w:val="auto"/>
          <w:highlight w:val="none"/>
        </w:rPr>
        <w:t>联系人2：          ，联系电话：            ，手机：          ；</w:t>
      </w:r>
    </w:p>
    <w:p>
      <w:pPr>
        <w:ind w:firstLine="420"/>
        <w:rPr>
          <w:color w:val="auto"/>
          <w:highlight w:val="none"/>
        </w:rPr>
      </w:pPr>
      <w:r>
        <w:rPr>
          <w:color w:val="auto"/>
          <w:highlight w:val="none"/>
        </w:rPr>
        <w:t>服务专线电话：</w:t>
      </w:r>
    </w:p>
    <w:p>
      <w:pPr>
        <w:rPr>
          <w:color w:val="auto"/>
          <w:highlight w:val="none"/>
        </w:rPr>
      </w:pPr>
      <w:r>
        <w:rPr>
          <w:color w:val="auto"/>
          <w:highlight w:val="none"/>
        </w:rPr>
        <w:t>4.其他服务要求：（补充内容不得对采购文件和投标/响应文件作实质性修改）</w:t>
      </w:r>
    </w:p>
    <w:p>
      <w:pPr>
        <w:rPr>
          <w:color w:val="auto"/>
          <w:highlight w:val="none"/>
        </w:rPr>
      </w:pPr>
      <w:r>
        <w:rPr>
          <w:color w:val="auto"/>
          <w:highlight w:val="none"/>
          <w:u w:val="single"/>
        </w:rPr>
        <w:t xml:space="preserve">                                                          </w:t>
      </w:r>
      <w:r>
        <w:rPr>
          <w:color w:val="auto"/>
          <w:highlight w:val="none"/>
        </w:rPr>
        <w:t>。</w:t>
      </w:r>
    </w:p>
    <w:p>
      <w:pPr>
        <w:rPr>
          <w:color w:val="auto"/>
          <w:highlight w:val="none"/>
        </w:rPr>
      </w:pPr>
      <w:r>
        <w:rPr>
          <w:rFonts w:hint="eastAsia"/>
          <w:b/>
          <w:color w:val="auto"/>
          <w:highlight w:val="none"/>
        </w:rPr>
        <w:t>十三</w:t>
      </w:r>
      <w:r>
        <w:rPr>
          <w:b/>
          <w:color w:val="auto"/>
          <w:highlight w:val="none"/>
        </w:rPr>
        <w:t>、验收要求：</w:t>
      </w:r>
    </w:p>
    <w:p>
      <w:pPr>
        <w:rPr>
          <w:color w:val="auto"/>
          <w:highlight w:val="none"/>
        </w:rPr>
      </w:pPr>
      <w:r>
        <w:rPr>
          <w:rFonts w:hint="eastAsia"/>
          <w:color w:val="auto"/>
          <w:highlight w:val="none"/>
        </w:rPr>
        <w:t xml:space="preserve">1.乙方应充分理解并认真遵循合同的要求，所提供的货物必须是满足合同要求。 </w:t>
      </w:r>
    </w:p>
    <w:p>
      <w:pPr>
        <w:rPr>
          <w:color w:val="auto"/>
          <w:highlight w:val="none"/>
        </w:rPr>
      </w:pPr>
      <w:r>
        <w:rPr>
          <w:rFonts w:hint="eastAsia"/>
          <w:color w:val="auto"/>
          <w:highlight w:val="none"/>
        </w:rPr>
        <w:t xml:space="preserve">2.乙方供应的各类食品需符合《中华人民共和国产品质量法》、《中华人民共和国食品安全法》等相关法律法规的要求，确保所供应的食品完全满足项目质量要求并提供相关检测报告或合格证明。 </w:t>
      </w:r>
    </w:p>
    <w:p>
      <w:pPr>
        <w:rPr>
          <w:color w:val="auto"/>
          <w:highlight w:val="none"/>
        </w:rPr>
      </w:pPr>
      <w:r>
        <w:rPr>
          <w:rFonts w:hint="eastAsia"/>
          <w:color w:val="auto"/>
          <w:highlight w:val="none"/>
        </w:rPr>
        <w:t xml:space="preserve">3.如出现质量问题或保质期不足的情况，甲方有权拒绝接受所提供的食材。若因食品质量引起食物中毒（经市场监管、卫生防疫部门鉴定），乙方应承担全部法律责任，甲方有权取消其供应资格。如果没有提及适用标准，则应符合中华人民共和国国家标准或行业标准；如果中华人民共和国没有相关标准的，则采用货物来源国适用的官方标准。这些标准必须是有关机构发布的最新版本的标准。 </w:t>
      </w:r>
    </w:p>
    <w:p>
      <w:pPr>
        <w:rPr>
          <w:color w:val="auto"/>
          <w:highlight w:val="none"/>
        </w:rPr>
      </w:pPr>
      <w:r>
        <w:rPr>
          <w:rFonts w:hint="eastAsia"/>
          <w:color w:val="auto"/>
          <w:highlight w:val="none"/>
        </w:rPr>
        <w:t>4.货物有食用期限的，其剩余有效期限不得少于标注有效期的三分之二。</w:t>
      </w:r>
    </w:p>
    <w:p>
      <w:pPr>
        <w:rPr>
          <w:color w:val="auto"/>
          <w:highlight w:val="none"/>
        </w:rPr>
      </w:pPr>
      <w:r>
        <w:rPr>
          <w:rFonts w:hint="eastAsia"/>
          <w:color w:val="auto"/>
          <w:highlight w:val="none"/>
        </w:rPr>
        <w:t xml:space="preserve">5.货物有包装的，货物的包装必须完整清洁（无损、无污、无皱），甲方有权拒收包装不整齐、破损、已拆封的商品。 </w:t>
      </w:r>
    </w:p>
    <w:p>
      <w:pPr>
        <w:rPr>
          <w:color w:val="auto"/>
          <w:highlight w:val="none"/>
        </w:rPr>
      </w:pPr>
      <w:r>
        <w:rPr>
          <w:rFonts w:hint="eastAsia"/>
          <w:color w:val="auto"/>
          <w:highlight w:val="none"/>
        </w:rPr>
        <w:t xml:space="preserve">6.甲方发现商品出现损坏（包括表面损坏），或出现水渍、串味、受潮等导致货物性质改变的，乙方必须无条件退货或更换商品。 </w:t>
      </w:r>
    </w:p>
    <w:p>
      <w:pPr>
        <w:rPr>
          <w:color w:val="auto"/>
          <w:highlight w:val="none"/>
        </w:rPr>
      </w:pPr>
      <w:r>
        <w:rPr>
          <w:rFonts w:hint="eastAsia"/>
          <w:color w:val="auto"/>
          <w:highlight w:val="none"/>
        </w:rPr>
        <w:t>7.乙方应能够配合甲方及时更新所提供的符合卫监部门的有效证明材料，如有效的营业执照、产品合格证等。</w:t>
      </w:r>
    </w:p>
    <w:p>
      <w:pPr>
        <w:rPr>
          <w:color w:val="auto"/>
          <w:highlight w:val="none"/>
        </w:rPr>
      </w:pPr>
      <w:r>
        <w:rPr>
          <w:rFonts w:hint="eastAsia"/>
          <w:color w:val="auto"/>
          <w:highlight w:val="none"/>
        </w:rPr>
        <w:t>8.甲方在签收的同时，将随机抽取一份封存并做好相关的标识记录，乙方配送人员对此应予以确认，该封存食物封存时间将不少于48小时，且作为乙方所配送的食物品质依据之一，以备今后核查。</w:t>
      </w:r>
    </w:p>
    <w:p>
      <w:pPr>
        <w:rPr>
          <w:color w:val="auto"/>
          <w:highlight w:val="none"/>
        </w:rPr>
      </w:pPr>
      <w:r>
        <w:rPr>
          <w:rFonts w:hint="eastAsia"/>
          <w:color w:val="auto"/>
          <w:highlight w:val="none"/>
        </w:rPr>
        <w:t>9.验收记录：对每次验收的货物均记录货物名称、数量、验收情况等事项，并由送货人签名确认。</w:t>
      </w:r>
    </w:p>
    <w:p>
      <w:pPr>
        <w:rPr>
          <w:color w:val="auto"/>
          <w:highlight w:val="none"/>
        </w:rPr>
      </w:pPr>
      <w:r>
        <w:rPr>
          <w:color w:val="auto"/>
          <w:highlight w:val="none"/>
        </w:rPr>
        <w:t>10.其他验收要求：（补充内容不得对采购文件和投标/响应文件作实质性修改）</w:t>
      </w:r>
      <w:r>
        <w:rPr>
          <w:color w:val="auto"/>
          <w:highlight w:val="none"/>
          <w:u w:val="single"/>
        </w:rPr>
        <w:t xml:space="preserve">                                                                </w:t>
      </w:r>
      <w:r>
        <w:rPr>
          <w:color w:val="auto"/>
          <w:highlight w:val="none"/>
        </w:rPr>
        <w:t>。</w:t>
      </w:r>
    </w:p>
    <w:p>
      <w:pPr>
        <w:rPr>
          <w:color w:val="auto"/>
          <w:highlight w:val="none"/>
        </w:rPr>
      </w:pPr>
      <w:r>
        <w:rPr>
          <w:b/>
          <w:color w:val="auto"/>
          <w:highlight w:val="none"/>
        </w:rPr>
        <w:t>十</w:t>
      </w:r>
      <w:r>
        <w:rPr>
          <w:rFonts w:hint="eastAsia"/>
          <w:b/>
          <w:color w:val="auto"/>
          <w:highlight w:val="none"/>
        </w:rPr>
        <w:t>四</w:t>
      </w:r>
      <w:r>
        <w:rPr>
          <w:b/>
          <w:color w:val="auto"/>
          <w:highlight w:val="none"/>
        </w:rPr>
        <w:t>、提出异议的时间和方法：</w:t>
      </w:r>
    </w:p>
    <w:p>
      <w:pPr>
        <w:rPr>
          <w:color w:val="auto"/>
          <w:highlight w:val="none"/>
        </w:rPr>
      </w:pPr>
      <w:r>
        <w:rPr>
          <w:color w:val="auto"/>
          <w:highlight w:val="none"/>
        </w:rPr>
        <w:t>1.甲方有异议时，应</w:t>
      </w:r>
      <w:r>
        <w:rPr>
          <w:color w:val="auto"/>
          <w:highlight w:val="none"/>
          <w:u w:val="single"/>
        </w:rPr>
        <w:t xml:space="preserve">     </w:t>
      </w:r>
      <w:r>
        <w:rPr>
          <w:color w:val="auto"/>
          <w:highlight w:val="none"/>
        </w:rPr>
        <w:t>天内向乙方提出书面异议。</w:t>
      </w:r>
    </w:p>
    <w:p>
      <w:pPr>
        <w:rPr>
          <w:color w:val="auto"/>
          <w:highlight w:val="none"/>
        </w:rPr>
      </w:pPr>
      <w:r>
        <w:rPr>
          <w:color w:val="auto"/>
          <w:highlight w:val="none"/>
        </w:rPr>
        <w:t>2.乙方在接到甲方书面异议后，应在3天内负责处理并函复甲方处理情况，否则，即视为默认甲方提出的异议和处理意见。</w:t>
      </w:r>
    </w:p>
    <w:p>
      <w:pPr>
        <w:rPr>
          <w:color w:val="auto"/>
          <w:highlight w:val="none"/>
        </w:rPr>
      </w:pPr>
      <w:r>
        <w:rPr>
          <w:color w:val="auto"/>
          <w:highlight w:val="none"/>
        </w:rPr>
        <w:t>3.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pPr>
        <w:rPr>
          <w:color w:val="auto"/>
          <w:highlight w:val="none"/>
        </w:rPr>
      </w:pPr>
      <w:r>
        <w:rPr>
          <w:b/>
          <w:color w:val="auto"/>
          <w:highlight w:val="none"/>
        </w:rPr>
        <w:t>十</w:t>
      </w:r>
      <w:r>
        <w:rPr>
          <w:rFonts w:hint="eastAsia"/>
          <w:b/>
          <w:color w:val="auto"/>
          <w:highlight w:val="none"/>
        </w:rPr>
        <w:t>五</w:t>
      </w:r>
      <w:r>
        <w:rPr>
          <w:b/>
          <w:color w:val="auto"/>
          <w:highlight w:val="none"/>
        </w:rPr>
        <w:t>、争议的解决：</w:t>
      </w:r>
    </w:p>
    <w:p>
      <w:pPr>
        <w:rPr>
          <w:color w:val="auto"/>
          <w:highlight w:val="none"/>
        </w:rPr>
      </w:pPr>
      <w:r>
        <w:rPr>
          <w:color w:val="auto"/>
          <w:highlight w:val="none"/>
        </w:rPr>
        <w:t>1.合同履行过程中发生的任何争议，如双方未能通过友好协商解决，应向佛山市有管辖权的人民法院提起诉讼。</w:t>
      </w:r>
    </w:p>
    <w:p>
      <w:pPr>
        <w:rPr>
          <w:color w:val="auto"/>
          <w:highlight w:val="none"/>
        </w:rPr>
      </w:pPr>
      <w:r>
        <w:rPr>
          <w:color w:val="auto"/>
          <w:highlight w:val="none"/>
        </w:rPr>
        <w:t>2.法院审理期间，除提交法院审理的事项外，其它无争议的事项和条款仍应继续履行。</w:t>
      </w:r>
    </w:p>
    <w:p>
      <w:pPr>
        <w:rPr>
          <w:color w:val="auto"/>
          <w:highlight w:val="none"/>
        </w:rPr>
      </w:pPr>
      <w:r>
        <w:rPr>
          <w:b/>
          <w:color w:val="auto"/>
          <w:highlight w:val="none"/>
        </w:rPr>
        <w:t>十</w:t>
      </w:r>
      <w:r>
        <w:rPr>
          <w:rFonts w:hint="eastAsia"/>
          <w:b/>
          <w:color w:val="auto"/>
          <w:highlight w:val="none"/>
        </w:rPr>
        <w:t>六</w:t>
      </w:r>
      <w:r>
        <w:rPr>
          <w:b/>
          <w:color w:val="auto"/>
          <w:highlight w:val="none"/>
        </w:rPr>
        <w:t>、不可抗力：</w:t>
      </w:r>
    </w:p>
    <w:p>
      <w:pPr>
        <w:ind w:firstLine="420"/>
        <w:rPr>
          <w:color w:val="auto"/>
          <w:highlight w:val="none"/>
        </w:rPr>
      </w:pPr>
      <w:r>
        <w:rPr>
          <w:color w:val="auto"/>
          <w:highlight w:val="none"/>
        </w:rPr>
        <w:t>任何一方出于不可抗力原因无法履行协议时，应在不可抗力事件发生后立即向对方通报，以减轻可能给对方造成的损失。在取得有关机构的不可抗力证明或者双方谅解确认后，允许延期履行或修订协议，并视情况免于承担部分或全部责任。</w:t>
      </w:r>
    </w:p>
    <w:p>
      <w:pPr>
        <w:rPr>
          <w:color w:val="auto"/>
          <w:highlight w:val="none"/>
        </w:rPr>
      </w:pPr>
      <w:r>
        <w:rPr>
          <w:b/>
          <w:color w:val="auto"/>
          <w:highlight w:val="none"/>
        </w:rPr>
        <w:t>十</w:t>
      </w:r>
      <w:r>
        <w:rPr>
          <w:rFonts w:hint="eastAsia"/>
          <w:b/>
          <w:color w:val="auto"/>
          <w:highlight w:val="none"/>
        </w:rPr>
        <w:t>七</w:t>
      </w:r>
      <w:r>
        <w:rPr>
          <w:b/>
          <w:color w:val="auto"/>
          <w:highlight w:val="none"/>
        </w:rPr>
        <w:t>、税费：</w:t>
      </w:r>
    </w:p>
    <w:p>
      <w:pPr>
        <w:rPr>
          <w:color w:val="auto"/>
          <w:highlight w:val="none"/>
        </w:rPr>
      </w:pPr>
      <w:r>
        <w:rPr>
          <w:color w:val="auto"/>
          <w:highlight w:val="none"/>
        </w:rPr>
        <w:t>1.本合同实施过程中所发生的一切税费及不可预见费均由乙方承担。</w:t>
      </w:r>
    </w:p>
    <w:p>
      <w:pPr>
        <w:rPr>
          <w:color w:val="auto"/>
          <w:highlight w:val="none"/>
        </w:rPr>
      </w:pPr>
      <w:r>
        <w:rPr>
          <w:color w:val="auto"/>
          <w:highlight w:val="none"/>
        </w:rPr>
        <w:t>2.乙方依照税务规章优先在合同履约地开具发票及纳税，咨询：0757-12366。</w:t>
      </w:r>
    </w:p>
    <w:p>
      <w:pPr>
        <w:rPr>
          <w:color w:val="auto"/>
          <w:highlight w:val="none"/>
        </w:rPr>
      </w:pPr>
      <w:r>
        <w:rPr>
          <w:rFonts w:hint="eastAsia"/>
          <w:b/>
          <w:color w:val="auto"/>
          <w:highlight w:val="none"/>
        </w:rPr>
        <w:t>十八</w:t>
      </w:r>
      <w:r>
        <w:rPr>
          <w:b/>
          <w:color w:val="auto"/>
          <w:highlight w:val="none"/>
        </w:rPr>
        <w:t>、合同生效：</w:t>
      </w:r>
    </w:p>
    <w:p>
      <w:pPr>
        <w:rPr>
          <w:color w:val="auto"/>
          <w:highlight w:val="none"/>
        </w:rPr>
      </w:pPr>
      <w:r>
        <w:rPr>
          <w:color w:val="auto"/>
          <w:highlight w:val="none"/>
        </w:rPr>
        <w:t>本合同在甲乙双方法人代表或其授权代表签字盖章后生效。</w:t>
      </w:r>
    </w:p>
    <w:p>
      <w:pPr>
        <w:rPr>
          <w:color w:val="auto"/>
          <w:highlight w:val="none"/>
        </w:rPr>
      </w:pPr>
      <w:r>
        <w:rPr>
          <w:b/>
          <w:color w:val="auto"/>
          <w:highlight w:val="none"/>
        </w:rPr>
        <w:t>十</w:t>
      </w:r>
      <w:r>
        <w:rPr>
          <w:rFonts w:hint="eastAsia"/>
          <w:b/>
          <w:color w:val="auto"/>
          <w:highlight w:val="none"/>
        </w:rPr>
        <w:t>就</w:t>
      </w:r>
      <w:r>
        <w:rPr>
          <w:b/>
          <w:color w:val="auto"/>
          <w:highlight w:val="none"/>
        </w:rPr>
        <w:t>、乙方应提供的资料内容：</w:t>
      </w:r>
    </w:p>
    <w:p>
      <w:pPr>
        <w:rPr>
          <w:color w:val="auto"/>
          <w:highlight w:val="none"/>
        </w:rPr>
      </w:pPr>
      <w:r>
        <w:rPr>
          <w:color w:val="auto"/>
          <w:highlight w:val="none"/>
          <w:u w:val="single"/>
        </w:rPr>
        <w:t xml:space="preserve">                                                            </w:t>
      </w:r>
      <w:r>
        <w:rPr>
          <w:color w:val="auto"/>
          <w:highlight w:val="none"/>
        </w:rPr>
        <w:t>。</w:t>
      </w:r>
    </w:p>
    <w:p>
      <w:pPr>
        <w:rPr>
          <w:color w:val="auto"/>
          <w:highlight w:val="none"/>
        </w:rPr>
      </w:pPr>
      <w:r>
        <w:rPr>
          <w:rFonts w:hint="eastAsia"/>
          <w:b/>
          <w:color w:val="auto"/>
          <w:highlight w:val="none"/>
        </w:rPr>
        <w:t>二十</w:t>
      </w:r>
      <w:r>
        <w:rPr>
          <w:b/>
          <w:color w:val="auto"/>
          <w:highlight w:val="none"/>
        </w:rPr>
        <w:t>、关于政府采购合同融资</w:t>
      </w:r>
    </w:p>
    <w:p>
      <w:pPr>
        <w:rPr>
          <w:color w:val="auto"/>
          <w:highlight w:val="none"/>
        </w:rPr>
      </w:pPr>
      <w:r>
        <w:rPr>
          <w:color w:val="auto"/>
          <w:highlight w:val="none"/>
        </w:rPr>
        <w:t>1.乙方是否已申请政府采购合同融资：</w:t>
      </w:r>
      <w:r>
        <w:rPr>
          <w:color w:val="auto"/>
          <w:highlight w:val="none"/>
          <w:u w:val="single"/>
        </w:rPr>
        <w:t xml:space="preserve">  是/ 否  </w:t>
      </w:r>
      <w:r>
        <w:rPr>
          <w:color w:val="auto"/>
          <w:highlight w:val="none"/>
        </w:rPr>
        <w:t>；</w:t>
      </w:r>
    </w:p>
    <w:p>
      <w:pPr>
        <w:rPr>
          <w:color w:val="auto"/>
          <w:highlight w:val="none"/>
        </w:rPr>
      </w:pPr>
      <w:r>
        <w:rPr>
          <w:color w:val="auto"/>
          <w:highlight w:val="none"/>
        </w:rPr>
        <w:t>2.融资银行及联系方式：</w:t>
      </w:r>
      <w:r>
        <w:rPr>
          <w:color w:val="auto"/>
          <w:highlight w:val="none"/>
          <w:u w:val="single"/>
        </w:rPr>
        <w:t xml:space="preserve">                                                </w:t>
      </w:r>
      <w:r>
        <w:rPr>
          <w:color w:val="auto"/>
          <w:highlight w:val="none"/>
        </w:rPr>
        <w:t>。</w:t>
      </w:r>
    </w:p>
    <w:p>
      <w:pPr>
        <w:rPr>
          <w:color w:val="auto"/>
          <w:highlight w:val="none"/>
        </w:rPr>
      </w:pPr>
      <w:r>
        <w:rPr>
          <w:color w:val="auto"/>
          <w:highlight w:val="none"/>
        </w:rPr>
        <w:t>3.若乙方已申请政府采购合同融资，其在本合同中登记的银行帐号应与金融机构签订融资协议中约定的融资回款账户一致，此账户作为政府采购融资合同资金回款的唯一账户，未获得融资银行同意，乙方不得随意变更</w:t>
      </w:r>
      <w:r>
        <w:rPr>
          <w:b/>
          <w:color w:val="auto"/>
          <w:highlight w:val="none"/>
        </w:rPr>
        <w:t>。</w:t>
      </w:r>
    </w:p>
    <w:p>
      <w:pPr>
        <w:rPr>
          <w:color w:val="auto"/>
          <w:highlight w:val="none"/>
        </w:rPr>
      </w:pPr>
      <w:r>
        <w:rPr>
          <w:rFonts w:hint="eastAsia"/>
          <w:b/>
          <w:color w:val="auto"/>
          <w:highlight w:val="none"/>
        </w:rPr>
        <w:t>二十一</w:t>
      </w:r>
      <w:r>
        <w:rPr>
          <w:b/>
          <w:color w:val="auto"/>
          <w:highlight w:val="none"/>
        </w:rPr>
        <w:t>、其它：</w:t>
      </w:r>
    </w:p>
    <w:p>
      <w:pPr>
        <w:rPr>
          <w:color w:val="auto"/>
          <w:highlight w:val="none"/>
        </w:rPr>
      </w:pPr>
      <w:r>
        <w:rPr>
          <w:color w:val="auto"/>
          <w:highlight w:val="none"/>
        </w:rPr>
        <w:t>1.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rPr>
          <w:color w:val="auto"/>
          <w:highlight w:val="none"/>
        </w:rPr>
      </w:pPr>
      <w:r>
        <w:rPr>
          <w:color w:val="auto"/>
          <w:highlight w:val="none"/>
        </w:rPr>
        <w:t>2.如一方（包括联系人）地址、电话、传真号码有变更，应在变更后3个工作日内书面通知对方联系人或负责人，否则，因此造成的损失由未履行通知义务方承担相应责任。</w:t>
      </w:r>
    </w:p>
    <w:p>
      <w:pPr>
        <w:rPr>
          <w:color w:val="auto"/>
          <w:highlight w:val="none"/>
        </w:rPr>
      </w:pPr>
      <w:r>
        <w:rPr>
          <w:color w:val="auto"/>
          <w:highlight w:val="none"/>
        </w:rPr>
        <w:t>3.未经甲方书面同意，乙方不得擅自向第三方转让其主体性和关键性合同义务。</w:t>
      </w:r>
    </w:p>
    <w:p>
      <w:pPr>
        <w:rPr>
          <w:color w:val="auto"/>
          <w:highlight w:val="none"/>
        </w:rPr>
      </w:pPr>
      <w:r>
        <w:rPr>
          <w:color w:val="auto"/>
          <w:highlight w:val="none"/>
        </w:rPr>
        <w:t>4.本合同一式</w:t>
      </w:r>
      <w:r>
        <w:rPr>
          <w:color w:val="auto"/>
          <w:highlight w:val="none"/>
          <w:u w:val="single"/>
        </w:rPr>
        <w:t xml:space="preserve">    </w:t>
      </w:r>
      <w:r>
        <w:rPr>
          <w:color w:val="auto"/>
          <w:highlight w:val="none"/>
        </w:rPr>
        <w:t>份，甲方执</w:t>
      </w:r>
      <w:r>
        <w:rPr>
          <w:color w:val="auto"/>
          <w:highlight w:val="none"/>
          <w:u w:val="single"/>
        </w:rPr>
        <w:t xml:space="preserve">   </w:t>
      </w:r>
      <w:r>
        <w:rPr>
          <w:color w:val="auto"/>
          <w:highlight w:val="none"/>
        </w:rPr>
        <w:t>份，乙方执</w:t>
      </w:r>
      <w:r>
        <w:rPr>
          <w:color w:val="auto"/>
          <w:highlight w:val="none"/>
          <w:u w:val="single"/>
        </w:rPr>
        <w:t xml:space="preserve">   </w:t>
      </w:r>
      <w:r>
        <w:rPr>
          <w:color w:val="auto"/>
          <w:highlight w:val="none"/>
        </w:rPr>
        <w:t>份。</w:t>
      </w:r>
    </w:p>
    <w:p>
      <w:pPr>
        <w:rPr>
          <w:color w:val="auto"/>
          <w:highlight w:val="none"/>
        </w:rPr>
      </w:pPr>
      <w:r>
        <w:rPr>
          <w:color w:val="auto"/>
          <w:highlight w:val="none"/>
        </w:rPr>
        <w:t>5.本合同（含附件）共计</w:t>
      </w:r>
      <w:r>
        <w:rPr>
          <w:color w:val="auto"/>
          <w:highlight w:val="none"/>
          <w:u w:val="single"/>
        </w:rPr>
        <w:t xml:space="preserve">    </w:t>
      </w:r>
      <w:r>
        <w:rPr>
          <w:color w:val="auto"/>
          <w:highlight w:val="none"/>
        </w:rPr>
        <w:t>页，缺页之合同为无效合同。</w:t>
      </w:r>
    </w:p>
    <w:p>
      <w:pPr>
        <w:rPr>
          <w:color w:val="auto"/>
          <w:highlight w:val="none"/>
        </w:rPr>
      </w:pPr>
      <w:r>
        <w:rPr>
          <w:color w:val="auto"/>
          <w:highlight w:val="none"/>
        </w:rPr>
        <w:t>6.本合同签约履约地点：广东省佛山市。</w:t>
      </w:r>
    </w:p>
    <w:p>
      <w:pPr>
        <w:rPr>
          <w:color w:val="auto"/>
          <w:highlight w:val="none"/>
        </w:rPr>
      </w:pPr>
      <w:r>
        <w:rPr>
          <w:color w:val="auto"/>
          <w:highlight w:val="none"/>
        </w:rPr>
        <w:t>7.本合同所指“书面通知”包括但不限于短信、电子邮件等数据电文的通知形式，到达时间以民事诉讼法的规定为准，但进行书面通知前后，通知方均有义务电话确认通知事项。</w:t>
      </w:r>
    </w:p>
    <w:p>
      <w:pPr>
        <w:rPr>
          <w:color w:val="auto"/>
          <w:highlight w:val="none"/>
        </w:rPr>
      </w:pPr>
      <w:r>
        <w:rPr>
          <w:color w:val="auto"/>
          <w:highlight w:val="none"/>
        </w:rPr>
        <w:t>8.双方均已对以上各条款及附件作充分了解，并明确理解由此而产生的相关权责。</w:t>
      </w:r>
    </w:p>
    <w:p>
      <w:pPr>
        <w:rPr>
          <w:color w:val="auto"/>
          <w:highlight w:val="none"/>
        </w:rPr>
      </w:pPr>
    </w:p>
    <w:tbl>
      <w:tblPr>
        <w:tblStyle w:val="11"/>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21"/>
        <w:gridCol w:w="3949"/>
        <w:gridCol w:w="22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1" w:type="dxa"/>
            <w:tcBorders>
              <w:top w:val="nil"/>
              <w:left w:val="nil"/>
              <w:bottom w:val="nil"/>
              <w:right w:val="dashed" w:color="000000" w:sz="4" w:space="0"/>
            </w:tcBorders>
          </w:tcPr>
          <w:p>
            <w:pPr>
              <w:rPr>
                <w:color w:val="auto"/>
                <w:highlight w:val="none"/>
              </w:rPr>
            </w:pPr>
            <w:r>
              <w:rPr>
                <w:b/>
                <w:color w:val="auto"/>
                <w:highlight w:val="none"/>
              </w:rPr>
              <w:t>甲方（盖章）：</w:t>
            </w:r>
          </w:p>
          <w:p>
            <w:pPr>
              <w:rPr>
                <w:color w:val="auto"/>
                <w:highlight w:val="none"/>
              </w:rPr>
            </w:pPr>
            <w:r>
              <w:rPr>
                <w:color w:val="auto"/>
                <w:highlight w:val="none"/>
              </w:rPr>
              <w:t>代表：</w:t>
            </w:r>
            <w:r>
              <w:rPr>
                <w:color w:val="auto"/>
                <w:highlight w:val="none"/>
                <w:u w:val="single"/>
              </w:rPr>
              <w:t xml:space="preserve">                              </w:t>
            </w:r>
            <w:r>
              <w:rPr>
                <w:color w:val="auto"/>
                <w:highlight w:val="none"/>
              </w:rPr>
              <w:t xml:space="preserve"> </w:t>
            </w:r>
          </w:p>
          <w:p>
            <w:pPr>
              <w:rPr>
                <w:color w:val="auto"/>
                <w:highlight w:val="none"/>
              </w:rPr>
            </w:pPr>
            <w:r>
              <w:rPr>
                <w:color w:val="auto"/>
                <w:highlight w:val="none"/>
              </w:rPr>
              <w:t>地址：</w:t>
            </w:r>
          </w:p>
          <w:p>
            <w:pPr>
              <w:rPr>
                <w:color w:val="auto"/>
                <w:highlight w:val="none"/>
              </w:rPr>
            </w:pPr>
            <w:r>
              <w:rPr>
                <w:color w:val="auto"/>
                <w:highlight w:val="none"/>
              </w:rPr>
              <w:t>电话：</w:t>
            </w:r>
          </w:p>
          <w:p>
            <w:pPr>
              <w:rPr>
                <w:color w:val="auto"/>
                <w:highlight w:val="none"/>
              </w:rPr>
            </w:pPr>
            <w:r>
              <w:rPr>
                <w:color w:val="auto"/>
                <w:highlight w:val="none"/>
              </w:rPr>
              <w:t>传真：</w:t>
            </w:r>
          </w:p>
          <w:p>
            <w:pPr>
              <w:rPr>
                <w:color w:val="auto"/>
                <w:highlight w:val="none"/>
              </w:rPr>
            </w:pPr>
            <w:r>
              <w:rPr>
                <w:color w:val="auto"/>
                <w:highlight w:val="none"/>
              </w:rPr>
              <w:t>日期：           年     月    日</w:t>
            </w:r>
          </w:p>
        </w:tc>
        <w:tc>
          <w:tcPr>
            <w:tcW w:w="3949" w:type="dxa"/>
            <w:tcBorders>
              <w:top w:val="nil"/>
              <w:left w:val="nil"/>
              <w:bottom w:val="nil"/>
              <w:right w:val="nil"/>
            </w:tcBorders>
          </w:tcPr>
          <w:p>
            <w:pPr>
              <w:rPr>
                <w:color w:val="auto"/>
                <w:highlight w:val="none"/>
              </w:rPr>
            </w:pPr>
            <w:r>
              <w:rPr>
                <w:b/>
                <w:color w:val="auto"/>
                <w:highlight w:val="none"/>
              </w:rPr>
              <w:t>乙方（盖章）：</w:t>
            </w:r>
          </w:p>
          <w:p>
            <w:pPr>
              <w:rPr>
                <w:color w:val="auto"/>
                <w:highlight w:val="none"/>
              </w:rPr>
            </w:pPr>
            <w:r>
              <w:rPr>
                <w:color w:val="auto"/>
                <w:highlight w:val="none"/>
              </w:rPr>
              <w:t>代表：</w:t>
            </w:r>
            <w:r>
              <w:rPr>
                <w:color w:val="auto"/>
                <w:highlight w:val="none"/>
                <w:u w:val="single"/>
              </w:rPr>
              <w:t xml:space="preserve">                           </w:t>
            </w:r>
          </w:p>
          <w:p>
            <w:pPr>
              <w:rPr>
                <w:color w:val="auto"/>
                <w:highlight w:val="none"/>
              </w:rPr>
            </w:pPr>
            <w:r>
              <w:rPr>
                <w:color w:val="auto"/>
                <w:highlight w:val="none"/>
              </w:rPr>
              <w:t>地址：</w:t>
            </w:r>
          </w:p>
          <w:p>
            <w:pPr>
              <w:rPr>
                <w:color w:val="auto"/>
                <w:highlight w:val="none"/>
              </w:rPr>
            </w:pPr>
            <w:r>
              <w:rPr>
                <w:color w:val="auto"/>
                <w:highlight w:val="none"/>
              </w:rPr>
              <w:t>电话：</w:t>
            </w:r>
          </w:p>
          <w:p>
            <w:pPr>
              <w:rPr>
                <w:color w:val="auto"/>
                <w:highlight w:val="none"/>
              </w:rPr>
            </w:pPr>
            <w:r>
              <w:rPr>
                <w:color w:val="auto"/>
                <w:highlight w:val="none"/>
              </w:rPr>
              <w:t>传真：</w:t>
            </w:r>
          </w:p>
          <w:p>
            <w:pPr>
              <w:rPr>
                <w:color w:val="auto"/>
                <w:highlight w:val="none"/>
              </w:rPr>
            </w:pPr>
            <w:r>
              <w:rPr>
                <w:color w:val="auto"/>
                <w:highlight w:val="none"/>
              </w:rPr>
              <w:t>日期：        年     月     日</w:t>
            </w:r>
          </w:p>
        </w:tc>
        <w:tc>
          <w:tcPr>
            <w:tcW w:w="136" w:type="dxa"/>
            <w:tcBorders>
              <w:top w:val="nil"/>
              <w:left w:val="nil"/>
              <w:bottom w:val="nil"/>
              <w:right w:val="nil"/>
            </w:tcBorders>
          </w:tcPr>
          <w:p>
            <w:pPr>
              <w:rPr>
                <w:color w:val="auto"/>
                <w:highlight w:val="none"/>
              </w:rPr>
            </w:pPr>
            <w:r>
              <w:rPr>
                <w:color w:val="auto"/>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1" w:type="dxa"/>
            <w:tcBorders>
              <w:top w:val="nil"/>
              <w:left w:val="nil"/>
              <w:bottom w:val="single" w:color="FFFFFF" w:sz="4" w:space="0"/>
              <w:right w:val="dashed" w:color="000000" w:sz="4" w:space="0"/>
            </w:tcBorders>
          </w:tcPr>
          <w:p>
            <w:pPr>
              <w:rPr>
                <w:color w:val="auto"/>
                <w:highlight w:val="none"/>
              </w:rPr>
            </w:pPr>
          </w:p>
          <w:p>
            <w:pPr>
              <w:rPr>
                <w:color w:val="auto"/>
                <w:highlight w:val="none"/>
              </w:rPr>
            </w:pPr>
          </w:p>
        </w:tc>
        <w:tc>
          <w:tcPr>
            <w:tcW w:w="4085" w:type="dxa"/>
            <w:gridSpan w:val="2"/>
            <w:tcBorders>
              <w:top w:val="nil"/>
              <w:left w:val="nil"/>
              <w:bottom w:val="single" w:color="FFFFFF" w:sz="4" w:space="0"/>
              <w:right w:val="nil"/>
            </w:tcBorders>
          </w:tcPr>
          <w:p>
            <w:pPr>
              <w:rPr>
                <w:color w:val="auto"/>
                <w:highlight w:val="none"/>
              </w:rPr>
            </w:pPr>
          </w:p>
          <w:p>
            <w:pPr>
              <w:rPr>
                <w:color w:val="auto"/>
                <w:highlight w:val="none"/>
              </w:rPr>
            </w:pPr>
            <w:r>
              <w:rPr>
                <w:b/>
                <w:color w:val="auto"/>
                <w:highlight w:val="none"/>
              </w:rPr>
              <w:t>收款方、开票方须与乙方一致，专户为：</w:t>
            </w:r>
          </w:p>
          <w:p>
            <w:pPr>
              <w:rPr>
                <w:color w:val="auto"/>
                <w:highlight w:val="none"/>
              </w:rPr>
            </w:pPr>
            <w:r>
              <w:rPr>
                <w:color w:val="auto"/>
                <w:highlight w:val="none"/>
              </w:rPr>
              <w:t>开户名称：</w:t>
            </w:r>
          </w:p>
          <w:p>
            <w:pPr>
              <w:rPr>
                <w:color w:val="auto"/>
                <w:highlight w:val="none"/>
              </w:rPr>
            </w:pPr>
            <w:r>
              <w:rPr>
                <w:color w:val="auto"/>
                <w:highlight w:val="none"/>
              </w:rPr>
              <w:t>银行账号：</w:t>
            </w:r>
          </w:p>
          <w:p>
            <w:pPr>
              <w:rPr>
                <w:color w:val="auto"/>
                <w:highlight w:val="none"/>
              </w:rPr>
            </w:pPr>
            <w:r>
              <w:rPr>
                <w:color w:val="auto"/>
                <w:highlight w:val="none"/>
              </w:rPr>
              <w:t>开 户 行：</w:t>
            </w:r>
          </w:p>
        </w:tc>
      </w:tr>
    </w:tbl>
    <w:p>
      <w:pPr>
        <w:rPr>
          <w:color w:val="auto"/>
          <w:highlight w:val="none"/>
        </w:rPr>
      </w:pPr>
    </w:p>
    <w:p>
      <w:pPr>
        <w:rPr>
          <w:color w:val="auto"/>
          <w:highlight w:val="none"/>
        </w:rPr>
      </w:pPr>
    </w:p>
    <w:p>
      <w:pPr>
        <w:rPr>
          <w:color w:val="auto"/>
          <w:highlight w:val="none"/>
        </w:rPr>
      </w:pPr>
      <w:r>
        <w:rPr>
          <w:b/>
          <w:color w:val="auto"/>
          <w:highlight w:val="none"/>
        </w:rPr>
        <w:t>合同附件清单：</w:t>
      </w:r>
    </w:p>
    <w:p>
      <w:pPr>
        <w:rPr>
          <w:color w:val="auto"/>
          <w:highlight w:val="none"/>
        </w:rPr>
      </w:pPr>
      <w:r>
        <w:rPr>
          <w:b/>
          <w:color w:val="auto"/>
          <w:highlight w:val="none"/>
        </w:rPr>
        <w:t>附件一、《报价清单明细表》</w:t>
      </w:r>
    </w:p>
    <w:p>
      <w:pPr>
        <w:rPr>
          <w:color w:val="auto"/>
          <w:highlight w:val="none"/>
        </w:rPr>
      </w:pPr>
      <w:r>
        <w:rPr>
          <w:color w:val="auto"/>
          <w:highlight w:val="none"/>
        </w:rPr>
        <w:t xml:space="preserve"> </w:t>
      </w:r>
    </w:p>
    <w:p>
      <w:pPr>
        <w:rPr>
          <w:color w:val="auto"/>
          <w:highlight w:val="none"/>
        </w:rPr>
      </w:pPr>
    </w:p>
    <w:p>
      <w:pPr>
        <w:rPr>
          <w:color w:val="auto"/>
          <w:highlight w:val="none"/>
        </w:rPr>
      </w:pP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36"/>
          <w:highlight w:val="none"/>
        </w:rPr>
      </w:pPr>
      <w:r>
        <w:rPr>
          <w:b/>
          <w:color w:val="auto"/>
          <w:sz w:val="36"/>
          <w:highlight w:val="none"/>
        </w:rPr>
        <w:br w:type="page"/>
      </w:r>
    </w:p>
    <w:p>
      <w:pPr>
        <w:jc w:val="center"/>
        <w:rPr>
          <w:color w:val="auto"/>
          <w:highlight w:val="none"/>
        </w:rPr>
      </w:pPr>
      <w:r>
        <w:rPr>
          <w:b/>
          <w:color w:val="auto"/>
          <w:sz w:val="36"/>
          <w:highlight w:val="none"/>
        </w:rPr>
        <w:t>第六章 投标文件格式与要求</w:t>
      </w:r>
    </w:p>
    <w:p>
      <w:pPr>
        <w:ind w:firstLine="480"/>
        <w:rPr>
          <w:color w:val="auto"/>
          <w:highlight w:val="none"/>
        </w:rPr>
      </w:pPr>
      <w:r>
        <w:rPr>
          <w:color w:val="auto"/>
          <w:highlight w:val="none"/>
        </w:rPr>
        <w:t>投标人应提交证明其有资格参加投标和中标后有能力履行合同的相关文件，并作为其投标文件的一部分，所有文件必须真实可靠、不得伪造，否则将按相关规定予以处罚。</w:t>
      </w:r>
    </w:p>
    <w:p>
      <w:pPr>
        <w:ind w:firstLine="480"/>
        <w:rPr>
          <w:color w:val="auto"/>
          <w:highlight w:val="none"/>
        </w:rPr>
      </w:pPr>
      <w:r>
        <w:rPr>
          <w:color w:val="auto"/>
          <w:highlight w:val="none"/>
        </w:rPr>
        <w:t>1.法人或者其他组织的营业执照等证明文件，自然人的身份证明：</w:t>
      </w:r>
    </w:p>
    <w:p>
      <w:pPr>
        <w:ind w:firstLine="480"/>
        <w:rPr>
          <w:color w:val="auto"/>
          <w:highlight w:val="none"/>
        </w:rPr>
      </w:pPr>
      <w:r>
        <w:rPr>
          <w:color w:val="auto"/>
          <w:highlight w:val="none"/>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rPr>
          <w:color w:val="auto"/>
          <w:highlight w:val="none"/>
        </w:rPr>
      </w:pPr>
      <w:r>
        <w:rPr>
          <w:color w:val="auto"/>
          <w:highlight w:val="none"/>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rPr>
          <w:color w:val="auto"/>
          <w:highlight w:val="none"/>
        </w:rPr>
      </w:pPr>
      <w:r>
        <w:rPr>
          <w:color w:val="auto"/>
          <w:highlight w:val="none"/>
        </w:rPr>
        <w:t>2.财务状况报告，依法缴纳税收和社会保障资金的相关材料（详见资格性审查表要求）</w:t>
      </w:r>
    </w:p>
    <w:p>
      <w:pPr>
        <w:ind w:firstLine="480"/>
        <w:rPr>
          <w:color w:val="auto"/>
          <w:highlight w:val="none"/>
        </w:rPr>
      </w:pPr>
      <w:r>
        <w:rPr>
          <w:color w:val="auto"/>
          <w:highlight w:val="none"/>
        </w:rPr>
        <w:t>3.具有履行合同所必须的设备和专业技术能力的声明。</w:t>
      </w:r>
    </w:p>
    <w:p>
      <w:pPr>
        <w:ind w:firstLine="480"/>
        <w:rPr>
          <w:color w:val="auto"/>
          <w:highlight w:val="none"/>
        </w:rPr>
      </w:pPr>
      <w:r>
        <w:rPr>
          <w:color w:val="auto"/>
          <w:highlight w:val="none"/>
        </w:rPr>
        <w:t>4.投标人参加政府采购前三年内在经营活动中没有重大违法记录书面声明函。</w:t>
      </w:r>
    </w:p>
    <w:p>
      <w:pPr>
        <w:ind w:firstLine="480"/>
        <w:rPr>
          <w:color w:val="auto"/>
          <w:highlight w:val="none"/>
        </w:rPr>
      </w:pPr>
      <w:r>
        <w:rPr>
          <w:color w:val="auto"/>
          <w:highlight w:val="none"/>
        </w:rPr>
        <w:t>5.信用记录查询</w:t>
      </w:r>
    </w:p>
    <w:p>
      <w:pPr>
        <w:ind w:firstLine="480"/>
        <w:rPr>
          <w:color w:val="auto"/>
          <w:highlight w:val="none"/>
        </w:rPr>
      </w:pPr>
      <w:r>
        <w:rPr>
          <w:color w:val="auto"/>
          <w:highlight w:val="none"/>
        </w:rPr>
        <w:t>（1）查询渠道：通过“信用中国”网站(www.creditchina.gov.cn)和“中国政府采购网”（www.ccgp.gov.cn）进行查询；</w:t>
      </w:r>
    </w:p>
    <w:p>
      <w:pPr>
        <w:ind w:firstLine="480"/>
        <w:rPr>
          <w:color w:val="auto"/>
          <w:highlight w:val="none"/>
        </w:rPr>
      </w:pPr>
      <w:r>
        <w:rPr>
          <w:color w:val="auto"/>
          <w:highlight w:val="none"/>
        </w:rPr>
        <w:t>（2）查询截止时点：提交投标文件截止日当天；</w:t>
      </w:r>
    </w:p>
    <w:p>
      <w:pPr>
        <w:ind w:firstLine="480"/>
        <w:rPr>
          <w:color w:val="auto"/>
          <w:highlight w:val="none"/>
        </w:rPr>
      </w:pPr>
      <w:r>
        <w:rPr>
          <w:color w:val="auto"/>
          <w:highlight w:val="none"/>
        </w:rPr>
        <w:t>（3）查询记录：对列入失信被执行人、重大税收违法案件当事人名单、政府采购严重违法失信行为记录名单、信用报告进行查询；</w:t>
      </w:r>
    </w:p>
    <w:p>
      <w:pPr>
        <w:ind w:firstLine="480"/>
        <w:rPr>
          <w:color w:val="auto"/>
          <w:highlight w:val="none"/>
        </w:rPr>
      </w:pPr>
      <w:r>
        <w:rPr>
          <w:color w:val="auto"/>
          <w:highlight w:val="none"/>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rPr>
          <w:color w:val="auto"/>
          <w:highlight w:val="none"/>
        </w:rPr>
      </w:pPr>
      <w:r>
        <w:rPr>
          <w:color w:val="auto"/>
          <w:highlight w:val="none"/>
        </w:rPr>
        <w:t>6. 按照招标文件要求，投标人应当提交的资格、资信证明文件。</w:t>
      </w:r>
    </w:p>
    <w:p>
      <w:pPr>
        <w:ind w:firstLine="480"/>
        <w:rPr>
          <w:color w:val="auto"/>
          <w:highlight w:val="none"/>
        </w:rPr>
      </w:pPr>
    </w:p>
    <w:p>
      <w:pPr>
        <w:rPr>
          <w:color w:val="auto"/>
          <w:highlight w:val="none"/>
        </w:rPr>
      </w:pPr>
      <w:r>
        <w:rPr>
          <w:color w:val="auto"/>
          <w:highlight w:val="none"/>
        </w:rPr>
        <w:t xml:space="preserve"> </w:t>
      </w:r>
      <w:r>
        <w:rPr>
          <w:color w:val="auto"/>
          <w:highlight w:val="none"/>
        </w:rPr>
        <w:br w:type="textWrapping"/>
      </w:r>
    </w:p>
    <w:p>
      <w:pPr>
        <w:rPr>
          <w:color w:val="auto"/>
          <w:highlight w:val="none"/>
        </w:rPr>
      </w:pPr>
    </w:p>
    <w:p>
      <w:pPr>
        <w:rPr>
          <w:b/>
          <w:color w:val="auto"/>
          <w:sz w:val="48"/>
          <w:highlight w:val="none"/>
        </w:rPr>
      </w:pPr>
      <w:r>
        <w:rPr>
          <w:b/>
          <w:color w:val="auto"/>
          <w:sz w:val="48"/>
          <w:highlight w:val="none"/>
        </w:rPr>
        <w:br w:type="page"/>
      </w:r>
    </w:p>
    <w:p>
      <w:pPr>
        <w:jc w:val="center"/>
        <w:rPr>
          <w:color w:val="auto"/>
          <w:highlight w:val="none"/>
        </w:rPr>
      </w:pPr>
      <w:r>
        <w:rPr>
          <w:b/>
          <w:color w:val="auto"/>
          <w:sz w:val="48"/>
          <w:highlight w:val="none"/>
        </w:rPr>
        <w:t>投标文件封面</w:t>
      </w:r>
    </w:p>
    <w:p>
      <w:pPr>
        <w:rPr>
          <w:color w:val="auto"/>
          <w:highlight w:val="none"/>
        </w:rPr>
      </w:pPr>
    </w:p>
    <w:p>
      <w:pPr>
        <w:jc w:val="center"/>
        <w:rPr>
          <w:color w:val="auto"/>
          <w:highlight w:val="none"/>
        </w:rPr>
      </w:pPr>
      <w:r>
        <w:rPr>
          <w:b/>
          <w:color w:val="auto"/>
          <w:sz w:val="48"/>
          <w:highlight w:val="none"/>
        </w:rPr>
        <w:t>（项目名称）</w:t>
      </w:r>
    </w:p>
    <w:p>
      <w:pPr>
        <w:jc w:val="center"/>
        <w:rPr>
          <w:color w:val="auto"/>
          <w:highlight w:val="none"/>
        </w:rPr>
      </w:pPr>
      <w:r>
        <w:rPr>
          <w:b/>
          <w:color w:val="auto"/>
          <w:sz w:val="48"/>
          <w:highlight w:val="none"/>
        </w:rPr>
        <w:t>投标文件封面</w:t>
      </w:r>
    </w:p>
    <w:p>
      <w:pPr>
        <w:jc w:val="center"/>
        <w:rPr>
          <w:color w:val="auto"/>
          <w:highlight w:val="none"/>
        </w:rPr>
      </w:pPr>
      <w:r>
        <w:rPr>
          <w:b/>
          <w:color w:val="auto"/>
          <w:sz w:val="48"/>
          <w:highlight w:val="none"/>
        </w:rPr>
        <w:t>（正本/副本）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jc w:val="center"/>
        <w:rPr>
          <w:color w:val="auto"/>
          <w:highlight w:val="none"/>
        </w:rPr>
      </w:pPr>
      <w:r>
        <w:rPr>
          <w:b/>
          <w:color w:val="auto"/>
          <w:sz w:val="24"/>
          <w:highlight w:val="none"/>
        </w:rPr>
        <w:t>采购计划编号：440601-2022-04806</w:t>
      </w:r>
    </w:p>
    <w:p>
      <w:pPr>
        <w:jc w:val="center"/>
        <w:rPr>
          <w:color w:val="auto"/>
          <w:highlight w:val="none"/>
        </w:rPr>
      </w:pPr>
      <w:r>
        <w:rPr>
          <w:b/>
          <w:color w:val="auto"/>
          <w:sz w:val="24"/>
          <w:highlight w:val="none"/>
        </w:rPr>
        <w:t>采购项目编号：</w:t>
      </w:r>
      <w:r>
        <w:rPr>
          <w:rFonts w:hint="eastAsia"/>
          <w:b/>
          <w:color w:val="auto"/>
          <w:sz w:val="24"/>
          <w:highlight w:val="none"/>
        </w:rPr>
        <w:t xml:space="preserve">    </w:t>
      </w:r>
    </w:p>
    <w:p>
      <w:pPr>
        <w:jc w:val="center"/>
        <w:rPr>
          <w:color w:val="auto"/>
          <w:highlight w:val="none"/>
        </w:rPr>
      </w:pPr>
      <w:r>
        <w:rPr>
          <w:b/>
          <w:color w:val="auto"/>
          <w:sz w:val="24"/>
          <w:highlight w:val="none"/>
        </w:rPr>
        <w:t>所投采购包：第 包</w:t>
      </w:r>
    </w:p>
    <w:p>
      <w:pPr>
        <w:rPr>
          <w:color w:val="auto"/>
          <w:highlight w:val="none"/>
        </w:rPr>
      </w:pPr>
    </w:p>
    <w:p>
      <w:pPr>
        <w:jc w:val="center"/>
        <w:rPr>
          <w:color w:val="auto"/>
          <w:highlight w:val="none"/>
        </w:rPr>
      </w:pPr>
      <w:r>
        <w:rPr>
          <w:b/>
          <w:color w:val="auto"/>
          <w:sz w:val="24"/>
          <w:highlight w:val="none"/>
        </w:rPr>
        <w:t>（投标人名称）</w:t>
      </w:r>
    </w:p>
    <w:p>
      <w:pPr>
        <w:jc w:val="center"/>
        <w:rPr>
          <w:color w:val="auto"/>
          <w:highlight w:val="none"/>
        </w:rPr>
      </w:pPr>
      <w:r>
        <w:rPr>
          <w:b/>
          <w:color w:val="auto"/>
          <w:sz w:val="24"/>
          <w:highlight w:val="none"/>
        </w:rPr>
        <w:t>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jc w:val="center"/>
        <w:rPr>
          <w:color w:val="auto"/>
          <w:highlight w:val="none"/>
        </w:rPr>
      </w:pPr>
      <w:r>
        <w:rPr>
          <w:b/>
          <w:color w:val="auto"/>
          <w:sz w:val="24"/>
          <w:highlight w:val="none"/>
        </w:rPr>
        <w:t>投标文件目录</w:t>
      </w:r>
    </w:p>
    <w:p>
      <w:pPr>
        <w:ind w:firstLine="480"/>
        <w:rPr>
          <w:color w:val="auto"/>
          <w:highlight w:val="none"/>
        </w:rPr>
      </w:pPr>
      <w:r>
        <w:rPr>
          <w:color w:val="auto"/>
          <w:highlight w:val="none"/>
        </w:rPr>
        <w:t>一、投标函</w:t>
      </w:r>
    </w:p>
    <w:p>
      <w:pPr>
        <w:ind w:firstLine="480"/>
        <w:rPr>
          <w:color w:val="auto"/>
          <w:highlight w:val="none"/>
        </w:rPr>
      </w:pPr>
      <w:r>
        <w:rPr>
          <w:color w:val="auto"/>
          <w:highlight w:val="none"/>
        </w:rPr>
        <w:t>二、开标一览表</w:t>
      </w:r>
    </w:p>
    <w:p>
      <w:pPr>
        <w:ind w:firstLine="480"/>
        <w:rPr>
          <w:color w:val="auto"/>
          <w:highlight w:val="none"/>
        </w:rPr>
      </w:pPr>
      <w:r>
        <w:rPr>
          <w:color w:val="auto"/>
          <w:highlight w:val="none"/>
        </w:rPr>
        <w:t>三、分项报价表</w:t>
      </w:r>
    </w:p>
    <w:p>
      <w:pPr>
        <w:ind w:firstLine="480"/>
        <w:rPr>
          <w:color w:val="auto"/>
          <w:highlight w:val="none"/>
        </w:rPr>
      </w:pPr>
      <w:r>
        <w:rPr>
          <w:color w:val="auto"/>
          <w:highlight w:val="none"/>
        </w:rPr>
        <w:t>四、政策适用性说明</w:t>
      </w:r>
    </w:p>
    <w:p>
      <w:pPr>
        <w:ind w:firstLine="480"/>
        <w:rPr>
          <w:color w:val="auto"/>
          <w:highlight w:val="none"/>
        </w:rPr>
      </w:pPr>
      <w:r>
        <w:rPr>
          <w:color w:val="auto"/>
          <w:highlight w:val="none"/>
        </w:rPr>
        <w:t>五、法定代表人证明书</w:t>
      </w:r>
    </w:p>
    <w:p>
      <w:pPr>
        <w:ind w:firstLine="480"/>
        <w:rPr>
          <w:color w:val="auto"/>
          <w:highlight w:val="none"/>
        </w:rPr>
      </w:pPr>
      <w:r>
        <w:rPr>
          <w:color w:val="auto"/>
          <w:highlight w:val="none"/>
        </w:rPr>
        <w:t>六、法定代表人授权书</w:t>
      </w:r>
    </w:p>
    <w:p>
      <w:pPr>
        <w:ind w:firstLine="480"/>
        <w:rPr>
          <w:color w:val="auto"/>
          <w:highlight w:val="none"/>
        </w:rPr>
      </w:pPr>
      <w:r>
        <w:rPr>
          <w:color w:val="auto"/>
          <w:highlight w:val="none"/>
        </w:rPr>
        <w:t>七、投标保证金</w:t>
      </w:r>
    </w:p>
    <w:p>
      <w:pPr>
        <w:ind w:firstLine="480"/>
        <w:rPr>
          <w:color w:val="auto"/>
          <w:highlight w:val="none"/>
        </w:rPr>
      </w:pPr>
      <w:r>
        <w:rPr>
          <w:color w:val="auto"/>
          <w:highlight w:val="none"/>
        </w:rPr>
        <w:t>八、提供具有独立承担民事责任的能力的证明材料</w:t>
      </w:r>
    </w:p>
    <w:p>
      <w:pPr>
        <w:ind w:firstLine="480"/>
        <w:rPr>
          <w:color w:val="auto"/>
          <w:highlight w:val="none"/>
        </w:rPr>
      </w:pPr>
      <w:r>
        <w:rPr>
          <w:color w:val="auto"/>
          <w:highlight w:val="none"/>
        </w:rPr>
        <w:t>九、资格性审查要求的其他资质证明文件</w:t>
      </w:r>
    </w:p>
    <w:p>
      <w:pPr>
        <w:ind w:firstLine="480"/>
        <w:rPr>
          <w:color w:val="auto"/>
          <w:highlight w:val="none"/>
        </w:rPr>
      </w:pPr>
      <w:r>
        <w:rPr>
          <w:color w:val="auto"/>
          <w:highlight w:val="none"/>
        </w:rPr>
        <w:t>十、承诺函</w:t>
      </w:r>
    </w:p>
    <w:p>
      <w:pPr>
        <w:ind w:firstLine="480"/>
        <w:rPr>
          <w:color w:val="auto"/>
          <w:highlight w:val="none"/>
        </w:rPr>
      </w:pPr>
      <w:r>
        <w:rPr>
          <w:color w:val="auto"/>
          <w:highlight w:val="none"/>
        </w:rPr>
        <w:t>十一、中小企业声明函</w:t>
      </w:r>
    </w:p>
    <w:p>
      <w:pPr>
        <w:ind w:firstLine="480"/>
        <w:rPr>
          <w:color w:val="auto"/>
          <w:highlight w:val="none"/>
        </w:rPr>
      </w:pPr>
      <w:r>
        <w:rPr>
          <w:color w:val="auto"/>
          <w:highlight w:val="none"/>
        </w:rPr>
        <w:t>十二、监狱企业</w:t>
      </w:r>
    </w:p>
    <w:p>
      <w:pPr>
        <w:ind w:firstLine="480"/>
        <w:rPr>
          <w:color w:val="auto"/>
          <w:highlight w:val="none"/>
        </w:rPr>
      </w:pPr>
      <w:r>
        <w:rPr>
          <w:color w:val="auto"/>
          <w:highlight w:val="none"/>
        </w:rPr>
        <w:t>十三、残疾人福利性单位声明函</w:t>
      </w:r>
    </w:p>
    <w:p>
      <w:pPr>
        <w:ind w:firstLine="480"/>
        <w:rPr>
          <w:color w:val="auto"/>
          <w:highlight w:val="none"/>
        </w:rPr>
      </w:pPr>
      <w:r>
        <w:rPr>
          <w:color w:val="auto"/>
          <w:highlight w:val="none"/>
        </w:rPr>
        <w:t>十四、联合体共同投标协议书</w:t>
      </w:r>
    </w:p>
    <w:p>
      <w:pPr>
        <w:ind w:firstLine="480"/>
        <w:rPr>
          <w:color w:val="auto"/>
          <w:highlight w:val="none"/>
        </w:rPr>
      </w:pPr>
      <w:r>
        <w:rPr>
          <w:color w:val="auto"/>
          <w:highlight w:val="none"/>
        </w:rPr>
        <w:t>十五、投标人业绩情况表</w:t>
      </w:r>
    </w:p>
    <w:p>
      <w:pPr>
        <w:ind w:firstLine="480"/>
        <w:rPr>
          <w:color w:val="auto"/>
          <w:highlight w:val="none"/>
        </w:rPr>
      </w:pPr>
      <w:r>
        <w:rPr>
          <w:color w:val="auto"/>
          <w:highlight w:val="none"/>
        </w:rPr>
        <w:t>十六、技术和服务要求响应表</w:t>
      </w:r>
    </w:p>
    <w:p>
      <w:pPr>
        <w:ind w:firstLine="480"/>
        <w:rPr>
          <w:color w:val="auto"/>
          <w:highlight w:val="none"/>
        </w:rPr>
      </w:pPr>
      <w:r>
        <w:rPr>
          <w:color w:val="auto"/>
          <w:highlight w:val="none"/>
        </w:rPr>
        <w:t>十七、商务条件响应表</w:t>
      </w:r>
    </w:p>
    <w:p>
      <w:pPr>
        <w:ind w:firstLine="480"/>
        <w:rPr>
          <w:color w:val="auto"/>
          <w:highlight w:val="none"/>
        </w:rPr>
      </w:pPr>
      <w:r>
        <w:rPr>
          <w:color w:val="auto"/>
          <w:highlight w:val="none"/>
        </w:rPr>
        <w:t>十八、履约进度计划表</w:t>
      </w:r>
    </w:p>
    <w:p>
      <w:pPr>
        <w:ind w:firstLine="480"/>
        <w:rPr>
          <w:color w:val="auto"/>
          <w:highlight w:val="none"/>
        </w:rPr>
      </w:pPr>
      <w:r>
        <w:rPr>
          <w:color w:val="auto"/>
          <w:highlight w:val="none"/>
        </w:rPr>
        <w:t>十九、各类证明材料</w:t>
      </w:r>
    </w:p>
    <w:p>
      <w:pPr>
        <w:ind w:firstLine="480"/>
        <w:rPr>
          <w:color w:val="auto"/>
          <w:highlight w:val="none"/>
        </w:rPr>
      </w:pPr>
      <w:r>
        <w:rPr>
          <w:color w:val="auto"/>
          <w:highlight w:val="none"/>
        </w:rPr>
        <w:t>二十、采购代理服务费支付承诺书</w:t>
      </w:r>
    </w:p>
    <w:p>
      <w:pPr>
        <w:ind w:firstLine="480"/>
        <w:rPr>
          <w:color w:val="auto"/>
          <w:highlight w:val="none"/>
        </w:rPr>
      </w:pPr>
      <w:r>
        <w:rPr>
          <w:color w:val="auto"/>
          <w:highlight w:val="none"/>
        </w:rPr>
        <w:t>二十一、需要采购人提供的附加条件</w:t>
      </w:r>
    </w:p>
    <w:p>
      <w:pPr>
        <w:ind w:firstLine="480"/>
        <w:rPr>
          <w:color w:val="auto"/>
          <w:highlight w:val="none"/>
        </w:rPr>
      </w:pPr>
      <w:r>
        <w:rPr>
          <w:color w:val="auto"/>
          <w:highlight w:val="none"/>
        </w:rPr>
        <w:t>二十二、询问函、质疑函、投诉书格式</w:t>
      </w:r>
    </w:p>
    <w:p>
      <w:pPr>
        <w:ind w:firstLine="480"/>
        <w:rPr>
          <w:color w:val="auto"/>
          <w:highlight w:val="none"/>
        </w:rPr>
      </w:pPr>
      <w:r>
        <w:rPr>
          <w:color w:val="auto"/>
          <w:highlight w:val="none"/>
        </w:rPr>
        <w:t>二十三、项目实施方案、质量保证及售后服务承诺等</w:t>
      </w:r>
    </w:p>
    <w:p>
      <w:pPr>
        <w:ind w:firstLine="480"/>
        <w:rPr>
          <w:color w:val="auto"/>
          <w:highlight w:val="none"/>
        </w:rPr>
      </w:pPr>
      <w:r>
        <w:rPr>
          <w:color w:val="auto"/>
          <w:highlight w:val="none"/>
        </w:rPr>
        <w:t>二十四、附件</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格式一：</w:t>
      </w:r>
    </w:p>
    <w:p>
      <w:pPr>
        <w:rPr>
          <w:color w:val="auto"/>
          <w:highlight w:val="none"/>
        </w:rPr>
      </w:pPr>
      <w:r>
        <w:rPr>
          <w:b/>
          <w:color w:val="auto"/>
          <w:sz w:val="24"/>
          <w:highlight w:val="none"/>
        </w:rPr>
        <w:t>投标函</w:t>
      </w:r>
    </w:p>
    <w:p>
      <w:pPr>
        <w:ind w:firstLine="480"/>
        <w:rPr>
          <w:color w:val="auto"/>
          <w:highlight w:val="none"/>
        </w:rPr>
      </w:pPr>
      <w:r>
        <w:rPr>
          <w:color w:val="auto"/>
          <w:highlight w:val="none"/>
        </w:rPr>
        <w:t>致：</w:t>
      </w:r>
      <w:r>
        <w:rPr>
          <w:rFonts w:hint="eastAsia"/>
          <w:color w:val="auto"/>
          <w:highlight w:val="none"/>
          <w:u w:val="single"/>
        </w:rPr>
        <w:t>广东中采招标有限公司</w:t>
      </w:r>
    </w:p>
    <w:p>
      <w:pPr>
        <w:ind w:firstLine="480"/>
        <w:rPr>
          <w:color w:val="auto"/>
          <w:highlight w:val="none"/>
        </w:rPr>
      </w:pPr>
      <w:r>
        <w:rPr>
          <w:color w:val="auto"/>
          <w:highlight w:val="none"/>
        </w:rPr>
        <w:t>你方组织的</w:t>
      </w:r>
      <w:r>
        <w:rPr>
          <w:color w:val="auto"/>
          <w:highlight w:val="none"/>
          <w:u w:val="single"/>
        </w:rPr>
        <w:t>“</w:t>
      </w:r>
      <w:r>
        <w:rPr>
          <w:rFonts w:hint="eastAsia"/>
          <w:color w:val="auto"/>
          <w:highlight w:val="none"/>
          <w:u w:val="single"/>
        </w:rPr>
        <w:t>2023-2024年医院饭堂食品原材料配送服务</w:t>
      </w:r>
      <w:r>
        <w:rPr>
          <w:color w:val="auto"/>
          <w:highlight w:val="none"/>
          <w:u w:val="single"/>
        </w:rPr>
        <w:t>”</w:t>
      </w:r>
      <w:r>
        <w:rPr>
          <w:color w:val="auto"/>
          <w:highlight w:val="none"/>
        </w:rPr>
        <w:t>项目的招标[采购项目编号为：</w:t>
      </w:r>
      <w:r>
        <w:rPr>
          <w:rFonts w:hint="eastAsia"/>
          <w:color w:val="auto"/>
          <w:highlight w:val="none"/>
          <w:u w:val="single"/>
        </w:rPr>
        <w:t xml:space="preserve">    </w:t>
      </w:r>
      <w:r>
        <w:rPr>
          <w:color w:val="auto"/>
          <w:highlight w:val="none"/>
        </w:rPr>
        <w:t>]，我方愿参与投标。</w:t>
      </w:r>
    </w:p>
    <w:p>
      <w:pPr>
        <w:ind w:firstLine="480"/>
        <w:rPr>
          <w:color w:val="auto"/>
          <w:highlight w:val="none"/>
        </w:rPr>
      </w:pPr>
      <w:r>
        <w:rPr>
          <w:color w:val="auto"/>
          <w:highlight w:val="none"/>
        </w:rPr>
        <w:t>我方确认收到贵方提供的</w:t>
      </w:r>
      <w:r>
        <w:rPr>
          <w:color w:val="auto"/>
          <w:highlight w:val="none"/>
          <w:u w:val="single"/>
        </w:rPr>
        <w:t>“</w:t>
      </w:r>
      <w:r>
        <w:rPr>
          <w:rFonts w:hint="eastAsia"/>
          <w:color w:val="auto"/>
          <w:highlight w:val="none"/>
          <w:u w:val="single"/>
        </w:rPr>
        <w:t>2023-2024年医院饭堂食品原材料配送服务</w:t>
      </w:r>
      <w:r>
        <w:rPr>
          <w:color w:val="auto"/>
          <w:highlight w:val="none"/>
          <w:u w:val="single"/>
        </w:rPr>
        <w:t>”</w:t>
      </w:r>
      <w:r>
        <w:rPr>
          <w:color w:val="auto"/>
          <w:highlight w:val="none"/>
        </w:rPr>
        <w:t>项目的招标文件的全部内容。</w:t>
      </w:r>
    </w:p>
    <w:p>
      <w:pPr>
        <w:ind w:firstLine="480"/>
        <w:rPr>
          <w:color w:val="auto"/>
          <w:highlight w:val="none"/>
        </w:rPr>
      </w:pPr>
      <w:r>
        <w:rPr>
          <w:color w:val="auto"/>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rPr>
          <w:color w:val="auto"/>
          <w:highlight w:val="none"/>
        </w:rPr>
      </w:pPr>
      <w:r>
        <w:rPr>
          <w:color w:val="auto"/>
          <w:highlight w:val="none"/>
          <w:u w:val="single"/>
        </w:rPr>
        <w:t>(投标人名称)</w:t>
      </w:r>
      <w:r>
        <w:rPr>
          <w:color w:val="auto"/>
          <w:highlight w:val="none"/>
        </w:rPr>
        <w:t>作为投标人正式授权</w:t>
      </w:r>
      <w:r>
        <w:rPr>
          <w:color w:val="auto"/>
          <w:highlight w:val="none"/>
          <w:u w:val="single"/>
        </w:rPr>
        <w:t>(授权代表全名,职务)</w:t>
      </w:r>
      <w:r>
        <w:rPr>
          <w:color w:val="auto"/>
          <w:highlight w:val="none"/>
        </w:rPr>
        <w:t>代表我方全权处理有关本投标的一切事宜。</w:t>
      </w:r>
    </w:p>
    <w:p>
      <w:pPr>
        <w:ind w:firstLine="480"/>
        <w:rPr>
          <w:color w:val="auto"/>
          <w:highlight w:val="none"/>
        </w:rPr>
      </w:pPr>
      <w:r>
        <w:rPr>
          <w:color w:val="auto"/>
          <w:highlight w:val="none"/>
        </w:rPr>
        <w:t>我方已完全明白招标文件的所有条款要求，并申明如下：</w:t>
      </w:r>
    </w:p>
    <w:p>
      <w:pPr>
        <w:ind w:firstLine="480"/>
        <w:rPr>
          <w:color w:val="auto"/>
          <w:highlight w:val="none"/>
        </w:rPr>
      </w:pPr>
      <w:r>
        <w:rPr>
          <w:color w:val="auto"/>
          <w:highlight w:val="none"/>
        </w:rPr>
        <w:t>（一）按招标文件提供的全部货物与相关服务的投标总价详见《开标一览表》。</w:t>
      </w:r>
    </w:p>
    <w:p>
      <w:pPr>
        <w:ind w:firstLine="480"/>
        <w:rPr>
          <w:color w:val="auto"/>
          <w:highlight w:val="none"/>
        </w:rPr>
      </w:pPr>
      <w:r>
        <w:rPr>
          <w:color w:val="auto"/>
          <w:highlight w:val="none"/>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rPr>
          <w:color w:val="auto"/>
          <w:highlight w:val="none"/>
        </w:rPr>
      </w:pPr>
      <w:r>
        <w:rPr>
          <w:color w:val="auto"/>
          <w:highlight w:val="none"/>
        </w:rPr>
        <w:t>（三）我方明白并同意，在规定的开标日之后，投标有效期之内撤回投标或中标后不按规定与采购人签订合同或不提交履约保证金, 则贵方将不予退还投标保证金。</w:t>
      </w:r>
    </w:p>
    <w:p>
      <w:pPr>
        <w:ind w:firstLine="480"/>
        <w:rPr>
          <w:color w:val="auto"/>
          <w:highlight w:val="none"/>
        </w:rPr>
      </w:pPr>
      <w:r>
        <w:rPr>
          <w:color w:val="auto"/>
          <w:highlight w:val="none"/>
        </w:rPr>
        <w:t>（四）我方愿意向贵方提供任何与本项报价有关的数据、情况和技术资料。若贵方需要，我方愿意提供我方作出的一切承诺的证明材料。</w:t>
      </w:r>
    </w:p>
    <w:p>
      <w:pPr>
        <w:ind w:firstLine="480"/>
        <w:rPr>
          <w:color w:val="auto"/>
          <w:highlight w:val="none"/>
        </w:rPr>
      </w:pPr>
      <w:r>
        <w:rPr>
          <w:color w:val="auto"/>
          <w:highlight w:val="none"/>
        </w:rPr>
        <w:t>（五）我方理解贵方不一定接受最低投标价或任何贵方可能收到的投标。</w:t>
      </w:r>
    </w:p>
    <w:p>
      <w:pPr>
        <w:ind w:firstLine="480"/>
        <w:rPr>
          <w:color w:val="auto"/>
          <w:highlight w:val="none"/>
        </w:rPr>
      </w:pPr>
      <w:r>
        <w:rPr>
          <w:color w:val="auto"/>
          <w:highlight w:val="none"/>
        </w:rPr>
        <w:t>（六）我方如果中标，将保证履行招标文件及其澄清、修改文件（如果有）中的全部责任和义务，按质、按量、按期完成《采购需求》及《合同书》中的全部任务。</w:t>
      </w:r>
    </w:p>
    <w:p>
      <w:pPr>
        <w:ind w:firstLine="480"/>
        <w:rPr>
          <w:color w:val="auto"/>
          <w:highlight w:val="none"/>
        </w:rPr>
      </w:pPr>
      <w:r>
        <w:rPr>
          <w:color w:val="auto"/>
          <w:highlight w:val="none"/>
        </w:rPr>
        <w:t>（七）我方作为法律、财务和运作上独立于采购人、采购代理机构的投标人，在此保证所提交的所有文件和全部说明是真实的和正确的。</w:t>
      </w:r>
    </w:p>
    <w:p>
      <w:pPr>
        <w:ind w:firstLine="480"/>
        <w:rPr>
          <w:color w:val="auto"/>
          <w:highlight w:val="none"/>
        </w:rPr>
      </w:pPr>
      <w:r>
        <w:rPr>
          <w:color w:val="auto"/>
          <w:highlight w:val="none"/>
        </w:rPr>
        <w:t>（八）我方投标报价已包含应向知识产权所有权人支付的所有相关税费，并保证采购人在中国使用我方提供的货物时，如有第三方提出侵犯其知识产权主张的，责任由我方承担。</w:t>
      </w:r>
    </w:p>
    <w:p>
      <w:pPr>
        <w:ind w:firstLine="480"/>
        <w:rPr>
          <w:color w:val="auto"/>
          <w:highlight w:val="none"/>
        </w:rPr>
      </w:pPr>
      <w:r>
        <w:rPr>
          <w:color w:val="auto"/>
          <w:highlight w:val="none"/>
        </w:rPr>
        <w:t>（九）我方接受采购人委托向贵方支付代理服务费，项目总报价已包含代理服务费，如果被确定为中标供应商，承诺向贵方足额支付。（若采购人支付代理服务费，则此条不适用）</w:t>
      </w:r>
    </w:p>
    <w:p>
      <w:pPr>
        <w:ind w:firstLine="480"/>
        <w:rPr>
          <w:color w:val="auto"/>
          <w:highlight w:val="none"/>
        </w:rPr>
      </w:pPr>
      <w:r>
        <w:rPr>
          <w:color w:val="auto"/>
          <w:highlight w:val="none"/>
        </w:rPr>
        <w:t>（十）我方与其他投标人不存在单位负责人为同一人或者存在直接控股、管理关系。</w:t>
      </w:r>
    </w:p>
    <w:p>
      <w:pPr>
        <w:ind w:firstLine="480"/>
        <w:rPr>
          <w:color w:val="auto"/>
          <w:highlight w:val="none"/>
        </w:rPr>
      </w:pPr>
      <w:r>
        <w:rPr>
          <w:color w:val="auto"/>
          <w:highlight w:val="none"/>
        </w:rPr>
        <w:t>（十一）我方承诺未为本项目提供整体设计、规范编制或者项目管理、监理、检测等服务。</w:t>
      </w:r>
    </w:p>
    <w:p>
      <w:pPr>
        <w:ind w:firstLine="480"/>
        <w:rPr>
          <w:color w:val="auto"/>
          <w:highlight w:val="none"/>
        </w:rPr>
      </w:pPr>
      <w:r>
        <w:rPr>
          <w:color w:val="auto"/>
          <w:highlight w:val="none"/>
        </w:rPr>
        <w:t>（十二）我方未被列入法院失信被执行人名单中。</w:t>
      </w:r>
    </w:p>
    <w:p>
      <w:pPr>
        <w:ind w:firstLine="480"/>
        <w:rPr>
          <w:color w:val="auto"/>
          <w:highlight w:val="none"/>
        </w:rPr>
      </w:pPr>
      <w:r>
        <w:rPr>
          <w:color w:val="auto"/>
          <w:highlight w:val="none"/>
        </w:rPr>
        <w:t>（十三）我方具备《中华人民共和国政府采购法》第二十二条规定的条件，承诺如下：</w:t>
      </w:r>
    </w:p>
    <w:p>
      <w:pPr>
        <w:ind w:firstLine="480"/>
        <w:rPr>
          <w:color w:val="auto"/>
          <w:highlight w:val="none"/>
        </w:rPr>
      </w:pPr>
      <w:r>
        <w:rPr>
          <w:color w:val="auto"/>
          <w:highlight w:val="none"/>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rPr>
          <w:color w:val="auto"/>
          <w:highlight w:val="none"/>
        </w:rPr>
      </w:pPr>
      <w:r>
        <w:rPr>
          <w:color w:val="auto"/>
          <w:highlight w:val="none"/>
        </w:rPr>
        <w:t>（2）我方符合法律、行政法规规定的其他条件。</w:t>
      </w:r>
    </w:p>
    <w:p>
      <w:pPr>
        <w:ind w:firstLine="480"/>
        <w:rPr>
          <w:color w:val="auto"/>
          <w:highlight w:val="none"/>
        </w:rPr>
      </w:pPr>
      <w:r>
        <w:rPr>
          <w:color w:val="auto"/>
          <w:highlight w:val="none"/>
        </w:rPr>
        <w:t>以上内容如有虚假或与事实不符的，评标委员会可将我方做无效投标处理，我方愿意承担相应的法律责任。</w:t>
      </w:r>
    </w:p>
    <w:p>
      <w:pPr>
        <w:ind w:firstLine="480"/>
        <w:rPr>
          <w:color w:val="auto"/>
          <w:highlight w:val="none"/>
        </w:rPr>
      </w:pPr>
      <w:r>
        <w:rPr>
          <w:color w:val="auto"/>
          <w:highlight w:val="none"/>
        </w:rPr>
        <w:t>（十四）我方对在本函及投标文件中所作的所有承诺承担法律责任。</w:t>
      </w:r>
    </w:p>
    <w:p>
      <w:pPr>
        <w:ind w:firstLine="480"/>
        <w:rPr>
          <w:color w:val="auto"/>
          <w:highlight w:val="none"/>
        </w:rPr>
      </w:pPr>
      <w:r>
        <w:rPr>
          <w:color w:val="auto"/>
          <w:highlight w:val="none"/>
        </w:rPr>
        <w:t>（十五）所有与本招标有关的函件请发往下列地址：</w:t>
      </w:r>
    </w:p>
    <w:p>
      <w:pPr>
        <w:ind w:firstLine="480"/>
        <w:rPr>
          <w:color w:val="auto"/>
          <w:highlight w:val="none"/>
        </w:rPr>
      </w:pPr>
      <w:r>
        <w:rPr>
          <w:color w:val="auto"/>
          <w:highlight w:val="none"/>
        </w:rPr>
        <w:t>地 址：__________________邮政编码：__________________</w:t>
      </w:r>
    </w:p>
    <w:p>
      <w:pPr>
        <w:ind w:firstLine="480"/>
        <w:rPr>
          <w:color w:val="auto"/>
          <w:highlight w:val="none"/>
        </w:rPr>
      </w:pPr>
      <w:r>
        <w:rPr>
          <w:color w:val="auto"/>
          <w:highlight w:val="none"/>
        </w:rPr>
        <w:t>电 话：__________________</w:t>
      </w:r>
    </w:p>
    <w:p>
      <w:pPr>
        <w:ind w:firstLine="480"/>
        <w:rPr>
          <w:color w:val="auto"/>
          <w:highlight w:val="none"/>
        </w:rPr>
      </w:pPr>
      <w:r>
        <w:rPr>
          <w:color w:val="auto"/>
          <w:highlight w:val="none"/>
        </w:rPr>
        <w:t>传 真：__________________电子邮箱：__________________</w:t>
      </w:r>
    </w:p>
    <w:p>
      <w:pPr>
        <w:ind w:firstLine="480"/>
        <w:rPr>
          <w:color w:val="auto"/>
          <w:highlight w:val="none"/>
        </w:rPr>
      </w:pPr>
      <w:r>
        <w:rPr>
          <w:color w:val="auto"/>
          <w:highlight w:val="none"/>
        </w:rPr>
        <w:t>代表姓名：__________________职 务：__________________</w:t>
      </w:r>
    </w:p>
    <w:p>
      <w:pPr>
        <w:ind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rPr>
          <w:color w:val="auto"/>
          <w:highlight w:val="none"/>
        </w:rPr>
      </w:pPr>
      <w:r>
        <w:rPr>
          <w:color w:val="auto"/>
          <w:highlight w:val="none"/>
        </w:rPr>
        <w:t>投标人法定代表人（或法定代表人授权代表）签字或盖章：__________________</w:t>
      </w:r>
    </w:p>
    <w:p>
      <w:pPr>
        <w:rPr>
          <w:color w:val="auto"/>
          <w:highlight w:val="none"/>
        </w:rPr>
      </w:pPr>
      <w:r>
        <w:rPr>
          <w:color w:val="auto"/>
          <w:highlight w:val="none"/>
        </w:rPr>
        <w:t>投标人名称（盖章）：__________________</w:t>
      </w:r>
    </w:p>
    <w:p>
      <w:pPr>
        <w:rPr>
          <w:color w:val="auto"/>
          <w:highlight w:val="none"/>
        </w:rPr>
      </w:pPr>
      <w:r>
        <w:rPr>
          <w:color w:val="auto"/>
          <w:highlight w:val="none"/>
        </w:rPr>
        <w:t>日期： 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格式二：</w:t>
      </w:r>
    </w:p>
    <w:p>
      <w:pPr>
        <w:jc w:val="center"/>
        <w:rPr>
          <w:color w:val="auto"/>
          <w:highlight w:val="none"/>
        </w:rPr>
      </w:pPr>
      <w:r>
        <w:rPr>
          <w:b/>
          <w:color w:val="auto"/>
          <w:sz w:val="24"/>
          <w:highlight w:val="none"/>
        </w:rPr>
        <w:t>开标一览表</w:t>
      </w:r>
    </w:p>
    <w:p>
      <w:pPr>
        <w:ind w:firstLine="480"/>
        <w:rPr>
          <w:color w:val="auto"/>
          <w:highlight w:val="none"/>
        </w:rPr>
      </w:pPr>
      <w:r>
        <w:rPr>
          <w:color w:val="auto"/>
          <w:highlight w:val="none"/>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rPr>
          <w:color w:val="auto"/>
          <w:highlight w:val="none"/>
        </w:rPr>
        <w:br w:type="textWrapping"/>
      </w:r>
    </w:p>
    <w:p>
      <w:pPr>
        <w:ind w:firstLine="480"/>
        <w:rPr>
          <w:color w:val="auto"/>
          <w:highlight w:val="none"/>
        </w:rPr>
      </w:pPr>
      <w:r>
        <w:rPr>
          <w:color w:val="auto"/>
          <w:highlight w:val="none"/>
        </w:rPr>
        <w:t>采购项目编号：</w:t>
      </w:r>
    </w:p>
    <w:p>
      <w:pPr>
        <w:ind w:firstLine="480"/>
        <w:rPr>
          <w:color w:val="auto"/>
          <w:highlight w:val="none"/>
        </w:rPr>
      </w:pPr>
      <w:r>
        <w:rPr>
          <w:color w:val="auto"/>
          <w:highlight w:val="none"/>
        </w:rPr>
        <w:t>项目名称：</w:t>
      </w:r>
    </w:p>
    <w:p>
      <w:pPr>
        <w:ind w:firstLine="480"/>
        <w:rPr>
          <w:color w:val="auto"/>
          <w:highlight w:val="none"/>
        </w:rPr>
      </w:pPr>
      <w:r>
        <w:rPr>
          <w:color w:val="auto"/>
          <w:highlight w:val="none"/>
        </w:rPr>
        <w:t>投标人名称：</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rPr>
                <w:color w:val="auto"/>
                <w:highlight w:val="none"/>
              </w:rPr>
            </w:pPr>
            <w:r>
              <w:rPr>
                <w:color w:val="auto"/>
                <w:highlight w:val="none"/>
              </w:rPr>
              <w:t>序号</w:t>
            </w:r>
          </w:p>
        </w:tc>
        <w:tc>
          <w:tcPr>
            <w:tcW w:w="1661" w:type="dxa"/>
          </w:tcPr>
          <w:p>
            <w:pPr>
              <w:rPr>
                <w:color w:val="auto"/>
                <w:highlight w:val="none"/>
              </w:rPr>
            </w:pPr>
            <w:r>
              <w:rPr>
                <w:color w:val="auto"/>
                <w:highlight w:val="none"/>
              </w:rPr>
              <w:t>采购项目名称/采购包名称</w:t>
            </w:r>
          </w:p>
        </w:tc>
        <w:tc>
          <w:tcPr>
            <w:tcW w:w="1661" w:type="dxa"/>
          </w:tcPr>
          <w:p>
            <w:pPr>
              <w:rPr>
                <w:color w:val="auto"/>
                <w:highlight w:val="none"/>
              </w:rPr>
            </w:pPr>
            <w:r>
              <w:rPr>
                <w:color w:val="auto"/>
                <w:highlight w:val="none"/>
              </w:rPr>
              <w:t>投标报价（元/%）</w:t>
            </w:r>
          </w:p>
        </w:tc>
        <w:tc>
          <w:tcPr>
            <w:tcW w:w="1661" w:type="dxa"/>
          </w:tcPr>
          <w:p>
            <w:pPr>
              <w:rPr>
                <w:color w:val="auto"/>
                <w:highlight w:val="none"/>
              </w:rPr>
            </w:pPr>
            <w:r>
              <w:rPr>
                <w:color w:val="auto"/>
                <w:highlight w:val="none"/>
              </w:rPr>
              <w:t>交货或服务期</w:t>
            </w:r>
          </w:p>
        </w:tc>
        <w:tc>
          <w:tcPr>
            <w:tcW w:w="1661" w:type="dxa"/>
          </w:tcPr>
          <w:p>
            <w:pPr>
              <w:rPr>
                <w:color w:val="auto"/>
                <w:highlight w:val="none"/>
              </w:rPr>
            </w:pPr>
            <w:r>
              <w:rPr>
                <w:color w:val="auto"/>
                <w:highlight w:val="none"/>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rPr>
                <w:color w:val="auto"/>
                <w:highlight w:val="none"/>
              </w:rPr>
            </w:pPr>
            <w:r>
              <w:rPr>
                <w:color w:val="auto"/>
                <w:highlight w:val="none"/>
              </w:rPr>
              <w:t>1</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bl>
    <w:p>
      <w:pPr>
        <w:rPr>
          <w:color w:val="auto"/>
          <w:highlight w:val="none"/>
        </w:rPr>
      </w:pPr>
      <w:r>
        <w:rPr>
          <w:color w:val="auto"/>
          <w:highlight w:val="none"/>
        </w:rPr>
        <w:t>投标人签章：__________________</w:t>
      </w:r>
    </w:p>
    <w:p>
      <w:pPr>
        <w:rPr>
          <w:color w:val="auto"/>
          <w:highlight w:val="none"/>
        </w:rPr>
      </w:pPr>
      <w:r>
        <w:rPr>
          <w:color w:val="auto"/>
          <w:highlight w:val="none"/>
        </w:rPr>
        <w:t>日期： 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格式三：</w:t>
      </w:r>
    </w:p>
    <w:p>
      <w:pPr>
        <w:jc w:val="center"/>
        <w:rPr>
          <w:color w:val="auto"/>
          <w:highlight w:val="none"/>
        </w:rPr>
      </w:pPr>
      <w:r>
        <w:rPr>
          <w:b/>
          <w:color w:val="auto"/>
          <w:sz w:val="24"/>
          <w:highlight w:val="none"/>
        </w:rPr>
        <w:t>分项报价表</w:t>
      </w:r>
    </w:p>
    <w:p>
      <w:pPr>
        <w:ind w:firstLine="480"/>
        <w:rPr>
          <w:color w:val="auto"/>
          <w:highlight w:val="none"/>
        </w:rPr>
      </w:pPr>
      <w:r>
        <w:rPr>
          <w:color w:val="auto"/>
          <w:highlight w:val="none"/>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rPr>
          <w:color w:val="auto"/>
          <w:highlight w:val="none"/>
        </w:rPr>
        <w:br w:type="textWrapping"/>
      </w:r>
    </w:p>
    <w:p>
      <w:pPr>
        <w:ind w:firstLine="480"/>
        <w:rPr>
          <w:color w:val="auto"/>
          <w:highlight w:val="none"/>
        </w:rPr>
      </w:pPr>
      <w:r>
        <w:rPr>
          <w:color w:val="auto"/>
          <w:highlight w:val="none"/>
        </w:rPr>
        <w:t>采购项目编号：</w:t>
      </w:r>
    </w:p>
    <w:p>
      <w:pPr>
        <w:ind w:firstLine="480"/>
        <w:rPr>
          <w:color w:val="auto"/>
          <w:highlight w:val="none"/>
        </w:rPr>
      </w:pPr>
      <w:r>
        <w:rPr>
          <w:color w:val="auto"/>
          <w:highlight w:val="none"/>
        </w:rPr>
        <w:t>项目名称：</w:t>
      </w:r>
    </w:p>
    <w:p>
      <w:pPr>
        <w:ind w:firstLine="480"/>
        <w:rPr>
          <w:color w:val="auto"/>
          <w:highlight w:val="none"/>
        </w:rPr>
      </w:pPr>
      <w:r>
        <w:rPr>
          <w:color w:val="auto"/>
          <w:highlight w:val="none"/>
        </w:rPr>
        <w:t>投标人名称：</w:t>
      </w:r>
    </w:p>
    <w:p>
      <w:pPr>
        <w:ind w:firstLine="480"/>
        <w:rPr>
          <w:color w:val="auto"/>
          <w:highlight w:val="none"/>
        </w:rPr>
      </w:pPr>
      <w:r>
        <w:rPr>
          <w:color w:val="auto"/>
          <w:highlight w:val="none"/>
        </w:rPr>
        <w:t>采购包：</w:t>
      </w:r>
    </w:p>
    <w:p>
      <w:pPr>
        <w:rPr>
          <w:color w:val="auto"/>
          <w:highlight w:val="none"/>
        </w:rPr>
      </w:pPr>
      <w:r>
        <w:rPr>
          <w:color w:val="auto"/>
          <w:highlight w:val="none"/>
        </w:rPr>
        <w:t>货币及单位：人民币/元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color w:val="auto"/>
                <w:highlight w:val="none"/>
              </w:rPr>
            </w:pPr>
            <w:r>
              <w:rPr>
                <w:color w:val="auto"/>
                <w:highlight w:val="none"/>
              </w:rPr>
              <w:t>品目号</w:t>
            </w:r>
          </w:p>
        </w:tc>
        <w:tc>
          <w:tcPr>
            <w:tcW w:w="831" w:type="dxa"/>
          </w:tcPr>
          <w:p>
            <w:pPr>
              <w:rPr>
                <w:color w:val="auto"/>
                <w:highlight w:val="none"/>
              </w:rPr>
            </w:pPr>
            <w:r>
              <w:rPr>
                <w:color w:val="auto"/>
                <w:highlight w:val="none"/>
              </w:rPr>
              <w:t>序号</w:t>
            </w:r>
          </w:p>
        </w:tc>
        <w:tc>
          <w:tcPr>
            <w:tcW w:w="831" w:type="dxa"/>
          </w:tcPr>
          <w:p>
            <w:pPr>
              <w:rPr>
                <w:color w:val="auto"/>
                <w:highlight w:val="none"/>
              </w:rPr>
            </w:pPr>
            <w:r>
              <w:rPr>
                <w:color w:val="auto"/>
                <w:highlight w:val="none"/>
              </w:rPr>
              <w:t>货物名称</w:t>
            </w:r>
          </w:p>
        </w:tc>
        <w:tc>
          <w:tcPr>
            <w:tcW w:w="831" w:type="dxa"/>
          </w:tcPr>
          <w:p>
            <w:pPr>
              <w:rPr>
                <w:color w:val="auto"/>
                <w:highlight w:val="none"/>
              </w:rPr>
            </w:pPr>
            <w:r>
              <w:rPr>
                <w:color w:val="auto"/>
                <w:highlight w:val="none"/>
              </w:rPr>
              <w:t>规格型号</w:t>
            </w:r>
          </w:p>
        </w:tc>
        <w:tc>
          <w:tcPr>
            <w:tcW w:w="831" w:type="dxa"/>
          </w:tcPr>
          <w:p>
            <w:pPr>
              <w:rPr>
                <w:color w:val="auto"/>
                <w:highlight w:val="none"/>
              </w:rPr>
            </w:pPr>
            <w:r>
              <w:rPr>
                <w:color w:val="auto"/>
                <w:highlight w:val="none"/>
              </w:rPr>
              <w:t>品牌</w:t>
            </w:r>
          </w:p>
        </w:tc>
        <w:tc>
          <w:tcPr>
            <w:tcW w:w="831" w:type="dxa"/>
          </w:tcPr>
          <w:p>
            <w:pPr>
              <w:rPr>
                <w:color w:val="auto"/>
                <w:highlight w:val="none"/>
              </w:rPr>
            </w:pPr>
            <w:r>
              <w:rPr>
                <w:color w:val="auto"/>
                <w:highlight w:val="none"/>
              </w:rPr>
              <w:t>产地</w:t>
            </w:r>
          </w:p>
        </w:tc>
        <w:tc>
          <w:tcPr>
            <w:tcW w:w="831" w:type="dxa"/>
          </w:tcPr>
          <w:p>
            <w:pPr>
              <w:rPr>
                <w:color w:val="auto"/>
                <w:highlight w:val="none"/>
              </w:rPr>
            </w:pPr>
            <w:r>
              <w:rPr>
                <w:color w:val="auto"/>
                <w:highlight w:val="none"/>
              </w:rPr>
              <w:t>制造商名称</w:t>
            </w:r>
          </w:p>
        </w:tc>
        <w:tc>
          <w:tcPr>
            <w:tcW w:w="831" w:type="dxa"/>
          </w:tcPr>
          <w:p>
            <w:pPr>
              <w:rPr>
                <w:color w:val="auto"/>
                <w:highlight w:val="none"/>
              </w:rPr>
            </w:pPr>
            <w:r>
              <w:rPr>
                <w:color w:val="auto"/>
                <w:highlight w:val="none"/>
              </w:rPr>
              <w:t>单价</w:t>
            </w:r>
          </w:p>
        </w:tc>
        <w:tc>
          <w:tcPr>
            <w:tcW w:w="831" w:type="dxa"/>
          </w:tcPr>
          <w:p>
            <w:pPr>
              <w:rPr>
                <w:color w:val="auto"/>
                <w:highlight w:val="none"/>
              </w:rPr>
            </w:pPr>
            <w:r>
              <w:rPr>
                <w:color w:val="auto"/>
                <w:highlight w:val="none"/>
              </w:rPr>
              <w:t>数量</w:t>
            </w:r>
          </w:p>
        </w:tc>
        <w:tc>
          <w:tcPr>
            <w:tcW w:w="831" w:type="dxa"/>
          </w:tcPr>
          <w:p>
            <w:pPr>
              <w:rPr>
                <w:color w:val="auto"/>
                <w:highlight w:val="none"/>
              </w:rPr>
            </w:pPr>
            <w:r>
              <w:rPr>
                <w:color w:val="auto"/>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color w:val="auto"/>
                <w:highlight w:val="none"/>
              </w:rPr>
            </w:pPr>
            <w:r>
              <w:rPr>
                <w:color w:val="auto"/>
                <w:highlight w:val="none"/>
              </w:rPr>
              <w:t>1</w:t>
            </w: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r>
    </w:tbl>
    <w:p>
      <w:pPr>
        <w:rPr>
          <w:color w:val="auto"/>
          <w:highlight w:val="none"/>
        </w:rPr>
      </w:pPr>
      <w:r>
        <w:rPr>
          <w:color w:val="auto"/>
          <w:highlight w:val="none"/>
        </w:rPr>
        <w:br w:type="textWrapping"/>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color w:val="auto"/>
                <w:highlight w:val="none"/>
              </w:rPr>
            </w:pPr>
            <w:r>
              <w:rPr>
                <w:color w:val="auto"/>
                <w:highlight w:val="none"/>
              </w:rPr>
              <w:t>品目号</w:t>
            </w:r>
          </w:p>
        </w:tc>
        <w:tc>
          <w:tcPr>
            <w:tcW w:w="831" w:type="dxa"/>
          </w:tcPr>
          <w:p>
            <w:pPr>
              <w:rPr>
                <w:color w:val="auto"/>
                <w:highlight w:val="none"/>
              </w:rPr>
            </w:pPr>
            <w:r>
              <w:rPr>
                <w:color w:val="auto"/>
                <w:highlight w:val="none"/>
              </w:rPr>
              <w:t>序号</w:t>
            </w:r>
          </w:p>
        </w:tc>
        <w:tc>
          <w:tcPr>
            <w:tcW w:w="831" w:type="dxa"/>
          </w:tcPr>
          <w:p>
            <w:pPr>
              <w:rPr>
                <w:color w:val="auto"/>
                <w:highlight w:val="none"/>
              </w:rPr>
            </w:pPr>
            <w:r>
              <w:rPr>
                <w:color w:val="auto"/>
                <w:highlight w:val="none"/>
              </w:rPr>
              <w:t>服务名称</w:t>
            </w:r>
          </w:p>
        </w:tc>
        <w:tc>
          <w:tcPr>
            <w:tcW w:w="831" w:type="dxa"/>
          </w:tcPr>
          <w:p>
            <w:pPr>
              <w:rPr>
                <w:color w:val="auto"/>
                <w:highlight w:val="none"/>
              </w:rPr>
            </w:pPr>
            <w:r>
              <w:rPr>
                <w:color w:val="auto"/>
                <w:highlight w:val="none"/>
              </w:rPr>
              <w:t>服务范围</w:t>
            </w:r>
          </w:p>
        </w:tc>
        <w:tc>
          <w:tcPr>
            <w:tcW w:w="831" w:type="dxa"/>
          </w:tcPr>
          <w:p>
            <w:pPr>
              <w:rPr>
                <w:color w:val="auto"/>
                <w:highlight w:val="none"/>
              </w:rPr>
            </w:pPr>
            <w:r>
              <w:rPr>
                <w:color w:val="auto"/>
                <w:highlight w:val="none"/>
              </w:rPr>
              <w:t>服务要求</w:t>
            </w:r>
          </w:p>
        </w:tc>
        <w:tc>
          <w:tcPr>
            <w:tcW w:w="831" w:type="dxa"/>
          </w:tcPr>
          <w:p>
            <w:pPr>
              <w:rPr>
                <w:color w:val="auto"/>
                <w:highlight w:val="none"/>
              </w:rPr>
            </w:pPr>
            <w:r>
              <w:rPr>
                <w:color w:val="auto"/>
                <w:highlight w:val="none"/>
              </w:rPr>
              <w:t>服务期限</w:t>
            </w:r>
          </w:p>
        </w:tc>
        <w:tc>
          <w:tcPr>
            <w:tcW w:w="831" w:type="dxa"/>
          </w:tcPr>
          <w:p>
            <w:pPr>
              <w:rPr>
                <w:color w:val="auto"/>
                <w:highlight w:val="none"/>
              </w:rPr>
            </w:pPr>
            <w:r>
              <w:rPr>
                <w:color w:val="auto"/>
                <w:highlight w:val="none"/>
              </w:rPr>
              <w:t>服务标准</w:t>
            </w:r>
          </w:p>
        </w:tc>
        <w:tc>
          <w:tcPr>
            <w:tcW w:w="831" w:type="dxa"/>
          </w:tcPr>
          <w:p>
            <w:pPr>
              <w:rPr>
                <w:color w:val="auto"/>
                <w:highlight w:val="none"/>
              </w:rPr>
            </w:pPr>
            <w:r>
              <w:rPr>
                <w:color w:val="auto"/>
                <w:highlight w:val="none"/>
              </w:rPr>
              <w:t>单价</w:t>
            </w:r>
          </w:p>
        </w:tc>
        <w:tc>
          <w:tcPr>
            <w:tcW w:w="831" w:type="dxa"/>
          </w:tcPr>
          <w:p>
            <w:pPr>
              <w:rPr>
                <w:color w:val="auto"/>
                <w:highlight w:val="none"/>
              </w:rPr>
            </w:pPr>
            <w:r>
              <w:rPr>
                <w:color w:val="auto"/>
                <w:highlight w:val="none"/>
              </w:rPr>
              <w:t>数量</w:t>
            </w:r>
          </w:p>
        </w:tc>
        <w:tc>
          <w:tcPr>
            <w:tcW w:w="831" w:type="dxa"/>
          </w:tcPr>
          <w:p>
            <w:pPr>
              <w:rPr>
                <w:color w:val="auto"/>
                <w:highlight w:val="none"/>
              </w:rPr>
            </w:pPr>
            <w:r>
              <w:rPr>
                <w:color w:val="auto"/>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color w:val="auto"/>
                <w:highlight w:val="none"/>
              </w:rPr>
            </w:pPr>
            <w:r>
              <w:rPr>
                <w:color w:val="auto"/>
                <w:highlight w:val="none"/>
              </w:rPr>
              <w:t>1</w:t>
            </w: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r>
    </w:tbl>
    <w:p>
      <w:pPr>
        <w:rPr>
          <w:color w:val="auto"/>
          <w:highlight w:val="none"/>
        </w:rPr>
      </w:pPr>
      <w:r>
        <w:rPr>
          <w:color w:val="auto"/>
          <w:highlight w:val="none"/>
        </w:rPr>
        <w:t>投标人签章：__________________</w:t>
      </w:r>
    </w:p>
    <w:p>
      <w:pPr>
        <w:rPr>
          <w:color w:val="auto"/>
          <w:highlight w:val="none"/>
        </w:rPr>
      </w:pPr>
      <w:r>
        <w:rPr>
          <w:color w:val="auto"/>
          <w:highlight w:val="none"/>
        </w:rPr>
        <w:t>日期： 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格式四：</w:t>
      </w:r>
    </w:p>
    <w:p>
      <w:pPr>
        <w:jc w:val="center"/>
        <w:rPr>
          <w:color w:val="auto"/>
          <w:highlight w:val="none"/>
        </w:rPr>
      </w:pPr>
      <w:r>
        <w:rPr>
          <w:b/>
          <w:color w:val="auto"/>
          <w:sz w:val="24"/>
          <w:highlight w:val="none"/>
        </w:rPr>
        <w:t>政策适用性说明</w:t>
      </w:r>
    </w:p>
    <w:p>
      <w:pPr>
        <w:ind w:firstLine="480"/>
        <w:rPr>
          <w:color w:val="auto"/>
          <w:highlight w:val="none"/>
        </w:rPr>
      </w:pPr>
      <w:r>
        <w:rPr>
          <w:color w:val="auto"/>
          <w:highlight w:val="none"/>
        </w:rPr>
        <w:t>按照政府采购有关政策的要求，在本次的技术方案中，采用符合政策的小型或微型企业产品、节能产品、环境标志产品，主要产品与核心技术介绍说明如下：</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auto"/>
                <w:highlight w:val="none"/>
              </w:rPr>
            </w:pPr>
            <w:r>
              <w:rPr>
                <w:color w:val="auto"/>
                <w:highlight w:val="none"/>
              </w:rPr>
              <w:t>序号</w:t>
            </w:r>
          </w:p>
        </w:tc>
        <w:tc>
          <w:tcPr>
            <w:tcW w:w="1038" w:type="dxa"/>
          </w:tcPr>
          <w:p>
            <w:pPr>
              <w:rPr>
                <w:color w:val="auto"/>
                <w:highlight w:val="none"/>
              </w:rPr>
            </w:pPr>
            <w:r>
              <w:rPr>
                <w:color w:val="auto"/>
                <w:highlight w:val="none"/>
              </w:rPr>
              <w:t>主要产品/技术名称（规格型号、注册商标）</w:t>
            </w:r>
          </w:p>
        </w:tc>
        <w:tc>
          <w:tcPr>
            <w:tcW w:w="1038" w:type="dxa"/>
          </w:tcPr>
          <w:p>
            <w:pPr>
              <w:rPr>
                <w:color w:val="auto"/>
                <w:highlight w:val="none"/>
              </w:rPr>
            </w:pPr>
            <w:r>
              <w:rPr>
                <w:color w:val="auto"/>
                <w:highlight w:val="none"/>
              </w:rPr>
              <w:t>制造商(开发商)</w:t>
            </w:r>
          </w:p>
        </w:tc>
        <w:tc>
          <w:tcPr>
            <w:tcW w:w="1038" w:type="dxa"/>
          </w:tcPr>
          <w:p>
            <w:pPr>
              <w:rPr>
                <w:color w:val="auto"/>
                <w:highlight w:val="none"/>
              </w:rPr>
            </w:pPr>
            <w:r>
              <w:rPr>
                <w:color w:val="auto"/>
                <w:highlight w:val="none"/>
              </w:rPr>
              <w:t>制造商企业类型</w:t>
            </w:r>
          </w:p>
        </w:tc>
        <w:tc>
          <w:tcPr>
            <w:tcW w:w="1038" w:type="dxa"/>
          </w:tcPr>
          <w:p>
            <w:pPr>
              <w:rPr>
                <w:color w:val="auto"/>
                <w:highlight w:val="none"/>
              </w:rPr>
            </w:pPr>
            <w:r>
              <w:rPr>
                <w:color w:val="auto"/>
                <w:highlight w:val="none"/>
              </w:rPr>
              <w:t>节能产品</w:t>
            </w:r>
          </w:p>
        </w:tc>
        <w:tc>
          <w:tcPr>
            <w:tcW w:w="1038" w:type="dxa"/>
          </w:tcPr>
          <w:p>
            <w:pPr>
              <w:rPr>
                <w:color w:val="auto"/>
                <w:highlight w:val="none"/>
              </w:rPr>
            </w:pPr>
            <w:r>
              <w:rPr>
                <w:color w:val="auto"/>
                <w:highlight w:val="none"/>
              </w:rPr>
              <w:t>环境标志产品</w:t>
            </w:r>
          </w:p>
        </w:tc>
        <w:tc>
          <w:tcPr>
            <w:tcW w:w="1038" w:type="dxa"/>
          </w:tcPr>
          <w:p>
            <w:pPr>
              <w:rPr>
                <w:color w:val="auto"/>
                <w:highlight w:val="none"/>
              </w:rPr>
            </w:pPr>
            <w:r>
              <w:rPr>
                <w:color w:val="auto"/>
                <w:highlight w:val="none"/>
              </w:rPr>
              <w:t>认证证书编号</w:t>
            </w:r>
          </w:p>
        </w:tc>
        <w:tc>
          <w:tcPr>
            <w:tcW w:w="1038" w:type="dxa"/>
          </w:tcPr>
          <w:p>
            <w:pPr>
              <w:rPr>
                <w:color w:val="auto"/>
                <w:highlight w:val="none"/>
              </w:rPr>
            </w:pPr>
            <w:r>
              <w:rPr>
                <w:color w:val="auto"/>
                <w:highlight w:val="none"/>
              </w:rP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auto"/>
                <w:highlight w:val="none"/>
              </w:rPr>
            </w:pPr>
            <w:r>
              <w:rPr>
                <w:color w:val="auto"/>
                <w:highlight w:val="none"/>
              </w:rPr>
              <w:t>1</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auto"/>
                <w:highlight w:val="none"/>
              </w:rPr>
            </w:pPr>
            <w:r>
              <w:rPr>
                <w:color w:val="auto"/>
                <w:highlight w:val="none"/>
              </w:rPr>
              <w:t>2</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auto"/>
                <w:highlight w:val="none"/>
              </w:rPr>
            </w:pPr>
            <w:r>
              <w:rPr>
                <w:color w:val="auto"/>
                <w:highlight w:val="none"/>
              </w:rPr>
              <w:t>3</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auto"/>
                <w:highlight w:val="none"/>
              </w:rPr>
            </w:pPr>
            <w:r>
              <w:rPr>
                <w:color w:val="auto"/>
                <w:highlight w:val="none"/>
              </w:rPr>
              <w:t>4</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auto"/>
                <w:highlight w:val="none"/>
              </w:rPr>
            </w:pPr>
            <w:r>
              <w:rPr>
                <w:color w:val="auto"/>
                <w:highlight w:val="none"/>
              </w:rPr>
              <w:t>5</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auto"/>
                <w:highlight w:val="none"/>
              </w:rPr>
            </w:pPr>
            <w:r>
              <w:rPr>
                <w:color w:val="auto"/>
                <w:highlight w:val="none"/>
              </w:rPr>
              <w:t>...</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bl>
    <w:p>
      <w:pPr>
        <w:ind w:firstLine="480"/>
        <w:rPr>
          <w:color w:val="auto"/>
          <w:highlight w:val="none"/>
        </w:rPr>
      </w:pPr>
      <w:r>
        <w:rPr>
          <w:color w:val="auto"/>
          <w:highlight w:val="none"/>
        </w:rPr>
        <w:t>注：1.制造商为小型或微型企业时才需要填“制造商企业类型”栏,填写内容为“小型”或“微型”；</w:t>
      </w:r>
    </w:p>
    <w:p>
      <w:pPr>
        <w:ind w:firstLine="480"/>
        <w:rPr>
          <w:color w:val="auto"/>
          <w:highlight w:val="none"/>
        </w:rPr>
      </w:pPr>
      <w:r>
        <w:rPr>
          <w:color w:val="auto"/>
          <w:highlight w:val="none"/>
        </w:rPr>
        <w:t>2.“节能产品、环境标志产品”须填写认证证书编号，并在对应“节能产品”、“环境标志产品”栏中勾选，同时提供有效期内的证书复印件（加盖投标人公章）</w:t>
      </w:r>
    </w:p>
    <w:p>
      <w:pPr>
        <w:rPr>
          <w:color w:val="auto"/>
          <w:highlight w:val="none"/>
        </w:rPr>
      </w:pPr>
      <w:r>
        <w:rPr>
          <w:color w:val="auto"/>
          <w:highlight w:val="none"/>
        </w:rPr>
        <w:t xml:space="preserve"> 投标人名称（盖章）：__________________</w:t>
      </w:r>
    </w:p>
    <w:p>
      <w:pPr>
        <w:rPr>
          <w:color w:val="auto"/>
          <w:highlight w:val="none"/>
        </w:rPr>
      </w:pPr>
      <w:r>
        <w:rPr>
          <w:color w:val="auto"/>
          <w:highlight w:val="none"/>
        </w:rPr>
        <w:t>日期： 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格式五：</w:t>
      </w:r>
    </w:p>
    <w:p>
      <w:pPr>
        <w:ind w:firstLine="480"/>
        <w:rPr>
          <w:color w:val="auto"/>
          <w:highlight w:val="none"/>
        </w:rPr>
      </w:pPr>
      <w:r>
        <w:rPr>
          <w:color w:val="auto"/>
          <w:highlight w:val="none"/>
        </w:rPr>
        <w:t>（投标人可使用下述格式，也可使用广东省工商行政管理局统一印制的法定代表人证明书格式）</w:t>
      </w:r>
    </w:p>
    <w:p>
      <w:pPr>
        <w:jc w:val="center"/>
        <w:rPr>
          <w:color w:val="auto"/>
          <w:highlight w:val="none"/>
        </w:rPr>
      </w:pPr>
      <w:r>
        <w:rPr>
          <w:b/>
          <w:color w:val="auto"/>
          <w:sz w:val="24"/>
          <w:highlight w:val="none"/>
        </w:rPr>
        <w:t>法定代表人证明书</w:t>
      </w:r>
    </w:p>
    <w:p>
      <w:pPr>
        <w:ind w:firstLine="480"/>
        <w:rPr>
          <w:color w:val="auto"/>
          <w:highlight w:val="none"/>
        </w:rPr>
      </w:pPr>
      <w:r>
        <w:rPr>
          <w:color w:val="auto"/>
          <w:highlight w:val="none"/>
        </w:rPr>
        <w:t>_____________现任我单位_____________职务，为法定代表人，特此证明。</w:t>
      </w:r>
    </w:p>
    <w:p>
      <w:pPr>
        <w:ind w:firstLine="480"/>
        <w:rPr>
          <w:color w:val="auto"/>
          <w:highlight w:val="none"/>
        </w:rPr>
      </w:pPr>
      <w:r>
        <w:rPr>
          <w:color w:val="auto"/>
          <w:highlight w:val="none"/>
        </w:rPr>
        <w:t>有效期限：__________________</w:t>
      </w:r>
    </w:p>
    <w:p>
      <w:pPr>
        <w:ind w:firstLine="480"/>
        <w:rPr>
          <w:color w:val="auto"/>
          <w:highlight w:val="none"/>
        </w:rPr>
      </w:pPr>
      <w:r>
        <w:rPr>
          <w:color w:val="auto"/>
          <w:highlight w:val="none"/>
        </w:rPr>
        <w:t>附：代表人性别：_____年龄：_________ 身份证号码：__________________</w:t>
      </w:r>
    </w:p>
    <w:p>
      <w:pPr>
        <w:ind w:firstLine="480"/>
        <w:rPr>
          <w:color w:val="auto"/>
          <w:highlight w:val="none"/>
        </w:rPr>
      </w:pPr>
      <w:r>
        <w:rPr>
          <w:color w:val="auto"/>
          <w:highlight w:val="none"/>
        </w:rPr>
        <w:t>注册号码：____________________企业类型：____________________________</w:t>
      </w:r>
    </w:p>
    <w:p>
      <w:pPr>
        <w:ind w:firstLine="480"/>
        <w:rPr>
          <w:color w:val="auto"/>
          <w:highlight w:val="none"/>
        </w:rPr>
      </w:pPr>
      <w:r>
        <w:rPr>
          <w:color w:val="auto"/>
          <w:highlight w:val="none"/>
        </w:rPr>
        <w:t>经营范围：__________________________</w:t>
      </w:r>
    </w:p>
    <w:p>
      <w:pPr>
        <w:ind w:firstLine="480"/>
        <w:rPr>
          <w:color w:val="auto"/>
          <w:highlight w:val="none"/>
        </w:rPr>
      </w:pPr>
    </w:p>
    <w:p>
      <w:pPr>
        <w:ind w:firstLine="480"/>
        <w:rPr>
          <w:color w:val="auto"/>
          <w:highlight w:val="none"/>
        </w:rPr>
      </w:pPr>
    </w:p>
    <w:p>
      <w:pPr>
        <w:rPr>
          <w:color w:val="auto"/>
          <w:highlight w:val="none"/>
        </w:rPr>
      </w:pPr>
      <w:r>
        <w:rPr>
          <w:color w:val="auto"/>
          <w:highlight w:val="none"/>
        </w:rPr>
        <w:t xml:space="preserve"> 投标人名称（盖章）：__________________</w:t>
      </w:r>
    </w:p>
    <w:p>
      <w:pPr>
        <w:rPr>
          <w:color w:val="auto"/>
          <w:highlight w:val="none"/>
        </w:rPr>
      </w:pPr>
      <w:r>
        <w:rPr>
          <w:color w:val="auto"/>
          <w:highlight w:val="none"/>
        </w:rPr>
        <w:t xml:space="preserve"> 地址：__________________</w:t>
      </w:r>
    </w:p>
    <w:p>
      <w:pPr>
        <w:rPr>
          <w:color w:val="auto"/>
          <w:highlight w:val="none"/>
        </w:rPr>
      </w:pPr>
      <w:r>
        <w:rPr>
          <w:color w:val="auto"/>
          <w:highlight w:val="none"/>
        </w:rPr>
        <w:t xml:space="preserve"> 法定代表人（签字或盖章）：__________________</w:t>
      </w:r>
    </w:p>
    <w:p>
      <w:pPr>
        <w:rPr>
          <w:color w:val="auto"/>
          <w:highlight w:val="none"/>
        </w:rPr>
      </w:pPr>
      <w:r>
        <w:rPr>
          <w:color w:val="auto"/>
          <w:highlight w:val="none"/>
        </w:rPr>
        <w:t xml:space="preserve"> 职务：__________________</w:t>
      </w:r>
    </w:p>
    <w:p>
      <w:pPr>
        <w:rPr>
          <w:color w:val="auto"/>
          <w:highlight w:val="none"/>
        </w:rPr>
      </w:pPr>
      <w:r>
        <w:rPr>
          <w:color w:val="auto"/>
          <w:highlight w:val="none"/>
        </w:rPr>
        <w:t>日期： 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格式六：</w:t>
      </w:r>
    </w:p>
    <w:p>
      <w:pPr>
        <w:jc w:val="center"/>
        <w:rPr>
          <w:color w:val="auto"/>
          <w:highlight w:val="none"/>
        </w:rPr>
      </w:pPr>
      <w:r>
        <w:rPr>
          <w:b/>
          <w:color w:val="auto"/>
          <w:sz w:val="24"/>
          <w:highlight w:val="none"/>
        </w:rPr>
        <w:t>法定代表人授权书格式</w:t>
      </w:r>
    </w:p>
    <w:p>
      <w:pPr>
        <w:ind w:firstLine="480"/>
        <w:rPr>
          <w:color w:val="auto"/>
          <w:highlight w:val="none"/>
        </w:rPr>
      </w:pPr>
      <w:r>
        <w:rPr>
          <w:color w:val="auto"/>
          <w:highlight w:val="none"/>
        </w:rPr>
        <w:t>（对于银行、保险、电信、邮政、铁路等行业以及获得总公司投标授权的分公司，可以提供投标分支机构负责人授权书）</w:t>
      </w:r>
    </w:p>
    <w:p>
      <w:pPr>
        <w:jc w:val="center"/>
        <w:rPr>
          <w:color w:val="auto"/>
          <w:highlight w:val="none"/>
        </w:rPr>
      </w:pPr>
      <w:r>
        <w:rPr>
          <w:b/>
          <w:color w:val="auto"/>
          <w:sz w:val="24"/>
          <w:highlight w:val="none"/>
        </w:rPr>
        <w:t>法定代表人授权书</w:t>
      </w:r>
    </w:p>
    <w:p>
      <w:pPr>
        <w:ind w:firstLine="480"/>
        <w:rPr>
          <w:color w:val="auto"/>
          <w:highlight w:val="none"/>
        </w:rPr>
      </w:pPr>
      <w:r>
        <w:rPr>
          <w:color w:val="auto"/>
          <w:highlight w:val="none"/>
        </w:rPr>
        <w:t>致：</w:t>
      </w:r>
      <w:r>
        <w:rPr>
          <w:rFonts w:hint="eastAsia"/>
          <w:color w:val="auto"/>
          <w:highlight w:val="none"/>
        </w:rPr>
        <w:t>广东中采招标有限公司</w:t>
      </w:r>
    </w:p>
    <w:p>
      <w:pPr>
        <w:ind w:firstLine="480"/>
        <w:rPr>
          <w:color w:val="auto"/>
          <w:highlight w:val="none"/>
        </w:rPr>
      </w:pPr>
      <w:r>
        <w:rPr>
          <w:color w:val="auto"/>
          <w:highlight w:val="none"/>
        </w:rPr>
        <w:t>本授权书声明：________是注册于</w:t>
      </w:r>
      <w:r>
        <w:rPr>
          <w:color w:val="auto"/>
          <w:highlight w:val="none"/>
          <w:u w:val="single"/>
        </w:rPr>
        <w:t>（国家或地区）</w:t>
      </w:r>
      <w:r>
        <w:rPr>
          <w:color w:val="auto"/>
          <w:highlight w:val="none"/>
        </w:rPr>
        <w:t>的</w:t>
      </w:r>
      <w:r>
        <w:rPr>
          <w:color w:val="auto"/>
          <w:highlight w:val="none"/>
          <w:u w:val="single"/>
        </w:rPr>
        <w:t>（投标人名称）</w:t>
      </w:r>
      <w:r>
        <w:rPr>
          <w:color w:val="auto"/>
          <w:highlight w:val="none"/>
        </w:rPr>
        <w:t>的法定代表人，现任________职务，有效证件号码：________________。现授权</w:t>
      </w:r>
      <w:r>
        <w:rPr>
          <w:color w:val="auto"/>
          <w:highlight w:val="none"/>
          <w:u w:val="single"/>
        </w:rPr>
        <w:t>（姓名、职务）</w:t>
      </w:r>
      <w:r>
        <w:rPr>
          <w:color w:val="auto"/>
          <w:highlight w:val="none"/>
        </w:rPr>
        <w:t>作为我公司的全权代理人，就“</w:t>
      </w:r>
      <w:r>
        <w:rPr>
          <w:rFonts w:hint="eastAsia"/>
          <w:color w:val="auto"/>
          <w:highlight w:val="none"/>
        </w:rPr>
        <w:t>2023-2024年医院饭堂食品原材料配送服务</w:t>
      </w:r>
      <w:r>
        <w:rPr>
          <w:color w:val="auto"/>
          <w:highlight w:val="none"/>
        </w:rPr>
        <w:t>”项目采购[采购项目编号为</w:t>
      </w:r>
      <w:r>
        <w:rPr>
          <w:rFonts w:hint="eastAsia"/>
          <w:color w:val="auto"/>
          <w:highlight w:val="none"/>
        </w:rPr>
        <w:t xml:space="preserve">    </w:t>
      </w:r>
      <w:r>
        <w:rPr>
          <w:color w:val="auto"/>
          <w:highlight w:val="none"/>
        </w:rPr>
        <w:t>]的投标和合同执行，以我方的名义处理一切与之有关的事宜。</w:t>
      </w:r>
    </w:p>
    <w:p>
      <w:pPr>
        <w:ind w:firstLine="480"/>
        <w:rPr>
          <w:color w:val="auto"/>
          <w:highlight w:val="none"/>
        </w:rPr>
      </w:pPr>
      <w:r>
        <w:rPr>
          <w:color w:val="auto"/>
          <w:highlight w:val="none"/>
        </w:rPr>
        <w:t>本授权书于________年________月________日签字生效，特此声明。</w:t>
      </w:r>
    </w:p>
    <w:p>
      <w:pPr>
        <w:rPr>
          <w:color w:val="auto"/>
          <w:highlight w:val="none"/>
        </w:rPr>
      </w:pPr>
      <w:r>
        <w:rPr>
          <w:color w:val="auto"/>
          <w:highlight w:val="none"/>
        </w:rPr>
        <w:t xml:space="preserve"> 投标人（盖章）：__________________</w:t>
      </w:r>
    </w:p>
    <w:p>
      <w:pPr>
        <w:rPr>
          <w:color w:val="auto"/>
          <w:highlight w:val="none"/>
        </w:rPr>
      </w:pPr>
      <w:r>
        <w:rPr>
          <w:color w:val="auto"/>
          <w:highlight w:val="none"/>
        </w:rPr>
        <w:t xml:space="preserve"> 地址：__________________</w:t>
      </w:r>
    </w:p>
    <w:p>
      <w:pPr>
        <w:rPr>
          <w:color w:val="auto"/>
          <w:highlight w:val="none"/>
        </w:rPr>
      </w:pPr>
      <w:r>
        <w:rPr>
          <w:color w:val="auto"/>
          <w:highlight w:val="none"/>
        </w:rPr>
        <w:t xml:space="preserve"> 法定代表人（签字或盖章）：__________________</w:t>
      </w:r>
    </w:p>
    <w:p>
      <w:pPr>
        <w:rPr>
          <w:color w:val="auto"/>
          <w:highlight w:val="none"/>
        </w:rPr>
      </w:pPr>
      <w:r>
        <w:rPr>
          <w:color w:val="auto"/>
          <w:highlight w:val="none"/>
        </w:rPr>
        <w:t xml:space="preserve"> 职务：__________________</w:t>
      </w:r>
    </w:p>
    <w:p>
      <w:pPr>
        <w:rPr>
          <w:color w:val="auto"/>
          <w:highlight w:val="none"/>
        </w:rPr>
      </w:pPr>
      <w:r>
        <w:rPr>
          <w:color w:val="auto"/>
          <w:highlight w:val="none"/>
        </w:rPr>
        <w:t xml:space="preserve"> 被授权人（签字或盖章）：__________________</w:t>
      </w:r>
    </w:p>
    <w:p>
      <w:pPr>
        <w:rPr>
          <w:color w:val="auto"/>
          <w:highlight w:val="none"/>
        </w:rPr>
      </w:pPr>
      <w:r>
        <w:rPr>
          <w:color w:val="auto"/>
          <w:highlight w:val="none"/>
        </w:rPr>
        <w:t xml:space="preserve"> 职务：__________________</w:t>
      </w:r>
    </w:p>
    <w:p>
      <w:pPr>
        <w:rPr>
          <w:color w:val="auto"/>
          <w:highlight w:val="none"/>
        </w:rPr>
      </w:pPr>
      <w:r>
        <w:rPr>
          <w:color w:val="auto"/>
          <w:highlight w:val="none"/>
        </w:rPr>
        <w:t>日期： 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格式七：</w:t>
      </w:r>
    </w:p>
    <w:p>
      <w:pPr>
        <w:jc w:val="center"/>
        <w:rPr>
          <w:color w:val="auto"/>
          <w:highlight w:val="none"/>
        </w:rPr>
      </w:pPr>
      <w:r>
        <w:rPr>
          <w:b/>
          <w:color w:val="auto"/>
          <w:sz w:val="24"/>
          <w:highlight w:val="none"/>
        </w:rPr>
        <w:t>投标保证金</w:t>
      </w:r>
    </w:p>
    <w:p>
      <w:pPr>
        <w:ind w:firstLine="480"/>
        <w:rPr>
          <w:color w:val="auto"/>
          <w:highlight w:val="none"/>
        </w:rPr>
      </w:pPr>
      <w:r>
        <w:rPr>
          <w:color w:val="auto"/>
          <w:highlight w:val="none"/>
        </w:rPr>
        <w:t>采购文件要求递交投标保证金的，投标人应在此提供保证金的凭证的复印件。</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格式八：</w:t>
      </w:r>
    </w:p>
    <w:p>
      <w:pPr>
        <w:jc w:val="center"/>
        <w:rPr>
          <w:color w:val="auto"/>
          <w:highlight w:val="none"/>
        </w:rPr>
      </w:pPr>
      <w:r>
        <w:rPr>
          <w:b/>
          <w:color w:val="auto"/>
          <w:sz w:val="24"/>
          <w:highlight w:val="none"/>
        </w:rPr>
        <w:t>提供具有独立承担民事责任的能力的证明材料</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格式九：</w:t>
      </w:r>
    </w:p>
    <w:p>
      <w:pPr>
        <w:jc w:val="center"/>
        <w:rPr>
          <w:color w:val="auto"/>
          <w:highlight w:val="none"/>
        </w:rPr>
      </w:pPr>
      <w:r>
        <w:rPr>
          <w:b/>
          <w:color w:val="auto"/>
          <w:sz w:val="24"/>
          <w:highlight w:val="none"/>
        </w:rPr>
        <w:t>资格性审查要求的其他资质证明文件</w:t>
      </w:r>
    </w:p>
    <w:p>
      <w:pPr>
        <w:ind w:firstLine="480"/>
        <w:rPr>
          <w:color w:val="auto"/>
          <w:highlight w:val="none"/>
        </w:rPr>
      </w:pPr>
      <w:r>
        <w:rPr>
          <w:color w:val="auto"/>
          <w:highlight w:val="none"/>
        </w:rPr>
        <w:t>详见资格性条款要求</w:t>
      </w:r>
    </w:p>
    <w:p>
      <w:pPr>
        <w:ind w:firstLine="480"/>
        <w:rPr>
          <w:color w:val="auto"/>
          <w:highlight w:val="none"/>
        </w:rPr>
      </w:pPr>
      <w:r>
        <w:rPr>
          <w:color w:val="auto"/>
          <w:highlight w:val="none"/>
        </w:rPr>
        <w:t>设备和专业技术能力情况表</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tcPr>
          <w:p>
            <w:pPr>
              <w:rPr>
                <w:color w:val="auto"/>
                <w:highlight w:val="none"/>
              </w:rPr>
            </w:pPr>
            <w:r>
              <w:rPr>
                <w:color w:val="auto"/>
                <w:highlight w:val="none"/>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序号</w:t>
            </w:r>
          </w:p>
        </w:tc>
        <w:tc>
          <w:tcPr>
            <w:tcW w:w="2076" w:type="dxa"/>
          </w:tcPr>
          <w:p>
            <w:pPr>
              <w:rPr>
                <w:color w:val="auto"/>
                <w:highlight w:val="none"/>
              </w:rPr>
            </w:pPr>
            <w:r>
              <w:rPr>
                <w:color w:val="auto"/>
                <w:highlight w:val="none"/>
              </w:rPr>
              <w:t>设备名称和专业技术人员</w:t>
            </w:r>
          </w:p>
        </w:tc>
        <w:tc>
          <w:tcPr>
            <w:tcW w:w="2076" w:type="dxa"/>
          </w:tcPr>
          <w:p>
            <w:pPr>
              <w:rPr>
                <w:color w:val="auto"/>
                <w:highlight w:val="none"/>
              </w:rPr>
            </w:pPr>
            <w:r>
              <w:rPr>
                <w:color w:val="auto"/>
                <w:highlight w:val="none"/>
              </w:rPr>
              <w:t>数量及单位</w:t>
            </w:r>
          </w:p>
        </w:tc>
        <w:tc>
          <w:tcPr>
            <w:tcW w:w="2076" w:type="dxa"/>
          </w:tcPr>
          <w:p>
            <w:pPr>
              <w:rPr>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1</w:t>
            </w:r>
          </w:p>
        </w:tc>
        <w:tc>
          <w:tcPr>
            <w:tcW w:w="2076" w:type="dxa"/>
          </w:tcPr>
          <w:p>
            <w:pPr>
              <w:rPr>
                <w:color w:val="auto"/>
                <w:highlight w:val="none"/>
              </w:rPr>
            </w:pPr>
          </w:p>
        </w:tc>
        <w:tc>
          <w:tcPr>
            <w:tcW w:w="2076" w:type="dxa"/>
          </w:tcPr>
          <w:p>
            <w:pPr>
              <w:rPr>
                <w:color w:val="auto"/>
                <w:highlight w:val="none"/>
              </w:rPr>
            </w:pP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2</w:t>
            </w:r>
          </w:p>
        </w:tc>
        <w:tc>
          <w:tcPr>
            <w:tcW w:w="2076" w:type="dxa"/>
          </w:tcPr>
          <w:p>
            <w:pPr>
              <w:rPr>
                <w:color w:val="auto"/>
                <w:highlight w:val="none"/>
              </w:rPr>
            </w:pPr>
          </w:p>
        </w:tc>
        <w:tc>
          <w:tcPr>
            <w:tcW w:w="2076" w:type="dxa"/>
          </w:tcPr>
          <w:p>
            <w:pPr>
              <w:rPr>
                <w:color w:val="auto"/>
                <w:highlight w:val="none"/>
              </w:rPr>
            </w:pP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3</w:t>
            </w:r>
          </w:p>
        </w:tc>
        <w:tc>
          <w:tcPr>
            <w:tcW w:w="2076" w:type="dxa"/>
          </w:tcPr>
          <w:p>
            <w:pPr>
              <w:rPr>
                <w:color w:val="auto"/>
                <w:highlight w:val="none"/>
              </w:rPr>
            </w:pPr>
          </w:p>
        </w:tc>
        <w:tc>
          <w:tcPr>
            <w:tcW w:w="2076" w:type="dxa"/>
          </w:tcPr>
          <w:p>
            <w:pPr>
              <w:rPr>
                <w:color w:val="auto"/>
                <w:highlight w:val="none"/>
              </w:rPr>
            </w:pP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w:t>
            </w:r>
          </w:p>
        </w:tc>
        <w:tc>
          <w:tcPr>
            <w:tcW w:w="2076" w:type="dxa"/>
          </w:tcPr>
          <w:p>
            <w:pPr>
              <w:rPr>
                <w:color w:val="auto"/>
                <w:highlight w:val="none"/>
              </w:rPr>
            </w:pPr>
          </w:p>
        </w:tc>
        <w:tc>
          <w:tcPr>
            <w:tcW w:w="2076" w:type="dxa"/>
          </w:tcPr>
          <w:p>
            <w:pPr>
              <w:rPr>
                <w:color w:val="auto"/>
                <w:highlight w:val="none"/>
              </w:rPr>
            </w:pPr>
          </w:p>
        </w:tc>
        <w:tc>
          <w:tcPr>
            <w:tcW w:w="2076" w:type="dxa"/>
          </w:tcPr>
          <w:p>
            <w:pPr>
              <w:rPr>
                <w:color w:val="auto"/>
                <w:highlight w:val="none"/>
              </w:rPr>
            </w:pPr>
          </w:p>
        </w:tc>
      </w:tr>
    </w:tbl>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格式十：</w:t>
      </w:r>
    </w:p>
    <w:p>
      <w:pPr>
        <w:ind w:firstLine="480"/>
        <w:rPr>
          <w:color w:val="auto"/>
          <w:highlight w:val="none"/>
        </w:rPr>
      </w:pPr>
      <w:r>
        <w:rPr>
          <w:color w:val="auto"/>
          <w:highlight w:val="none"/>
        </w:rPr>
        <w:t>（对于采购需求写明“提供承诺”的条款，供应商可参照以下格式提供承诺）</w:t>
      </w:r>
    </w:p>
    <w:p>
      <w:pPr>
        <w:jc w:val="center"/>
        <w:rPr>
          <w:color w:val="auto"/>
          <w:highlight w:val="none"/>
        </w:rPr>
      </w:pPr>
      <w:r>
        <w:rPr>
          <w:b/>
          <w:color w:val="auto"/>
          <w:sz w:val="24"/>
          <w:highlight w:val="none"/>
        </w:rPr>
        <w:t>承诺函</w:t>
      </w:r>
    </w:p>
    <w:p>
      <w:pPr>
        <w:ind w:firstLine="480"/>
        <w:rPr>
          <w:color w:val="auto"/>
          <w:highlight w:val="none"/>
        </w:rPr>
      </w:pPr>
      <w:r>
        <w:rPr>
          <w:color w:val="auto"/>
          <w:highlight w:val="none"/>
        </w:rPr>
        <w:t>致：</w:t>
      </w:r>
      <w:r>
        <w:rPr>
          <w:rFonts w:hint="eastAsia"/>
          <w:color w:val="auto"/>
          <w:highlight w:val="none"/>
        </w:rPr>
        <w:t>佛山市第二人民医院</w:t>
      </w:r>
      <w:r>
        <w:rPr>
          <w:color w:val="auto"/>
          <w:highlight w:val="none"/>
        </w:rPr>
        <w:br w:type="textWrapping"/>
      </w:r>
    </w:p>
    <w:p>
      <w:pPr>
        <w:ind w:firstLine="480"/>
        <w:rPr>
          <w:color w:val="auto"/>
          <w:highlight w:val="none"/>
        </w:rPr>
      </w:pPr>
      <w:r>
        <w:rPr>
          <w:color w:val="auto"/>
          <w:highlight w:val="none"/>
        </w:rPr>
        <w:t>对于__________________项目（项目编号：__________________），我方郑重承诺如下：</w:t>
      </w:r>
    </w:p>
    <w:p>
      <w:pPr>
        <w:ind w:firstLine="480"/>
        <w:rPr>
          <w:color w:val="auto"/>
          <w:highlight w:val="none"/>
        </w:rPr>
      </w:pPr>
      <w:r>
        <w:rPr>
          <w:color w:val="auto"/>
          <w:highlight w:val="none"/>
        </w:rPr>
        <w:t>如中标/成交，我方承诺严格落实采购文件以下条款：(建议逐条复制采购文件相关条款原文)</w:t>
      </w:r>
    </w:p>
    <w:p>
      <w:pPr>
        <w:ind w:firstLine="480"/>
        <w:rPr>
          <w:color w:val="auto"/>
          <w:highlight w:val="none"/>
        </w:rPr>
      </w:pPr>
      <w:r>
        <w:rPr>
          <w:color w:val="auto"/>
          <w:highlight w:val="none"/>
        </w:rPr>
        <w:t>（一）星号条款</w:t>
      </w:r>
    </w:p>
    <w:p>
      <w:pPr>
        <w:ind w:firstLine="480"/>
        <w:rPr>
          <w:color w:val="auto"/>
          <w:highlight w:val="none"/>
        </w:rPr>
      </w:pPr>
      <w:r>
        <w:rPr>
          <w:color w:val="auto"/>
          <w:highlight w:val="none"/>
        </w:rPr>
        <w:t>1.</w:t>
      </w:r>
    </w:p>
    <w:p>
      <w:pPr>
        <w:ind w:firstLine="480"/>
        <w:rPr>
          <w:color w:val="auto"/>
          <w:highlight w:val="none"/>
        </w:rPr>
      </w:pPr>
      <w:r>
        <w:rPr>
          <w:color w:val="auto"/>
          <w:highlight w:val="none"/>
        </w:rPr>
        <w:t>2.</w:t>
      </w:r>
    </w:p>
    <w:p>
      <w:pPr>
        <w:ind w:firstLine="480"/>
        <w:rPr>
          <w:color w:val="auto"/>
          <w:highlight w:val="none"/>
        </w:rPr>
      </w:pPr>
      <w:r>
        <w:rPr>
          <w:color w:val="auto"/>
          <w:highlight w:val="none"/>
        </w:rPr>
        <w:t>3.</w:t>
      </w:r>
    </w:p>
    <w:p>
      <w:pPr>
        <w:ind w:firstLine="480"/>
        <w:rPr>
          <w:color w:val="auto"/>
          <w:highlight w:val="none"/>
        </w:rPr>
      </w:pPr>
      <w:r>
        <w:rPr>
          <w:color w:val="auto"/>
          <w:highlight w:val="none"/>
        </w:rPr>
        <w:t>.........</w:t>
      </w:r>
    </w:p>
    <w:p>
      <w:pPr>
        <w:ind w:firstLine="480"/>
        <w:rPr>
          <w:color w:val="auto"/>
          <w:highlight w:val="none"/>
        </w:rPr>
      </w:pPr>
      <w:r>
        <w:rPr>
          <w:color w:val="auto"/>
          <w:highlight w:val="none"/>
        </w:rPr>
        <w:t>（二）三角号条款</w:t>
      </w:r>
    </w:p>
    <w:p>
      <w:pPr>
        <w:ind w:firstLine="480"/>
        <w:rPr>
          <w:color w:val="auto"/>
          <w:highlight w:val="none"/>
        </w:rPr>
      </w:pPr>
      <w:r>
        <w:rPr>
          <w:color w:val="auto"/>
          <w:highlight w:val="none"/>
        </w:rPr>
        <w:t>1.</w:t>
      </w:r>
    </w:p>
    <w:p>
      <w:pPr>
        <w:ind w:firstLine="480"/>
        <w:rPr>
          <w:color w:val="auto"/>
          <w:highlight w:val="none"/>
        </w:rPr>
      </w:pPr>
      <w:r>
        <w:rPr>
          <w:color w:val="auto"/>
          <w:highlight w:val="none"/>
        </w:rPr>
        <w:t>2.</w:t>
      </w:r>
    </w:p>
    <w:p>
      <w:pPr>
        <w:ind w:firstLine="480"/>
        <w:rPr>
          <w:color w:val="auto"/>
          <w:highlight w:val="none"/>
        </w:rPr>
      </w:pPr>
      <w:r>
        <w:rPr>
          <w:color w:val="auto"/>
          <w:highlight w:val="none"/>
        </w:rPr>
        <w:t>3.</w:t>
      </w:r>
    </w:p>
    <w:p>
      <w:pPr>
        <w:ind w:firstLine="480"/>
        <w:rPr>
          <w:color w:val="auto"/>
          <w:highlight w:val="none"/>
        </w:rPr>
      </w:pPr>
      <w:r>
        <w:rPr>
          <w:color w:val="auto"/>
          <w:highlight w:val="none"/>
        </w:rPr>
        <w:t>.........</w:t>
      </w:r>
    </w:p>
    <w:p>
      <w:pPr>
        <w:ind w:firstLine="480"/>
        <w:rPr>
          <w:color w:val="auto"/>
          <w:highlight w:val="none"/>
        </w:rPr>
      </w:pPr>
      <w:r>
        <w:rPr>
          <w:color w:val="auto"/>
          <w:highlight w:val="none"/>
        </w:rPr>
        <w:t>（三）非星号、非三角号条款</w:t>
      </w:r>
    </w:p>
    <w:p>
      <w:pPr>
        <w:ind w:firstLine="480"/>
        <w:rPr>
          <w:color w:val="auto"/>
          <w:highlight w:val="none"/>
        </w:rPr>
      </w:pPr>
      <w:r>
        <w:rPr>
          <w:color w:val="auto"/>
          <w:highlight w:val="none"/>
        </w:rPr>
        <w:t>1.</w:t>
      </w:r>
    </w:p>
    <w:p>
      <w:pPr>
        <w:ind w:firstLine="480"/>
        <w:rPr>
          <w:color w:val="auto"/>
          <w:highlight w:val="none"/>
        </w:rPr>
      </w:pPr>
      <w:r>
        <w:rPr>
          <w:color w:val="auto"/>
          <w:highlight w:val="none"/>
        </w:rPr>
        <w:t>2.</w:t>
      </w:r>
    </w:p>
    <w:p>
      <w:pPr>
        <w:ind w:firstLine="480"/>
        <w:rPr>
          <w:color w:val="auto"/>
          <w:highlight w:val="none"/>
        </w:rPr>
      </w:pPr>
      <w:r>
        <w:rPr>
          <w:color w:val="auto"/>
          <w:highlight w:val="none"/>
        </w:rPr>
        <w:t>3.</w:t>
      </w:r>
    </w:p>
    <w:p>
      <w:pPr>
        <w:ind w:firstLine="480"/>
        <w:rPr>
          <w:color w:val="auto"/>
          <w:highlight w:val="none"/>
        </w:rPr>
      </w:pPr>
      <w:r>
        <w:rPr>
          <w:color w:val="auto"/>
          <w:highlight w:val="none"/>
        </w:rPr>
        <w:t>.........</w:t>
      </w:r>
      <w:r>
        <w:rPr>
          <w:color w:val="auto"/>
          <w:highlight w:val="none"/>
        </w:rPr>
        <w:br w:type="textWrapping"/>
      </w:r>
    </w:p>
    <w:p>
      <w:pPr>
        <w:ind w:firstLine="480"/>
        <w:rPr>
          <w:color w:val="auto"/>
          <w:highlight w:val="none"/>
        </w:rPr>
      </w:pPr>
      <w:r>
        <w:rPr>
          <w:color w:val="auto"/>
          <w:highlight w:val="none"/>
        </w:rPr>
        <w:t>特此承诺。</w:t>
      </w:r>
    </w:p>
    <w:p>
      <w:pPr>
        <w:rPr>
          <w:color w:val="auto"/>
          <w:highlight w:val="none"/>
        </w:rPr>
      </w:pPr>
      <w:r>
        <w:rPr>
          <w:color w:val="auto"/>
          <w:highlight w:val="none"/>
        </w:rPr>
        <w:t xml:space="preserve"> 供应商名称（盖章）：__________________</w:t>
      </w:r>
    </w:p>
    <w:p>
      <w:pPr>
        <w:rPr>
          <w:color w:val="auto"/>
          <w:highlight w:val="none"/>
        </w:rPr>
      </w:pPr>
      <w:r>
        <w:rPr>
          <w:color w:val="auto"/>
          <w:highlight w:val="none"/>
        </w:rPr>
        <w:t>日期： 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格式十一：</w:t>
      </w:r>
    </w:p>
    <w:p>
      <w:pPr>
        <w:ind w:firstLine="480"/>
        <w:rPr>
          <w:color w:val="auto"/>
          <w:highlight w:val="none"/>
        </w:rPr>
      </w:pPr>
      <w:r>
        <w:rPr>
          <w:color w:val="auto"/>
          <w:highlight w:val="none"/>
        </w:rPr>
        <w:t>（以下格式文件由供应商根据需要选用）</w:t>
      </w:r>
    </w:p>
    <w:p>
      <w:pPr>
        <w:ind w:firstLine="480"/>
        <w:rPr>
          <w:color w:val="auto"/>
          <w:highlight w:val="none"/>
        </w:rPr>
      </w:pPr>
      <w:r>
        <w:rPr>
          <w:color w:val="auto"/>
          <w:highlight w:val="none"/>
        </w:rPr>
        <w:t>中小企业声明函（所投产品制造商为中小企业时提交本函，所属行业应符合采购文件中明确的本项目所属行业）</w:t>
      </w:r>
    </w:p>
    <w:p>
      <w:pPr>
        <w:jc w:val="center"/>
        <w:rPr>
          <w:color w:val="auto"/>
          <w:highlight w:val="none"/>
        </w:rPr>
      </w:pPr>
      <w:r>
        <w:rPr>
          <w:b/>
          <w:color w:val="auto"/>
          <w:sz w:val="24"/>
          <w:highlight w:val="none"/>
        </w:rPr>
        <w:t>中小企业声明函（货物）</w:t>
      </w:r>
    </w:p>
    <w:p>
      <w:pPr>
        <w:ind w:firstLine="480"/>
        <w:rPr>
          <w:color w:val="auto"/>
          <w:highlight w:val="none"/>
        </w:rPr>
      </w:pPr>
      <w:r>
        <w:rPr>
          <w:color w:val="auto"/>
          <w:highlight w:val="none"/>
        </w:rPr>
        <w:t>本公司（联合体）郑重声明，根据《政府采购促进中小企业发展管理办法》（财库﹝2020﹞46</w:t>
      </w:r>
      <w:r>
        <w:rPr>
          <w:color w:val="auto"/>
          <w:highlight w:val="none"/>
        </w:rPr>
        <w:tab/>
      </w:r>
      <w:r>
        <w:rPr>
          <w:color w:val="auto"/>
          <w:highlight w:val="none"/>
        </w:rPr>
        <w:tab/>
      </w:r>
      <w:r>
        <w:rPr>
          <w:color w:val="auto"/>
          <w:highlight w:val="none"/>
        </w:rPr>
        <w:tab/>
      </w:r>
      <w:r>
        <w:rPr>
          <w:color w:val="auto"/>
          <w:highlight w:val="none"/>
        </w:rPr>
        <w:t xml:space="preserve">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pPr>
        <w:ind w:firstLine="480"/>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ind w:firstLine="480"/>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ind w:firstLine="480"/>
        <w:rPr>
          <w:color w:val="auto"/>
          <w:highlight w:val="none"/>
        </w:rPr>
      </w:pPr>
      <w:r>
        <w:rPr>
          <w:color w:val="auto"/>
          <w:highlight w:val="none"/>
        </w:rPr>
        <w:t>……</w:t>
      </w:r>
    </w:p>
    <w:p>
      <w:pPr>
        <w:ind w:firstLine="480"/>
        <w:rPr>
          <w:color w:val="auto"/>
          <w:highlight w:val="none"/>
        </w:rPr>
      </w:pPr>
      <w:r>
        <w:rPr>
          <w:color w:val="auto"/>
          <w:highlight w:val="none"/>
        </w:rPr>
        <w:t>以上企业，不属于大企业的分支机构，不存在控股股东为大企业的情形，也不存在与大企业的负责人为同一人的情形。</w:t>
      </w:r>
    </w:p>
    <w:p>
      <w:pPr>
        <w:ind w:firstLine="480"/>
        <w:rPr>
          <w:color w:val="auto"/>
          <w:highlight w:val="none"/>
        </w:rPr>
      </w:pPr>
      <w:r>
        <w:rPr>
          <w:color w:val="auto"/>
          <w:highlight w:val="none"/>
        </w:rPr>
        <w:t>本企业对上述声明内容的真实性负责。如有虚假，将依法承担相应责任。</w:t>
      </w:r>
    </w:p>
    <w:p>
      <w:pPr>
        <w:rPr>
          <w:color w:val="auto"/>
          <w:highlight w:val="none"/>
        </w:rPr>
      </w:pPr>
      <w:r>
        <w:rPr>
          <w:color w:val="auto"/>
          <w:highlight w:val="none"/>
        </w:rPr>
        <w:t xml:space="preserve"> 企业名称（盖章）：__________________</w:t>
      </w:r>
    </w:p>
    <w:p>
      <w:pPr>
        <w:rPr>
          <w:color w:val="auto"/>
          <w:highlight w:val="none"/>
        </w:rPr>
      </w:pPr>
      <w:r>
        <w:rPr>
          <w:color w:val="auto"/>
          <w:highlight w:val="none"/>
        </w:rPr>
        <w:t>日期： 年 月 日</w:t>
      </w:r>
    </w:p>
    <w:p>
      <w:pPr>
        <w:ind w:firstLine="480"/>
        <w:rPr>
          <w:color w:val="auto"/>
          <w:highlight w:val="none"/>
        </w:rPr>
      </w:pPr>
    </w:p>
    <w:p>
      <w:pPr>
        <w:ind w:firstLine="480"/>
        <w:rPr>
          <w:color w:val="auto"/>
          <w:highlight w:val="none"/>
        </w:rPr>
      </w:pPr>
    </w:p>
    <w:p>
      <w:pPr>
        <w:ind w:firstLine="480"/>
        <w:rPr>
          <w:color w:val="auto"/>
          <w:highlight w:val="none"/>
        </w:rPr>
      </w:pPr>
      <w:r>
        <w:rPr>
          <w:color w:val="auto"/>
          <w:highlight w:val="none"/>
        </w:rPr>
        <w:t>1：从业人员、营业收入、资产总额填报上一年度数据，无上一年度数据的新成立企业可不填报</w:t>
      </w:r>
    </w:p>
    <w:p>
      <w:pPr>
        <w:ind w:firstLine="480"/>
        <w:rPr>
          <w:color w:val="auto"/>
          <w:highlight w:val="none"/>
        </w:rPr>
      </w:pPr>
      <w:r>
        <w:rPr>
          <w:color w:val="auto"/>
          <w:highlight w:val="none"/>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color w:val="auto"/>
          <w:highlight w:val="none"/>
        </w:rPr>
        <w:br w:type="page"/>
      </w:r>
    </w:p>
    <w:p>
      <w:pPr>
        <w:ind w:firstLine="480"/>
        <w:rPr>
          <w:color w:val="auto"/>
          <w:highlight w:val="none"/>
        </w:rPr>
      </w:pPr>
      <w:r>
        <w:rPr>
          <w:color w:val="auto"/>
          <w:highlight w:val="none"/>
        </w:rPr>
        <w:t>中小企业声明函（承建本项目工程为中小企业或者承接本项目服务为中小企业时提交本函，所属行业应符合采购文件中明确的本项目所属行业）</w:t>
      </w:r>
    </w:p>
    <w:p>
      <w:pPr>
        <w:jc w:val="center"/>
        <w:rPr>
          <w:color w:val="auto"/>
          <w:highlight w:val="none"/>
        </w:rPr>
      </w:pPr>
      <w:r>
        <w:rPr>
          <w:b/>
          <w:color w:val="auto"/>
          <w:sz w:val="24"/>
          <w:highlight w:val="none"/>
        </w:rPr>
        <w:t>中小企业声明函（工程、服务）</w:t>
      </w:r>
    </w:p>
    <w:p>
      <w:pPr>
        <w:ind w:firstLine="480"/>
        <w:rPr>
          <w:color w:val="auto"/>
          <w:highlight w:val="none"/>
        </w:rPr>
      </w:pPr>
      <w:r>
        <w:rPr>
          <w:color w:val="auto"/>
          <w:highlight w:val="none"/>
        </w:rPr>
        <w:t>本公司（联合体）郑重声明，根据《政府采购促进中小企业发展管理办法》（财库﹝2020﹞46</w:t>
      </w:r>
      <w:r>
        <w:rPr>
          <w:color w:val="auto"/>
          <w:highlight w:val="none"/>
        </w:rPr>
        <w:tab/>
      </w:r>
      <w:r>
        <w:rPr>
          <w:color w:val="auto"/>
          <w:highlight w:val="none"/>
        </w:rPr>
        <w:tab/>
      </w:r>
      <w:r>
        <w:rPr>
          <w:color w:val="auto"/>
          <w:highlight w:val="none"/>
        </w:rPr>
        <w:tab/>
      </w:r>
      <w:r>
        <w:rPr>
          <w:color w:val="auto"/>
          <w:highlight w:val="none"/>
        </w:rPr>
        <w:t xml:space="preserve">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ind w:firstLine="480"/>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ind w:firstLine="480"/>
        <w:rPr>
          <w:color w:val="auto"/>
          <w:highlight w:val="none"/>
        </w:rPr>
      </w:pPr>
      <w:r>
        <w:rPr>
          <w:color w:val="auto"/>
          <w:highlight w:val="none"/>
        </w:rPr>
        <w:t>……</w:t>
      </w:r>
    </w:p>
    <w:p>
      <w:pPr>
        <w:ind w:firstLine="480"/>
        <w:rPr>
          <w:color w:val="auto"/>
          <w:highlight w:val="none"/>
        </w:rPr>
      </w:pPr>
      <w:r>
        <w:rPr>
          <w:color w:val="auto"/>
          <w:highlight w:val="none"/>
        </w:rPr>
        <w:t>以上企业，不属于大企业的分支机构，不存在控股股东为大企业的情形，也不存在与大企业的负责人为同一人的情形。</w:t>
      </w:r>
    </w:p>
    <w:p>
      <w:pPr>
        <w:ind w:firstLine="480"/>
        <w:rPr>
          <w:color w:val="auto"/>
          <w:highlight w:val="none"/>
        </w:rPr>
      </w:pPr>
      <w:r>
        <w:rPr>
          <w:color w:val="auto"/>
          <w:highlight w:val="none"/>
        </w:rPr>
        <w:t>本企业对上述声明内容的真实性负责。如有虚假，将依法承担相应责任。</w:t>
      </w:r>
    </w:p>
    <w:p>
      <w:pPr>
        <w:rPr>
          <w:color w:val="auto"/>
          <w:highlight w:val="none"/>
        </w:rPr>
      </w:pPr>
      <w:r>
        <w:rPr>
          <w:color w:val="auto"/>
          <w:highlight w:val="none"/>
        </w:rPr>
        <w:t xml:space="preserve"> 企业名称（盖章）：__________________</w:t>
      </w:r>
    </w:p>
    <w:p>
      <w:pPr>
        <w:rPr>
          <w:color w:val="auto"/>
          <w:highlight w:val="none"/>
        </w:rPr>
      </w:pPr>
      <w:r>
        <w:rPr>
          <w:color w:val="auto"/>
          <w:highlight w:val="none"/>
        </w:rPr>
        <w:t>日期： 年 月 日</w:t>
      </w:r>
    </w:p>
    <w:p>
      <w:pPr>
        <w:ind w:firstLine="480"/>
        <w:rPr>
          <w:color w:val="auto"/>
          <w:highlight w:val="none"/>
        </w:rPr>
      </w:pPr>
      <w:r>
        <w:rPr>
          <w:color w:val="auto"/>
          <w:highlight w:val="none"/>
        </w:rPr>
        <w:t>1：从业人员、营业收入、资产总额填报上一年度数据，无上一年度数据的新成立企业可不填报。</w:t>
      </w:r>
    </w:p>
    <w:p>
      <w:pPr>
        <w:ind w:firstLine="480"/>
        <w:rPr>
          <w:color w:val="auto"/>
          <w:highlight w:val="none"/>
        </w:rPr>
      </w:pPr>
      <w:r>
        <w:rPr>
          <w:color w:val="auto"/>
          <w:highlight w:val="none"/>
        </w:rPr>
        <w:t>2：投标人应当自行核实是否属于小微企业，并认真填写声明函，若有虚假将追究其责任。</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格式十二：</w:t>
      </w:r>
    </w:p>
    <w:p>
      <w:pPr>
        <w:ind w:firstLine="480"/>
        <w:rPr>
          <w:color w:val="auto"/>
          <w:highlight w:val="none"/>
        </w:rPr>
      </w:pPr>
      <w:r>
        <w:rPr>
          <w:color w:val="auto"/>
          <w:highlight w:val="none"/>
        </w:rPr>
        <w:t>（以下格式文件由供应商根据需要选用）</w:t>
      </w:r>
    </w:p>
    <w:p>
      <w:pPr>
        <w:jc w:val="center"/>
        <w:rPr>
          <w:color w:val="auto"/>
          <w:highlight w:val="none"/>
        </w:rPr>
      </w:pPr>
      <w:r>
        <w:rPr>
          <w:b/>
          <w:color w:val="auto"/>
          <w:sz w:val="24"/>
          <w:highlight w:val="none"/>
        </w:rPr>
        <w:t>监狱企业</w:t>
      </w:r>
    </w:p>
    <w:p>
      <w:pPr>
        <w:ind w:firstLine="480"/>
        <w:rPr>
          <w:color w:val="auto"/>
          <w:highlight w:val="none"/>
        </w:rPr>
      </w:pPr>
      <w:r>
        <w:rPr>
          <w:color w:val="auto"/>
          <w:highlight w:val="none"/>
        </w:rPr>
        <w:t>提供由监狱管理局、戒毒管理局（含新疆生产建设兵团）出具的属于监狱企业的证明文件。</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格式十三：</w:t>
      </w:r>
    </w:p>
    <w:p>
      <w:pPr>
        <w:ind w:firstLine="480"/>
        <w:rPr>
          <w:color w:val="auto"/>
          <w:highlight w:val="none"/>
        </w:rPr>
      </w:pPr>
      <w:r>
        <w:rPr>
          <w:color w:val="auto"/>
          <w:highlight w:val="none"/>
        </w:rPr>
        <w:t>（以下格式文件由供应商根据需要选用）</w:t>
      </w:r>
    </w:p>
    <w:p>
      <w:pPr>
        <w:jc w:val="center"/>
        <w:rPr>
          <w:color w:val="auto"/>
          <w:highlight w:val="none"/>
        </w:rPr>
      </w:pPr>
      <w:r>
        <w:rPr>
          <w:b/>
          <w:color w:val="auto"/>
          <w:sz w:val="24"/>
          <w:highlight w:val="none"/>
        </w:rPr>
        <w:t>残疾人福利性单位声明函</w:t>
      </w:r>
    </w:p>
    <w:p>
      <w:pPr>
        <w:ind w:firstLine="480"/>
        <w:rPr>
          <w:color w:val="auto"/>
          <w:highlight w:val="none"/>
        </w:rPr>
      </w:pPr>
      <w:r>
        <w:rPr>
          <w:color w:val="auto"/>
          <w:highlight w:val="none"/>
        </w:rPr>
        <w:t>本单位郑重声明，根据《财政部 民政部 中国残疾人联合会关于促进残疾人就业政府采购政策的通知》（财库〔2017〕</w:t>
      </w:r>
      <w:r>
        <w:rPr>
          <w:color w:val="auto"/>
          <w:highlight w:val="none"/>
        </w:rPr>
        <w:tab/>
      </w:r>
      <w:r>
        <w:rPr>
          <w:color w:val="auto"/>
          <w:highlight w:val="none"/>
        </w:rPr>
        <w:tab/>
      </w:r>
      <w:r>
        <w:rPr>
          <w:color w:val="auto"/>
          <w:highlight w:val="none"/>
        </w:rPr>
        <w:tab/>
      </w:r>
      <w:r>
        <w:rPr>
          <w:color w:val="auto"/>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rPr>
          <w:color w:val="auto"/>
          <w:highlight w:val="none"/>
        </w:rPr>
      </w:pPr>
      <w:r>
        <w:rPr>
          <w:color w:val="auto"/>
          <w:highlight w:val="none"/>
        </w:rPr>
        <w:t>本单位对上述声明的真实性负责。如有虚假，将依法承担相应责任。</w:t>
      </w:r>
    </w:p>
    <w:p>
      <w:pPr>
        <w:rPr>
          <w:color w:val="auto"/>
          <w:highlight w:val="none"/>
        </w:rPr>
      </w:pPr>
      <w:r>
        <w:rPr>
          <w:color w:val="auto"/>
          <w:highlight w:val="none"/>
        </w:rPr>
        <w:t xml:space="preserve"> 单位名称（盖章）：__________________</w:t>
      </w:r>
    </w:p>
    <w:p>
      <w:pPr>
        <w:rPr>
          <w:color w:val="auto"/>
          <w:highlight w:val="none"/>
        </w:rPr>
      </w:pPr>
      <w:r>
        <w:rPr>
          <w:color w:val="auto"/>
          <w:highlight w:val="none"/>
        </w:rPr>
        <w:t>日期： 年 月 日</w:t>
      </w:r>
    </w:p>
    <w:p>
      <w:pPr>
        <w:ind w:firstLine="480"/>
        <w:rPr>
          <w:color w:val="auto"/>
          <w:highlight w:val="none"/>
        </w:rPr>
      </w:pPr>
      <w:r>
        <w:rPr>
          <w:color w:val="auto"/>
          <w:highlight w:val="none"/>
        </w:rPr>
        <w:t>注：本函未填写或未勾选视作未做声明。</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格式十四：</w:t>
      </w:r>
    </w:p>
    <w:p>
      <w:pPr>
        <w:ind w:firstLine="480"/>
        <w:rPr>
          <w:color w:val="auto"/>
          <w:highlight w:val="none"/>
        </w:rPr>
      </w:pPr>
      <w:r>
        <w:rPr>
          <w:color w:val="auto"/>
          <w:highlight w:val="none"/>
        </w:rPr>
        <w:t>（以下格式文件由供应商根据需要选用）</w:t>
      </w:r>
    </w:p>
    <w:p>
      <w:pPr>
        <w:jc w:val="center"/>
        <w:rPr>
          <w:color w:val="auto"/>
          <w:highlight w:val="none"/>
        </w:rPr>
      </w:pPr>
      <w:r>
        <w:rPr>
          <w:b/>
          <w:color w:val="auto"/>
          <w:sz w:val="24"/>
          <w:highlight w:val="none"/>
        </w:rPr>
        <w:t>联合体共同投标协议书</w:t>
      </w:r>
    </w:p>
    <w:p>
      <w:pPr>
        <w:ind w:firstLine="480"/>
        <w:rPr>
          <w:color w:val="auto"/>
          <w:highlight w:val="none"/>
        </w:rPr>
      </w:pPr>
      <w:r>
        <w:rPr>
          <w:color w:val="auto"/>
          <w:highlight w:val="none"/>
        </w:rPr>
        <w:t>立约方：</w:t>
      </w:r>
      <w:r>
        <w:rPr>
          <w:color w:val="auto"/>
          <w:highlight w:val="none"/>
          <w:u w:val="single"/>
        </w:rPr>
        <w:t>（甲公司全称）</w:t>
      </w:r>
    </w:p>
    <w:p>
      <w:pPr>
        <w:ind w:firstLine="480"/>
        <w:rPr>
          <w:color w:val="auto"/>
          <w:highlight w:val="none"/>
        </w:rPr>
      </w:pPr>
      <w:r>
        <w:rPr>
          <w:color w:val="auto"/>
          <w:highlight w:val="none"/>
          <w:u w:val="single"/>
        </w:rPr>
        <w:t>（乙公司全称）</w:t>
      </w:r>
    </w:p>
    <w:p>
      <w:pPr>
        <w:ind w:firstLine="480"/>
        <w:rPr>
          <w:color w:val="auto"/>
          <w:highlight w:val="none"/>
        </w:rPr>
      </w:pPr>
      <w:r>
        <w:rPr>
          <w:color w:val="auto"/>
          <w:highlight w:val="none"/>
          <w:u w:val="single"/>
        </w:rPr>
        <w:t>（……公司全称）</w:t>
      </w:r>
    </w:p>
    <w:p>
      <w:pPr>
        <w:ind w:firstLine="480"/>
        <w:rPr>
          <w:color w:val="auto"/>
          <w:highlight w:val="none"/>
        </w:rPr>
      </w:pPr>
      <w:r>
        <w:rPr>
          <w:color w:val="auto"/>
          <w:highlight w:val="none"/>
          <w:u w:val="single"/>
        </w:rPr>
        <w:t>（甲公司全称）、（乙公司全称）、（……公司全称）</w:t>
      </w:r>
      <w:r>
        <w:rPr>
          <w:color w:val="auto"/>
          <w:highlight w:val="none"/>
        </w:rPr>
        <w:t>自愿组成联合体，以一个投标人的身份共同参加（采购项目名称）（采购项目编号）的响应活动。经各方充分协商一致，就项目的响应和合同实施阶段的有关事务协商一致订立协议如下：</w:t>
      </w:r>
    </w:p>
    <w:p>
      <w:pPr>
        <w:ind w:firstLine="480"/>
        <w:rPr>
          <w:color w:val="auto"/>
          <w:highlight w:val="none"/>
        </w:rPr>
      </w:pPr>
      <w:r>
        <w:rPr>
          <w:color w:val="auto"/>
          <w:highlight w:val="none"/>
        </w:rPr>
        <w:t>一、联合体各方关系</w:t>
      </w:r>
    </w:p>
    <w:p>
      <w:pPr>
        <w:ind w:firstLine="480"/>
        <w:rPr>
          <w:color w:val="auto"/>
          <w:highlight w:val="none"/>
        </w:rPr>
      </w:pPr>
      <w:r>
        <w:rPr>
          <w:color w:val="auto"/>
          <w:highlight w:val="none"/>
          <w:u w:val="single"/>
        </w:rPr>
        <w:t>（甲公司全称）、（乙公司全称）、（……公司全称）</w:t>
      </w:r>
      <w:r>
        <w:rPr>
          <w:color w:val="auto"/>
          <w:highlight w:val="none"/>
        </w:rPr>
        <w:t>共同组成一个联合体，以一个投标人的身份共同参加本项目的响应。（甲公司全称）、（乙公司全称）、（……公司全称）作为联合体成员，若中标，联合体各方共同与签订政府采购合同。</w:t>
      </w:r>
    </w:p>
    <w:p>
      <w:pPr>
        <w:ind w:firstLine="480"/>
        <w:rPr>
          <w:color w:val="auto"/>
          <w:highlight w:val="none"/>
        </w:rPr>
      </w:pPr>
      <w:r>
        <w:rPr>
          <w:color w:val="auto"/>
          <w:highlight w:val="none"/>
        </w:rPr>
        <w:t>二、联合体内部有关事项约定如下：</w:t>
      </w:r>
    </w:p>
    <w:p>
      <w:pPr>
        <w:ind w:firstLine="480"/>
        <w:rPr>
          <w:color w:val="auto"/>
          <w:highlight w:val="none"/>
        </w:rPr>
      </w:pPr>
      <w:r>
        <w:rPr>
          <w:color w:val="auto"/>
          <w:highlight w:val="none"/>
        </w:rPr>
        <w:t>1.（甲公司全称）作为联合体的牵头单位，代表联合体双方负责投标和合同实施阶段的主办、协调工作。</w:t>
      </w:r>
    </w:p>
    <w:p>
      <w:pPr>
        <w:ind w:firstLine="480"/>
        <w:rPr>
          <w:color w:val="auto"/>
          <w:highlight w:val="none"/>
        </w:rPr>
      </w:pPr>
      <w:r>
        <w:rPr>
          <w:color w:val="auto"/>
          <w:highlight w:val="none"/>
        </w:rP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rPr>
          <w:color w:val="auto"/>
          <w:highlight w:val="none"/>
        </w:rPr>
      </w:pPr>
      <w:r>
        <w:rPr>
          <w:color w:val="auto"/>
          <w:highlight w:val="none"/>
        </w:rPr>
        <w:t>3.如果本联合体中标，</w:t>
      </w:r>
      <w:r>
        <w:rPr>
          <w:color w:val="auto"/>
          <w:highlight w:val="none"/>
          <w:u w:val="single"/>
        </w:rPr>
        <w:t>（甲公司全称）</w:t>
      </w:r>
      <w:r>
        <w:rPr>
          <w:color w:val="auto"/>
          <w:highlight w:val="none"/>
        </w:rPr>
        <w:t>负责本项目___________部分，</w:t>
      </w:r>
      <w:r>
        <w:rPr>
          <w:color w:val="auto"/>
          <w:highlight w:val="none"/>
          <w:u w:val="single"/>
        </w:rPr>
        <w:t>（乙公司全称）</w:t>
      </w:r>
      <w:r>
        <w:rPr>
          <w:color w:val="auto"/>
          <w:highlight w:val="none"/>
        </w:rPr>
        <w:t>负责本项目___________部分。</w:t>
      </w:r>
    </w:p>
    <w:p>
      <w:pPr>
        <w:ind w:firstLine="480"/>
        <w:rPr>
          <w:color w:val="auto"/>
          <w:highlight w:val="none"/>
        </w:rPr>
      </w:pPr>
      <w:r>
        <w:rPr>
          <w:color w:val="auto"/>
          <w:highlight w:val="none"/>
        </w:rPr>
        <w:t>4.如中标，联合体各方共同与（采购人）签订合同书，并就中标项目向采购人负责有连带的和各自的法律责任；</w:t>
      </w:r>
    </w:p>
    <w:p>
      <w:pPr>
        <w:ind w:firstLine="480"/>
        <w:rPr>
          <w:color w:val="auto"/>
          <w:highlight w:val="none"/>
        </w:rPr>
      </w:pPr>
      <w:r>
        <w:rPr>
          <w:color w:val="auto"/>
          <w:highlight w:val="none"/>
        </w:rPr>
        <w:t>5.联合体成员（公司全称）为（请填写：小型、微型）企业，将承担合同总金额_____%的工作内容（联合体成员中有小型、微型企业时适用）。</w:t>
      </w:r>
    </w:p>
    <w:p>
      <w:pPr>
        <w:ind w:firstLine="480"/>
        <w:rPr>
          <w:color w:val="auto"/>
          <w:highlight w:val="none"/>
        </w:rPr>
      </w:pPr>
      <w:r>
        <w:rPr>
          <w:color w:val="auto"/>
          <w:highlight w:val="none"/>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ind w:firstLine="480"/>
        <w:rPr>
          <w:color w:val="auto"/>
          <w:highlight w:val="none"/>
        </w:rPr>
      </w:pPr>
      <w:r>
        <w:rPr>
          <w:color w:val="auto"/>
          <w:highlight w:val="none"/>
        </w:rPr>
        <w:t>四、联合体如因违约过失责任而导致采购人经济损失或被索赔时，本联合体任何一方均同意无条件优先清偿采购人的一切债务和经济赔偿。</w:t>
      </w:r>
    </w:p>
    <w:p>
      <w:pPr>
        <w:ind w:firstLine="480"/>
        <w:rPr>
          <w:color w:val="auto"/>
          <w:highlight w:val="none"/>
        </w:rPr>
      </w:pPr>
      <w:r>
        <w:rPr>
          <w:color w:val="auto"/>
          <w:highlight w:val="none"/>
        </w:rPr>
        <w:t>五、本协议在自签署之日起生效，有效期内有效，如获中标资格，合同有效期延续至合同履行完毕之日。</w:t>
      </w:r>
    </w:p>
    <w:p>
      <w:pPr>
        <w:ind w:firstLine="480"/>
        <w:rPr>
          <w:color w:val="auto"/>
          <w:highlight w:val="none"/>
        </w:rPr>
      </w:pPr>
      <w:r>
        <w:rPr>
          <w:color w:val="auto"/>
          <w:highlight w:val="none"/>
        </w:rPr>
        <w:t>六、本协议书正本一式_____份，随投标文件装订_____份，送采购人_____份，联合体成员各一份；副本一式_____份，联合体成员各执_____份。</w:t>
      </w:r>
    </w:p>
    <w:p>
      <w:pPr>
        <w:rPr>
          <w:color w:val="auto"/>
          <w:highlight w:val="none"/>
        </w:rPr>
      </w:pPr>
      <w:r>
        <w:rPr>
          <w:color w:val="auto"/>
          <w:highlight w:val="none"/>
        </w:rPr>
        <w:t>甲公司全称：____（盖章）________，乙公司全称：____（盖章）________，……公司全称：____（盖章）________，</w:t>
      </w:r>
    </w:p>
    <w:p>
      <w:pPr>
        <w:rPr>
          <w:color w:val="auto"/>
          <w:highlight w:val="none"/>
        </w:rPr>
      </w:pPr>
      <w:r>
        <w:rPr>
          <w:color w:val="auto"/>
          <w:highlight w:val="none"/>
        </w:rPr>
        <w:t>____年____月 ____日，____年____月____日，____年____月____日</w:t>
      </w:r>
    </w:p>
    <w:p>
      <w:pPr>
        <w:ind w:firstLine="480"/>
        <w:rPr>
          <w:color w:val="auto"/>
          <w:highlight w:val="none"/>
        </w:rPr>
      </w:pPr>
      <w:r>
        <w:rPr>
          <w:color w:val="auto"/>
          <w:highlight w:val="none"/>
        </w:rPr>
        <w:t>注：1．联合响应时需签本协议，联合体各方成员应在本协议上共同盖章确认。</w:t>
      </w:r>
    </w:p>
    <w:p>
      <w:pPr>
        <w:ind w:firstLine="480"/>
        <w:rPr>
          <w:color w:val="auto"/>
          <w:highlight w:val="none"/>
        </w:rPr>
      </w:pPr>
      <w:r>
        <w:rPr>
          <w:color w:val="auto"/>
          <w:highlight w:val="none"/>
        </w:rPr>
        <w:t>2．本协议内容不得擅自修改。此协议将作为签订合同的附件之一。</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格式十五：</w:t>
      </w:r>
    </w:p>
    <w:p>
      <w:pPr>
        <w:ind w:firstLine="480"/>
        <w:rPr>
          <w:color w:val="auto"/>
          <w:highlight w:val="none"/>
        </w:rPr>
      </w:pPr>
      <w:r>
        <w:rPr>
          <w:color w:val="auto"/>
          <w:highlight w:val="none"/>
        </w:rPr>
        <w:t>（以下格式文件由供应商根据需要选用）</w:t>
      </w:r>
    </w:p>
    <w:p>
      <w:pPr>
        <w:jc w:val="center"/>
        <w:rPr>
          <w:color w:val="auto"/>
          <w:highlight w:val="none"/>
        </w:rPr>
      </w:pPr>
      <w:r>
        <w:rPr>
          <w:b/>
          <w:color w:val="auto"/>
          <w:sz w:val="24"/>
          <w:highlight w:val="none"/>
        </w:rPr>
        <w:t>投标人业绩情况表</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auto"/>
                <w:highlight w:val="none"/>
              </w:rPr>
            </w:pPr>
            <w:r>
              <w:rPr>
                <w:color w:val="auto"/>
                <w:highlight w:val="none"/>
              </w:rPr>
              <w:t>序号</w:t>
            </w:r>
          </w:p>
        </w:tc>
        <w:tc>
          <w:tcPr>
            <w:tcW w:w="1384" w:type="dxa"/>
          </w:tcPr>
          <w:p>
            <w:pPr>
              <w:rPr>
                <w:color w:val="auto"/>
                <w:highlight w:val="none"/>
              </w:rPr>
            </w:pPr>
            <w:r>
              <w:rPr>
                <w:color w:val="auto"/>
                <w:highlight w:val="none"/>
              </w:rPr>
              <w:t>客户名称</w:t>
            </w:r>
          </w:p>
        </w:tc>
        <w:tc>
          <w:tcPr>
            <w:tcW w:w="1384" w:type="dxa"/>
          </w:tcPr>
          <w:p>
            <w:pPr>
              <w:rPr>
                <w:color w:val="auto"/>
                <w:highlight w:val="none"/>
              </w:rPr>
            </w:pPr>
            <w:r>
              <w:rPr>
                <w:color w:val="auto"/>
                <w:highlight w:val="none"/>
              </w:rPr>
              <w:t>项目名称及合同金额（万元）</w:t>
            </w:r>
          </w:p>
        </w:tc>
        <w:tc>
          <w:tcPr>
            <w:tcW w:w="1384" w:type="dxa"/>
          </w:tcPr>
          <w:p>
            <w:pPr>
              <w:rPr>
                <w:color w:val="auto"/>
                <w:highlight w:val="none"/>
              </w:rPr>
            </w:pPr>
            <w:r>
              <w:rPr>
                <w:color w:val="auto"/>
                <w:highlight w:val="none"/>
              </w:rPr>
              <w:t>签订合同时间</w:t>
            </w:r>
          </w:p>
        </w:tc>
        <w:tc>
          <w:tcPr>
            <w:tcW w:w="1384" w:type="dxa"/>
          </w:tcPr>
          <w:p>
            <w:pPr>
              <w:rPr>
                <w:color w:val="auto"/>
                <w:highlight w:val="none"/>
              </w:rPr>
            </w:pPr>
            <w:r>
              <w:rPr>
                <w:color w:val="auto"/>
                <w:highlight w:val="none"/>
              </w:rPr>
              <w:t>竣工验收报告时间</w:t>
            </w:r>
          </w:p>
        </w:tc>
        <w:tc>
          <w:tcPr>
            <w:tcW w:w="1384" w:type="dxa"/>
          </w:tcPr>
          <w:p>
            <w:pPr>
              <w:rPr>
                <w:color w:val="auto"/>
                <w:highlight w:val="none"/>
              </w:rPr>
            </w:pPr>
            <w:r>
              <w:rPr>
                <w:color w:val="auto"/>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auto"/>
                <w:highlight w:val="none"/>
              </w:rPr>
            </w:pPr>
            <w:r>
              <w:rPr>
                <w:color w:val="auto"/>
                <w:highlight w:val="none"/>
              </w:rPr>
              <w:t>1</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auto"/>
                <w:highlight w:val="none"/>
              </w:rPr>
            </w:pPr>
            <w:r>
              <w:rPr>
                <w:color w:val="auto"/>
                <w:highlight w:val="none"/>
              </w:rPr>
              <w:t>2</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auto"/>
                <w:highlight w:val="none"/>
              </w:rPr>
            </w:pPr>
            <w:r>
              <w:rPr>
                <w:color w:val="auto"/>
                <w:highlight w:val="none"/>
              </w:rPr>
              <w:t>3</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auto"/>
                <w:highlight w:val="none"/>
              </w:rPr>
            </w:pPr>
            <w:r>
              <w:rPr>
                <w:color w:val="auto"/>
                <w:highlight w:val="none"/>
              </w:rPr>
              <w:t>4</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auto"/>
                <w:highlight w:val="none"/>
              </w:rPr>
            </w:pPr>
            <w:r>
              <w:rPr>
                <w:color w:val="auto"/>
                <w:highlight w:val="none"/>
              </w:rPr>
              <w:t>…</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bl>
    <w:p>
      <w:pPr>
        <w:ind w:firstLine="480"/>
        <w:rPr>
          <w:color w:val="auto"/>
          <w:highlight w:val="none"/>
        </w:rPr>
      </w:pPr>
      <w:r>
        <w:rPr>
          <w:color w:val="auto"/>
          <w:highlight w:val="none"/>
        </w:rPr>
        <w:t>根据上述业绩情况，按招标文件要求附销售或服务合同复印件及评审标准要求的证明材料。</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格式十六：</w:t>
      </w:r>
    </w:p>
    <w:p>
      <w:pPr>
        <w:jc w:val="center"/>
        <w:rPr>
          <w:color w:val="auto"/>
          <w:highlight w:val="none"/>
        </w:rPr>
      </w:pPr>
      <w:r>
        <w:rPr>
          <w:b/>
          <w:color w:val="auto"/>
          <w:sz w:val="24"/>
          <w:highlight w:val="none"/>
        </w:rPr>
        <w:t>《技术和服务要求响应表》</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auto"/>
                <w:highlight w:val="none"/>
              </w:rPr>
            </w:pPr>
            <w:r>
              <w:rPr>
                <w:color w:val="auto"/>
                <w:highlight w:val="none"/>
              </w:rPr>
              <w:t>序号</w:t>
            </w:r>
          </w:p>
        </w:tc>
        <w:tc>
          <w:tcPr>
            <w:tcW w:w="923" w:type="dxa"/>
          </w:tcPr>
          <w:p>
            <w:pPr>
              <w:rPr>
                <w:color w:val="auto"/>
                <w:highlight w:val="none"/>
              </w:rPr>
            </w:pPr>
            <w:r>
              <w:rPr>
                <w:color w:val="auto"/>
                <w:highlight w:val="none"/>
              </w:rPr>
              <w:t>标的名称</w:t>
            </w:r>
          </w:p>
        </w:tc>
        <w:tc>
          <w:tcPr>
            <w:tcW w:w="923" w:type="dxa"/>
          </w:tcPr>
          <w:p>
            <w:pPr>
              <w:rPr>
                <w:color w:val="auto"/>
                <w:highlight w:val="none"/>
              </w:rPr>
            </w:pPr>
            <w:r>
              <w:rPr>
                <w:color w:val="auto"/>
                <w:highlight w:val="none"/>
              </w:rPr>
              <w:t>参数性质</w:t>
            </w:r>
          </w:p>
        </w:tc>
        <w:tc>
          <w:tcPr>
            <w:tcW w:w="923" w:type="dxa"/>
          </w:tcPr>
          <w:p>
            <w:pPr>
              <w:rPr>
                <w:color w:val="auto"/>
                <w:highlight w:val="none"/>
              </w:rPr>
            </w:pPr>
            <w:r>
              <w:rPr>
                <w:color w:val="auto"/>
                <w:highlight w:val="none"/>
              </w:rPr>
              <w:t>采购文件规定的技术和服务要求</w:t>
            </w:r>
          </w:p>
        </w:tc>
        <w:tc>
          <w:tcPr>
            <w:tcW w:w="923" w:type="dxa"/>
          </w:tcPr>
          <w:p>
            <w:pPr>
              <w:rPr>
                <w:color w:val="auto"/>
                <w:highlight w:val="none"/>
              </w:rPr>
            </w:pPr>
            <w:r>
              <w:rPr>
                <w:color w:val="auto"/>
                <w:highlight w:val="none"/>
              </w:rPr>
              <w:t>投标文件响应的具体内容</w:t>
            </w:r>
          </w:p>
        </w:tc>
        <w:tc>
          <w:tcPr>
            <w:tcW w:w="923" w:type="dxa"/>
          </w:tcPr>
          <w:p>
            <w:pPr>
              <w:rPr>
                <w:color w:val="auto"/>
                <w:highlight w:val="none"/>
              </w:rPr>
            </w:pPr>
            <w:r>
              <w:rPr>
                <w:color w:val="auto"/>
                <w:highlight w:val="none"/>
              </w:rPr>
              <w:t>型号</w:t>
            </w:r>
          </w:p>
        </w:tc>
        <w:tc>
          <w:tcPr>
            <w:tcW w:w="923" w:type="dxa"/>
          </w:tcPr>
          <w:p>
            <w:pPr>
              <w:rPr>
                <w:color w:val="auto"/>
                <w:highlight w:val="none"/>
              </w:rPr>
            </w:pPr>
            <w:r>
              <w:rPr>
                <w:color w:val="auto"/>
                <w:highlight w:val="none"/>
              </w:rPr>
              <w:t>是否偏离</w:t>
            </w:r>
          </w:p>
        </w:tc>
        <w:tc>
          <w:tcPr>
            <w:tcW w:w="923" w:type="dxa"/>
          </w:tcPr>
          <w:p>
            <w:pPr>
              <w:rPr>
                <w:color w:val="auto"/>
                <w:highlight w:val="none"/>
              </w:rPr>
            </w:pPr>
            <w:r>
              <w:rPr>
                <w:color w:val="auto"/>
                <w:highlight w:val="none"/>
              </w:rPr>
              <w:t>证明文件所在位置</w:t>
            </w:r>
          </w:p>
        </w:tc>
        <w:tc>
          <w:tcPr>
            <w:tcW w:w="923" w:type="dxa"/>
          </w:tcPr>
          <w:p>
            <w:pPr>
              <w:rPr>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auto"/>
                <w:highlight w:val="none"/>
              </w:rPr>
            </w:pPr>
            <w:r>
              <w:rPr>
                <w:color w:val="auto"/>
                <w:highlight w:val="none"/>
              </w:rPr>
              <w:t>1</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auto"/>
                <w:highlight w:val="none"/>
              </w:rPr>
            </w:pPr>
            <w:r>
              <w:rPr>
                <w:color w:val="auto"/>
                <w:highlight w:val="none"/>
              </w:rPr>
              <w:t>2</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auto"/>
                <w:highlight w:val="none"/>
              </w:rPr>
            </w:pPr>
            <w:r>
              <w:rPr>
                <w:color w:val="auto"/>
                <w:highlight w:val="none"/>
              </w:rPr>
              <w:t>3</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auto"/>
                <w:highlight w:val="none"/>
              </w:rPr>
            </w:pPr>
            <w:r>
              <w:rPr>
                <w:color w:val="auto"/>
                <w:highlight w:val="none"/>
              </w:rPr>
              <w:t>4</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auto"/>
                <w:highlight w:val="none"/>
              </w:rPr>
            </w:pPr>
            <w:r>
              <w:rPr>
                <w:color w:val="auto"/>
                <w:highlight w:val="none"/>
              </w:rPr>
              <w:t>5</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auto"/>
                <w:highlight w:val="none"/>
              </w:rPr>
            </w:pPr>
            <w:r>
              <w:rPr>
                <w:color w:val="auto"/>
                <w:highlight w:val="none"/>
              </w:rPr>
              <w:t>6</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auto"/>
                <w:highlight w:val="none"/>
              </w:rPr>
            </w:pPr>
            <w:r>
              <w:rPr>
                <w:color w:val="auto"/>
                <w:highlight w:val="none"/>
              </w:rPr>
              <w:t>……</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bl>
    <w:p>
      <w:pPr>
        <w:ind w:firstLine="480"/>
        <w:rPr>
          <w:color w:val="auto"/>
          <w:highlight w:val="none"/>
        </w:rPr>
      </w:pPr>
      <w:r>
        <w:rPr>
          <w:color w:val="auto"/>
          <w:highlight w:val="none"/>
        </w:rPr>
        <w:t>说明：</w:t>
      </w:r>
    </w:p>
    <w:p>
      <w:pPr>
        <w:ind w:firstLine="480"/>
        <w:rPr>
          <w:color w:val="auto"/>
          <w:highlight w:val="none"/>
        </w:rPr>
      </w:pPr>
      <w:r>
        <w:rPr>
          <w:color w:val="auto"/>
          <w:highlight w:val="none"/>
        </w:rPr>
        <w:t>1.“采购文件规定的技术和服务要求”项下填写的内容应与招标文件中采购需求的</w:t>
      </w:r>
      <w:r>
        <w:rPr>
          <w:color w:val="auto"/>
          <w:highlight w:val="none"/>
        </w:rPr>
        <w:tab/>
      </w:r>
      <w:r>
        <w:rPr>
          <w:color w:val="auto"/>
          <w:highlight w:val="none"/>
        </w:rPr>
        <w:tab/>
      </w:r>
      <w:r>
        <w:rPr>
          <w:color w:val="auto"/>
          <w:highlight w:val="none"/>
        </w:rPr>
        <w:tab/>
      </w:r>
      <w:r>
        <w:rPr>
          <w:color w:val="auto"/>
          <w:highlight w:val="none"/>
        </w:rPr>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rPr>
          <w:color w:val="auto"/>
          <w:highlight w:val="none"/>
        </w:rPr>
      </w:pPr>
      <w:r>
        <w:rPr>
          <w:color w:val="auto"/>
          <w:highlight w:val="none"/>
        </w:rPr>
        <w:t>2.</w:t>
      </w:r>
      <w:r>
        <w:rPr>
          <w:color w:val="auto"/>
          <w:highlight w:val="none"/>
        </w:rPr>
        <w:tab/>
      </w:r>
      <w:r>
        <w:rPr>
          <w:color w:val="auto"/>
          <w:highlight w:val="none"/>
        </w:rPr>
        <w:tab/>
      </w:r>
      <w:r>
        <w:rPr>
          <w:color w:val="auto"/>
          <w:highlight w:val="none"/>
        </w:rPr>
        <w:tab/>
      </w:r>
      <w:r>
        <w:rPr>
          <w:color w:val="auto"/>
          <w:highlight w:val="none"/>
        </w:rPr>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rPr>
          <w:color w:val="auto"/>
          <w:highlight w:val="none"/>
        </w:rPr>
      </w:pPr>
      <w:r>
        <w:rPr>
          <w:color w:val="auto"/>
          <w:highlight w:val="none"/>
        </w:rPr>
        <w:t>3. “是否偏离”项下应按下列规定填写：优于的，填写“正偏离”；符合的，填写“无偏离”；低于的，填写“负偏离”。</w:t>
      </w:r>
    </w:p>
    <w:p>
      <w:pPr>
        <w:ind w:firstLine="480"/>
        <w:rPr>
          <w:color w:val="auto"/>
          <w:highlight w:val="none"/>
        </w:rPr>
      </w:pPr>
      <w:r>
        <w:rPr>
          <w:color w:val="auto"/>
          <w:highlight w:val="none"/>
        </w:rPr>
        <w:t>4.“备注”处可填写偏离情况的说明。</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格式十七：</w:t>
      </w:r>
    </w:p>
    <w:p>
      <w:pPr>
        <w:jc w:val="center"/>
        <w:rPr>
          <w:color w:val="auto"/>
          <w:highlight w:val="none"/>
        </w:rPr>
      </w:pPr>
      <w:r>
        <w:rPr>
          <w:b/>
          <w:color w:val="auto"/>
          <w:sz w:val="24"/>
          <w:highlight w:val="none"/>
        </w:rPr>
        <w:t>《商务条件响应表》</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序号</w:t>
            </w:r>
          </w:p>
        </w:tc>
        <w:tc>
          <w:tcPr>
            <w:tcW w:w="1187" w:type="dxa"/>
          </w:tcPr>
          <w:p>
            <w:pPr>
              <w:rPr>
                <w:color w:val="auto"/>
                <w:highlight w:val="none"/>
              </w:rPr>
            </w:pPr>
            <w:r>
              <w:rPr>
                <w:color w:val="auto"/>
                <w:highlight w:val="none"/>
              </w:rPr>
              <w:t>参数性质</w:t>
            </w:r>
          </w:p>
        </w:tc>
        <w:tc>
          <w:tcPr>
            <w:tcW w:w="1187" w:type="dxa"/>
          </w:tcPr>
          <w:p>
            <w:pPr>
              <w:rPr>
                <w:color w:val="auto"/>
                <w:highlight w:val="none"/>
              </w:rPr>
            </w:pPr>
            <w:r>
              <w:rPr>
                <w:color w:val="auto"/>
                <w:highlight w:val="none"/>
              </w:rPr>
              <w:t>采购文件规定的商务条件</w:t>
            </w:r>
          </w:p>
        </w:tc>
        <w:tc>
          <w:tcPr>
            <w:tcW w:w="1187" w:type="dxa"/>
          </w:tcPr>
          <w:p>
            <w:pPr>
              <w:rPr>
                <w:color w:val="auto"/>
                <w:highlight w:val="none"/>
              </w:rPr>
            </w:pPr>
            <w:r>
              <w:rPr>
                <w:color w:val="auto"/>
                <w:highlight w:val="none"/>
              </w:rPr>
              <w:t>投标文件响应的具体内容</w:t>
            </w:r>
          </w:p>
        </w:tc>
        <w:tc>
          <w:tcPr>
            <w:tcW w:w="1187" w:type="dxa"/>
          </w:tcPr>
          <w:p>
            <w:pPr>
              <w:rPr>
                <w:color w:val="auto"/>
                <w:highlight w:val="none"/>
              </w:rPr>
            </w:pPr>
            <w:r>
              <w:rPr>
                <w:color w:val="auto"/>
                <w:highlight w:val="none"/>
              </w:rPr>
              <w:t>是否偏离</w:t>
            </w:r>
          </w:p>
        </w:tc>
        <w:tc>
          <w:tcPr>
            <w:tcW w:w="1187" w:type="dxa"/>
          </w:tcPr>
          <w:p>
            <w:pPr>
              <w:rPr>
                <w:color w:val="auto"/>
                <w:highlight w:val="none"/>
              </w:rPr>
            </w:pPr>
            <w:r>
              <w:rPr>
                <w:color w:val="auto"/>
                <w:highlight w:val="none"/>
              </w:rPr>
              <w:t>证明文件所在位置</w:t>
            </w:r>
          </w:p>
        </w:tc>
        <w:tc>
          <w:tcPr>
            <w:tcW w:w="1187" w:type="dxa"/>
          </w:tcPr>
          <w:p>
            <w:pPr>
              <w:rPr>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1</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2</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3</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4</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5</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6</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7</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8</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9</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bl>
    <w:p>
      <w:pPr>
        <w:ind w:firstLine="480"/>
        <w:rPr>
          <w:color w:val="auto"/>
          <w:highlight w:val="none"/>
        </w:rPr>
      </w:pPr>
      <w:r>
        <w:rPr>
          <w:color w:val="auto"/>
          <w:highlight w:val="none"/>
        </w:rPr>
        <w:t>说明：</w:t>
      </w:r>
    </w:p>
    <w:p>
      <w:pPr>
        <w:ind w:firstLine="480"/>
        <w:rPr>
          <w:color w:val="auto"/>
          <w:highlight w:val="none"/>
        </w:rPr>
      </w:pPr>
      <w:r>
        <w:rPr>
          <w:color w:val="auto"/>
          <w:highlight w:val="none"/>
        </w:rPr>
        <w:t>1. “采购文件规定的商务条件”项下填写的内容应与招标文件中采购需求的 “商务要求”的内容保持一致。</w:t>
      </w:r>
    </w:p>
    <w:p>
      <w:pPr>
        <w:ind w:firstLine="480"/>
        <w:rPr>
          <w:color w:val="auto"/>
          <w:highlight w:val="none"/>
        </w:rPr>
      </w:pPr>
      <w:r>
        <w:rPr>
          <w:color w:val="auto"/>
          <w:highlight w:val="none"/>
        </w:rPr>
        <w:t>2.</w:t>
      </w:r>
      <w:r>
        <w:rPr>
          <w:color w:val="auto"/>
          <w:highlight w:val="none"/>
        </w:rPr>
        <w:tab/>
      </w:r>
      <w:r>
        <w:rPr>
          <w:color w:val="auto"/>
          <w:highlight w:val="none"/>
        </w:rPr>
        <w:tab/>
      </w:r>
      <w:r>
        <w:rPr>
          <w:color w:val="auto"/>
          <w:highlight w:val="none"/>
        </w:rPr>
        <w:tab/>
      </w:r>
      <w:r>
        <w:rPr>
          <w:color w:val="auto"/>
          <w:highlight w:val="none"/>
        </w:rPr>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rPr>
          <w:color w:val="auto"/>
          <w:highlight w:val="none"/>
        </w:rPr>
      </w:pPr>
      <w:r>
        <w:rPr>
          <w:color w:val="auto"/>
          <w:highlight w:val="none"/>
        </w:rPr>
        <w:t>3.</w:t>
      </w:r>
      <w:r>
        <w:rPr>
          <w:color w:val="auto"/>
          <w:highlight w:val="none"/>
        </w:rPr>
        <w:tab/>
      </w:r>
      <w:r>
        <w:rPr>
          <w:color w:val="auto"/>
          <w:highlight w:val="none"/>
        </w:rPr>
        <w:tab/>
      </w:r>
      <w:r>
        <w:rPr>
          <w:color w:val="auto"/>
          <w:highlight w:val="none"/>
        </w:rPr>
        <w:tab/>
      </w:r>
      <w:r>
        <w:rPr>
          <w:color w:val="auto"/>
          <w:highlight w:val="none"/>
        </w:rPr>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rPr>
          <w:color w:val="auto"/>
          <w:highlight w:val="none"/>
        </w:rPr>
      </w:pPr>
      <w:r>
        <w:rPr>
          <w:color w:val="auto"/>
          <w:highlight w:val="none"/>
        </w:rPr>
        <w:t>4. “是否偏离”项下应按下列规定填写：优于的，填写“正偏离”；符合的，填写“无偏离”；低于的，填写“负偏离”。</w:t>
      </w:r>
    </w:p>
    <w:p>
      <w:pPr>
        <w:ind w:firstLine="480"/>
        <w:rPr>
          <w:color w:val="auto"/>
          <w:highlight w:val="none"/>
        </w:rPr>
      </w:pPr>
      <w:r>
        <w:rPr>
          <w:color w:val="auto"/>
          <w:highlight w:val="none"/>
        </w:rPr>
        <w:t>5.“备注”处可填写偏离情况的说明。</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格式十八：</w:t>
      </w:r>
    </w:p>
    <w:p>
      <w:pPr>
        <w:ind w:firstLine="480"/>
        <w:rPr>
          <w:color w:val="auto"/>
          <w:highlight w:val="none"/>
        </w:rPr>
      </w:pPr>
      <w:r>
        <w:rPr>
          <w:color w:val="auto"/>
          <w:highlight w:val="none"/>
        </w:rPr>
        <w:t>（以下格式文件由供应商根据需要选用）</w:t>
      </w:r>
    </w:p>
    <w:p>
      <w:pPr>
        <w:jc w:val="center"/>
        <w:rPr>
          <w:color w:val="auto"/>
          <w:highlight w:val="none"/>
        </w:rPr>
      </w:pPr>
      <w:r>
        <w:rPr>
          <w:b/>
          <w:color w:val="auto"/>
          <w:sz w:val="24"/>
          <w:highlight w:val="none"/>
        </w:rPr>
        <w:t>履约进度计划表</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序号</w:t>
            </w:r>
          </w:p>
        </w:tc>
        <w:tc>
          <w:tcPr>
            <w:tcW w:w="2076" w:type="dxa"/>
          </w:tcPr>
          <w:p>
            <w:pPr>
              <w:rPr>
                <w:color w:val="auto"/>
                <w:highlight w:val="none"/>
              </w:rPr>
            </w:pPr>
            <w:r>
              <w:rPr>
                <w:color w:val="auto"/>
                <w:highlight w:val="none"/>
              </w:rPr>
              <w:t>拟定时间安排</w:t>
            </w:r>
          </w:p>
        </w:tc>
        <w:tc>
          <w:tcPr>
            <w:tcW w:w="2076" w:type="dxa"/>
          </w:tcPr>
          <w:p>
            <w:pPr>
              <w:rPr>
                <w:color w:val="auto"/>
                <w:highlight w:val="none"/>
              </w:rPr>
            </w:pPr>
            <w:r>
              <w:rPr>
                <w:color w:val="auto"/>
                <w:highlight w:val="none"/>
              </w:rPr>
              <w:t>计划完成的工作内容</w:t>
            </w:r>
          </w:p>
        </w:tc>
        <w:tc>
          <w:tcPr>
            <w:tcW w:w="2076" w:type="dxa"/>
          </w:tcPr>
          <w:p>
            <w:pPr>
              <w:rPr>
                <w:color w:val="auto"/>
                <w:highlight w:val="none"/>
              </w:rPr>
            </w:pPr>
            <w:r>
              <w:rPr>
                <w:color w:val="auto"/>
                <w:highlight w:val="none"/>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1</w:t>
            </w:r>
          </w:p>
        </w:tc>
        <w:tc>
          <w:tcPr>
            <w:tcW w:w="2076" w:type="dxa"/>
          </w:tcPr>
          <w:p>
            <w:pPr>
              <w:rPr>
                <w:color w:val="auto"/>
                <w:highlight w:val="none"/>
              </w:rPr>
            </w:pPr>
            <w:r>
              <w:rPr>
                <w:color w:val="auto"/>
                <w:highlight w:val="none"/>
              </w:rPr>
              <w:t>拟定___年___月___日</w:t>
            </w:r>
          </w:p>
        </w:tc>
        <w:tc>
          <w:tcPr>
            <w:tcW w:w="2076" w:type="dxa"/>
          </w:tcPr>
          <w:p>
            <w:pPr>
              <w:rPr>
                <w:color w:val="auto"/>
                <w:highlight w:val="none"/>
              </w:rPr>
            </w:pPr>
            <w:r>
              <w:rPr>
                <w:color w:val="auto"/>
                <w:highlight w:val="none"/>
              </w:rPr>
              <w:t>签订合同并生效</w:t>
            </w: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2</w:t>
            </w:r>
          </w:p>
        </w:tc>
        <w:tc>
          <w:tcPr>
            <w:tcW w:w="2076" w:type="dxa"/>
          </w:tcPr>
          <w:p>
            <w:pPr>
              <w:rPr>
                <w:color w:val="auto"/>
                <w:highlight w:val="none"/>
              </w:rPr>
            </w:pPr>
            <w:r>
              <w:rPr>
                <w:color w:val="auto"/>
                <w:highlight w:val="none"/>
              </w:rPr>
              <w:t>___月___日—___月___日</w:t>
            </w:r>
          </w:p>
        </w:tc>
        <w:tc>
          <w:tcPr>
            <w:tcW w:w="2076" w:type="dxa"/>
          </w:tcPr>
          <w:p>
            <w:pPr>
              <w:rPr>
                <w:color w:val="auto"/>
                <w:highlight w:val="none"/>
              </w:rPr>
            </w:pP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3</w:t>
            </w:r>
          </w:p>
        </w:tc>
        <w:tc>
          <w:tcPr>
            <w:tcW w:w="2076" w:type="dxa"/>
          </w:tcPr>
          <w:p>
            <w:pPr>
              <w:rPr>
                <w:color w:val="auto"/>
                <w:highlight w:val="none"/>
              </w:rPr>
            </w:pPr>
            <w:r>
              <w:rPr>
                <w:color w:val="auto"/>
                <w:highlight w:val="none"/>
              </w:rPr>
              <w:t>___月___日—___月___日</w:t>
            </w:r>
          </w:p>
        </w:tc>
        <w:tc>
          <w:tcPr>
            <w:tcW w:w="2076" w:type="dxa"/>
          </w:tcPr>
          <w:p>
            <w:pPr>
              <w:rPr>
                <w:color w:val="auto"/>
                <w:highlight w:val="none"/>
              </w:rPr>
            </w:pP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4</w:t>
            </w:r>
          </w:p>
        </w:tc>
        <w:tc>
          <w:tcPr>
            <w:tcW w:w="2076" w:type="dxa"/>
          </w:tcPr>
          <w:p>
            <w:pPr>
              <w:rPr>
                <w:color w:val="auto"/>
                <w:highlight w:val="none"/>
              </w:rPr>
            </w:pPr>
            <w:r>
              <w:rPr>
                <w:color w:val="auto"/>
                <w:highlight w:val="none"/>
              </w:rPr>
              <w:t>___月___日—___月___日</w:t>
            </w:r>
          </w:p>
        </w:tc>
        <w:tc>
          <w:tcPr>
            <w:tcW w:w="2076" w:type="dxa"/>
          </w:tcPr>
          <w:p>
            <w:pPr>
              <w:rPr>
                <w:color w:val="auto"/>
                <w:highlight w:val="none"/>
              </w:rPr>
            </w:pPr>
            <w:r>
              <w:rPr>
                <w:color w:val="auto"/>
                <w:highlight w:val="none"/>
              </w:rPr>
              <w:t>质保期</w:t>
            </w:r>
          </w:p>
        </w:tc>
        <w:tc>
          <w:tcPr>
            <w:tcW w:w="2076" w:type="dxa"/>
          </w:tcPr>
          <w:p>
            <w:pPr>
              <w:rPr>
                <w:color w:val="auto"/>
                <w:highlight w:val="none"/>
              </w:rPr>
            </w:pPr>
          </w:p>
        </w:tc>
      </w:tr>
    </w:tbl>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格式十九：</w:t>
      </w:r>
    </w:p>
    <w:p>
      <w:pPr>
        <w:ind w:firstLine="480"/>
        <w:rPr>
          <w:color w:val="auto"/>
          <w:highlight w:val="none"/>
        </w:rPr>
      </w:pPr>
      <w:r>
        <w:rPr>
          <w:color w:val="auto"/>
          <w:highlight w:val="none"/>
        </w:rPr>
        <w:t>（以下格式文件由供应商根据需要选用）</w:t>
      </w:r>
    </w:p>
    <w:p>
      <w:pPr>
        <w:jc w:val="center"/>
        <w:rPr>
          <w:color w:val="auto"/>
          <w:highlight w:val="none"/>
        </w:rPr>
      </w:pPr>
      <w:r>
        <w:rPr>
          <w:b/>
          <w:color w:val="auto"/>
          <w:sz w:val="24"/>
          <w:highlight w:val="none"/>
        </w:rPr>
        <w:t>各类证明材料</w:t>
      </w:r>
    </w:p>
    <w:p>
      <w:pPr>
        <w:ind w:firstLine="480"/>
        <w:rPr>
          <w:color w:val="auto"/>
          <w:highlight w:val="none"/>
        </w:rPr>
      </w:pPr>
      <w:r>
        <w:rPr>
          <w:color w:val="auto"/>
          <w:highlight w:val="none"/>
        </w:rPr>
        <w:t>1.招标文件要求提供的其他资料。</w:t>
      </w:r>
    </w:p>
    <w:p>
      <w:pPr>
        <w:ind w:firstLine="480"/>
        <w:rPr>
          <w:color w:val="auto"/>
          <w:highlight w:val="none"/>
        </w:rPr>
      </w:pPr>
      <w:r>
        <w:rPr>
          <w:color w:val="auto"/>
          <w:highlight w:val="none"/>
        </w:rPr>
        <w:t>2.投标人认为需提供的其他资料。</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格式二十：</w:t>
      </w:r>
    </w:p>
    <w:p>
      <w:pPr>
        <w:jc w:val="center"/>
        <w:rPr>
          <w:color w:val="auto"/>
          <w:highlight w:val="none"/>
        </w:rPr>
      </w:pPr>
      <w:r>
        <w:rPr>
          <w:b/>
          <w:color w:val="auto"/>
          <w:sz w:val="24"/>
          <w:highlight w:val="none"/>
        </w:rPr>
        <w:t>采购代理服务费支付承诺书</w:t>
      </w:r>
    </w:p>
    <w:p>
      <w:pPr>
        <w:ind w:firstLine="480"/>
        <w:rPr>
          <w:color w:val="auto"/>
          <w:highlight w:val="none"/>
        </w:rPr>
      </w:pPr>
      <w:r>
        <w:rPr>
          <w:color w:val="auto"/>
          <w:highlight w:val="none"/>
        </w:rPr>
        <w:t>致：</w:t>
      </w:r>
      <w:r>
        <w:rPr>
          <w:rFonts w:hint="eastAsia"/>
          <w:color w:val="auto"/>
          <w:highlight w:val="none"/>
        </w:rPr>
        <w:t>广东中采招标有限公司</w:t>
      </w:r>
    </w:p>
    <w:p>
      <w:pPr>
        <w:ind w:firstLine="480"/>
        <w:rPr>
          <w:color w:val="auto"/>
          <w:highlight w:val="none"/>
        </w:rPr>
      </w:pPr>
      <w:r>
        <w:rPr>
          <w:color w:val="auto"/>
          <w:highlight w:val="none"/>
        </w:rPr>
        <w:t>如果我方在贵采购代理机构组织的</w:t>
      </w:r>
      <w:r>
        <w:rPr>
          <w:rFonts w:hint="eastAsia"/>
          <w:color w:val="auto"/>
          <w:highlight w:val="none"/>
        </w:rPr>
        <w:t>2023-2024年医院饭堂食品原材料配送服务</w:t>
      </w:r>
      <w:r>
        <w:rPr>
          <w:color w:val="auto"/>
          <w:highlight w:val="none"/>
        </w:rPr>
        <w:t>招标中获中标（采购项目编号：</w:t>
      </w:r>
      <w:r>
        <w:rPr>
          <w:rFonts w:hint="eastAsia"/>
          <w:color w:val="auto"/>
          <w:highlight w:val="none"/>
        </w:rPr>
        <w:t xml:space="preserve">    </w:t>
      </w:r>
      <w:r>
        <w:rPr>
          <w:color w:val="auto"/>
          <w:highlight w:val="none"/>
        </w:rPr>
        <w:t>），我方保证在收取《中标通知书》时，按招标文件对代理服务费支付方式的约定，承担本项目代理服务费。</w:t>
      </w:r>
    </w:p>
    <w:p>
      <w:pPr>
        <w:ind w:firstLine="480"/>
        <w:rPr>
          <w:color w:val="auto"/>
          <w:highlight w:val="none"/>
        </w:rPr>
      </w:pPr>
      <w:r>
        <w:rPr>
          <w:color w:val="auto"/>
          <w:highlight w:val="none"/>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rFonts w:hint="eastAsia"/>
          <w:color w:val="auto"/>
          <w:highlight w:val="none"/>
        </w:rPr>
        <w:t>广东中采招标有限公司</w:t>
      </w:r>
      <w:r>
        <w:rPr>
          <w:color w:val="auto"/>
          <w:highlight w:val="none"/>
        </w:rPr>
        <w:t>的要求办理支付手续。</w:t>
      </w:r>
    </w:p>
    <w:p>
      <w:pPr>
        <w:ind w:firstLine="480"/>
        <w:rPr>
          <w:color w:val="auto"/>
          <w:highlight w:val="none"/>
        </w:rPr>
      </w:pPr>
      <w:r>
        <w:rPr>
          <w:color w:val="auto"/>
          <w:highlight w:val="none"/>
        </w:rPr>
        <w:t>特此承诺！</w:t>
      </w:r>
    </w:p>
    <w:p>
      <w:pPr>
        <w:ind w:firstLine="480"/>
        <w:rPr>
          <w:color w:val="auto"/>
          <w:highlight w:val="none"/>
        </w:rPr>
      </w:pPr>
    </w:p>
    <w:p>
      <w:pPr>
        <w:rPr>
          <w:color w:val="auto"/>
          <w:highlight w:val="none"/>
        </w:rPr>
      </w:pPr>
      <w:r>
        <w:rPr>
          <w:color w:val="auto"/>
          <w:highlight w:val="none"/>
        </w:rPr>
        <w:t>投标人法定名称（公章）；_____________________</w:t>
      </w:r>
    </w:p>
    <w:p>
      <w:pPr>
        <w:rPr>
          <w:color w:val="auto"/>
          <w:highlight w:val="none"/>
        </w:rPr>
      </w:pPr>
      <w:r>
        <w:rPr>
          <w:color w:val="auto"/>
          <w:highlight w:val="none"/>
        </w:rPr>
        <w:t>投标人法定地址：_____________________</w:t>
      </w:r>
    </w:p>
    <w:p>
      <w:pPr>
        <w:rPr>
          <w:color w:val="auto"/>
          <w:highlight w:val="none"/>
        </w:rPr>
      </w:pPr>
      <w:r>
        <w:rPr>
          <w:color w:val="auto"/>
          <w:highlight w:val="none"/>
        </w:rPr>
        <w:t>投标人授权代表（签字或盖章）：_____________________</w:t>
      </w:r>
    </w:p>
    <w:p>
      <w:pPr>
        <w:rPr>
          <w:color w:val="auto"/>
          <w:highlight w:val="none"/>
        </w:rPr>
      </w:pPr>
      <w:r>
        <w:rPr>
          <w:color w:val="auto"/>
          <w:highlight w:val="none"/>
        </w:rPr>
        <w:t>电 话：_____________________</w:t>
      </w:r>
    </w:p>
    <w:p>
      <w:pPr>
        <w:rPr>
          <w:color w:val="auto"/>
          <w:highlight w:val="none"/>
        </w:rPr>
      </w:pPr>
      <w:r>
        <w:rPr>
          <w:color w:val="auto"/>
          <w:highlight w:val="none"/>
        </w:rPr>
        <w:t>传 真：_____________________</w:t>
      </w:r>
    </w:p>
    <w:p>
      <w:pPr>
        <w:rPr>
          <w:color w:val="auto"/>
          <w:highlight w:val="none"/>
        </w:rPr>
      </w:pPr>
      <w:r>
        <w:rPr>
          <w:color w:val="auto"/>
          <w:highlight w:val="none"/>
        </w:rPr>
        <w:t>承诺日期：_____________________</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格式二十一：</w:t>
      </w:r>
    </w:p>
    <w:p>
      <w:pPr>
        <w:ind w:firstLine="480"/>
        <w:rPr>
          <w:color w:val="auto"/>
          <w:highlight w:val="none"/>
        </w:rPr>
      </w:pPr>
      <w:r>
        <w:rPr>
          <w:color w:val="auto"/>
          <w:highlight w:val="none"/>
        </w:rPr>
        <w:t>（以下格式文件由供应商根据需要选用）</w:t>
      </w:r>
    </w:p>
    <w:p>
      <w:pPr>
        <w:jc w:val="center"/>
        <w:rPr>
          <w:color w:val="auto"/>
          <w:highlight w:val="none"/>
        </w:rPr>
      </w:pPr>
      <w:r>
        <w:rPr>
          <w:b/>
          <w:color w:val="auto"/>
          <w:sz w:val="24"/>
          <w:highlight w:val="none"/>
        </w:rPr>
        <w:t>需要采购人提供的附加条件</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color w:val="auto"/>
                <w:highlight w:val="none"/>
              </w:rPr>
            </w:pPr>
            <w:r>
              <w:rPr>
                <w:color w:val="auto"/>
                <w:highlight w:val="none"/>
              </w:rPr>
              <w:t>序号</w:t>
            </w:r>
          </w:p>
        </w:tc>
        <w:tc>
          <w:tcPr>
            <w:tcW w:w="4153" w:type="dxa"/>
          </w:tcPr>
          <w:p>
            <w:pPr>
              <w:rPr>
                <w:color w:val="auto"/>
                <w:highlight w:val="none"/>
              </w:rPr>
            </w:pPr>
            <w:r>
              <w:rPr>
                <w:color w:val="auto"/>
                <w:highlight w:val="none"/>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color w:val="auto"/>
                <w:highlight w:val="none"/>
              </w:rPr>
            </w:pPr>
            <w:r>
              <w:rPr>
                <w:color w:val="auto"/>
                <w:highlight w:val="none"/>
              </w:rPr>
              <w:t>1</w:t>
            </w:r>
          </w:p>
        </w:tc>
        <w:tc>
          <w:tcPr>
            <w:tcW w:w="415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color w:val="auto"/>
                <w:highlight w:val="none"/>
              </w:rPr>
            </w:pPr>
            <w:r>
              <w:rPr>
                <w:color w:val="auto"/>
                <w:highlight w:val="none"/>
              </w:rPr>
              <w:t>2</w:t>
            </w:r>
          </w:p>
        </w:tc>
        <w:tc>
          <w:tcPr>
            <w:tcW w:w="415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rPr>
                <w:color w:val="auto"/>
                <w:highlight w:val="none"/>
              </w:rPr>
            </w:pPr>
            <w:r>
              <w:rPr>
                <w:color w:val="auto"/>
                <w:highlight w:val="none"/>
              </w:rPr>
              <w:t>3</w:t>
            </w:r>
          </w:p>
        </w:tc>
        <w:tc>
          <w:tcPr>
            <w:tcW w:w="4153" w:type="dxa"/>
          </w:tcPr>
          <w:p>
            <w:pPr>
              <w:rPr>
                <w:color w:val="auto"/>
                <w:highlight w:val="none"/>
              </w:rPr>
            </w:pPr>
          </w:p>
        </w:tc>
      </w:tr>
    </w:tbl>
    <w:p>
      <w:pPr>
        <w:ind w:firstLine="480"/>
        <w:rPr>
          <w:color w:val="auto"/>
          <w:highlight w:val="none"/>
        </w:rPr>
      </w:pPr>
      <w:r>
        <w:rPr>
          <w:color w:val="auto"/>
          <w:highlight w:val="none"/>
        </w:rPr>
        <w:t>注：投标人完成本项目需要采购人配合或提供的条件必须在上表列出，否则将视为投标人同意按现有条件完成本项目。如上表所列附加条件含有采购人不能接受的，将被视为投标无效。</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格式二十二：</w:t>
      </w:r>
    </w:p>
    <w:p>
      <w:pPr>
        <w:ind w:firstLine="480"/>
        <w:rPr>
          <w:color w:val="auto"/>
          <w:highlight w:val="none"/>
        </w:rPr>
      </w:pPr>
      <w:r>
        <w:rPr>
          <w:color w:val="auto"/>
          <w:highlight w:val="none"/>
        </w:rPr>
        <w:t>（以下格式文件由供应商根据需要选用）</w:t>
      </w:r>
    </w:p>
    <w:p>
      <w:pPr>
        <w:jc w:val="center"/>
        <w:rPr>
          <w:color w:val="auto"/>
          <w:highlight w:val="none"/>
        </w:rPr>
      </w:pPr>
      <w:r>
        <w:rPr>
          <w:b/>
          <w:color w:val="auto"/>
          <w:sz w:val="24"/>
          <w:highlight w:val="none"/>
        </w:rPr>
        <w:t>询问函、质疑函、投诉书格式</w:t>
      </w:r>
    </w:p>
    <w:p>
      <w:pPr>
        <w:ind w:firstLine="480"/>
        <w:rPr>
          <w:color w:val="auto"/>
          <w:highlight w:val="none"/>
        </w:rPr>
      </w:pPr>
      <w:r>
        <w:rPr>
          <w:color w:val="auto"/>
          <w:highlight w:val="none"/>
        </w:rPr>
        <w:t>说明：本部分格式为投标人提交询问函、质疑函、投诉函时使用，不属于投标文件格式的组成部分。</w:t>
      </w:r>
    </w:p>
    <w:p>
      <w:pPr>
        <w:jc w:val="center"/>
        <w:rPr>
          <w:color w:val="auto"/>
          <w:highlight w:val="none"/>
        </w:rPr>
      </w:pPr>
      <w:r>
        <w:rPr>
          <w:b/>
          <w:color w:val="auto"/>
          <w:sz w:val="24"/>
          <w:highlight w:val="none"/>
        </w:rPr>
        <w:t>询问函</w:t>
      </w:r>
    </w:p>
    <w:p>
      <w:pPr>
        <w:ind w:firstLine="480"/>
        <w:rPr>
          <w:color w:val="auto"/>
          <w:highlight w:val="none"/>
        </w:rPr>
      </w:pPr>
      <w:r>
        <w:rPr>
          <w:rFonts w:hint="eastAsia"/>
          <w:color w:val="auto"/>
          <w:highlight w:val="none"/>
        </w:rPr>
        <w:t>广东中采招标有限公司</w:t>
      </w:r>
    </w:p>
    <w:p>
      <w:pPr>
        <w:ind w:firstLine="480"/>
        <w:rPr>
          <w:color w:val="auto"/>
          <w:highlight w:val="none"/>
        </w:rPr>
      </w:pPr>
      <w:r>
        <w:rPr>
          <w:color w:val="auto"/>
          <w:highlight w:val="none"/>
        </w:rPr>
        <w:t>我单位已登记并准备参与“</w:t>
      </w:r>
      <w:r>
        <w:rPr>
          <w:rFonts w:hint="eastAsia"/>
          <w:color w:val="auto"/>
          <w:highlight w:val="none"/>
        </w:rPr>
        <w:t>2023-2024年医院饭堂食品原材料配送服务</w:t>
      </w:r>
      <w:r>
        <w:rPr>
          <w:color w:val="auto"/>
          <w:highlight w:val="none"/>
        </w:rPr>
        <w:t>”项目（采购项目编号：</w:t>
      </w:r>
      <w:r>
        <w:rPr>
          <w:rFonts w:hint="eastAsia"/>
          <w:color w:val="auto"/>
          <w:highlight w:val="none"/>
        </w:rPr>
        <w:t xml:space="preserve">    </w:t>
      </w:r>
      <w:r>
        <w:rPr>
          <w:color w:val="auto"/>
          <w:highlight w:val="none"/>
        </w:rPr>
        <w:t>）的投标活动，现有以下几个内容（或条款）存在疑问（或无法理解），特提出询问。</w:t>
      </w:r>
    </w:p>
    <w:p>
      <w:pPr>
        <w:ind w:firstLine="480"/>
        <w:rPr>
          <w:color w:val="auto"/>
          <w:highlight w:val="none"/>
        </w:rPr>
      </w:pPr>
      <w:r>
        <w:rPr>
          <w:color w:val="auto"/>
          <w:highlight w:val="none"/>
        </w:rPr>
        <w:t>一、_____________________（事项一）</w:t>
      </w:r>
    </w:p>
    <w:p>
      <w:pPr>
        <w:ind w:firstLine="480"/>
        <w:rPr>
          <w:color w:val="auto"/>
          <w:highlight w:val="none"/>
        </w:rPr>
      </w:pPr>
      <w:r>
        <w:rPr>
          <w:color w:val="auto"/>
          <w:highlight w:val="none"/>
        </w:rPr>
        <w:t>（1）____________________（问题或条款内容）</w:t>
      </w:r>
    </w:p>
    <w:p>
      <w:pPr>
        <w:ind w:firstLine="480"/>
        <w:rPr>
          <w:color w:val="auto"/>
          <w:highlight w:val="none"/>
        </w:rPr>
      </w:pPr>
      <w:r>
        <w:rPr>
          <w:color w:val="auto"/>
          <w:highlight w:val="none"/>
        </w:rPr>
        <w:t>（2）____________________（说明疑问或无法理解原因）</w:t>
      </w:r>
    </w:p>
    <w:p>
      <w:pPr>
        <w:ind w:firstLine="480"/>
        <w:rPr>
          <w:color w:val="auto"/>
          <w:highlight w:val="none"/>
        </w:rPr>
      </w:pPr>
      <w:r>
        <w:rPr>
          <w:color w:val="auto"/>
          <w:highlight w:val="none"/>
        </w:rPr>
        <w:t>（3）____________________（建议）</w:t>
      </w:r>
    </w:p>
    <w:p>
      <w:pPr>
        <w:ind w:firstLine="480"/>
        <w:rPr>
          <w:color w:val="auto"/>
          <w:highlight w:val="none"/>
        </w:rPr>
      </w:pPr>
      <w:r>
        <w:rPr>
          <w:color w:val="auto"/>
          <w:highlight w:val="none"/>
        </w:rPr>
        <w:t>二、_____________________（事项二）</w:t>
      </w:r>
    </w:p>
    <w:p>
      <w:pPr>
        <w:ind w:firstLine="480"/>
        <w:rPr>
          <w:color w:val="auto"/>
          <w:highlight w:val="none"/>
        </w:rPr>
      </w:pPr>
      <w:r>
        <w:rPr>
          <w:color w:val="auto"/>
          <w:highlight w:val="none"/>
        </w:rPr>
        <w:t>...</w:t>
      </w:r>
    </w:p>
    <w:p>
      <w:pPr>
        <w:ind w:firstLine="480"/>
        <w:rPr>
          <w:color w:val="auto"/>
          <w:highlight w:val="none"/>
        </w:rPr>
      </w:pPr>
      <w:r>
        <w:rPr>
          <w:color w:val="auto"/>
          <w:highlight w:val="none"/>
        </w:rPr>
        <w:t>随附相关证明材料如下：（目录）</w:t>
      </w:r>
    </w:p>
    <w:p>
      <w:pPr>
        <w:rPr>
          <w:color w:val="auto"/>
          <w:highlight w:val="none"/>
        </w:rPr>
      </w:pPr>
      <w:r>
        <w:rPr>
          <w:color w:val="auto"/>
          <w:highlight w:val="none"/>
        </w:rPr>
        <w:t>询问人（公章）：_____________________</w:t>
      </w:r>
    </w:p>
    <w:p>
      <w:pPr>
        <w:rPr>
          <w:color w:val="auto"/>
          <w:highlight w:val="none"/>
        </w:rPr>
      </w:pPr>
      <w:r>
        <w:rPr>
          <w:color w:val="auto"/>
          <w:highlight w:val="none"/>
        </w:rPr>
        <w:t>法定代表人或授权代表（签字或盖章）：_____________________</w:t>
      </w:r>
    </w:p>
    <w:p>
      <w:pPr>
        <w:rPr>
          <w:color w:val="auto"/>
          <w:highlight w:val="none"/>
        </w:rPr>
      </w:pPr>
      <w:r>
        <w:rPr>
          <w:color w:val="auto"/>
          <w:highlight w:val="none"/>
        </w:rPr>
        <w:t>地址/邮编：_____________________</w:t>
      </w:r>
    </w:p>
    <w:p>
      <w:pPr>
        <w:rPr>
          <w:color w:val="auto"/>
          <w:highlight w:val="none"/>
        </w:rPr>
      </w:pPr>
      <w:r>
        <w:rPr>
          <w:color w:val="auto"/>
          <w:highlight w:val="none"/>
        </w:rPr>
        <w:t>电话/传真：_____________________</w:t>
      </w:r>
    </w:p>
    <w:p>
      <w:pPr>
        <w:rPr>
          <w:color w:val="auto"/>
          <w:highlight w:val="none"/>
        </w:rPr>
      </w:pPr>
      <w:r>
        <w:rPr>
          <w:color w:val="auto"/>
          <w:highlight w:val="none"/>
        </w:rPr>
        <w:t>日期： 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jc w:val="center"/>
        <w:rPr>
          <w:color w:val="auto"/>
          <w:highlight w:val="none"/>
        </w:rPr>
      </w:pPr>
      <w:r>
        <w:rPr>
          <w:b/>
          <w:color w:val="auto"/>
          <w:sz w:val="24"/>
          <w:highlight w:val="none"/>
        </w:rPr>
        <w:t>质疑函</w:t>
      </w:r>
    </w:p>
    <w:p>
      <w:pPr>
        <w:ind w:firstLine="480"/>
        <w:rPr>
          <w:color w:val="auto"/>
          <w:highlight w:val="none"/>
        </w:rPr>
      </w:pPr>
      <w:r>
        <w:rPr>
          <w:color w:val="auto"/>
          <w:highlight w:val="none"/>
        </w:rPr>
        <w:t>一、质疑供应商基本信息</w:t>
      </w:r>
    </w:p>
    <w:p>
      <w:pPr>
        <w:ind w:firstLine="480"/>
        <w:rPr>
          <w:color w:val="auto"/>
          <w:highlight w:val="none"/>
        </w:rPr>
      </w:pPr>
      <w:r>
        <w:rPr>
          <w:color w:val="auto"/>
          <w:highlight w:val="none"/>
        </w:rPr>
        <w:t>质疑供应商：</w:t>
      </w:r>
    </w:p>
    <w:p>
      <w:pPr>
        <w:ind w:firstLine="480"/>
        <w:rPr>
          <w:color w:val="auto"/>
          <w:highlight w:val="none"/>
        </w:rPr>
      </w:pPr>
      <w:r>
        <w:rPr>
          <w:color w:val="auto"/>
          <w:highlight w:val="none"/>
        </w:rPr>
        <w:t>地址：_____________________邮编：_____________________</w:t>
      </w:r>
    </w:p>
    <w:p>
      <w:pPr>
        <w:ind w:firstLine="480"/>
        <w:rPr>
          <w:color w:val="auto"/>
          <w:highlight w:val="none"/>
        </w:rPr>
      </w:pPr>
      <w:r>
        <w:rPr>
          <w:color w:val="auto"/>
          <w:highlight w:val="none"/>
        </w:rPr>
        <w:t>联系：_____________________联系电话：_____________________</w:t>
      </w:r>
    </w:p>
    <w:p>
      <w:pPr>
        <w:ind w:firstLine="480"/>
        <w:rPr>
          <w:color w:val="auto"/>
          <w:highlight w:val="none"/>
        </w:rPr>
      </w:pPr>
      <w:r>
        <w:rPr>
          <w:color w:val="auto"/>
          <w:highlight w:val="none"/>
        </w:rPr>
        <w:t>授权代表：_____________________</w:t>
      </w:r>
    </w:p>
    <w:p>
      <w:pPr>
        <w:ind w:firstLine="480"/>
        <w:rPr>
          <w:color w:val="auto"/>
          <w:highlight w:val="none"/>
        </w:rPr>
      </w:pPr>
      <w:r>
        <w:rPr>
          <w:color w:val="auto"/>
          <w:highlight w:val="none"/>
        </w:rPr>
        <w:t>联系电话：_____________________</w:t>
      </w:r>
    </w:p>
    <w:p>
      <w:pPr>
        <w:ind w:firstLine="480"/>
        <w:rPr>
          <w:color w:val="auto"/>
          <w:highlight w:val="none"/>
        </w:rPr>
      </w:pPr>
      <w:r>
        <w:rPr>
          <w:color w:val="auto"/>
          <w:highlight w:val="none"/>
        </w:rPr>
        <w:t>地址：_____________________邮编：_____________________</w:t>
      </w:r>
    </w:p>
    <w:p>
      <w:pPr>
        <w:ind w:firstLine="480"/>
        <w:rPr>
          <w:color w:val="auto"/>
          <w:highlight w:val="none"/>
        </w:rPr>
      </w:pPr>
      <w:r>
        <w:rPr>
          <w:color w:val="auto"/>
          <w:highlight w:val="none"/>
        </w:rPr>
        <w:t>二、质疑项目基本情况</w:t>
      </w:r>
    </w:p>
    <w:p>
      <w:pPr>
        <w:ind w:firstLine="480"/>
        <w:rPr>
          <w:color w:val="auto"/>
          <w:highlight w:val="none"/>
        </w:rPr>
      </w:pPr>
      <w:r>
        <w:rPr>
          <w:color w:val="auto"/>
          <w:highlight w:val="none"/>
        </w:rPr>
        <w:t>质疑项目的名称：_____________________</w:t>
      </w:r>
    </w:p>
    <w:p>
      <w:pPr>
        <w:ind w:firstLine="480"/>
        <w:rPr>
          <w:color w:val="auto"/>
          <w:highlight w:val="none"/>
        </w:rPr>
      </w:pPr>
      <w:r>
        <w:rPr>
          <w:color w:val="auto"/>
          <w:highlight w:val="none"/>
        </w:rPr>
        <w:t>质疑项目的编号：_____________________ 包号：_____________________</w:t>
      </w:r>
    </w:p>
    <w:p>
      <w:pPr>
        <w:ind w:firstLine="480"/>
        <w:rPr>
          <w:color w:val="auto"/>
          <w:highlight w:val="none"/>
        </w:rPr>
      </w:pPr>
      <w:r>
        <w:rPr>
          <w:color w:val="auto"/>
          <w:highlight w:val="none"/>
        </w:rPr>
        <w:t>采购人名称：_____________________</w:t>
      </w:r>
    </w:p>
    <w:p>
      <w:pPr>
        <w:ind w:firstLine="480"/>
        <w:rPr>
          <w:color w:val="auto"/>
          <w:highlight w:val="none"/>
        </w:rPr>
      </w:pPr>
      <w:r>
        <w:rPr>
          <w:color w:val="auto"/>
          <w:highlight w:val="none"/>
        </w:rPr>
        <w:t>采购文件获取日期：_____________________</w:t>
      </w:r>
    </w:p>
    <w:p>
      <w:pPr>
        <w:ind w:firstLine="480"/>
        <w:rPr>
          <w:color w:val="auto"/>
          <w:highlight w:val="none"/>
        </w:rPr>
      </w:pPr>
      <w:r>
        <w:rPr>
          <w:color w:val="auto"/>
          <w:highlight w:val="none"/>
        </w:rPr>
        <w:t>三、质疑事项具体内容</w:t>
      </w:r>
    </w:p>
    <w:p>
      <w:pPr>
        <w:ind w:firstLine="480"/>
        <w:rPr>
          <w:color w:val="auto"/>
          <w:highlight w:val="none"/>
        </w:rPr>
      </w:pPr>
      <w:r>
        <w:rPr>
          <w:color w:val="auto"/>
          <w:highlight w:val="none"/>
        </w:rPr>
        <w:t>质疑事项1：_____________________</w:t>
      </w:r>
    </w:p>
    <w:p>
      <w:pPr>
        <w:ind w:firstLine="480"/>
        <w:rPr>
          <w:color w:val="auto"/>
          <w:highlight w:val="none"/>
        </w:rPr>
      </w:pPr>
      <w:r>
        <w:rPr>
          <w:color w:val="auto"/>
          <w:highlight w:val="none"/>
        </w:rPr>
        <w:t>事实依据：_____________________</w:t>
      </w:r>
    </w:p>
    <w:p>
      <w:pPr>
        <w:ind w:firstLine="480"/>
        <w:rPr>
          <w:color w:val="auto"/>
          <w:highlight w:val="none"/>
        </w:rPr>
      </w:pPr>
      <w:r>
        <w:rPr>
          <w:color w:val="auto"/>
          <w:highlight w:val="none"/>
        </w:rPr>
        <w:t>法律依据：_____________________</w:t>
      </w:r>
    </w:p>
    <w:p>
      <w:pPr>
        <w:ind w:firstLine="480"/>
        <w:rPr>
          <w:color w:val="auto"/>
          <w:highlight w:val="none"/>
        </w:rPr>
      </w:pPr>
      <w:r>
        <w:rPr>
          <w:color w:val="auto"/>
          <w:highlight w:val="none"/>
        </w:rPr>
        <w:t>质疑事项2：_____________________</w:t>
      </w:r>
    </w:p>
    <w:p>
      <w:pPr>
        <w:ind w:firstLine="480"/>
        <w:rPr>
          <w:color w:val="auto"/>
          <w:highlight w:val="none"/>
        </w:rPr>
      </w:pPr>
      <w:r>
        <w:rPr>
          <w:color w:val="auto"/>
          <w:highlight w:val="none"/>
        </w:rPr>
        <w:t>……</w:t>
      </w:r>
    </w:p>
    <w:p>
      <w:pPr>
        <w:ind w:firstLine="480"/>
        <w:rPr>
          <w:color w:val="auto"/>
          <w:highlight w:val="none"/>
        </w:rPr>
      </w:pPr>
      <w:r>
        <w:rPr>
          <w:color w:val="auto"/>
          <w:highlight w:val="none"/>
        </w:rPr>
        <w:t>四、与质疑事项相关的质疑请求</w:t>
      </w:r>
    </w:p>
    <w:p>
      <w:pPr>
        <w:ind w:firstLine="480"/>
        <w:rPr>
          <w:color w:val="auto"/>
          <w:highlight w:val="none"/>
        </w:rPr>
      </w:pPr>
      <w:r>
        <w:rPr>
          <w:color w:val="auto"/>
          <w:highlight w:val="none"/>
        </w:rPr>
        <w:t>请求：__________________________________________</w:t>
      </w:r>
    </w:p>
    <w:p>
      <w:pPr>
        <w:rPr>
          <w:color w:val="auto"/>
          <w:highlight w:val="none"/>
        </w:rPr>
      </w:pPr>
      <w:r>
        <w:rPr>
          <w:color w:val="auto"/>
          <w:highlight w:val="none"/>
        </w:rPr>
        <w:t xml:space="preserve"> 签字(签章)：_____________________ 公章：_____________________</w:t>
      </w:r>
    </w:p>
    <w:p>
      <w:pPr>
        <w:rPr>
          <w:color w:val="auto"/>
          <w:highlight w:val="none"/>
        </w:rPr>
      </w:pPr>
      <w:r>
        <w:rPr>
          <w:color w:val="auto"/>
          <w:highlight w:val="none"/>
        </w:rPr>
        <w:t>日期： 年 月 日</w:t>
      </w:r>
    </w:p>
    <w:p>
      <w:pPr>
        <w:ind w:firstLine="480"/>
        <w:rPr>
          <w:color w:val="auto"/>
          <w:highlight w:val="none"/>
        </w:rPr>
      </w:pPr>
      <w:r>
        <w:rPr>
          <w:color w:val="auto"/>
          <w:highlight w:val="none"/>
        </w:rPr>
        <w:t>质疑函制作说明：</w:t>
      </w:r>
    </w:p>
    <w:p>
      <w:pPr>
        <w:ind w:firstLine="480"/>
        <w:rPr>
          <w:color w:val="auto"/>
          <w:highlight w:val="none"/>
        </w:rPr>
      </w:pPr>
      <w:r>
        <w:rPr>
          <w:color w:val="auto"/>
          <w:highlight w:val="none"/>
        </w:rPr>
        <w:t>1.供应商提出质疑时，应提交质疑函和必要的证明材料。</w:t>
      </w:r>
    </w:p>
    <w:p>
      <w:pPr>
        <w:ind w:firstLine="480"/>
        <w:rPr>
          <w:color w:val="auto"/>
          <w:highlight w:val="none"/>
        </w:rPr>
      </w:pPr>
      <w:r>
        <w:rPr>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rPr>
          <w:color w:val="auto"/>
          <w:highlight w:val="none"/>
        </w:rPr>
      </w:pPr>
      <w:r>
        <w:rPr>
          <w:color w:val="auto"/>
          <w:highlight w:val="none"/>
        </w:rPr>
        <w:t>3.质疑供应商若对项目的某一分包进行质疑，质疑函中应列明具体采购包号。</w:t>
      </w:r>
    </w:p>
    <w:p>
      <w:pPr>
        <w:ind w:firstLine="480"/>
        <w:rPr>
          <w:color w:val="auto"/>
          <w:highlight w:val="none"/>
        </w:rPr>
      </w:pPr>
      <w:r>
        <w:rPr>
          <w:color w:val="auto"/>
          <w:highlight w:val="none"/>
        </w:rPr>
        <w:t>4.质疑函的质疑事项应具体、明确，并有必要的事实依据和法律依据。</w:t>
      </w:r>
    </w:p>
    <w:p>
      <w:pPr>
        <w:ind w:firstLine="480"/>
        <w:rPr>
          <w:color w:val="auto"/>
          <w:highlight w:val="none"/>
        </w:rPr>
      </w:pPr>
      <w:r>
        <w:rPr>
          <w:color w:val="auto"/>
          <w:highlight w:val="none"/>
        </w:rPr>
        <w:t>5.质疑函的质疑请求应与质疑事项相关。</w:t>
      </w:r>
    </w:p>
    <w:p>
      <w:pPr>
        <w:ind w:firstLine="480"/>
        <w:rPr>
          <w:color w:val="auto"/>
          <w:highlight w:val="none"/>
        </w:rPr>
      </w:pPr>
      <w:r>
        <w:rPr>
          <w:color w:val="auto"/>
          <w:highlight w:val="none"/>
        </w:rPr>
        <w:t>6.质疑供应商为自然人的，质疑函应由本人签字；质疑供应商为法人或者其他组织的，质疑函应由法定代表人、主要负责人，或者其授权代表签字或者盖章，并加盖公章。</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jc w:val="center"/>
        <w:rPr>
          <w:color w:val="auto"/>
          <w:highlight w:val="none"/>
        </w:rPr>
      </w:pPr>
      <w:r>
        <w:rPr>
          <w:b/>
          <w:color w:val="auto"/>
          <w:sz w:val="24"/>
          <w:highlight w:val="none"/>
        </w:rPr>
        <w:t>投诉书</w:t>
      </w:r>
    </w:p>
    <w:p>
      <w:pPr>
        <w:ind w:firstLine="480"/>
        <w:rPr>
          <w:color w:val="auto"/>
          <w:highlight w:val="none"/>
        </w:rPr>
      </w:pPr>
      <w:r>
        <w:rPr>
          <w:color w:val="auto"/>
          <w:highlight w:val="none"/>
        </w:rPr>
        <w:t>一、投诉相关主体基本情况</w:t>
      </w:r>
    </w:p>
    <w:p>
      <w:pPr>
        <w:ind w:firstLine="480"/>
        <w:rPr>
          <w:color w:val="auto"/>
          <w:highlight w:val="none"/>
        </w:rPr>
      </w:pPr>
      <w:r>
        <w:rPr>
          <w:color w:val="auto"/>
          <w:highlight w:val="none"/>
        </w:rPr>
        <w:t>投诉人：____________________</w:t>
      </w:r>
    </w:p>
    <w:p>
      <w:pPr>
        <w:ind w:firstLine="480"/>
        <w:rPr>
          <w:color w:val="auto"/>
          <w:highlight w:val="none"/>
        </w:rPr>
      </w:pPr>
      <w:r>
        <w:rPr>
          <w:color w:val="auto"/>
          <w:highlight w:val="none"/>
        </w:rPr>
        <w:t>地 址：____________________邮编：____________________</w:t>
      </w:r>
    </w:p>
    <w:p>
      <w:pPr>
        <w:ind w:firstLine="480"/>
        <w:rPr>
          <w:color w:val="auto"/>
          <w:highlight w:val="none"/>
        </w:rPr>
      </w:pPr>
      <w:r>
        <w:rPr>
          <w:color w:val="auto"/>
          <w:highlight w:val="none"/>
        </w:rPr>
        <w:t>法定代表人/主要负责人：____________________</w:t>
      </w:r>
    </w:p>
    <w:p>
      <w:pPr>
        <w:ind w:firstLine="480"/>
        <w:rPr>
          <w:color w:val="auto"/>
          <w:highlight w:val="none"/>
        </w:rPr>
      </w:pPr>
      <w:r>
        <w:rPr>
          <w:color w:val="auto"/>
          <w:highlight w:val="none"/>
        </w:rPr>
        <w:t>联系电话：____________________</w:t>
      </w:r>
    </w:p>
    <w:p>
      <w:pPr>
        <w:ind w:firstLine="480"/>
        <w:rPr>
          <w:color w:val="auto"/>
          <w:highlight w:val="none"/>
        </w:rPr>
      </w:pPr>
      <w:r>
        <w:rPr>
          <w:color w:val="auto"/>
          <w:highlight w:val="none"/>
        </w:rPr>
        <w:t>授权代表：____________________联系电话：____________________</w:t>
      </w:r>
    </w:p>
    <w:p>
      <w:pPr>
        <w:ind w:firstLine="480"/>
        <w:rPr>
          <w:color w:val="auto"/>
          <w:highlight w:val="none"/>
        </w:rPr>
      </w:pPr>
      <w:r>
        <w:rPr>
          <w:color w:val="auto"/>
          <w:highlight w:val="none"/>
        </w:rPr>
        <w:t>地 址：____________________邮编：____________________</w:t>
      </w:r>
    </w:p>
    <w:p>
      <w:pPr>
        <w:ind w:firstLine="480"/>
        <w:rPr>
          <w:color w:val="auto"/>
          <w:highlight w:val="none"/>
        </w:rPr>
      </w:pPr>
      <w:r>
        <w:rPr>
          <w:color w:val="auto"/>
          <w:highlight w:val="none"/>
        </w:rPr>
        <w:t>被投诉人1：____________________</w:t>
      </w:r>
    </w:p>
    <w:p>
      <w:pPr>
        <w:ind w:firstLine="480"/>
        <w:rPr>
          <w:color w:val="auto"/>
          <w:highlight w:val="none"/>
        </w:rPr>
      </w:pPr>
      <w:r>
        <w:rPr>
          <w:color w:val="auto"/>
          <w:highlight w:val="none"/>
        </w:rPr>
        <w:t>地址：____________________邮编：____________________</w:t>
      </w:r>
    </w:p>
    <w:p>
      <w:pPr>
        <w:ind w:firstLine="480"/>
        <w:rPr>
          <w:color w:val="auto"/>
          <w:highlight w:val="none"/>
        </w:rPr>
      </w:pPr>
      <w:r>
        <w:rPr>
          <w:color w:val="auto"/>
          <w:highlight w:val="none"/>
        </w:rPr>
        <w:t>联系人：____________________联系电话：____________________</w:t>
      </w:r>
    </w:p>
    <w:p>
      <w:pPr>
        <w:ind w:firstLine="480"/>
        <w:rPr>
          <w:color w:val="auto"/>
          <w:highlight w:val="none"/>
        </w:rPr>
      </w:pPr>
      <w:r>
        <w:rPr>
          <w:color w:val="auto"/>
          <w:highlight w:val="none"/>
        </w:rPr>
        <w:t>被投诉人2：____________________</w:t>
      </w:r>
    </w:p>
    <w:p>
      <w:pPr>
        <w:ind w:firstLine="480"/>
        <w:rPr>
          <w:color w:val="auto"/>
          <w:highlight w:val="none"/>
        </w:rPr>
      </w:pPr>
      <w:r>
        <w:rPr>
          <w:color w:val="auto"/>
          <w:highlight w:val="none"/>
        </w:rPr>
        <w:t>……</w:t>
      </w:r>
    </w:p>
    <w:p>
      <w:pPr>
        <w:ind w:firstLine="480"/>
        <w:rPr>
          <w:color w:val="auto"/>
          <w:highlight w:val="none"/>
        </w:rPr>
      </w:pPr>
      <w:r>
        <w:rPr>
          <w:color w:val="auto"/>
          <w:highlight w:val="none"/>
        </w:rPr>
        <w:t>相关供应商：_____________________</w:t>
      </w:r>
    </w:p>
    <w:p>
      <w:pPr>
        <w:ind w:firstLine="480"/>
        <w:rPr>
          <w:color w:val="auto"/>
          <w:highlight w:val="none"/>
        </w:rPr>
      </w:pPr>
      <w:r>
        <w:rPr>
          <w:color w:val="auto"/>
          <w:highlight w:val="none"/>
        </w:rPr>
        <w:t>地址：____________________邮编：____________________</w:t>
      </w:r>
    </w:p>
    <w:p>
      <w:pPr>
        <w:ind w:firstLine="480"/>
        <w:rPr>
          <w:color w:val="auto"/>
          <w:highlight w:val="none"/>
        </w:rPr>
      </w:pPr>
      <w:r>
        <w:rPr>
          <w:color w:val="auto"/>
          <w:highlight w:val="none"/>
        </w:rPr>
        <w:t>联系人：____________________联系电话：____________________</w:t>
      </w:r>
    </w:p>
    <w:p>
      <w:pPr>
        <w:ind w:firstLine="480"/>
        <w:rPr>
          <w:color w:val="auto"/>
          <w:highlight w:val="none"/>
        </w:rPr>
      </w:pPr>
      <w:r>
        <w:rPr>
          <w:color w:val="auto"/>
          <w:highlight w:val="none"/>
        </w:rPr>
        <w:t>二、投诉项目基本情况</w:t>
      </w:r>
    </w:p>
    <w:p>
      <w:pPr>
        <w:ind w:firstLine="480"/>
        <w:rPr>
          <w:color w:val="auto"/>
          <w:highlight w:val="none"/>
        </w:rPr>
      </w:pPr>
      <w:r>
        <w:rPr>
          <w:color w:val="auto"/>
          <w:highlight w:val="none"/>
        </w:rPr>
        <w:t>采购项目名称：____________________</w:t>
      </w:r>
    </w:p>
    <w:p>
      <w:pPr>
        <w:ind w:firstLine="480"/>
        <w:rPr>
          <w:color w:val="auto"/>
          <w:highlight w:val="none"/>
        </w:rPr>
      </w:pPr>
      <w:r>
        <w:rPr>
          <w:color w:val="auto"/>
          <w:highlight w:val="none"/>
        </w:rPr>
        <w:t>采购项目编号： ____________________包号：____________________</w:t>
      </w:r>
    </w:p>
    <w:p>
      <w:pPr>
        <w:ind w:firstLine="480"/>
        <w:rPr>
          <w:color w:val="auto"/>
          <w:highlight w:val="none"/>
        </w:rPr>
      </w:pPr>
      <w:r>
        <w:rPr>
          <w:color w:val="auto"/>
          <w:highlight w:val="none"/>
        </w:rPr>
        <w:t>采购人名称：____________________</w:t>
      </w:r>
    </w:p>
    <w:p>
      <w:pPr>
        <w:ind w:firstLine="480"/>
        <w:rPr>
          <w:color w:val="auto"/>
          <w:highlight w:val="none"/>
        </w:rPr>
      </w:pPr>
      <w:r>
        <w:rPr>
          <w:color w:val="auto"/>
          <w:highlight w:val="none"/>
        </w:rPr>
        <w:t>代理机构名称：____________________</w:t>
      </w:r>
    </w:p>
    <w:p>
      <w:pPr>
        <w:ind w:firstLine="480"/>
        <w:rPr>
          <w:color w:val="auto"/>
          <w:highlight w:val="none"/>
        </w:rPr>
      </w:pPr>
      <w:r>
        <w:rPr>
          <w:color w:val="auto"/>
          <w:highlight w:val="none"/>
        </w:rPr>
        <w:t>采购文件公告:</w:t>
      </w:r>
      <w:r>
        <w:rPr>
          <w:color w:val="auto"/>
          <w:highlight w:val="none"/>
          <w:u w:val="single"/>
        </w:rPr>
        <w:t>是/否</w:t>
      </w:r>
      <w:r>
        <w:rPr>
          <w:color w:val="auto"/>
          <w:highlight w:val="none"/>
        </w:rPr>
        <w:t>公告期限：_____________________</w:t>
      </w:r>
    </w:p>
    <w:p>
      <w:pPr>
        <w:ind w:firstLine="480"/>
        <w:rPr>
          <w:color w:val="auto"/>
          <w:highlight w:val="none"/>
        </w:rPr>
      </w:pPr>
      <w:r>
        <w:rPr>
          <w:color w:val="auto"/>
          <w:highlight w:val="none"/>
        </w:rPr>
        <w:t>采购结果公告:</w:t>
      </w:r>
      <w:r>
        <w:rPr>
          <w:color w:val="auto"/>
          <w:highlight w:val="none"/>
          <w:u w:val="single"/>
        </w:rPr>
        <w:t>是/否</w:t>
      </w:r>
      <w:r>
        <w:rPr>
          <w:color w:val="auto"/>
          <w:highlight w:val="none"/>
        </w:rPr>
        <w:t>公告期限：_____________________</w:t>
      </w:r>
    </w:p>
    <w:p>
      <w:pPr>
        <w:ind w:firstLine="480"/>
        <w:rPr>
          <w:color w:val="auto"/>
          <w:highlight w:val="none"/>
        </w:rPr>
      </w:pPr>
      <w:r>
        <w:rPr>
          <w:color w:val="auto"/>
          <w:highlight w:val="none"/>
        </w:rPr>
        <w:t>三、质疑基本情况</w:t>
      </w:r>
    </w:p>
    <w:p>
      <w:pPr>
        <w:ind w:firstLine="480"/>
        <w:rPr>
          <w:color w:val="auto"/>
          <w:highlight w:val="none"/>
        </w:rPr>
      </w:pPr>
      <w:r>
        <w:rPr>
          <w:color w:val="auto"/>
          <w:highlight w:val="none"/>
        </w:rPr>
        <w:t>投诉人于 ____年____月____日,向提出质疑，质疑事项为：_____________________</w:t>
      </w:r>
    </w:p>
    <w:p>
      <w:pPr>
        <w:ind w:firstLine="480"/>
        <w:rPr>
          <w:color w:val="auto"/>
          <w:highlight w:val="none"/>
        </w:rPr>
      </w:pPr>
      <w:r>
        <w:rPr>
          <w:color w:val="auto"/>
          <w:highlight w:val="none"/>
          <w:u w:val="single"/>
        </w:rPr>
        <w:t>采购人/代理机构</w:t>
      </w:r>
      <w:r>
        <w:rPr>
          <w:color w:val="auto"/>
          <w:highlight w:val="none"/>
        </w:rPr>
        <w:t>于____年____月____日,就质疑事项作出了答复/没有在法定期限内作出答复。</w:t>
      </w:r>
    </w:p>
    <w:p>
      <w:pPr>
        <w:ind w:firstLine="480"/>
        <w:rPr>
          <w:color w:val="auto"/>
          <w:highlight w:val="none"/>
        </w:rPr>
      </w:pPr>
      <w:r>
        <w:rPr>
          <w:color w:val="auto"/>
          <w:highlight w:val="none"/>
        </w:rPr>
        <w:t>四、投诉事项具体内容</w:t>
      </w:r>
    </w:p>
    <w:p>
      <w:pPr>
        <w:ind w:firstLine="480"/>
        <w:rPr>
          <w:color w:val="auto"/>
          <w:highlight w:val="none"/>
        </w:rPr>
      </w:pPr>
      <w:r>
        <w:rPr>
          <w:color w:val="auto"/>
          <w:highlight w:val="none"/>
        </w:rPr>
        <w:t>投诉事项 1：_____________________</w:t>
      </w:r>
    </w:p>
    <w:p>
      <w:pPr>
        <w:ind w:firstLine="480"/>
        <w:rPr>
          <w:color w:val="auto"/>
          <w:highlight w:val="none"/>
        </w:rPr>
      </w:pPr>
      <w:r>
        <w:rPr>
          <w:color w:val="auto"/>
          <w:highlight w:val="none"/>
        </w:rPr>
        <w:t>事实依据：_____________________</w:t>
      </w:r>
    </w:p>
    <w:p>
      <w:pPr>
        <w:ind w:firstLine="480"/>
        <w:rPr>
          <w:color w:val="auto"/>
          <w:highlight w:val="none"/>
        </w:rPr>
      </w:pPr>
      <w:r>
        <w:rPr>
          <w:color w:val="auto"/>
          <w:highlight w:val="none"/>
        </w:rPr>
        <w:t>法律依据：_____________________</w:t>
      </w:r>
    </w:p>
    <w:p>
      <w:pPr>
        <w:ind w:firstLine="480"/>
        <w:rPr>
          <w:color w:val="auto"/>
          <w:highlight w:val="none"/>
        </w:rPr>
      </w:pPr>
      <w:r>
        <w:rPr>
          <w:color w:val="auto"/>
          <w:highlight w:val="none"/>
        </w:rPr>
        <w:t>投诉事项2：_____________________</w:t>
      </w:r>
    </w:p>
    <w:p>
      <w:pPr>
        <w:ind w:firstLine="480"/>
        <w:rPr>
          <w:color w:val="auto"/>
          <w:highlight w:val="none"/>
        </w:rPr>
      </w:pPr>
      <w:r>
        <w:rPr>
          <w:color w:val="auto"/>
          <w:highlight w:val="none"/>
        </w:rPr>
        <w:t>……</w:t>
      </w:r>
    </w:p>
    <w:p>
      <w:pPr>
        <w:ind w:firstLine="480"/>
        <w:rPr>
          <w:color w:val="auto"/>
          <w:highlight w:val="none"/>
        </w:rPr>
      </w:pPr>
      <w:r>
        <w:rPr>
          <w:color w:val="auto"/>
          <w:highlight w:val="none"/>
        </w:rPr>
        <w:t>五、与投诉事项相关的投诉请求</w:t>
      </w:r>
    </w:p>
    <w:p>
      <w:pPr>
        <w:ind w:firstLine="480"/>
        <w:rPr>
          <w:color w:val="auto"/>
          <w:highlight w:val="none"/>
        </w:rPr>
      </w:pPr>
      <w:r>
        <w:rPr>
          <w:color w:val="auto"/>
          <w:highlight w:val="none"/>
        </w:rPr>
        <w:t>请求：________________________</w:t>
      </w:r>
    </w:p>
    <w:p>
      <w:pPr>
        <w:ind w:firstLine="480"/>
        <w:rPr>
          <w:color w:val="auto"/>
          <w:highlight w:val="none"/>
        </w:rPr>
      </w:pPr>
    </w:p>
    <w:p>
      <w:pPr>
        <w:rPr>
          <w:color w:val="auto"/>
          <w:highlight w:val="none"/>
        </w:rPr>
      </w:pPr>
      <w:r>
        <w:rPr>
          <w:color w:val="auto"/>
          <w:highlight w:val="none"/>
        </w:rPr>
        <w:t xml:space="preserve"> 签字(签章)： ________公章________</w:t>
      </w:r>
    </w:p>
    <w:p>
      <w:pPr>
        <w:rPr>
          <w:color w:val="auto"/>
          <w:highlight w:val="none"/>
        </w:rPr>
      </w:pPr>
      <w:r>
        <w:rPr>
          <w:color w:val="auto"/>
          <w:highlight w:val="none"/>
        </w:rPr>
        <w:t>日期：____年____月____日</w:t>
      </w:r>
    </w:p>
    <w:p>
      <w:pPr>
        <w:ind w:firstLine="480"/>
        <w:rPr>
          <w:color w:val="auto"/>
          <w:highlight w:val="none"/>
        </w:rPr>
      </w:pPr>
    </w:p>
    <w:p>
      <w:pPr>
        <w:ind w:firstLine="480"/>
        <w:rPr>
          <w:color w:val="auto"/>
          <w:highlight w:val="none"/>
        </w:rPr>
      </w:pPr>
      <w:r>
        <w:rPr>
          <w:color w:val="auto"/>
          <w:highlight w:val="none"/>
        </w:rPr>
        <w:t>投诉书制作说明：</w:t>
      </w:r>
    </w:p>
    <w:p>
      <w:pPr>
        <w:ind w:firstLine="480"/>
        <w:rPr>
          <w:color w:val="auto"/>
          <w:highlight w:val="none"/>
        </w:rPr>
      </w:pPr>
      <w:r>
        <w:rPr>
          <w:color w:val="auto"/>
          <w:highlight w:val="none"/>
        </w:rPr>
        <w:t>1.投诉人提起投诉时，应当提交投诉书和必要的证明材料，并按照被投诉人和与投诉事项有关的供应商数量提供投诉书副本。</w:t>
      </w:r>
    </w:p>
    <w:p>
      <w:pPr>
        <w:ind w:firstLine="480"/>
        <w:rPr>
          <w:color w:val="auto"/>
          <w:highlight w:val="none"/>
        </w:rPr>
      </w:pPr>
      <w:r>
        <w:rPr>
          <w:color w:val="auto"/>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rPr>
          <w:color w:val="auto"/>
          <w:highlight w:val="none"/>
        </w:rPr>
      </w:pPr>
      <w:r>
        <w:rPr>
          <w:color w:val="auto"/>
          <w:highlight w:val="none"/>
        </w:rPr>
        <w:t>3.投诉人若对项目的某一分包进行投诉，投诉书应列明具体分包号。</w:t>
      </w:r>
    </w:p>
    <w:p>
      <w:pPr>
        <w:ind w:firstLine="480"/>
        <w:rPr>
          <w:color w:val="auto"/>
          <w:highlight w:val="none"/>
        </w:rPr>
      </w:pPr>
      <w:r>
        <w:rPr>
          <w:color w:val="auto"/>
          <w:highlight w:val="none"/>
        </w:rPr>
        <w:t>4.投诉书应简要列明质疑事项，质疑函、质疑答复等作为附件材料提供。</w:t>
      </w:r>
    </w:p>
    <w:p>
      <w:pPr>
        <w:ind w:firstLine="480"/>
        <w:rPr>
          <w:color w:val="auto"/>
          <w:highlight w:val="none"/>
        </w:rPr>
      </w:pPr>
      <w:r>
        <w:rPr>
          <w:color w:val="auto"/>
          <w:highlight w:val="none"/>
        </w:rPr>
        <w:t>5.投诉书的投诉事项应具体、明确，并有必要的事实依据和法律依据。</w:t>
      </w:r>
    </w:p>
    <w:p>
      <w:pPr>
        <w:ind w:firstLine="480"/>
        <w:rPr>
          <w:color w:val="auto"/>
          <w:highlight w:val="none"/>
        </w:rPr>
      </w:pPr>
      <w:r>
        <w:rPr>
          <w:color w:val="auto"/>
          <w:highlight w:val="none"/>
        </w:rPr>
        <w:t>6.投诉书的投诉请求应与投诉事项相关。</w:t>
      </w:r>
    </w:p>
    <w:p>
      <w:pPr>
        <w:ind w:firstLine="480"/>
        <w:rPr>
          <w:color w:val="auto"/>
          <w:highlight w:val="none"/>
        </w:rPr>
      </w:pPr>
      <w:r>
        <w:rPr>
          <w:color w:val="auto"/>
          <w:highlight w:val="none"/>
        </w:rPr>
        <w:t>7.投诉人为自然人的，投诉书应当由本人签字；投诉人为法人或者其他组织的，投诉书应当由法定代表人、主要负责人，或者其授权代表签字或者盖章，并加盖公章。</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格式二十三：</w:t>
      </w:r>
    </w:p>
    <w:p>
      <w:pPr>
        <w:ind w:firstLine="480"/>
        <w:rPr>
          <w:color w:val="auto"/>
          <w:highlight w:val="none"/>
        </w:rPr>
      </w:pPr>
      <w:r>
        <w:rPr>
          <w:color w:val="auto"/>
          <w:highlight w:val="none"/>
        </w:rPr>
        <w:t>（以下格式文件由供应商根据需要选用）</w:t>
      </w:r>
    </w:p>
    <w:p>
      <w:pPr>
        <w:ind w:firstLine="480"/>
        <w:rPr>
          <w:color w:val="auto"/>
          <w:highlight w:val="none"/>
        </w:rPr>
      </w:pPr>
      <w:r>
        <w:rPr>
          <w:color w:val="auto"/>
          <w:highlight w:val="none"/>
        </w:rPr>
        <w:t>项目实施方案、质量保证及售后服务承诺等内容和格式自拟。</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格式二十四：</w:t>
      </w:r>
    </w:p>
    <w:p>
      <w:pPr>
        <w:ind w:firstLine="480"/>
        <w:rPr>
          <w:color w:val="auto"/>
          <w:highlight w:val="none"/>
        </w:rPr>
      </w:pPr>
      <w:r>
        <w:rPr>
          <w:color w:val="auto"/>
          <w:highlight w:val="none"/>
        </w:rPr>
        <w:t>附件（以下格式文件由供应商根据需要选用）</w:t>
      </w:r>
    </w:p>
    <w:p>
      <w:pPr>
        <w:jc w:val="center"/>
        <w:rPr>
          <w:color w:val="auto"/>
          <w:highlight w:val="none"/>
        </w:rPr>
      </w:pPr>
      <w:r>
        <w:rPr>
          <w:b/>
          <w:color w:val="auto"/>
          <w:sz w:val="24"/>
          <w:highlight w:val="none"/>
        </w:rPr>
        <w:t>政府采购投标（响应）担保函</w:t>
      </w:r>
    </w:p>
    <w:p>
      <w:pPr>
        <w:rPr>
          <w:color w:val="auto"/>
          <w:highlight w:val="none"/>
        </w:rPr>
      </w:pPr>
      <w:r>
        <w:rPr>
          <w:color w:val="auto"/>
          <w:highlight w:val="none"/>
        </w:rPr>
        <w:t>编号：【 】号</w:t>
      </w:r>
    </w:p>
    <w:p>
      <w:pPr>
        <w:ind w:firstLine="480"/>
        <w:rPr>
          <w:color w:val="auto"/>
          <w:highlight w:val="none"/>
        </w:rPr>
      </w:pPr>
      <w:r>
        <w:rPr>
          <w:color w:val="auto"/>
          <w:highlight w:val="none"/>
        </w:rPr>
        <w:t>（采购人）：</w:t>
      </w:r>
    </w:p>
    <w:p>
      <w:pPr>
        <w:ind w:firstLine="480"/>
        <w:rPr>
          <w:color w:val="auto"/>
          <w:highlight w:val="none"/>
        </w:rPr>
      </w:pPr>
      <w:r>
        <w:rPr>
          <w:color w:val="auto"/>
          <w:highlight w:val="none"/>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rPr>
          <w:color w:val="auto"/>
          <w:highlight w:val="none"/>
        </w:rPr>
      </w:pPr>
      <w:r>
        <w:rPr>
          <w:color w:val="auto"/>
          <w:highlight w:val="none"/>
        </w:rPr>
        <w:t>一、保险责任的情形及保证金额</w:t>
      </w:r>
    </w:p>
    <w:p>
      <w:pPr>
        <w:ind w:firstLine="480"/>
        <w:rPr>
          <w:color w:val="auto"/>
          <w:highlight w:val="none"/>
        </w:rPr>
      </w:pPr>
      <w:r>
        <w:rPr>
          <w:color w:val="auto"/>
          <w:highlight w:val="none"/>
        </w:rPr>
        <w:t>（一）在投标（响应）人出现下列情形之一时，我方承担保险责任：</w:t>
      </w:r>
    </w:p>
    <w:p>
      <w:pPr>
        <w:ind w:firstLine="480"/>
        <w:rPr>
          <w:color w:val="auto"/>
          <w:highlight w:val="none"/>
        </w:rPr>
      </w:pPr>
      <w:r>
        <w:rPr>
          <w:color w:val="auto"/>
          <w:highlight w:val="none"/>
        </w:rPr>
        <w:t>1.中标（成交）后投标（响应）人无正当理由不与采购人签订《政府采购合同》；</w:t>
      </w:r>
    </w:p>
    <w:p>
      <w:pPr>
        <w:ind w:firstLine="480"/>
        <w:rPr>
          <w:color w:val="auto"/>
          <w:highlight w:val="none"/>
        </w:rPr>
      </w:pPr>
      <w:r>
        <w:rPr>
          <w:color w:val="auto"/>
          <w:highlight w:val="none"/>
        </w:rPr>
        <w:t>2.采购文件规定的投标（响应）人应当缴纳保证金的其他情形。</w:t>
      </w:r>
    </w:p>
    <w:p>
      <w:pPr>
        <w:ind w:firstLine="480"/>
        <w:rPr>
          <w:color w:val="auto"/>
          <w:highlight w:val="none"/>
        </w:rPr>
      </w:pPr>
      <w:r>
        <w:rPr>
          <w:color w:val="auto"/>
          <w:highlight w:val="none"/>
        </w:rPr>
        <w:t>（二）我方承担保险责任的最高金额为人民币__________元（大写）即本项目的投标（响应）保证金金额。</w:t>
      </w:r>
    </w:p>
    <w:p>
      <w:pPr>
        <w:ind w:firstLine="480"/>
        <w:rPr>
          <w:color w:val="auto"/>
          <w:highlight w:val="none"/>
        </w:rPr>
      </w:pPr>
      <w:r>
        <w:rPr>
          <w:color w:val="auto"/>
          <w:highlight w:val="none"/>
        </w:rPr>
        <w:t>二、保证的方式及保证期间</w:t>
      </w:r>
    </w:p>
    <w:p>
      <w:pPr>
        <w:ind w:firstLine="480"/>
        <w:rPr>
          <w:color w:val="auto"/>
          <w:highlight w:val="none"/>
        </w:rPr>
      </w:pPr>
      <w:r>
        <w:rPr>
          <w:color w:val="auto"/>
          <w:highlight w:val="none"/>
        </w:rPr>
        <w:t>我方保证的方式为：连带责任保证。</w:t>
      </w:r>
    </w:p>
    <w:p>
      <w:pPr>
        <w:ind w:firstLine="480"/>
        <w:rPr>
          <w:color w:val="auto"/>
          <w:highlight w:val="none"/>
        </w:rPr>
      </w:pPr>
      <w:r>
        <w:rPr>
          <w:color w:val="auto"/>
          <w:highlight w:val="none"/>
        </w:rPr>
        <w:t>我方的保证期间为：本保险凭证自__年__月__日起生效，有效期至开标日后的90天内。</w:t>
      </w:r>
    </w:p>
    <w:p>
      <w:pPr>
        <w:ind w:firstLine="480"/>
        <w:rPr>
          <w:color w:val="auto"/>
          <w:highlight w:val="none"/>
        </w:rPr>
      </w:pPr>
      <w:r>
        <w:rPr>
          <w:color w:val="auto"/>
          <w:highlight w:val="none"/>
        </w:rPr>
        <w:t>三、承担保证责任的程序</w:t>
      </w:r>
    </w:p>
    <w:p>
      <w:pPr>
        <w:ind w:firstLine="480"/>
        <w:rPr>
          <w:color w:val="auto"/>
          <w:highlight w:val="none"/>
        </w:rPr>
      </w:pPr>
      <w:r>
        <w:rPr>
          <w:color w:val="auto"/>
          <w:highlight w:val="none"/>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rPr>
          <w:color w:val="auto"/>
          <w:highlight w:val="none"/>
        </w:rPr>
      </w:pPr>
      <w:r>
        <w:rPr>
          <w:color w:val="auto"/>
          <w:highlight w:val="none"/>
        </w:rPr>
        <w:t>2.我方在收到索赔通知及相关证明材料后，在15个工作日内进行审查，符合应承担保证责任情形的，我方按照你方的要求代投标（响应）人向你方支付相应的索赔款项。</w:t>
      </w:r>
    </w:p>
    <w:p>
      <w:pPr>
        <w:ind w:firstLine="480"/>
        <w:rPr>
          <w:color w:val="auto"/>
          <w:highlight w:val="none"/>
        </w:rPr>
      </w:pPr>
      <w:r>
        <w:rPr>
          <w:color w:val="auto"/>
          <w:highlight w:val="none"/>
        </w:rPr>
        <w:t>四、保证责任的终止</w:t>
      </w:r>
    </w:p>
    <w:p>
      <w:pPr>
        <w:ind w:firstLine="480"/>
        <w:rPr>
          <w:color w:val="auto"/>
          <w:highlight w:val="none"/>
        </w:rPr>
      </w:pPr>
      <w:r>
        <w:rPr>
          <w:color w:val="auto"/>
          <w:highlight w:val="none"/>
        </w:rPr>
        <w:t>1.保证期间届满，你方未向我方书面主张保证责任的，自保证期间届满次日起，我方保证责任自动终止。</w:t>
      </w:r>
    </w:p>
    <w:p>
      <w:pPr>
        <w:ind w:firstLine="480"/>
        <w:rPr>
          <w:color w:val="auto"/>
          <w:highlight w:val="none"/>
        </w:rPr>
      </w:pPr>
      <w:r>
        <w:rPr>
          <w:color w:val="auto"/>
          <w:highlight w:val="none"/>
        </w:rPr>
        <w:t>2.我方按照本保函向你方履行了保证责任后，自我方向你方支付款项（支付款项从我方账户划出）之日起，保证责任终止。</w:t>
      </w:r>
    </w:p>
    <w:p>
      <w:pPr>
        <w:ind w:firstLine="480"/>
        <w:rPr>
          <w:color w:val="auto"/>
          <w:highlight w:val="none"/>
        </w:rPr>
      </w:pPr>
      <w:r>
        <w:rPr>
          <w:color w:val="auto"/>
          <w:highlight w:val="none"/>
        </w:rPr>
        <w:t>3.按照法律法规的规定或出现我方保证责任终止的其它情形的，我方在本保函项下的保证责任终止。</w:t>
      </w:r>
    </w:p>
    <w:p>
      <w:pPr>
        <w:ind w:firstLine="480"/>
        <w:rPr>
          <w:color w:val="auto"/>
          <w:highlight w:val="none"/>
        </w:rPr>
      </w:pPr>
      <w:r>
        <w:rPr>
          <w:color w:val="auto"/>
          <w:highlight w:val="none"/>
        </w:rPr>
        <w:t>五、免责条款</w:t>
      </w:r>
    </w:p>
    <w:p>
      <w:pPr>
        <w:ind w:firstLine="480"/>
        <w:rPr>
          <w:color w:val="auto"/>
          <w:highlight w:val="none"/>
        </w:rPr>
      </w:pPr>
      <w:r>
        <w:rPr>
          <w:color w:val="auto"/>
          <w:highlight w:val="none"/>
        </w:rPr>
        <w:t>1.依照法律规定或你方与投标（响应）人的另行约定，全部或者部分免除投标（响应）人投标（响应）保证金义务时，我方亦免除相应的保证责任。</w:t>
      </w:r>
    </w:p>
    <w:p>
      <w:pPr>
        <w:ind w:firstLine="480"/>
        <w:rPr>
          <w:color w:val="auto"/>
          <w:highlight w:val="none"/>
        </w:rPr>
      </w:pPr>
      <w:r>
        <w:rPr>
          <w:color w:val="auto"/>
          <w:highlight w:val="none"/>
        </w:rPr>
        <w:t>2.因你方原因致使投标（响应）人发生本保函第一条第（一）款约定情形的，我方不承担保证责任。</w:t>
      </w:r>
    </w:p>
    <w:p>
      <w:pPr>
        <w:ind w:firstLine="480"/>
        <w:rPr>
          <w:color w:val="auto"/>
          <w:highlight w:val="none"/>
        </w:rPr>
      </w:pPr>
      <w:r>
        <w:rPr>
          <w:color w:val="auto"/>
          <w:highlight w:val="none"/>
        </w:rPr>
        <w:t>3.因不可抗力造成投标（响应）人发生本保函第一条约定情形的，我方不承担保证责任。</w:t>
      </w:r>
    </w:p>
    <w:p>
      <w:pPr>
        <w:ind w:firstLine="480"/>
        <w:rPr>
          <w:color w:val="auto"/>
          <w:highlight w:val="none"/>
        </w:rPr>
      </w:pPr>
      <w:r>
        <w:rPr>
          <w:color w:val="auto"/>
          <w:highlight w:val="none"/>
        </w:rPr>
        <w:t>4.你方或其他有权机关对采购文件进行任何澄清或修改，加重我方保证责任的，我方对加重部分不承担保证责任，但该澄清或修改经我方事先书面同意的除外。</w:t>
      </w:r>
    </w:p>
    <w:p>
      <w:pPr>
        <w:ind w:firstLine="480"/>
        <w:rPr>
          <w:color w:val="auto"/>
          <w:highlight w:val="none"/>
        </w:rPr>
      </w:pPr>
      <w:r>
        <w:rPr>
          <w:color w:val="auto"/>
          <w:highlight w:val="none"/>
        </w:rPr>
        <w:t>六、争议的解决</w:t>
      </w:r>
    </w:p>
    <w:p>
      <w:pPr>
        <w:ind w:firstLine="480"/>
        <w:rPr>
          <w:color w:val="auto"/>
          <w:highlight w:val="none"/>
        </w:rPr>
      </w:pPr>
      <w:r>
        <w:rPr>
          <w:color w:val="auto"/>
          <w:highlight w:val="none"/>
        </w:rPr>
        <w:t>因本保函发生的纠纷，由你我双方协商解决，协商不成的，通过诉讼程序解决，诉讼管辖地法院为 法院。</w:t>
      </w:r>
    </w:p>
    <w:p>
      <w:pPr>
        <w:ind w:firstLine="480"/>
        <w:rPr>
          <w:color w:val="auto"/>
          <w:highlight w:val="none"/>
        </w:rPr>
      </w:pPr>
      <w:r>
        <w:rPr>
          <w:color w:val="auto"/>
          <w:highlight w:val="none"/>
        </w:rPr>
        <w:t>七、保函的生效</w:t>
      </w:r>
    </w:p>
    <w:p>
      <w:pPr>
        <w:ind w:firstLine="480"/>
        <w:rPr>
          <w:color w:val="auto"/>
          <w:highlight w:val="none"/>
        </w:rPr>
      </w:pPr>
      <w:r>
        <w:rPr>
          <w:color w:val="auto"/>
          <w:highlight w:val="none"/>
        </w:rPr>
        <w:t>本保函自我方加盖公章之日起生效。</w:t>
      </w:r>
    </w:p>
    <w:p>
      <w:pPr>
        <w:ind w:firstLine="480"/>
        <w:rPr>
          <w:color w:val="auto"/>
          <w:highlight w:val="none"/>
        </w:rPr>
      </w:pPr>
    </w:p>
    <w:p>
      <w:pPr>
        <w:rPr>
          <w:color w:val="auto"/>
          <w:highlight w:val="none"/>
        </w:rPr>
      </w:pPr>
      <w:r>
        <w:rPr>
          <w:color w:val="auto"/>
          <w:highlight w:val="none"/>
        </w:rPr>
        <w:t>保证人：_______（公章）_______</w:t>
      </w:r>
    </w:p>
    <w:p>
      <w:pPr>
        <w:rPr>
          <w:color w:val="auto"/>
          <w:highlight w:val="none"/>
        </w:rPr>
      </w:pPr>
      <w:r>
        <w:rPr>
          <w:color w:val="auto"/>
          <w:highlight w:val="none"/>
        </w:rPr>
        <w:t>联系人：____________________</w:t>
      </w:r>
    </w:p>
    <w:p>
      <w:pPr>
        <w:rPr>
          <w:color w:val="auto"/>
          <w:highlight w:val="none"/>
        </w:rPr>
      </w:pPr>
      <w:r>
        <w:rPr>
          <w:color w:val="auto"/>
          <w:highlight w:val="none"/>
        </w:rPr>
        <w:t>联系电话：____________________</w:t>
      </w:r>
    </w:p>
    <w:p>
      <w:pPr>
        <w:rPr>
          <w:color w:val="auto"/>
          <w:highlight w:val="none"/>
        </w:rPr>
      </w:pPr>
      <w:r>
        <w:rPr>
          <w:color w:val="auto"/>
          <w:highlight w:val="none"/>
        </w:rPr>
        <w:t>___年___月___日</w:t>
      </w:r>
    </w:p>
    <w:p>
      <w:pPr>
        <w:rPr>
          <w:color w:val="auto"/>
          <w:highlight w:val="none"/>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61F60"/>
    <w:multiLevelType w:val="singleLevel"/>
    <w:tmpl w:val="87D61F60"/>
    <w:lvl w:ilvl="0" w:tentative="0">
      <w:start w:val="1"/>
      <w:numFmt w:val="decimal"/>
      <w:suff w:val="nothing"/>
      <w:lvlText w:val="%1、"/>
      <w:lvlJc w:val="left"/>
    </w:lvl>
  </w:abstractNum>
  <w:abstractNum w:abstractNumId="1">
    <w:nsid w:val="918A59DF"/>
    <w:multiLevelType w:val="singleLevel"/>
    <w:tmpl w:val="918A59DF"/>
    <w:lvl w:ilvl="0" w:tentative="0">
      <w:start w:val="1"/>
      <w:numFmt w:val="decimal"/>
      <w:lvlText w:val="%1."/>
      <w:lvlJc w:val="left"/>
      <w:pPr>
        <w:tabs>
          <w:tab w:val="left" w:pos="312"/>
        </w:tabs>
      </w:pPr>
    </w:lvl>
  </w:abstractNum>
  <w:abstractNum w:abstractNumId="2">
    <w:nsid w:val="A8067033"/>
    <w:multiLevelType w:val="singleLevel"/>
    <w:tmpl w:val="A8067033"/>
    <w:lvl w:ilvl="0" w:tentative="0">
      <w:start w:val="1"/>
      <w:numFmt w:val="decimal"/>
      <w:suff w:val="nothing"/>
      <w:lvlText w:val="%1、"/>
      <w:lvlJc w:val="left"/>
    </w:lvl>
  </w:abstractNum>
  <w:abstractNum w:abstractNumId="3">
    <w:nsid w:val="E9402711"/>
    <w:multiLevelType w:val="multilevel"/>
    <w:tmpl w:val="E9402711"/>
    <w:lvl w:ilvl="0" w:tentative="0">
      <w:start w:val="1"/>
      <w:numFmt w:val="decimal"/>
      <w:lvlText w:val="%1."/>
      <w:lvlJc w:val="left"/>
      <w:pPr>
        <w:tabs>
          <w:tab w:val="left" w:pos="420"/>
        </w:tabs>
        <w:ind w:left="420" w:hanging="420"/>
      </w:pPr>
      <w:rPr>
        <w:rFonts w:hint="default" w:ascii="宋体" w:hAnsi="宋体" w:eastAsia="宋体" w:cs="Times New Roman"/>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E9D03C46"/>
    <w:multiLevelType w:val="singleLevel"/>
    <w:tmpl w:val="E9D03C46"/>
    <w:lvl w:ilvl="0" w:tentative="0">
      <w:start w:val="1"/>
      <w:numFmt w:val="decimal"/>
      <w:lvlText w:val="%1."/>
      <w:lvlJc w:val="left"/>
      <w:pPr>
        <w:tabs>
          <w:tab w:val="left" w:pos="312"/>
        </w:tabs>
      </w:pPr>
    </w:lvl>
  </w:abstractNum>
  <w:abstractNum w:abstractNumId="5">
    <w:nsid w:val="F6893E77"/>
    <w:multiLevelType w:val="multilevel"/>
    <w:tmpl w:val="F6893E77"/>
    <w:lvl w:ilvl="0" w:tentative="0">
      <w:start w:val="1"/>
      <w:numFmt w:val="decimal"/>
      <w:lvlText w:val="%1."/>
      <w:lvlJc w:val="left"/>
      <w:pPr>
        <w:tabs>
          <w:tab w:val="left" w:pos="420"/>
        </w:tabs>
        <w:ind w:left="420" w:hanging="420"/>
      </w:pPr>
      <w:rPr>
        <w:rFonts w:hint="default" w:ascii="宋体" w:hAnsi="宋体" w:eastAsia="宋体" w:cs="Times New Roman"/>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FA5C7B56"/>
    <w:multiLevelType w:val="multilevel"/>
    <w:tmpl w:val="FA5C7B56"/>
    <w:lvl w:ilvl="0" w:tentative="0">
      <w:start w:val="1"/>
      <w:numFmt w:val="decimal"/>
      <w:lvlText w:val="%1."/>
      <w:lvlJc w:val="left"/>
      <w:pPr>
        <w:tabs>
          <w:tab w:val="left" w:pos="420"/>
        </w:tabs>
        <w:ind w:left="420" w:hanging="420"/>
      </w:pPr>
      <w:rPr>
        <w:rFonts w:hint="default" w:ascii="宋体" w:hAnsi="宋体" w:eastAsia="宋体" w:cs="Times New Roman"/>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9"/>
    <w:multiLevelType w:val="singleLevel"/>
    <w:tmpl w:val="00000019"/>
    <w:lvl w:ilvl="0" w:tentative="0">
      <w:start w:val="1"/>
      <w:numFmt w:val="decimal"/>
      <w:lvlText w:val="%1."/>
      <w:lvlJc w:val="left"/>
      <w:pPr>
        <w:ind w:left="425" w:hanging="425"/>
      </w:pPr>
      <w:rPr>
        <w:rFonts w:hint="default"/>
      </w:rPr>
    </w:lvl>
  </w:abstractNum>
  <w:abstractNum w:abstractNumId="8">
    <w:nsid w:val="0000001A"/>
    <w:multiLevelType w:val="singleLevel"/>
    <w:tmpl w:val="0000001A"/>
    <w:lvl w:ilvl="0" w:tentative="0">
      <w:start w:val="1"/>
      <w:numFmt w:val="decimal"/>
      <w:lvlText w:val="%1."/>
      <w:lvlJc w:val="left"/>
      <w:pPr>
        <w:ind w:left="425" w:hanging="425"/>
      </w:pPr>
      <w:rPr>
        <w:rFonts w:hint="default"/>
      </w:rPr>
    </w:lvl>
  </w:abstractNum>
  <w:abstractNum w:abstractNumId="9">
    <w:nsid w:val="00000021"/>
    <w:multiLevelType w:val="singleLevel"/>
    <w:tmpl w:val="00000021"/>
    <w:lvl w:ilvl="0" w:tentative="0">
      <w:start w:val="1"/>
      <w:numFmt w:val="decimal"/>
      <w:lvlText w:val="%1."/>
      <w:lvlJc w:val="left"/>
      <w:pPr>
        <w:ind w:left="425" w:hanging="425"/>
      </w:pPr>
      <w:rPr>
        <w:rFonts w:hint="default"/>
      </w:rPr>
    </w:lvl>
  </w:abstractNum>
  <w:abstractNum w:abstractNumId="10">
    <w:nsid w:val="092D51A0"/>
    <w:multiLevelType w:val="singleLevel"/>
    <w:tmpl w:val="092D51A0"/>
    <w:lvl w:ilvl="0" w:tentative="0">
      <w:start w:val="1"/>
      <w:numFmt w:val="decimal"/>
      <w:lvlText w:val="%1."/>
      <w:lvlJc w:val="left"/>
      <w:pPr>
        <w:tabs>
          <w:tab w:val="left" w:pos="312"/>
        </w:tabs>
      </w:pPr>
    </w:lvl>
  </w:abstractNum>
  <w:abstractNum w:abstractNumId="11">
    <w:nsid w:val="39EAF449"/>
    <w:multiLevelType w:val="multilevel"/>
    <w:tmpl w:val="39EAF449"/>
    <w:lvl w:ilvl="0" w:tentative="0">
      <w:start w:val="1"/>
      <w:numFmt w:val="decimal"/>
      <w:lvlText w:val="%1."/>
      <w:lvlJc w:val="left"/>
      <w:pPr>
        <w:tabs>
          <w:tab w:val="left" w:pos="420"/>
        </w:tabs>
        <w:ind w:left="420" w:hanging="420"/>
      </w:pPr>
      <w:rPr>
        <w:rFonts w:hint="default" w:ascii="宋体" w:hAnsi="宋体" w:eastAsia="宋体" w:cs="Times New Roman"/>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81623EC"/>
    <w:multiLevelType w:val="multilevel"/>
    <w:tmpl w:val="581623EC"/>
    <w:lvl w:ilvl="0" w:tentative="0">
      <w:start w:val="1"/>
      <w:numFmt w:val="decimal"/>
      <w:lvlText w:val="%1."/>
      <w:lvlJc w:val="left"/>
      <w:pPr>
        <w:tabs>
          <w:tab w:val="left" w:pos="420"/>
        </w:tabs>
        <w:ind w:left="420" w:hanging="420"/>
      </w:pPr>
      <w:rPr>
        <w:rFonts w:hint="default" w:ascii="宋体" w:hAnsi="宋体" w:eastAsia="宋体" w:cs="Times New Roman"/>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4062B63"/>
    <w:multiLevelType w:val="singleLevel"/>
    <w:tmpl w:val="64062B63"/>
    <w:lvl w:ilvl="0" w:tentative="0">
      <w:start w:val="1"/>
      <w:numFmt w:val="decimal"/>
      <w:lvlText w:val="%1."/>
      <w:lvlJc w:val="left"/>
      <w:pPr>
        <w:tabs>
          <w:tab w:val="left" w:pos="312"/>
        </w:tabs>
      </w:pPr>
    </w:lvl>
  </w:abstractNum>
  <w:abstractNum w:abstractNumId="14">
    <w:nsid w:val="6BAE138A"/>
    <w:multiLevelType w:val="singleLevel"/>
    <w:tmpl w:val="6BAE138A"/>
    <w:lvl w:ilvl="0" w:tentative="0">
      <w:start w:val="2"/>
      <w:numFmt w:val="chineseCounting"/>
      <w:suff w:val="nothing"/>
      <w:lvlText w:val="%1、"/>
      <w:lvlJc w:val="left"/>
      <w:rPr>
        <w:rFonts w:hint="eastAsia"/>
      </w:rPr>
    </w:lvl>
  </w:abstractNum>
  <w:num w:numId="1">
    <w:abstractNumId w:val="1"/>
  </w:num>
  <w:num w:numId="2">
    <w:abstractNumId w:val="4"/>
  </w:num>
  <w:num w:numId="3">
    <w:abstractNumId w:val="9"/>
  </w:num>
  <w:num w:numId="4">
    <w:abstractNumId w:val="7"/>
  </w:num>
  <w:num w:numId="5">
    <w:abstractNumId w:val="0"/>
  </w:num>
  <w:num w:numId="6">
    <w:abstractNumId w:val="13"/>
  </w:num>
  <w:num w:numId="7">
    <w:abstractNumId w:val="10"/>
  </w:num>
  <w:num w:numId="8">
    <w:abstractNumId w:val="8"/>
  </w:num>
  <w:num w:numId="9">
    <w:abstractNumId w:val="5"/>
  </w:num>
  <w:num w:numId="10">
    <w:abstractNumId w:val="6"/>
  </w:num>
  <w:num w:numId="11">
    <w:abstractNumId w:val="3"/>
  </w:num>
  <w:num w:numId="12">
    <w:abstractNumId w:val="11"/>
  </w:num>
  <w:num w:numId="13">
    <w:abstractNumId w:val="12"/>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zZmEyYjgyZWQ3YjZmZTM0NzI2NTZjMzE0N2MwYWUifQ=="/>
  </w:docVars>
  <w:rsids>
    <w:rsidRoot w:val="00172A27"/>
    <w:rsid w:val="00172A27"/>
    <w:rsid w:val="00370E21"/>
    <w:rsid w:val="007842C9"/>
    <w:rsid w:val="00817AF3"/>
    <w:rsid w:val="009758A4"/>
    <w:rsid w:val="00AB74A7"/>
    <w:rsid w:val="00B20D02"/>
    <w:rsid w:val="00B637D2"/>
    <w:rsid w:val="00BB3A82"/>
    <w:rsid w:val="00D24FF0"/>
    <w:rsid w:val="00EE7EDD"/>
    <w:rsid w:val="00FB4547"/>
    <w:rsid w:val="01D134FA"/>
    <w:rsid w:val="01E07299"/>
    <w:rsid w:val="02533F0F"/>
    <w:rsid w:val="02A7461C"/>
    <w:rsid w:val="03465822"/>
    <w:rsid w:val="05730434"/>
    <w:rsid w:val="06AA781C"/>
    <w:rsid w:val="06F21F49"/>
    <w:rsid w:val="07701FFB"/>
    <w:rsid w:val="080812F8"/>
    <w:rsid w:val="08895BF3"/>
    <w:rsid w:val="0A5962A4"/>
    <w:rsid w:val="0A720DA4"/>
    <w:rsid w:val="0B8D4822"/>
    <w:rsid w:val="0BB772BD"/>
    <w:rsid w:val="0BC65752"/>
    <w:rsid w:val="0C2E5468"/>
    <w:rsid w:val="0CC954FA"/>
    <w:rsid w:val="0DA75DDE"/>
    <w:rsid w:val="0F4A0448"/>
    <w:rsid w:val="12FE1C75"/>
    <w:rsid w:val="13DB5B12"/>
    <w:rsid w:val="14AA2E4B"/>
    <w:rsid w:val="15243537"/>
    <w:rsid w:val="15307365"/>
    <w:rsid w:val="169E17A5"/>
    <w:rsid w:val="177F50ED"/>
    <w:rsid w:val="17903B89"/>
    <w:rsid w:val="18BD44A8"/>
    <w:rsid w:val="194A63BD"/>
    <w:rsid w:val="19D454DE"/>
    <w:rsid w:val="1A231FC1"/>
    <w:rsid w:val="1B6617D2"/>
    <w:rsid w:val="1C2362A8"/>
    <w:rsid w:val="1C47643B"/>
    <w:rsid w:val="1D207377"/>
    <w:rsid w:val="1DCC309C"/>
    <w:rsid w:val="2083271B"/>
    <w:rsid w:val="20D52B4F"/>
    <w:rsid w:val="22265B0E"/>
    <w:rsid w:val="241C6A54"/>
    <w:rsid w:val="246D2675"/>
    <w:rsid w:val="247A7590"/>
    <w:rsid w:val="257A33DD"/>
    <w:rsid w:val="28942A08"/>
    <w:rsid w:val="28D177B8"/>
    <w:rsid w:val="2AC95441"/>
    <w:rsid w:val="2B011EAB"/>
    <w:rsid w:val="2B797C93"/>
    <w:rsid w:val="2E9372BE"/>
    <w:rsid w:val="305B6D54"/>
    <w:rsid w:val="306D3967"/>
    <w:rsid w:val="30EE51DD"/>
    <w:rsid w:val="323E5102"/>
    <w:rsid w:val="35463E0C"/>
    <w:rsid w:val="35B50461"/>
    <w:rsid w:val="36513CE6"/>
    <w:rsid w:val="36DE3833"/>
    <w:rsid w:val="37C80C83"/>
    <w:rsid w:val="382014AF"/>
    <w:rsid w:val="38CB5A30"/>
    <w:rsid w:val="39475874"/>
    <w:rsid w:val="395F496C"/>
    <w:rsid w:val="39EB4452"/>
    <w:rsid w:val="3A296D28"/>
    <w:rsid w:val="3A357317"/>
    <w:rsid w:val="3A4B6C9E"/>
    <w:rsid w:val="3ACE22E0"/>
    <w:rsid w:val="3D3879AE"/>
    <w:rsid w:val="3D536596"/>
    <w:rsid w:val="406447F9"/>
    <w:rsid w:val="40885C3C"/>
    <w:rsid w:val="41872E84"/>
    <w:rsid w:val="43893997"/>
    <w:rsid w:val="452151CC"/>
    <w:rsid w:val="456D21BF"/>
    <w:rsid w:val="46127BFF"/>
    <w:rsid w:val="46454EEA"/>
    <w:rsid w:val="473E623D"/>
    <w:rsid w:val="4757753E"/>
    <w:rsid w:val="483907CF"/>
    <w:rsid w:val="4A230451"/>
    <w:rsid w:val="4AAE12AF"/>
    <w:rsid w:val="4B891CD2"/>
    <w:rsid w:val="4BC83ABB"/>
    <w:rsid w:val="4D51110C"/>
    <w:rsid w:val="529C40E3"/>
    <w:rsid w:val="529F08D2"/>
    <w:rsid w:val="52B551A5"/>
    <w:rsid w:val="532B2F2D"/>
    <w:rsid w:val="53B52B8D"/>
    <w:rsid w:val="55B40DE5"/>
    <w:rsid w:val="566D7B91"/>
    <w:rsid w:val="58921D0C"/>
    <w:rsid w:val="58C25462"/>
    <w:rsid w:val="59B74BD2"/>
    <w:rsid w:val="5A616B74"/>
    <w:rsid w:val="5BE32D83"/>
    <w:rsid w:val="5C514191"/>
    <w:rsid w:val="5E273046"/>
    <w:rsid w:val="5E7F534D"/>
    <w:rsid w:val="5F4F0E5B"/>
    <w:rsid w:val="60CE0B90"/>
    <w:rsid w:val="614721A4"/>
    <w:rsid w:val="619D39D4"/>
    <w:rsid w:val="62116FB3"/>
    <w:rsid w:val="62A019CE"/>
    <w:rsid w:val="62E73159"/>
    <w:rsid w:val="63351850"/>
    <w:rsid w:val="634C0504"/>
    <w:rsid w:val="63CD67F3"/>
    <w:rsid w:val="664771D4"/>
    <w:rsid w:val="67B37AAD"/>
    <w:rsid w:val="68752292"/>
    <w:rsid w:val="6C53568A"/>
    <w:rsid w:val="6DC36570"/>
    <w:rsid w:val="6E175E5E"/>
    <w:rsid w:val="6F102A70"/>
    <w:rsid w:val="6F611E10"/>
    <w:rsid w:val="70EE7DA8"/>
    <w:rsid w:val="713D0A38"/>
    <w:rsid w:val="72D03953"/>
    <w:rsid w:val="72D60645"/>
    <w:rsid w:val="736507F6"/>
    <w:rsid w:val="73893E0B"/>
    <w:rsid w:val="73F27BAF"/>
    <w:rsid w:val="74123B97"/>
    <w:rsid w:val="750D14EF"/>
    <w:rsid w:val="75BE41ED"/>
    <w:rsid w:val="75F95225"/>
    <w:rsid w:val="76A421E3"/>
    <w:rsid w:val="76BE1FCB"/>
    <w:rsid w:val="779F1DFC"/>
    <w:rsid w:val="77D00860"/>
    <w:rsid w:val="77F79321"/>
    <w:rsid w:val="780E4529"/>
    <w:rsid w:val="78BF028D"/>
    <w:rsid w:val="7B4C3540"/>
    <w:rsid w:val="7B832139"/>
    <w:rsid w:val="7CD63170"/>
    <w:rsid w:val="7F623E3B"/>
    <w:rsid w:val="7FEA5BD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widowControl/>
      <w:jc w:val="left"/>
      <w:outlineLvl w:val="0"/>
    </w:pPr>
    <w:rPr>
      <w:b/>
      <w:bCs/>
      <w:kern w:val="0"/>
      <w:sz w:val="24"/>
    </w:rPr>
  </w:style>
  <w:style w:type="paragraph" w:styleId="5">
    <w:name w:val="heading 3"/>
    <w:basedOn w:val="1"/>
    <w:next w:val="1"/>
    <w:semiHidden/>
    <w:unhideWhenUsed/>
    <w:qFormat/>
    <w:uiPriority w:val="0"/>
    <w:pPr>
      <w:jc w:val="left"/>
      <w:outlineLvl w:val="2"/>
    </w:pPr>
    <w:rPr>
      <w:rFonts w:hint="eastAsia" w:ascii="宋体" w:hAnsi="宋体"/>
      <w:kern w:val="0"/>
      <w:sz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qFormat/>
    <w:uiPriority w:val="0"/>
  </w:style>
  <w:style w:type="paragraph" w:styleId="6">
    <w:name w:val="annotation text"/>
    <w:basedOn w:val="1"/>
    <w:qFormat/>
    <w:uiPriority w:val="0"/>
    <w:pPr>
      <w:jc w:val="left"/>
    </w:pPr>
  </w:style>
  <w:style w:type="paragraph" w:styleId="7">
    <w:name w:val="Plain Text"/>
    <w:basedOn w:val="1"/>
    <w:qFormat/>
    <w:uiPriority w:val="99"/>
    <w:rPr>
      <w:rFonts w:ascii="宋体" w:hAnsi="Courier New" w:cs="Courier New"/>
      <w:szCs w:val="21"/>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jc w:val="left"/>
    </w:pPr>
    <w:rPr>
      <w:kern w:val="0"/>
      <w:sz w:val="24"/>
    </w:r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paragraph" w:customStyle="1" w:styleId="15">
    <w:name w:val="_Style 4"/>
    <w:basedOn w:val="1"/>
    <w:qFormat/>
    <w:uiPriority w:val="0"/>
    <w:pPr>
      <w:ind w:firstLine="420" w:firstLineChars="200"/>
    </w:pPr>
  </w:style>
  <w:style w:type="paragraph" w:customStyle="1" w:styleId="16">
    <w:name w:val="Revision"/>
    <w:hidden/>
    <w:semiHidden/>
    <w:uiPriority w:val="99"/>
    <w:rPr>
      <w:rFonts w:ascii="Calibri" w:hAnsi="Calibri" w:eastAsia="宋体" w:cs="Times New Roman"/>
      <w:kern w:val="2"/>
      <w:sz w:val="21"/>
      <w:szCs w:val="24"/>
      <w:lang w:val="en-US" w:eastAsia="zh-CN" w:bidi="ar-SA"/>
    </w:rPr>
  </w:style>
  <w:style w:type="character" w:customStyle="1" w:styleId="17">
    <w:name w:val="页眉 字符"/>
    <w:basedOn w:val="12"/>
    <w:link w:val="9"/>
    <w:uiPriority w:val="0"/>
    <w:rPr>
      <w:rFonts w:ascii="Calibri" w:hAnsi="Calibri"/>
      <w:kern w:val="2"/>
      <w:sz w:val="18"/>
      <w:szCs w:val="18"/>
    </w:rPr>
  </w:style>
  <w:style w:type="character" w:customStyle="1" w:styleId="18">
    <w:name w:val="页脚 字符"/>
    <w:basedOn w:val="12"/>
    <w:link w:val="8"/>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110</Pages>
  <Words>15027</Words>
  <Characters>85655</Characters>
  <Lines>713</Lines>
  <Paragraphs>200</Paragraphs>
  <TotalTime>65</TotalTime>
  <ScaleCrop>false</ScaleCrop>
  <LinksUpToDate>false</LinksUpToDate>
  <CharactersWithSpaces>100482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2022-12-07T02:49:00Z</dcterms:created>
  <dc:creator>五块钱</dc:creator>
  <cp:lastModifiedBy>zhumaihan</cp:lastModifiedBy>
  <cp:lastPrinted>2022-12-01T09:05:00Z</cp:lastPrinted>
  <dcterms:modified xsi:type="dcterms:W3CDTF">2022-12-07T07:55:11Z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9A3E5F4C8A9943E6B247BBDDCA428DBE</vt:lpwstr>
  </property>
</Properties>
</file>