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rPr>
      </w:pPr>
      <w:r>
        <w:rPr>
          <w:rFonts w:hint="eastAsia" w:ascii="宋体" w:hAnsi="宋体" w:eastAsia="宋体" w:cs="宋体"/>
          <w:b/>
          <w:sz w:val="36"/>
        </w:rPr>
        <w:t>采购需求</w:t>
      </w:r>
    </w:p>
    <w:p>
      <w:pPr>
        <w:numPr>
          <w:ilvl w:val="0"/>
          <w:numId w:val="1"/>
        </w:numPr>
        <w:spacing w:line="360" w:lineRule="auto"/>
        <w:ind w:left="0" w:leftChars="0" w:firstLine="420" w:firstLineChars="0"/>
        <w:jc w:val="left"/>
        <w:rPr>
          <w:rFonts w:hint="eastAsia" w:ascii="宋体" w:hAnsi="宋体" w:eastAsia="宋体" w:cs="宋体"/>
          <w:sz w:val="21"/>
          <w:szCs w:val="21"/>
        </w:rPr>
      </w:pPr>
      <w:r>
        <w:rPr>
          <w:rFonts w:hint="eastAsia" w:ascii="宋体" w:hAnsi="宋体" w:eastAsia="宋体" w:cs="宋体"/>
          <w:b/>
          <w:sz w:val="21"/>
          <w:szCs w:val="21"/>
        </w:rPr>
        <w:t>项目概况</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佛山市历来重视对轨道交通线路的保护管理工作，早在2011年，佛山市政府综合交通决策委专题会议（佛府办函〔2011〕201号）就已明确要求划定城市轨道交通保护区范围，保障城市轨道交通规划廊道不被侵占、已开通城市轨道交通运营安全。2013年市政府发布《佛山市城市轨道交通管理办法》（佛府〔2013〕60号），明确提出对规划、在建、运营城市轨道交通线路的控制保护要求，并于2021年作出修订并发布《佛山市城市轨道交通保护管理办法》（佛府办〔2021〕15号），对佛山市城市轨道交通控制保护区的划定，保护区外部项目的审批、监管及其相关管理工作提出了明确要求，并提出本市行政区域内由国家和省投资管理的铁路及城际轨道交通保护管理，尚未出台上位法律法规的，可参照本办法执行。。</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近年来按照省政府的工作安排，城际轨道交通相关规划建设管理工作由广州、深圳两市牵头会同沿线各市组织实施，为保障我市规划城际轨道交通建设廊道不被侵占，及时有效处理违规项目，采购人现拟通过公开招标方式，选择城际轨道交通规划线路保护咨询服务单位提供服务，主要包括技术审查、监控管理、线路巡检、事故处理、资料管理等保护工作。</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工作内容</w:t>
      </w:r>
    </w:p>
    <w:p>
      <w:pPr>
        <w:numPr>
          <w:ilvl w:val="0"/>
          <w:numId w:val="2"/>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根据《佛山市城市轨道交通保护管理办法》（佛府办〔2021〕15号）文件精神，中标人对经委托的城际轨道交通保护区范围内的城际轨道交通保护工作负责，包含技术审查、监控管理、线路巡检、事故处理、资料管理等相关工作。</w:t>
      </w:r>
    </w:p>
    <w:p>
      <w:pPr>
        <w:numPr>
          <w:ilvl w:val="0"/>
          <w:numId w:val="2"/>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组织开展城际轨道交通规划线路保护区范围内的外部建设项目的报审方案进行技术审查工作，并出具审查意见，以作为相关行政主管部门审查或行政许可的依据之一。</w:t>
      </w:r>
    </w:p>
    <w:p>
      <w:pPr>
        <w:numPr>
          <w:ilvl w:val="0"/>
          <w:numId w:val="2"/>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定期开展城际轨道交通线路控制保护区巡检工作，对开展巡检工作的城际轨道交通控制保护区范围内的重大建设项目进行监控。</w:t>
      </w:r>
    </w:p>
    <w:p>
      <w:pPr>
        <w:numPr>
          <w:ilvl w:val="0"/>
          <w:numId w:val="2"/>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协助采购人处理违规及突发事件，及时报告监督检查中发现的违规建设项目或施工作业活动；并配合采购人协助相关政府部门对影响城际轨道交通规划线路实施的行为进行协调处理。</w:t>
      </w:r>
    </w:p>
    <w:p>
      <w:pPr>
        <w:numPr>
          <w:ilvl w:val="0"/>
          <w:numId w:val="2"/>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报送月度和年度工作报告。</w:t>
      </w:r>
    </w:p>
    <w:p>
      <w:pPr>
        <w:numPr>
          <w:ilvl w:val="0"/>
          <w:numId w:val="2"/>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负责城际轨道交通规划线路保护相关资料档案管理工作，做好与城际轨道交通关系紧密的建设项目相关资料（包含技术审查、线路巡检、监控管理等）归档工作</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项目工作量</w:t>
      </w:r>
    </w:p>
    <w:p>
      <w:pPr>
        <w:numPr>
          <w:ilvl w:val="0"/>
          <w:numId w:val="3"/>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线路巡查：佛穗莞城际（36.6公里）、广佛江珠城际（46.9公里）、肇顺南城际（89.2公里），每周两次。</w:t>
      </w:r>
    </w:p>
    <w:p>
      <w:pPr>
        <w:numPr>
          <w:ilvl w:val="0"/>
          <w:numId w:val="3"/>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技术审查：佛穗莞城际（36.6公里）、广佛江珠城际（46.9公里）、肇顺南城际（89.2公里）。</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注：1）各条线路仅涉及佛山市境内，合计172.7公里。2）服务期内若规划城际轨道交通线路初步设计获得批复，进入建设期，则该线路规划期保护工作自动终止，工作量按照年度合同履行时间比例结算。</w:t>
      </w:r>
    </w:p>
    <w:p>
      <w:pPr>
        <w:numPr>
          <w:ilvl w:val="0"/>
          <w:numId w:val="1"/>
        </w:numPr>
        <w:spacing w:line="360" w:lineRule="auto"/>
        <w:ind w:left="0" w:leftChars="0" w:firstLine="420" w:firstLineChars="0"/>
        <w:jc w:val="left"/>
        <w:rPr>
          <w:rFonts w:hint="eastAsia" w:ascii="宋体" w:hAnsi="宋体" w:eastAsia="宋体" w:cs="宋体"/>
          <w:b/>
          <w:bCs/>
          <w:sz w:val="21"/>
          <w:szCs w:val="21"/>
        </w:rPr>
      </w:pPr>
      <w:r>
        <w:rPr>
          <w:rFonts w:hint="eastAsia" w:ascii="宋体" w:hAnsi="宋体" w:eastAsia="宋体" w:cs="宋体"/>
          <w:b/>
          <w:bCs/>
          <w:sz w:val="21"/>
          <w:szCs w:val="21"/>
        </w:rPr>
        <w:t>工作目标</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开展对城际轨道交通保护区范围内的外部建设项目报审的设计文件及方案进行全面技术咨询审查，提出具体咨询审查意见，确保方案和设计满足规范和轨道交通保护相关管理办法的要求，保证城际轨道交通规划线路的顺利实施，并通过城际轨道交通线路规划控制区保护范围日常巡检、项目过程的技术审核、过程监控及配合行政主管部门对影响城际轨道交通规划线路实施的行为进行调查处理等措施，确保城际轨道交通规划线路控制保护区得到有效的控制，达到后续规划线路能够顺利实施的目的。</w:t>
      </w:r>
    </w:p>
    <w:p>
      <w:pPr>
        <w:numPr>
          <w:ilvl w:val="0"/>
          <w:numId w:val="1"/>
        </w:numPr>
        <w:spacing w:line="360" w:lineRule="auto"/>
        <w:ind w:left="0" w:leftChars="0" w:firstLine="420" w:firstLineChars="0"/>
        <w:jc w:val="left"/>
        <w:rPr>
          <w:rFonts w:hint="eastAsia" w:ascii="宋体" w:hAnsi="宋体" w:eastAsia="宋体" w:cs="宋体"/>
          <w:b/>
          <w:bCs/>
          <w:sz w:val="21"/>
          <w:szCs w:val="21"/>
        </w:rPr>
      </w:pPr>
      <w:r>
        <w:rPr>
          <w:rFonts w:hint="eastAsia" w:ascii="宋体" w:hAnsi="宋体" w:eastAsia="宋体" w:cs="宋体"/>
          <w:b/>
          <w:bCs/>
          <w:sz w:val="21"/>
          <w:szCs w:val="21"/>
        </w:rPr>
        <w:t>总体要求</w:t>
      </w:r>
    </w:p>
    <w:p>
      <w:pPr>
        <w:numPr>
          <w:ilvl w:val="0"/>
          <w:numId w:val="4"/>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中标人需成立专门的城际轨道交通保护部门，按采购人要求配置人员和开展工作。</w:t>
      </w:r>
    </w:p>
    <w:p>
      <w:pPr>
        <w:numPr>
          <w:ilvl w:val="0"/>
          <w:numId w:val="4"/>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中标人应积极配合采购人按照双方约定的监督管理或考核，积极响应采购人委托范围内的工作要求。</w:t>
      </w:r>
    </w:p>
    <w:p>
      <w:pPr>
        <w:numPr>
          <w:ilvl w:val="0"/>
          <w:numId w:val="4"/>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中标人在开展城际轨道交通保护工作过程中，对采购人所提供的所有相关资料、数据，未经采购人同意不得向任何第三人泄露，且保密责任不因合同的终止或解除而失效。</w:t>
      </w:r>
    </w:p>
    <w:p>
      <w:pPr>
        <w:numPr>
          <w:ilvl w:val="0"/>
          <w:numId w:val="4"/>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采购人有权以书面形式要求中标人更换不能按规定开展城际轨道交通保护工作的人员。</w:t>
      </w:r>
    </w:p>
    <w:p>
      <w:pPr>
        <w:numPr>
          <w:ilvl w:val="0"/>
          <w:numId w:val="4"/>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中标人应对城际轨道交通保护工作成果的真实性、准确性、完整性、合法性、合理性负责，对涉密内容负有保密责任。</w:t>
      </w:r>
    </w:p>
    <w:p>
      <w:pPr>
        <w:numPr>
          <w:ilvl w:val="0"/>
          <w:numId w:val="4"/>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中标人应有健全的组织机构和内部管理制度，有完善的质量保证体系和技术经济档案管理制度，有良好的服务态度、较好的社会信誉。</w:t>
      </w:r>
    </w:p>
    <w:p>
      <w:pPr>
        <w:numPr>
          <w:ilvl w:val="0"/>
          <w:numId w:val="4"/>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中标人与采购人应当按照本招标文件所附合同格式或双方认可的格式签订委托合同，在合同约定的范围内开展活动。</w:t>
      </w:r>
    </w:p>
    <w:p>
      <w:pPr>
        <w:numPr>
          <w:ilvl w:val="0"/>
          <w:numId w:val="4"/>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中标人在合同期内，如有以下行为之一的，将视为违约，采购人有权解除或终止合同，取消其中标资格，未结算的款项采购人将不再支付：</w:t>
      </w:r>
    </w:p>
    <w:p>
      <w:pPr>
        <w:numPr>
          <w:ilvl w:val="0"/>
          <w:numId w:val="5"/>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中标人违反有关法律法规，受到有关行政主管部门吊销其营业执照、取消或暂停其相关资质、限制其市场准入资格等处罚的。</w:t>
      </w:r>
    </w:p>
    <w:p>
      <w:pPr>
        <w:numPr>
          <w:ilvl w:val="0"/>
          <w:numId w:val="5"/>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中标人因违规违纪行为，受到行业监督管理部门通报、查处的。</w:t>
      </w:r>
    </w:p>
    <w:p>
      <w:pPr>
        <w:numPr>
          <w:ilvl w:val="0"/>
          <w:numId w:val="5"/>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违反有关规定和工作规范，出现重大失误造成恶劣影响或采购人损失的。</w:t>
      </w:r>
    </w:p>
    <w:p>
      <w:pPr>
        <w:numPr>
          <w:ilvl w:val="0"/>
          <w:numId w:val="5"/>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提供虚假信息，误导或欺骗采购人，以谋取非法利益的。</w:t>
      </w:r>
    </w:p>
    <w:p>
      <w:pPr>
        <w:numPr>
          <w:ilvl w:val="0"/>
          <w:numId w:val="5"/>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拒绝接受相关部门监督和检查的。</w:t>
      </w:r>
    </w:p>
    <w:p>
      <w:pPr>
        <w:numPr>
          <w:ilvl w:val="0"/>
          <w:numId w:val="5"/>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出现信用危机、财务危机、经营危机甚至破产、倒闭，无法继续履行合同的。</w:t>
      </w:r>
    </w:p>
    <w:p>
      <w:pPr>
        <w:numPr>
          <w:ilvl w:val="0"/>
          <w:numId w:val="5"/>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中标人非法泄露项目信息或违反保密规定的。</w:t>
      </w:r>
    </w:p>
    <w:p>
      <w:pPr>
        <w:numPr>
          <w:ilvl w:val="0"/>
          <w:numId w:val="1"/>
        </w:numPr>
        <w:spacing w:line="360" w:lineRule="auto"/>
        <w:ind w:left="0" w:leftChars="0" w:firstLine="420" w:firstLineChars="0"/>
        <w:jc w:val="left"/>
        <w:rPr>
          <w:rFonts w:hint="eastAsia" w:ascii="宋体" w:hAnsi="宋体" w:eastAsia="宋体" w:cs="宋体"/>
          <w:b/>
          <w:sz w:val="21"/>
          <w:szCs w:val="21"/>
        </w:rPr>
      </w:pPr>
      <w:r>
        <w:rPr>
          <w:rFonts w:hint="eastAsia" w:ascii="宋体" w:hAnsi="宋体" w:eastAsia="宋体" w:cs="宋体"/>
          <w:b/>
          <w:sz w:val="21"/>
          <w:szCs w:val="21"/>
        </w:rPr>
        <w:t>人员配置及设备设施投入</w:t>
      </w:r>
    </w:p>
    <w:p>
      <w:pPr>
        <w:numPr>
          <w:ilvl w:val="0"/>
          <w:numId w:val="6"/>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应根据工作内容要求，安排有经验的工作人员从事以上工作，同一人员不能兼任本项目的多个岗位，工作人员配备要求如下：</w:t>
      </w:r>
    </w:p>
    <w:p>
      <w:pPr>
        <w:numPr>
          <w:ilvl w:val="0"/>
          <w:numId w:val="7"/>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项目负责人：配备1人，须具备工程类高级工程师或以上职称。具有10年或以上轨道交通工程或市政工程勘察设计（或设计咨询）工作经验。</w:t>
      </w:r>
    </w:p>
    <w:p>
      <w:pPr>
        <w:numPr>
          <w:ilvl w:val="0"/>
          <w:numId w:val="7"/>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技术负责人：配备3人，须具备工程类高级工程师或以上职称，具有5年或以上轨道交通工程或市政工程勘察设计（或设计咨询）工作经验。</w:t>
      </w:r>
    </w:p>
    <w:p>
      <w:pPr>
        <w:numPr>
          <w:ilvl w:val="0"/>
          <w:numId w:val="7"/>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技术咨询人员：配备不少于3人，须具有土木工程、结构工程、岩土工程等相关专业，具有工程师或以上职称， 5年以上轨道交通相关专业工作经验。</w:t>
      </w:r>
    </w:p>
    <w:p>
      <w:pPr>
        <w:numPr>
          <w:ilvl w:val="0"/>
          <w:numId w:val="7"/>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城际轨道交通保护巡线服务人员：不少于3人，具有土木工程、结构工程、岩土工程等相关专业，1年以上专业工作经验，熟悉轨道交通相关设计规范要求。</w:t>
      </w:r>
    </w:p>
    <w:p>
      <w:pPr>
        <w:numPr>
          <w:ilvl w:val="0"/>
          <w:numId w:val="7"/>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城际轨道交通保护文档资料管理员：不少于2人，具有理工类或者文史类等相关专业，1年以上专业工作经验，熟悉基本轨道交通相关设计规范和资料管理要求。</w:t>
      </w:r>
    </w:p>
    <w:p>
      <w:pPr>
        <w:numPr>
          <w:ilvl w:val="0"/>
          <w:numId w:val="6"/>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为使项目按质、按量、按时、有序实施，本项目必须有一个完善且固定的项目服务团队，投</w:t>
      </w:r>
      <w:bookmarkStart w:id="0" w:name="_GoBack"/>
      <w:bookmarkEnd w:id="0"/>
      <w:r>
        <w:rPr>
          <w:rFonts w:hint="eastAsia" w:ascii="宋体" w:hAnsi="宋体" w:eastAsia="宋体" w:cs="宋体"/>
          <w:sz w:val="21"/>
          <w:szCs w:val="21"/>
        </w:rPr>
        <w:t>标人须在投标文件中详细列出参与本项目的人员名单并附上其详细资料。</w:t>
      </w:r>
    </w:p>
    <w:p>
      <w:pPr>
        <w:numPr>
          <w:ilvl w:val="0"/>
          <w:numId w:val="6"/>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须按其响应文件中承诺提供的项目组人员必须按要求投入到本项目中，在合同期内不得擅自更换。中标人如因工作安排或其它原因，需要更换项目组人员时，应事前向采购人书面提出书面申请，未经采购人同意，不得更换人员。</w:t>
      </w:r>
    </w:p>
    <w:p>
      <w:pPr>
        <w:numPr>
          <w:ilvl w:val="0"/>
          <w:numId w:val="6"/>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中标人对其雇员的人身安全负全部责任。</w:t>
      </w:r>
    </w:p>
    <w:p>
      <w:pPr>
        <w:numPr>
          <w:ilvl w:val="0"/>
          <w:numId w:val="6"/>
        </w:numPr>
        <w:adjustRightInd w:val="0"/>
        <w:snapToGrid w:val="0"/>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城际轨道交通保护巡线车辆：须提供不少于2辆车，车辆只能用于本次采购内容相关范围内，不能挪用其他。</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5959B"/>
    <w:multiLevelType w:val="singleLevel"/>
    <w:tmpl w:val="94B5959B"/>
    <w:lvl w:ilvl="0" w:tentative="0">
      <w:start w:val="1"/>
      <w:numFmt w:val="decimal"/>
      <w:lvlText w:val="%1."/>
      <w:lvlJc w:val="left"/>
      <w:pPr>
        <w:ind w:left="425" w:hanging="425"/>
      </w:pPr>
      <w:rPr>
        <w:rFonts w:hint="default"/>
      </w:rPr>
    </w:lvl>
  </w:abstractNum>
  <w:abstractNum w:abstractNumId="1">
    <w:nsid w:val="99034C36"/>
    <w:multiLevelType w:val="singleLevel"/>
    <w:tmpl w:val="99034C36"/>
    <w:lvl w:ilvl="0" w:tentative="0">
      <w:start w:val="1"/>
      <w:numFmt w:val="decimal"/>
      <w:lvlText w:val="%1."/>
      <w:lvlJc w:val="left"/>
      <w:pPr>
        <w:ind w:left="425" w:hanging="425"/>
      </w:pPr>
      <w:rPr>
        <w:rFonts w:hint="default"/>
      </w:rPr>
    </w:lvl>
  </w:abstractNum>
  <w:abstractNum w:abstractNumId="2">
    <w:nsid w:val="A211DFA4"/>
    <w:multiLevelType w:val="singleLevel"/>
    <w:tmpl w:val="A211DFA4"/>
    <w:lvl w:ilvl="0" w:tentative="0">
      <w:start w:val="1"/>
      <w:numFmt w:val="decimal"/>
      <w:lvlText w:val="(%1)"/>
      <w:lvlJc w:val="left"/>
      <w:pPr>
        <w:ind w:left="425" w:hanging="425"/>
      </w:pPr>
      <w:rPr>
        <w:rFonts w:hint="default"/>
      </w:rPr>
    </w:lvl>
  </w:abstractNum>
  <w:abstractNum w:abstractNumId="3">
    <w:nsid w:val="A30BF8F8"/>
    <w:multiLevelType w:val="singleLevel"/>
    <w:tmpl w:val="A30BF8F8"/>
    <w:lvl w:ilvl="0" w:tentative="0">
      <w:start w:val="1"/>
      <w:numFmt w:val="chineseCounting"/>
      <w:suff w:val="nothing"/>
      <w:lvlText w:val="%1、"/>
      <w:lvlJc w:val="left"/>
      <w:pPr>
        <w:ind w:left="0" w:firstLine="420"/>
      </w:pPr>
      <w:rPr>
        <w:rFonts w:hint="eastAsia"/>
      </w:rPr>
    </w:lvl>
  </w:abstractNum>
  <w:abstractNum w:abstractNumId="4">
    <w:nsid w:val="D8E4F5F8"/>
    <w:multiLevelType w:val="singleLevel"/>
    <w:tmpl w:val="D8E4F5F8"/>
    <w:lvl w:ilvl="0" w:tentative="0">
      <w:start w:val="1"/>
      <w:numFmt w:val="decimal"/>
      <w:lvlText w:val="%1."/>
      <w:lvlJc w:val="left"/>
      <w:pPr>
        <w:ind w:left="425" w:hanging="425"/>
      </w:pPr>
      <w:rPr>
        <w:rFonts w:hint="default"/>
      </w:rPr>
    </w:lvl>
  </w:abstractNum>
  <w:abstractNum w:abstractNumId="5">
    <w:nsid w:val="12E844BE"/>
    <w:multiLevelType w:val="singleLevel"/>
    <w:tmpl w:val="12E844BE"/>
    <w:lvl w:ilvl="0" w:tentative="0">
      <w:start w:val="1"/>
      <w:numFmt w:val="decimal"/>
      <w:lvlText w:val="%1."/>
      <w:lvlJc w:val="left"/>
      <w:pPr>
        <w:ind w:left="425" w:hanging="425"/>
      </w:pPr>
      <w:rPr>
        <w:rFonts w:hint="default"/>
      </w:rPr>
    </w:lvl>
  </w:abstractNum>
  <w:abstractNum w:abstractNumId="6">
    <w:nsid w:val="71D4F1A8"/>
    <w:multiLevelType w:val="singleLevel"/>
    <w:tmpl w:val="71D4F1A8"/>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5"/>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YzJhNDZkZjEwNzRlZDYzYzc3YjI4NWViMjIzMDQifQ=="/>
  </w:docVars>
  <w:rsids>
    <w:rsidRoot w:val="7E616A08"/>
    <w:rsid w:val="7E61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2023-08-15T01:28:00Z</dcterms:created>
  <dc:creator>Administrator</dc:creator>
  <cp:lastModifiedBy>Administrator</cp:lastModifiedBy>
  <dcterms:modified xsi:type="dcterms:W3CDTF">2023-08-15T01:34:27Z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320729C8CB404F4BBA73BB0904477CCF_11</vt:lpwstr>
  </property>
</Properties>
</file>