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rPr>
      </w:pPr>
      <w:r>
        <w:rPr>
          <w:rFonts w:hint="eastAsia" w:ascii="宋体" w:hAnsi="宋体" w:eastAsia="宋体" w:cs="宋体"/>
          <w:b/>
          <w:sz w:val="36"/>
        </w:rPr>
        <w:t>采购需求</w:t>
      </w:r>
    </w:p>
    <w:p>
      <w:pPr>
        <w:numPr>
          <w:ilvl w:val="0"/>
          <w:numId w:val="1"/>
        </w:numPr>
        <w:spacing w:line="360" w:lineRule="auto"/>
        <w:ind w:left="0" w:leftChars="0" w:firstLine="420" w:firstLineChars="0"/>
        <w:jc w:val="left"/>
        <w:rPr>
          <w:rFonts w:hint="eastAsia" w:ascii="宋体" w:hAnsi="宋体" w:eastAsia="宋体" w:cs="宋体"/>
          <w:sz w:val="21"/>
          <w:szCs w:val="21"/>
        </w:rPr>
      </w:pPr>
      <w:r>
        <w:rPr>
          <w:rFonts w:hint="eastAsia" w:ascii="宋体" w:hAnsi="宋体" w:eastAsia="宋体" w:cs="宋体"/>
          <w:b/>
          <w:sz w:val="21"/>
          <w:szCs w:val="21"/>
        </w:rPr>
        <w:t>项目概况</w:t>
      </w:r>
    </w:p>
    <w:p>
      <w:pPr>
        <w:spacing w:line="360" w:lineRule="auto"/>
        <w:ind w:firstLine="442"/>
        <w:jc w:val="left"/>
        <w:rPr>
          <w:rFonts w:hint="eastAsia" w:eastAsiaTheme="minorEastAsia"/>
          <w:lang w:val="en-US" w:eastAsia="zh-CN"/>
        </w:rPr>
      </w:pPr>
      <w:r>
        <w:rPr>
          <w:rFonts w:hint="eastAsia"/>
          <w:b w:val="0"/>
          <w:bCs/>
          <w:highlight w:val="none"/>
        </w:rPr>
        <w:t>近年来，佛山市抢抓机遇，大力推动佛山市制造业数字化智能化发展，促进数字经济与实体经济融合发展，佛山制造业数字化智能化转型如火如荼。为进一步营造更加良好的制造业数字化智能化转型发展生态，佛山市、区两</w:t>
      </w:r>
      <w:r>
        <w:rPr>
          <w:rFonts w:hint="eastAsia"/>
          <w:highlight w:val="none"/>
        </w:rPr>
        <w:t>级将进一步加大扶持力度，着力解决数字化智能化转型发展中的痛点难点问题。</w:t>
      </w:r>
    </w:p>
    <w:p>
      <w:pPr>
        <w:adjustRightInd w:val="0"/>
        <w:snapToGrid w:val="0"/>
        <w:spacing w:line="360" w:lineRule="auto"/>
        <w:ind w:firstLine="420" w:firstLineChars="200"/>
        <w:rPr>
          <w:rFonts w:hint="eastAsia" w:ascii="宋体" w:hAnsi="宋体" w:eastAsia="宋体" w:cs="宋体"/>
          <w:sz w:val="21"/>
          <w:szCs w:val="21"/>
        </w:rPr>
      </w:pPr>
      <w:r>
        <w:rPr>
          <w:rFonts w:hint="eastAsia"/>
        </w:rPr>
        <w:t>根据《佛山市财政局关于印发</w:t>
      </w:r>
      <w:r>
        <w:rPr>
          <w:rFonts w:hint="eastAsia"/>
          <w:lang w:eastAsia="zh-CN"/>
        </w:rPr>
        <w:t>《</w:t>
      </w:r>
      <w:r>
        <w:rPr>
          <w:rFonts w:hint="eastAsia"/>
        </w:rPr>
        <w:t>佛山市融资担保基金设立方案〉的通知》（佛财预〔2019〕62号），由</w:t>
      </w:r>
      <w:r>
        <w:rPr>
          <w:rFonts w:hint="eastAsia"/>
          <w:lang w:val="en-US" w:eastAsia="zh-CN"/>
        </w:rPr>
        <w:t>佛山</w:t>
      </w:r>
      <w:r>
        <w:rPr>
          <w:rFonts w:hint="eastAsia"/>
        </w:rPr>
        <w:t>市政府全额出资设立，通过与市内融资担保机构、保险机构、贷款机构合作，以市场化的方式，对</w:t>
      </w:r>
      <w:r>
        <w:rPr>
          <w:rFonts w:hint="eastAsia"/>
          <w:lang w:val="en-US" w:eastAsia="zh-CN"/>
        </w:rPr>
        <w:t>佛山</w:t>
      </w:r>
      <w:r>
        <w:rPr>
          <w:rFonts w:hint="eastAsia"/>
        </w:rPr>
        <w:t>市符合条件的民营企业，尤其是中小微企业进行融资担保增信、分担一定比例风险的基金，为推动构建政府、贷款机构、担保机构（保险机构）共同分担风险的再担保机制，着力提升中小微企业的金融服务水平和营商环境，有效解决企业融资难、融资贵等问题。</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lang w:val="en-US" w:eastAsia="zh-CN"/>
        </w:rPr>
        <w:t>项目性质</w:t>
      </w:r>
    </w:p>
    <w:p>
      <w:pPr>
        <w:spacing w:line="360" w:lineRule="auto"/>
        <w:ind w:firstLine="442"/>
        <w:jc w:val="left"/>
        <w:rPr>
          <w:rFonts w:hint="default"/>
          <w:b w:val="0"/>
          <w:bCs/>
          <w:highlight w:val="none"/>
          <w:lang w:val="en-US" w:eastAsia="zh-CN"/>
        </w:rPr>
      </w:pPr>
      <w:r>
        <w:rPr>
          <w:rFonts w:hint="default"/>
          <w:b w:val="0"/>
          <w:bCs/>
          <w:highlight w:val="none"/>
          <w:lang w:val="en-US" w:eastAsia="zh-CN"/>
        </w:rPr>
        <w:t>本次项目属于扩建及改造性质，是在原佛山扶持通平台基础上扩建政策服务相关系统功能，并按照信创工作要求进行应用软件适配改造。</w:t>
      </w:r>
    </w:p>
    <w:p>
      <w:pPr>
        <w:spacing w:line="360" w:lineRule="auto"/>
        <w:ind w:firstLine="442"/>
        <w:jc w:val="left"/>
        <w:rPr>
          <w:rFonts w:hint="eastAsia"/>
          <w:b w:val="0"/>
          <w:bCs/>
          <w:highlight w:val="none"/>
        </w:rPr>
      </w:pPr>
      <w:r>
        <w:rPr>
          <w:rFonts w:hint="default"/>
          <w:b w:val="0"/>
          <w:bCs/>
          <w:highlight w:val="none"/>
          <w:lang w:val="en-US" w:eastAsia="zh-CN"/>
        </w:rPr>
        <w:t>根据项目建成后的数据信息内容重要性以及用户覆盖范围，项目信息系统安全保护等级拟定为三级，即部署在</w:t>
      </w:r>
      <w:r>
        <w:rPr>
          <w:rFonts w:hint="eastAsia"/>
          <w:b w:val="0"/>
          <w:bCs/>
          <w:highlight w:val="none"/>
          <w:lang w:val="en-US" w:eastAsia="zh-CN"/>
        </w:rPr>
        <w:t>佛山</w:t>
      </w:r>
      <w:r>
        <w:rPr>
          <w:rFonts w:hint="default"/>
          <w:b w:val="0"/>
          <w:bCs/>
          <w:highlight w:val="none"/>
          <w:lang w:val="en-US" w:eastAsia="zh-CN"/>
        </w:rPr>
        <w:t>市政务云平台信创技术环境。</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bCs/>
        </w:rPr>
        <w:t>应用系统设计</w:t>
      </w:r>
    </w:p>
    <w:p>
      <w:pPr>
        <w:spacing w:line="360" w:lineRule="auto"/>
        <w:rPr>
          <w:rFonts w:hint="eastAsia" w:ascii="宋体" w:hAnsi="宋体" w:eastAsia="宋体" w:cs="宋体"/>
          <w:b/>
          <w:bCs/>
        </w:rPr>
      </w:pPr>
      <w:bookmarkStart w:id="0" w:name="_Toc2987"/>
      <w:bookmarkStart w:id="1" w:name="_Toc110591445"/>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r>
        <w:rPr>
          <w:rFonts w:hint="eastAsia" w:ascii="宋体" w:hAnsi="宋体" w:eastAsia="宋体" w:cs="宋体"/>
          <w:b/>
          <w:bCs/>
        </w:rPr>
        <w:t>金融服务</w:t>
      </w:r>
      <w:bookmarkEnd w:id="0"/>
      <w:bookmarkEnd w:id="1"/>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数字贷服务</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业务跟踪</w:t>
      </w:r>
    </w:p>
    <w:p>
      <w:pPr>
        <w:spacing w:line="360" w:lineRule="auto"/>
        <w:rPr>
          <w:rFonts w:hint="eastAsia" w:ascii="宋体" w:hAnsi="宋体" w:eastAsia="宋体" w:cs="宋体"/>
        </w:rPr>
      </w:pPr>
      <w:r>
        <w:rPr>
          <w:rFonts w:hint="eastAsia" w:ascii="宋体" w:hAnsi="宋体" w:eastAsia="宋体" w:cs="宋体"/>
          <w:lang w:val="en-US" w:eastAsia="zh-CN"/>
        </w:rPr>
        <w:t xml:space="preserve">① </w:t>
      </w:r>
      <w:r>
        <w:rPr>
          <w:rFonts w:hint="eastAsia" w:ascii="宋体" w:hAnsi="宋体" w:eastAsia="宋体" w:cs="宋体"/>
        </w:rPr>
        <w:t>数字贷银行季度审查与贴息资格关联控制服务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系统自动核算贷款机构对企业半年审材料提交周期，在提交周期截至日后，仍未提交审核材料的企业进行自动贴息资格暂停操作。</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贴息支付管理</w:t>
      </w:r>
    </w:p>
    <w:p>
      <w:pPr>
        <w:spacing w:line="360" w:lineRule="auto"/>
        <w:rPr>
          <w:rFonts w:hint="eastAsia" w:ascii="宋体" w:hAnsi="宋体" w:eastAsia="宋体" w:cs="宋体"/>
        </w:rPr>
      </w:pPr>
      <w:r>
        <w:rPr>
          <w:rFonts w:hint="eastAsia" w:ascii="宋体" w:hAnsi="宋体" w:eastAsia="宋体" w:cs="宋体"/>
          <w:lang w:val="en-US" w:eastAsia="zh-CN"/>
        </w:rPr>
        <w:t xml:space="preserve">① </w:t>
      </w:r>
      <w:r>
        <w:rPr>
          <w:rFonts w:hint="eastAsia" w:ascii="宋体" w:hAnsi="宋体" w:eastAsia="宋体" w:cs="宋体"/>
        </w:rPr>
        <w:t>数字贷贴息机构轮换计划管理</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主管部门进行贴息机构轮换计划配置，可配置贴息机构、贴息机构启动贴息时间，系统进行贴息支付时，按照已配置好的轮换计划，将贴息支付指令发送至对应贴息机构，在该贴息周期结束后，自动切换至下一周期贴息机构。</w:t>
      </w:r>
    </w:p>
    <w:p>
      <w:pPr>
        <w:spacing w:line="360" w:lineRule="auto"/>
        <w:rPr>
          <w:rFonts w:hint="eastAsia" w:ascii="宋体" w:hAnsi="宋体" w:eastAsia="宋体" w:cs="宋体"/>
          <w:b/>
          <w:bCs/>
        </w:rPr>
      </w:pPr>
      <w:bookmarkStart w:id="2" w:name="_Toc19207"/>
      <w:bookmarkStart w:id="3" w:name="_Toc110591446"/>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一卡通服务</w:t>
      </w:r>
      <w:bookmarkEnd w:id="2"/>
      <w:bookmarkEnd w:id="3"/>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惠民惠农专区</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补贴情况统计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在一卡通专区首页展示一卡通政策的发布、申报情况统计数据，主要包括一卡通补贴政策数、专项数、一卡通补贴惠及人数、补贴金额等。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补贴申领</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在线填写表单，用户无需再填写纸质表单，随填随改，随时保存，实现无纸化申报，提高申报效率。申报用户需提交的附件材料列表，展示附件材料要求、材料模板，让申报用户更好理解所需提交附件的要求。</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公示查询</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通过提供专门便捷查询的公开板块，将一卡通补贴的公示名单永久保留在平台上，便于社会群众的随时监督，保证补贴资金公平性、阳光化、透明化。</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区划资金查询</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通过区划为维度，为主管部门、财政等用户提供报表数据支撑，可以查看各个区划的补贴人数、资金发放情况，可以层层区划下钻，使各个地区的申报数据一目了然，清晰可见。</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申报通知</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展示平台一卡通的所有已启用的全部通知，展示通知的状态、标题信息、主管部门、浏览量、发布时间可以点击标题进入查看详情。也可根据时间和热度进行排序。</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政策解读</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汇集</w:t>
      </w:r>
      <w:r>
        <w:rPr>
          <w:rFonts w:hint="eastAsia" w:ascii="宋体" w:hAnsi="宋体" w:eastAsia="宋体" w:cs="宋体"/>
          <w:lang w:val="en-US" w:eastAsia="zh-CN"/>
        </w:rPr>
        <w:t>各</w:t>
      </w:r>
      <w:r>
        <w:rPr>
          <w:rFonts w:hint="eastAsia" w:ascii="宋体" w:hAnsi="宋体" w:eastAsia="宋体" w:cs="宋体"/>
        </w:rPr>
        <w:t>部门和媒体资讯，通过图文的方式进行形象化、通俗化解读一卡通补贴政策，让个人群众对政策内容有更加深入的理解；以及通过文字问答的方式进行问题式解读，让申报用户快速找到疑问的答案。</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政策清单</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政策清单是对政府的年度专项资金管理清单进行列表公示，可以帮助申报用户了解政府一卡通补贴资金专项情况，解决主管部门资金政策不透明、不公开的问题，响应国家公开政策清单的要求。</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政策专区</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在平台首页建立政策服务专区，可以根据主管部门用户需求，设置专区类型、专区信息专栏等，帮助用户更好地将重点信息、热门信息归类，方便申报用户快速高效地获取所需的信息，解决申报用户查找难的问题。</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专项分类资金查询</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展示各部门政策专项下的资金发放情况，个人用户、部门可以按照专项资金分类查询，查询该项目在每个地区资金发放情况，让每笔资金政策来源都有迹可循。</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最新补贴</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展示平台发布的最新的几条补贴项目，让用户第一时间了解到最新的补贴情况。</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w:t>
      </w:r>
      <w:r>
        <w:rPr>
          <w:rFonts w:hint="eastAsia" w:ascii="宋体" w:hAnsi="宋体" w:eastAsia="宋体" w:cs="宋体"/>
        </w:rPr>
        <w:t>最新公示</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展示平台发布的最新的几条公示信息，让用户第一时间了解到最新的公示信息。</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个人申报项目业务核查</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对接渔船船员信息数据</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通过对接渔船船员信息，申报渔船补贴时，系统自动填充渔船船员信息，并计算好申报金额，减少用户申报工作量，同时便于部门审核，提高审核效率。</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对接社保卡相关数据</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通过对接社保卡数据，可以校验用户提供的社保信息是否正确，同时也可以实现社保卡信息自动填充，减少用户申报操作，同时便于部门后续资金拨付时可直接选择拨付到社保卡。</w:t>
      </w:r>
    </w:p>
    <w:p>
      <w:p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就业创业类主题服务</w:t>
      </w:r>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财务信息系统校验</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平台新增企业财务信息校验功能，在用户提交申报表单后或在资金拨付之前，校验申报用户填写的财务信息，并给主管部门审核提醒，减少资金发放失败的情况，提高拨付效率。</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对接人才优粤卡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与人才优粤卡系统实现支付对接，获取人才数据及补贴数据，实现采用垫支模式，发放人才类补贴项目资金。</w:t>
      </w:r>
    </w:p>
    <w:p>
      <w:p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人社数据回流</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对接人社</w:t>
      </w:r>
      <w:r>
        <w:rPr>
          <w:rFonts w:hint="eastAsia" w:ascii="宋体" w:hAnsi="宋体" w:eastAsia="宋体" w:cs="宋体"/>
          <w:lang w:val="en-US" w:eastAsia="zh-CN"/>
        </w:rPr>
        <w:t>部门</w:t>
      </w:r>
      <w:r>
        <w:rPr>
          <w:rFonts w:hint="eastAsia" w:ascii="宋体" w:hAnsi="宋体" w:eastAsia="宋体" w:cs="宋体"/>
        </w:rPr>
        <w:t>，在人社项目申报审核完成后，回传项目编号、证件号码、专题名称、扶持金额、申请时间等信息给人社</w:t>
      </w:r>
      <w:r>
        <w:rPr>
          <w:rFonts w:hint="eastAsia" w:ascii="宋体" w:hAnsi="宋体" w:eastAsia="宋体" w:cs="宋体"/>
          <w:lang w:val="en-US" w:eastAsia="zh-CN"/>
        </w:rPr>
        <w:t>部门</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提交时间扩展</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为增强信息透明度，降低信息产生的歧义，缓解申报用户信访情况。平台新增首次提交时间字段，与用户多次提交时间区分，给用户友好提示，缓解申报用户信访的数量。</w:t>
      </w:r>
    </w:p>
    <w:p>
      <w:pPr>
        <w:spacing w:line="360" w:lineRule="auto"/>
        <w:rPr>
          <w:rFonts w:hint="eastAsia" w:ascii="宋体" w:hAnsi="宋体" w:eastAsia="宋体" w:cs="宋体"/>
        </w:rPr>
      </w:pPr>
      <w:bookmarkStart w:id="4" w:name="_Toc110591447"/>
      <w:bookmarkStart w:id="5" w:name="_Toc27708"/>
      <w:r>
        <w:rPr>
          <w:rFonts w:hint="eastAsia" w:ascii="宋体" w:hAnsi="宋体" w:eastAsia="宋体" w:cs="宋体"/>
          <w:b/>
          <w:bCs/>
          <w:lang w:eastAsia="zh-CN"/>
        </w:rPr>
        <w:t>（</w:t>
      </w:r>
      <w:r>
        <w:rPr>
          <w:rFonts w:hint="eastAsia" w:ascii="宋体" w:hAnsi="宋体" w:eastAsia="宋体" w:cs="宋体"/>
          <w:b/>
          <w:bCs/>
          <w:lang w:val="en-US" w:eastAsia="zh-CN"/>
        </w:rPr>
        <w:t>三</w:t>
      </w:r>
      <w:r>
        <w:rPr>
          <w:rFonts w:hint="eastAsia" w:ascii="宋体" w:hAnsi="宋体" w:eastAsia="宋体" w:cs="宋体"/>
          <w:b/>
          <w:bCs/>
          <w:lang w:eastAsia="zh-CN"/>
        </w:rPr>
        <w:t>）</w:t>
      </w:r>
      <w:r>
        <w:rPr>
          <w:rFonts w:hint="eastAsia" w:ascii="宋体" w:hAnsi="宋体" w:eastAsia="宋体" w:cs="宋体"/>
          <w:b/>
          <w:bCs/>
        </w:rPr>
        <w:t>省级平台对接</w:t>
      </w:r>
      <w:bookmarkEnd w:id="4"/>
      <w:bookmarkEnd w:id="5"/>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省粤财扶助平台对接</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监管系统基础信息-对接财政补贴政策上报接口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政策上报接口上报扶持通的政策信息到监管系统，包括唯一标识、年度、政策区域编码、政策标题、文号、政策描述、发布时间、启用标志、启动日期、结束日期、申报对象、联系人、联系电话、联系部门、发布政策的主管部门编码、发布政策的主管部门名称、政策内容、操作类型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监管系统基础信息-对接财政补贴事项上报接口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事项上报接口上报扶持通的专题信息到监管系统，包括事项标题、行政区划、发布时间、开始申报时间、结束申报时间、资金来源、行业编码、行业名称、项目联系人电话、项目联系人名称、申报主体类型、事项描述、受理条件、唯一标识、主管部门编码、主管部门名称、科室名称、事项分组ID、事项分组名称、操作类型、依据政策的ID、依据政策的名称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监管系统基础信息-对接财政补贴项目上报接口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项目上报接口上报扶持通的项目信息到监管系统，包括唯一标识、事项ID、区划、项目名称、申报人ID、申报人名称、申报人证件号码、申报主体证件类型、申报时间、申报金额、项目联系人电话、项目联系人名称、单位统一社会信用代码、申报状态、银行账号、开户银行、银行账号名、申报书名称、表单内容、主管部门编码、主管部门名称、科室名称、申报人工作单位名称、申报主体类型、操作类型、流程节点标识、流程节点名称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监管系统基础信息-对接财政补贴附件上报接口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附件上报接口上报扶持通的项目附件材料信息到监管系统，包括唯一标识、材料类型ID、材料类型、业务办理项编码、材料名称、办理环节、材料接收部门区划代码、提交方式、材料介质、收取方式、收取时间、收取数量、附件名称、备注、附件获取地址、操作类型、批次号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监管系统基础信息-对接财政补贴节点上报接口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通过财政补贴节点上报接口上报扶持通的流程节点信息到监管系统，包括唯一标识、名称、事项ID事项名称、区划编码、节点类型、节点状态、主管部门编码、主管部门名称、操作类型等。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监管系统基础信息-对接财政补贴审批结果上报接口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审批结果上报接口扶持通的审批结果信息到监管系统，包括唯一标识、事项ID、项目ID、项目区划、审批人名称、审批人ID、限时审批时间、审批建议、审批结果、审批时间、所在节点标识、所在节点名称、联系人电话、联系人名称、联系部门、申报对象、申报金额、主管部门编码、主管部门名称、科室名称、是否前进、审批通过理由、操作类型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监管系统基础信息-对接财政补贴公示上报接口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公示上报接口上报扶持通的公示结果信息到监管系统，包括唯一标识、项目ID、项目名称、区划、公示标题、发布时间、公示结束时间、公示开始时间、操作用户ID、操作用户名称、公示状态、联系人电话、联系人名称、联系部门、公示内容、主管部门编码、主管部门名称、科室名称、操作类型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监管系统基础信息-对接财政补贴拨付结果上报接口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财政补贴拨付结果上报接口上报扶持通的拨付结果信息到监管系统，包括唯一标识、事项ID、项目ID、拨款方式、拨款账号、拨款账户名、收款银行名称、收款账号、收款账户名、拨付金额、拨付结果、拨付时间、主管部门编码、主管部门名称、失败原因、区划、支付流水号、科室名称、操作类型、资金来源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监管系统规则校验-对接事前预警规则校验接口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通过事前预警规则校验接口输入申请主体证件号码等信息，获取该项目的事前监管结果信息。</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监管系统规则校验-对接事中预警规则校验接口</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通过事中预警规则校验接口输入申请主体证件号码等信息，获取该项目的事中监管结果信息。</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w:t>
      </w:r>
      <w:r>
        <w:rPr>
          <w:rFonts w:hint="eastAsia" w:ascii="宋体" w:hAnsi="宋体" w:eastAsia="宋体" w:cs="宋体"/>
        </w:rPr>
        <w:t>数据协同-单点登录</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用户在粤财扶持浏览项目详情后，点击申报可直接跳转到佛山扶持通平台直接项目办理操作，如已登录，则不需要在佛山扶持通再进行登录，强化省市平台联系，减少用户操作。</w:t>
      </w:r>
    </w:p>
    <w:p>
      <w:pPr>
        <w:spacing w:line="360" w:lineRule="auto"/>
        <w:rPr>
          <w:rFonts w:hint="eastAsia" w:ascii="宋体" w:hAnsi="宋体" w:eastAsia="宋体" w:cs="宋体"/>
        </w:rPr>
      </w:pPr>
      <w:r>
        <w:rPr>
          <w:rFonts w:hint="eastAsia" w:ascii="宋体" w:hAnsi="宋体" w:eastAsia="宋体" w:cs="宋体"/>
          <w:lang w:val="en-US" w:eastAsia="zh-CN"/>
        </w:rPr>
        <w:t>2.市</w:t>
      </w:r>
      <w:r>
        <w:rPr>
          <w:rFonts w:hint="eastAsia" w:ascii="宋体" w:hAnsi="宋体" w:eastAsia="宋体" w:cs="宋体"/>
        </w:rPr>
        <w:t>级电子证照库对接</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通过对接</w:t>
      </w:r>
      <w:r>
        <w:rPr>
          <w:rFonts w:hint="eastAsia" w:ascii="宋体" w:hAnsi="宋体" w:eastAsia="宋体" w:cs="宋体"/>
          <w:lang w:val="en-US" w:eastAsia="zh-CN"/>
        </w:rPr>
        <w:t>市</w:t>
      </w:r>
      <w:r>
        <w:rPr>
          <w:rFonts w:hint="eastAsia" w:ascii="宋体" w:hAnsi="宋体" w:eastAsia="宋体" w:cs="宋体"/>
        </w:rPr>
        <w:t>级电子证照，实现获取</w:t>
      </w:r>
      <w:r>
        <w:rPr>
          <w:rFonts w:hint="eastAsia" w:ascii="宋体" w:hAnsi="宋体" w:eastAsia="宋体" w:cs="宋体"/>
          <w:lang w:val="en-US" w:eastAsia="zh-CN"/>
        </w:rPr>
        <w:t>营业执照</w:t>
      </w:r>
      <w:r>
        <w:rPr>
          <w:rFonts w:hint="eastAsia" w:ascii="宋体" w:hAnsi="宋体" w:eastAsia="宋体" w:cs="宋体"/>
        </w:rPr>
        <w:t>、身份证等证照，减少用户申报时上传纸质材料的操作，通过系统直接选择关联，同时便于部门进行材料审核，提高材料的可信度。</w:t>
      </w:r>
    </w:p>
    <w:p>
      <w:p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电子印章系统对接</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电子印章信息配置</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通过配置部门id，系统通过该id获取部门印章，预览并选择印章，便于部门后续盖章操作，满足部门审核材料时用章需求。</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电子印章预览</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通过文件在线预览，部门可选择不同的盖章方式和盖章位置，按照实际项目需求完成盖章操作，系统将自动盖章的位置、大小等信息上传电子印章系统完成最后的盖章操作。</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电子印章系统对接</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通过和电子印章系统对接，实现印章查询、盖章信息上传、需要盖章文件上传、盖章后文件下载等功能，实现部门端电子印章功能，便于审核材料线上化。</w:t>
      </w:r>
    </w:p>
    <w:p>
      <w:pPr>
        <w:spacing w:line="360" w:lineRule="auto"/>
        <w:rPr>
          <w:rFonts w:hint="eastAsia" w:ascii="宋体" w:hAnsi="宋体" w:eastAsia="宋体" w:cs="宋体"/>
          <w:b/>
          <w:bCs/>
        </w:rPr>
      </w:pPr>
      <w:bookmarkStart w:id="6" w:name="_Toc110591448"/>
      <w:bookmarkStart w:id="7" w:name="_Toc29551"/>
      <w:r>
        <w:rPr>
          <w:rFonts w:hint="eastAsia" w:ascii="宋体" w:hAnsi="宋体" w:eastAsia="宋体" w:cs="宋体"/>
          <w:b/>
          <w:bCs/>
          <w:lang w:eastAsia="zh-CN"/>
        </w:rPr>
        <w:t>（</w:t>
      </w:r>
      <w:r>
        <w:rPr>
          <w:rFonts w:hint="eastAsia" w:ascii="宋体" w:hAnsi="宋体" w:eastAsia="宋体" w:cs="宋体"/>
          <w:b/>
          <w:bCs/>
          <w:lang w:val="en-US" w:eastAsia="zh-CN"/>
        </w:rPr>
        <w:t>四</w:t>
      </w:r>
      <w:r>
        <w:rPr>
          <w:rFonts w:hint="eastAsia" w:ascii="宋体" w:hAnsi="宋体" w:eastAsia="宋体" w:cs="宋体"/>
          <w:b/>
          <w:bCs/>
          <w:lang w:eastAsia="zh-CN"/>
        </w:rPr>
        <w:t>）</w:t>
      </w:r>
      <w:r>
        <w:rPr>
          <w:rFonts w:hint="eastAsia" w:ascii="宋体" w:hAnsi="宋体" w:eastAsia="宋体" w:cs="宋体"/>
          <w:b/>
          <w:bCs/>
        </w:rPr>
        <w:t>创享易平台服务</w:t>
      </w:r>
      <w:bookmarkEnd w:id="6"/>
      <w:bookmarkEnd w:id="7"/>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科研仪器共享专区</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后台维护科研仪器列表，并在前端展示科研仪器，实现一站式享受仪器开放共享和资金扶持等服务，提升科研仪器开放共享服务易得性。</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企业研发费台账</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提供企业录入研发支出辅助帐功能，并保存企业录入的数据，系统可自动生成研发支出辅助帐汇总表和研发费用加计扣除优惠明细表，便于企业申报相关专题可直接使用。</w:t>
      </w:r>
    </w:p>
    <w:p>
      <w:pPr>
        <w:spacing w:line="360" w:lineRule="auto"/>
        <w:rPr>
          <w:rFonts w:hint="eastAsia" w:ascii="宋体" w:hAnsi="宋体" w:eastAsia="宋体" w:cs="宋体"/>
          <w:b/>
          <w:bCs/>
        </w:rPr>
      </w:pPr>
      <w:bookmarkStart w:id="8" w:name="_Toc17236"/>
      <w:bookmarkStart w:id="9" w:name="_Toc110591449"/>
      <w:r>
        <w:rPr>
          <w:rFonts w:hint="eastAsia" w:ascii="宋体" w:hAnsi="宋体" w:eastAsia="宋体" w:cs="宋体"/>
          <w:b/>
          <w:bCs/>
          <w:lang w:eastAsia="zh-CN"/>
        </w:rPr>
        <w:t>（</w:t>
      </w:r>
      <w:r>
        <w:rPr>
          <w:rFonts w:hint="eastAsia" w:ascii="宋体" w:hAnsi="宋体" w:eastAsia="宋体" w:cs="宋体"/>
          <w:b/>
          <w:bCs/>
          <w:lang w:val="en-US" w:eastAsia="zh-CN"/>
        </w:rPr>
        <w:t>五</w:t>
      </w:r>
      <w:r>
        <w:rPr>
          <w:rFonts w:hint="eastAsia" w:ascii="宋体" w:hAnsi="宋体" w:eastAsia="宋体" w:cs="宋体"/>
          <w:b/>
          <w:bCs/>
          <w:lang w:eastAsia="zh-CN"/>
        </w:rPr>
        <w:t>）</w:t>
      </w:r>
      <w:r>
        <w:rPr>
          <w:rFonts w:hint="eastAsia" w:ascii="宋体" w:hAnsi="宋体" w:eastAsia="宋体" w:cs="宋体"/>
          <w:b/>
          <w:bCs/>
        </w:rPr>
        <w:t>业务改造升级</w:t>
      </w:r>
      <w:bookmarkEnd w:id="8"/>
      <w:bookmarkEnd w:id="9"/>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移动端功能新增</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微信小程序部门旗舰店、政策解读</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部门旗舰店：平台为每个主管部门都提供旗舰店，展示该部门专属的政策、通知、专题、公示等信息。</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政策解读：通过图文、视频、文字三种方式进行形象化、通俗化解读，让普通的市民对政策内容有更加深入的理解。</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安卓APP部门旗舰店、政策解读</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部门旗舰店：平台为每个主管部门都提供旗舰店，展示该部门专属的政策、通知、专题、公示等信息。</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政策解读：通过图文、视频、文字三种方式进行形象化、通俗化解读，让普通的市民对政策内容有更加深入的理解。</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企业三秒服务改造</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自动公示</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部分企业秒报、秒批、秒付项目需要对扶持对象名单进行公示，由于三秒项目都是自动拨付，所以公示环节也需要实现自动公示，根据规则配置，自动生成公示内容和名单。</w:t>
      </w:r>
    </w:p>
    <w:p>
      <w:p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项目管理流程新增</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表单引用</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合同变更表、验收表可引用之前填写申报书、合同书的内容，无需企业重复填写。</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二次验收的表格与第一次的一样，可导入验收的表和内容。</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审核意见开放查看</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某个节点需要将审核意见和文件公开。如在专家意见汇总处开放，企业在专家意见汇总岗处查看该岗审核时上传的文件及意见。</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某一岗审核人在审核时上传的文件以及意见可开放给企业查看并下载。</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申报次数限制</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通过后台配置企业可申报次数，限定补贴对象申报次数，当补贴对象申报次数超过限制次数就会进行拦截，并提示用户已超出申报次数。</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二次中期评估</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补贴对象申报项目到达中期评估时，若第一次进行中期评估不通过的情况下，经部门允许可开放入口进行第二次中期评估。</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资料补正调整</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由于部分项目在实际申报过程中，需要中途进行资料补证才能继续进行，因此系统支持部门选择企业需要补充的材料，并通知企业上传，上传成功后部门再进行下一步操作。</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后续流程可引用审核意见</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部分科技项目中，后续流程中也需要引用审核意见并选择是否给到企业用户查看，便于后续企业和部门用户进行后续业务操作，例如打印留底，打印提交等。</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生成加计扣除报告调整</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未经过专家评审的项目不能展示在鉴定报告中，只显示经过专家评审汇总的项目，避免生成加计扣除报告时的项目数据错误导致的后续审核操作出错。</w:t>
      </w:r>
    </w:p>
    <w:p>
      <w:p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企业申报项目数据校验新增</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校验第三方上云</w:t>
      </w:r>
      <w:r>
        <w:rPr>
          <w:rFonts w:hint="eastAsia" w:ascii="宋体" w:hAnsi="宋体" w:eastAsia="宋体" w:cs="宋体"/>
          <w:lang w:val="en-US" w:eastAsia="zh-CN"/>
        </w:rPr>
        <w:t>用</w:t>
      </w:r>
      <w:r>
        <w:rPr>
          <w:rFonts w:hint="eastAsia" w:ascii="宋体" w:hAnsi="宋体" w:eastAsia="宋体" w:cs="宋体"/>
        </w:rPr>
        <w:t>云企业服务金额</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通过校验企业所选第三方上云</w:t>
      </w:r>
      <w:r>
        <w:rPr>
          <w:rFonts w:hint="eastAsia" w:ascii="宋体" w:hAnsi="宋体" w:eastAsia="宋体" w:cs="宋体"/>
          <w:lang w:val="en-US" w:eastAsia="zh-CN"/>
        </w:rPr>
        <w:t>用</w:t>
      </w:r>
      <w:r>
        <w:rPr>
          <w:rFonts w:hint="eastAsia" w:ascii="宋体" w:hAnsi="宋体" w:eastAsia="宋体" w:cs="宋体"/>
        </w:rPr>
        <w:t>云企业服务金额是否超额，判断企业是否有相关专题的申报资格，便于主管部门进行审核，提高审核效率。</w:t>
      </w:r>
    </w:p>
    <w:p>
      <w:pPr>
        <w:spacing w:line="360" w:lineRule="auto"/>
        <w:rPr>
          <w:rFonts w:hint="eastAsia" w:ascii="宋体" w:hAnsi="宋体" w:eastAsia="宋体" w:cs="宋体"/>
        </w:rPr>
      </w:pPr>
      <w:bookmarkStart w:id="10" w:name="_Toc110591450"/>
      <w:bookmarkStart w:id="11" w:name="_Toc29019"/>
      <w:r>
        <w:rPr>
          <w:rFonts w:hint="eastAsia" w:ascii="宋体" w:hAnsi="宋体" w:eastAsia="宋体" w:cs="宋体"/>
          <w:b/>
          <w:bCs/>
          <w:lang w:eastAsia="zh-CN"/>
        </w:rPr>
        <w:t>（</w:t>
      </w:r>
      <w:r>
        <w:rPr>
          <w:rFonts w:hint="eastAsia" w:ascii="宋体" w:hAnsi="宋体" w:eastAsia="宋体" w:cs="宋体"/>
          <w:b/>
          <w:bCs/>
          <w:lang w:val="en-US" w:eastAsia="zh-CN"/>
        </w:rPr>
        <w:t>六</w:t>
      </w:r>
      <w:r>
        <w:rPr>
          <w:rFonts w:hint="eastAsia" w:ascii="宋体" w:hAnsi="宋体" w:eastAsia="宋体" w:cs="宋体"/>
          <w:b/>
          <w:bCs/>
          <w:lang w:eastAsia="zh-CN"/>
        </w:rPr>
        <w:t>）</w:t>
      </w:r>
      <w:r>
        <w:rPr>
          <w:rFonts w:hint="eastAsia" w:ascii="宋体" w:hAnsi="宋体" w:eastAsia="宋体" w:cs="宋体"/>
          <w:b/>
          <w:bCs/>
        </w:rPr>
        <w:t>国产化适配</w:t>
      </w:r>
      <w:bookmarkEnd w:id="10"/>
      <w:bookmarkEnd w:id="11"/>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适配达梦系统功能代码改造</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网关服务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网关服务代码进行全量排查。针对不符合达梦的语法规范的SQL语句、视图或存储过程进行重新编写和调整，同时，针对达梦的约束限制，进行网关服务的调整和兼容修改，保证网关功能正常使用。</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文件服务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文件服务代码进行全量排查。针对不符合达梦的语法规范的SQL语句、视图或存储过程进行重新编写和调整，同时，针对达梦的约束限制，进行文件服务的调整和兼容修改，保证涉及文件功能正常使用。</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金融服务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金融服务代码进行全量排查。针对不符合达梦的语法规范的SQL语句、视图或存储过程进行重新编写和调整，同时，针对达梦的约束限制，进行金融服务的调整和兼容修改，保证相关业务不受影响。</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一卡通服务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一卡通服务代码进行全量排查。针对不符合的语法规范的SQL语句、视图或存储过程进行重新编写和调整，同时，针对的约束限制，进行一卡通服务的调整和兼容修改，保证相关业务不受影响。</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支付服务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支付服务代码进行全量排查。针对不符合达梦的语法规范的SQL语句、视图或存储过程进行重新编写和调整，同时，针对达梦的约束限制，进行支付服务的调整和兼容修改，保证相关业务不受影响。</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政策扶持服务</w:t>
      </w:r>
    </w:p>
    <w:p>
      <w:pPr>
        <w:spacing w:line="360" w:lineRule="auto"/>
        <w:ind w:left="0" w:leftChars="0" w:firstLine="420" w:firstLineChars="200"/>
        <w:rPr>
          <w:rFonts w:hint="eastAsia" w:ascii="宋体" w:hAnsi="宋体" w:eastAsia="宋体" w:cs="宋体"/>
        </w:rPr>
      </w:pPr>
      <w:r>
        <w:rPr>
          <w:rFonts w:hint="eastAsia" w:ascii="宋体" w:hAnsi="宋体" w:eastAsia="宋体" w:cs="宋体"/>
        </w:rPr>
        <w:t>按照达梦的使用场景、特性和约束限制，对政策扶持服务代码进行全量排查。针对不符合达梦的语法规范的SQL语句、视图或存储过程进行重新编写和调整，同时，针对达梦的约束限制，进行政策扶持服务的调整和兼容修改，保证相关业务不受影响。</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适配国产化终端页面代码改造</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终端页面代码改造</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rPr>
        <w:t>根据国产化操作系统终端显示或兼容要求，进行全部PC端页面适配代码改造，逐步适配主流360极速浏览器、QQ浏览器、火狐浏览器等基于Chrome内核的浏览器。涉及PC端页面包括：政策服务（包括一卡通业务）相关门户端、企业端、主管部门端等，金融服务相关专区、银行端、主管部门端等，支付服务相关管理端。</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b/>
          <w:bCs/>
          <w:lang w:val="en-US" w:eastAsia="zh-CN"/>
        </w:rPr>
        <w:t>实施计划（最终时间以实际进度为准）</w:t>
      </w:r>
    </w:p>
    <w:p>
      <w:pPr>
        <w:pStyle w:val="5"/>
        <w:spacing w:line="360" w:lineRule="auto"/>
        <w:ind w:left="0" w:leftChars="0" w:firstLine="0" w:firstLineChars="0"/>
        <w:rPr>
          <w:rFonts w:hint="eastAsia" w:ascii="宋体" w:hAnsi="宋体" w:eastAsia="宋体" w:cs="宋体"/>
          <w:lang w:val="en-US" w:eastAsia="zh-CN"/>
        </w:rPr>
      </w:pPr>
      <w:r>
        <w:rPr>
          <w:rFonts w:hint="default"/>
          <w:lang w:val="en-US" w:eastAsia="zh-CN"/>
        </w:rPr>
        <w:t>（一）项目开发阶段</w:t>
      </w:r>
      <w:r>
        <w:rPr>
          <w:rFonts w:hint="eastAsia" w:ascii="宋体" w:hAnsi="宋体" w:eastAsia="宋体" w:cs="宋体"/>
          <w:lang w:val="en-US" w:eastAsia="zh-CN"/>
        </w:rPr>
        <w:t>完工期</w:t>
      </w:r>
    </w:p>
    <w:p>
      <w:pPr>
        <w:pStyle w:val="5"/>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本期项目开发阶段完工期：2023年12月18日。</w:t>
      </w:r>
    </w:p>
    <w:p>
      <w:pPr>
        <w:pStyle w:val="5"/>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（二）试运行时间</w:t>
      </w:r>
    </w:p>
    <w:p>
      <w:pPr>
        <w:pStyle w:val="5"/>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本期项目试运行时间：2024年1月17日-2024年2月17日。</w:t>
      </w:r>
    </w:p>
    <w:p>
      <w:pPr>
        <w:pStyle w:val="5"/>
        <w:spacing w:line="360" w:lineRule="auto"/>
        <w:ind w:left="0" w:leftChars="0" w:firstLine="0" w:firstLineChars="0"/>
        <w:rPr>
          <w:rFonts w:hint="eastAsia" w:ascii="宋体" w:hAnsi="宋体" w:eastAsia="宋体" w:cs="宋体"/>
          <w:lang w:val="en-US" w:eastAsia="zh-CN"/>
        </w:rPr>
      </w:pPr>
      <w:r>
        <w:rPr>
          <w:rFonts w:hint="default"/>
          <w:lang w:val="en-US" w:eastAsia="zh-CN"/>
        </w:rPr>
        <w:t>（</w:t>
      </w:r>
      <w:r>
        <w:rPr>
          <w:rFonts w:hint="eastAsia"/>
          <w:lang w:val="en-US" w:eastAsia="zh-CN"/>
        </w:rPr>
        <w:t>三</w:t>
      </w:r>
      <w:r>
        <w:rPr>
          <w:rFonts w:hint="default"/>
          <w:lang w:val="en-US" w:eastAsia="zh-CN"/>
        </w:rPr>
        <w:t>）</w:t>
      </w:r>
      <w:r>
        <w:rPr>
          <w:rFonts w:hint="eastAsia" w:ascii="宋体" w:hAnsi="宋体" w:eastAsia="宋体" w:cs="宋体"/>
          <w:lang w:val="en-US" w:eastAsia="zh-CN"/>
        </w:rPr>
        <w:t>售后服务时间</w:t>
      </w:r>
    </w:p>
    <w:p>
      <w:pPr>
        <w:pStyle w:val="5"/>
        <w:spacing w:line="360" w:lineRule="auto"/>
        <w:ind w:left="0" w:leftChars="0" w:firstLine="0" w:firstLineChars="0"/>
        <w:rPr>
          <w:rFonts w:hint="default"/>
          <w:lang w:val="en-US" w:eastAsia="zh-CN"/>
        </w:rPr>
      </w:pPr>
      <w:r>
        <w:rPr>
          <w:rFonts w:hint="default"/>
          <w:lang w:val="en-US" w:eastAsia="zh-CN"/>
        </w:rPr>
        <w:t>本期项目</w:t>
      </w:r>
      <w:r>
        <w:rPr>
          <w:rFonts w:hint="eastAsia"/>
          <w:lang w:val="en-US" w:eastAsia="zh-CN"/>
        </w:rPr>
        <w:t>售后服务</w:t>
      </w:r>
      <w:r>
        <w:rPr>
          <w:rFonts w:hint="default"/>
          <w:lang w:val="en-US" w:eastAsia="zh-CN"/>
        </w:rPr>
        <w:t>时间：项目终验后一年。</w:t>
      </w:r>
    </w:p>
    <w:p>
      <w:pPr>
        <w:pStyle w:val="5"/>
        <w:spacing w:line="360" w:lineRule="auto"/>
        <w:ind w:left="0" w:leftChars="0" w:firstLine="0" w:firstLineChars="0"/>
        <w:rPr>
          <w:rFonts w:hint="default"/>
          <w:lang w:val="en-US" w:eastAsia="zh-CN"/>
        </w:rPr>
      </w:pPr>
      <w:r>
        <w:rPr>
          <w:rFonts w:hint="default"/>
          <w:lang w:val="en-US" w:eastAsia="zh-CN"/>
        </w:rPr>
        <w:t>（</w:t>
      </w:r>
      <w:r>
        <w:rPr>
          <w:rFonts w:hint="eastAsia"/>
          <w:lang w:val="en-US" w:eastAsia="zh-CN"/>
        </w:rPr>
        <w:t>四</w:t>
      </w:r>
      <w:r>
        <w:rPr>
          <w:rFonts w:hint="default"/>
          <w:lang w:val="en-US" w:eastAsia="zh-CN"/>
        </w:rPr>
        <w:t>）实施进度计划</w:t>
      </w:r>
      <w:r>
        <w:rPr>
          <w:rFonts w:hint="eastAsia"/>
          <w:b/>
          <w:bCs/>
          <w:lang w:val="en-US" w:eastAsia="zh-CN"/>
        </w:rPr>
        <w:t>（最终时间以实际进度为准）</w:t>
      </w:r>
    </w:p>
    <w:tbl>
      <w:tblPr>
        <w:tblStyle w:val="3"/>
        <w:tblW w:w="6772" w:type="dxa"/>
        <w:jc w:val="center"/>
        <w:tblLayout w:type="fixed"/>
        <w:tblCellMar>
          <w:top w:w="0" w:type="dxa"/>
          <w:left w:w="108" w:type="dxa"/>
          <w:bottom w:w="0" w:type="dxa"/>
          <w:right w:w="108" w:type="dxa"/>
        </w:tblCellMar>
      </w:tblPr>
      <w:tblGrid>
        <w:gridCol w:w="2317"/>
        <w:gridCol w:w="2235"/>
        <w:gridCol w:w="2220"/>
      </w:tblGrid>
      <w:tr>
        <w:tblPrEx>
          <w:tblCellMar>
            <w:top w:w="0" w:type="dxa"/>
            <w:left w:w="108" w:type="dxa"/>
            <w:bottom w:w="0" w:type="dxa"/>
            <w:right w:w="108" w:type="dxa"/>
          </w:tblCellMar>
        </w:tblPrEx>
        <w:trPr>
          <w:trHeight w:val="312" w:hRule="atLeast"/>
          <w:jc w:val="center"/>
        </w:trPr>
        <w:tc>
          <w:tcPr>
            <w:tcW w:w="2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项目阶段</w:t>
            </w:r>
          </w:p>
        </w:tc>
        <w:tc>
          <w:tcPr>
            <w:tcW w:w="22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开始</w:t>
            </w:r>
          </w:p>
        </w:tc>
        <w:tc>
          <w:tcPr>
            <w:tcW w:w="2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结束</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1.1) 系统开发阶段</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10</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16</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/1</w:t>
            </w:r>
            <w:r>
              <w:rPr>
                <w:rFonts w:hint="eastAsia" w:ascii="宋体" w:hAnsi="宋体" w:eastAsia="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18</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1.1.1) 项目规划</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16</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16</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1.1.2) 需求调研</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17</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17</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1.1.3) 系统设计</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18</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18</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1.1.4) 代码编写</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19</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16</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1.1.5) 系统测试</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17</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8</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1.2) 系统培训</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12</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19</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12</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31</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1.2.1) 培训计划</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19</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20</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1.2.2) 培训准备</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21</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22</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1.2.3) 用户培训</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23</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31</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1.3) 系统实施</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01</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01</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0</w:t>
            </w:r>
            <w:r>
              <w:rPr>
                <w:rFonts w:hint="eastAsia" w:ascii="宋体" w:hAnsi="宋体" w:eastAsia="宋体" w:cs="宋体"/>
                <w:b/>
                <w:bCs/>
                <w:color w:val="000000"/>
                <w:kern w:val="0"/>
                <w:sz w:val="21"/>
                <w:szCs w:val="21"/>
                <w:highlight w:val="none"/>
              </w:rPr>
              <w:t>1/</w:t>
            </w:r>
            <w:r>
              <w:rPr>
                <w:rFonts w:hint="eastAsia" w:ascii="宋体" w:hAnsi="宋体" w:eastAsia="宋体" w:cs="宋体"/>
                <w:b/>
                <w:bCs/>
                <w:color w:val="000000"/>
                <w:kern w:val="0"/>
                <w:sz w:val="21"/>
                <w:szCs w:val="21"/>
                <w:highlight w:val="none"/>
                <w:lang w:val="en-US" w:eastAsia="zh-CN"/>
              </w:rPr>
              <w:t>08</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1.3.1) 实施准备</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01</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08</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1.3.2) 系统上线</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09</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16</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1.4) 系统试运行</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01</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17</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0</w:t>
            </w:r>
            <w:r>
              <w:rPr>
                <w:rFonts w:hint="eastAsia" w:ascii="宋体" w:hAnsi="宋体" w:eastAsia="宋体" w:cs="宋体"/>
                <w:b/>
                <w:bCs/>
                <w:color w:val="000000"/>
                <w:kern w:val="0"/>
                <w:sz w:val="21"/>
                <w:szCs w:val="21"/>
                <w:highlight w:val="none"/>
              </w:rPr>
              <w:t>2/</w:t>
            </w:r>
            <w:r>
              <w:rPr>
                <w:rFonts w:hint="eastAsia" w:ascii="宋体" w:hAnsi="宋体" w:eastAsia="宋体" w:cs="宋体"/>
                <w:b/>
                <w:bCs/>
                <w:color w:val="000000"/>
                <w:kern w:val="0"/>
                <w:sz w:val="21"/>
                <w:szCs w:val="21"/>
                <w:highlight w:val="none"/>
                <w:lang w:val="en-US" w:eastAsia="zh-CN"/>
              </w:rPr>
              <w:t>17</w:t>
            </w:r>
          </w:p>
        </w:tc>
      </w:tr>
      <w:tr>
        <w:tblPrEx>
          <w:tblCellMar>
            <w:top w:w="0" w:type="dxa"/>
            <w:left w:w="108" w:type="dxa"/>
            <w:bottom w:w="0" w:type="dxa"/>
            <w:right w:w="108" w:type="dxa"/>
          </w:tblCellMar>
        </w:tblPrEx>
        <w:trPr>
          <w:trHeight w:val="312" w:hRule="atLeast"/>
          <w:jc w:val="center"/>
        </w:trPr>
        <w:tc>
          <w:tcPr>
            <w:tcW w:w="23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1.4.1) 服务支持</w:t>
            </w:r>
          </w:p>
        </w:tc>
        <w:tc>
          <w:tcPr>
            <w:tcW w:w="22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17</w:t>
            </w: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17</w:t>
            </w:r>
          </w:p>
        </w:tc>
      </w:tr>
    </w:tbl>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人员要求</w:t>
      </w:r>
    </w:p>
    <w:p>
      <w:pPr>
        <w:spacing w:line="360" w:lineRule="auto"/>
        <w:ind w:left="0" w:leftChars="0" w:firstLine="420" w:firstLineChars="200"/>
        <w:rPr>
          <w:rFonts w:hint="eastAsia" w:ascii="宋体" w:hAnsi="宋体" w:eastAsia="宋体" w:cs="宋体"/>
        </w:rPr>
      </w:pPr>
      <w:r>
        <w:rPr>
          <w:rFonts w:hint="eastAsia" w:hAnsi="宋体"/>
          <w:bCs/>
        </w:rPr>
        <w:t>为使项目按质、按量</w:t>
      </w:r>
      <w:r>
        <w:rPr>
          <w:rFonts w:hint="eastAsia" w:ascii="宋体" w:hAnsi="宋体" w:eastAsia="宋体" w:cs="宋体"/>
          <w:bCs/>
        </w:rPr>
        <w:t>、按时、有序实施，成交供应商需要为本项目设置一个完善且固定的项目技术团队</w:t>
      </w:r>
      <w:r>
        <w:rPr>
          <w:rFonts w:hint="eastAsia" w:ascii="宋体" w:hAnsi="宋体" w:eastAsia="宋体" w:cs="宋体"/>
          <w:bCs/>
          <w:lang w:eastAsia="zh-CN"/>
        </w:rPr>
        <w:t>（</w:t>
      </w:r>
      <w:r>
        <w:rPr>
          <w:rFonts w:hint="eastAsia" w:ascii="宋体" w:hAnsi="宋体" w:eastAsia="宋体" w:cs="宋体"/>
          <w:bCs/>
        </w:rPr>
        <w:t>包括1名项目负责人</w:t>
      </w:r>
      <w:r>
        <w:rPr>
          <w:rFonts w:hint="eastAsia" w:ascii="宋体" w:hAnsi="宋体" w:eastAsia="宋体" w:cs="宋体"/>
          <w:bCs/>
          <w:lang w:eastAsia="zh-CN"/>
        </w:rPr>
        <w:t>）</w:t>
      </w:r>
      <w:r>
        <w:rPr>
          <w:rFonts w:hint="eastAsia" w:ascii="宋体" w:hAnsi="宋体" w:eastAsia="宋体" w:cs="宋体"/>
          <w:bCs/>
        </w:rPr>
        <w:t>。</w:t>
      </w:r>
      <w:r>
        <w:rPr>
          <w:rFonts w:hint="eastAsia" w:ascii="宋体" w:hAnsi="宋体" w:eastAsia="宋体" w:cs="宋体"/>
          <w:bCs/>
          <w:lang w:eastAsia="zh-CN"/>
        </w:rPr>
        <w:t>相关人员应进行背景审查，进行数据保密培训。</w:t>
      </w:r>
      <w:r>
        <w:rPr>
          <w:rFonts w:hint="eastAsia" w:ascii="宋体" w:hAnsi="宋体" w:eastAsia="宋体" w:cs="宋体"/>
          <w:bCs/>
        </w:rPr>
        <w:t>项目技术团队人员不得随意变动，若确因实际原因</w:t>
      </w:r>
      <w:r>
        <w:rPr>
          <w:rFonts w:hint="eastAsia" w:hAnsi="宋体"/>
          <w:bCs/>
        </w:rPr>
        <w:t>需要变动的，应在事前征得采购人同意。</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其他要求</w:t>
      </w:r>
    </w:p>
    <w:p>
      <w:pPr>
        <w:pStyle w:val="5"/>
        <w:spacing w:line="360" w:lineRule="auto"/>
        <w:ind w:left="0" w:leftChars="0" w:firstLine="0" w:firstLineChars="0"/>
        <w:rPr>
          <w:rFonts w:hint="eastAsia"/>
          <w:lang w:val="en-US" w:eastAsia="zh-CN"/>
        </w:rPr>
      </w:pPr>
      <w:r>
        <w:rPr>
          <w:rFonts w:hint="eastAsia"/>
          <w:lang w:val="en-US" w:eastAsia="zh-CN"/>
        </w:rPr>
        <w:t>（一）在服务期间，成交供应商须承担项目工作人员的意外责任、工伤责任和所有服务风险，一切责任与采购人无关。</w:t>
      </w:r>
    </w:p>
    <w:p>
      <w:pPr>
        <w:pStyle w:val="5"/>
        <w:spacing w:line="360" w:lineRule="auto"/>
        <w:ind w:left="0" w:leftChars="0" w:firstLine="0" w:firstLineChars="0"/>
        <w:rPr>
          <w:rFonts w:hint="eastAsia"/>
          <w:lang w:val="en-US" w:eastAsia="zh-CN"/>
        </w:rPr>
      </w:pPr>
      <w:r>
        <w:rPr>
          <w:rFonts w:hint="eastAsia"/>
          <w:lang w:val="en-US" w:eastAsia="zh-CN"/>
        </w:rPr>
        <w:t>（二）在服务期间，成交供应商工作人员发生的一切劳务纠纷，由成交供应商负责，与采购人无关。</w:t>
      </w:r>
    </w:p>
    <w:p>
      <w:pPr>
        <w:pStyle w:val="5"/>
        <w:spacing w:line="360" w:lineRule="auto"/>
        <w:ind w:left="0" w:leftChars="0" w:firstLine="0" w:firstLineChars="0"/>
        <w:rPr>
          <w:rFonts w:hint="eastAsia"/>
          <w:lang w:val="en-US" w:eastAsia="zh-CN"/>
        </w:rPr>
      </w:pPr>
      <w:r>
        <w:rPr>
          <w:rFonts w:hint="eastAsia"/>
          <w:lang w:val="en-US" w:eastAsia="zh-CN"/>
        </w:rPr>
        <w:t>（三）在服务期间，成交供应商须承担保密义务，不得以任何形式向第三方提供或泄露采购人的工作机密，包括采购人的日常运作、工作情况、系统软件及采购人所提供的所有相关资料、数据等，且保密责任不因合同的终止或解除而失效。成交供应商须无条件与采购人签订保密协议。项目完成后，成交供应商须把采购人提供的所有资料、数据完整归还采购人，并不得留存任何复制品。</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保密要求</w:t>
      </w:r>
    </w:p>
    <w:p>
      <w:pPr>
        <w:numPr>
          <w:ilvl w:val="0"/>
          <w:numId w:val="0"/>
        </w:numPr>
        <w:jc w:val="left"/>
      </w:pPr>
      <w:r>
        <w:rPr>
          <w:rFonts w:hint="eastAsia"/>
          <w:lang w:eastAsia="zh-CN"/>
        </w:rPr>
        <w:t>（</w:t>
      </w:r>
      <w:r>
        <w:rPr>
          <w:rFonts w:hint="eastAsia"/>
          <w:lang w:val="en-US" w:eastAsia="zh-CN"/>
        </w:rPr>
        <w:t>一</w:t>
      </w:r>
      <w:r>
        <w:rPr>
          <w:rFonts w:hint="eastAsia"/>
          <w:lang w:eastAsia="zh-CN"/>
        </w:rPr>
        <w:t>）</w:t>
      </w:r>
      <w:r>
        <w:t>在任何情况下，</w:t>
      </w:r>
      <w:r>
        <w:rPr>
          <w:rFonts w:hint="eastAsia"/>
          <w:lang w:eastAsia="zh-CN"/>
        </w:rPr>
        <w:t>成交供应商</w:t>
      </w:r>
      <w:r>
        <w:t>不得向第三方透露采购人的业务活动和商务方面的情况。</w:t>
      </w:r>
    </w:p>
    <w:p>
      <w:pPr>
        <w:pStyle w:val="5"/>
        <w:spacing w:line="360" w:lineRule="auto"/>
        <w:ind w:left="0" w:leftChars="0" w:firstLine="0" w:firstLineChars="0"/>
        <w:rPr>
          <w:rFonts w:hint="eastAsia"/>
          <w:lang w:val="en-US" w:eastAsia="zh-CN"/>
        </w:rPr>
      </w:pPr>
      <w:r>
        <w:t>（二）</w:t>
      </w:r>
      <w:r>
        <w:rPr>
          <w:rFonts w:hint="eastAsia"/>
          <w:lang w:eastAsia="zh-CN"/>
        </w:rPr>
        <w:t>成交供应商</w:t>
      </w:r>
      <w:r>
        <w:t>须和采购人就项目执行过程中可能涉及的保密内容，单独签订保密协议，保证信息保密。</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项目知识产权</w:t>
      </w:r>
    </w:p>
    <w:p>
      <w:pPr>
        <w:pStyle w:val="5"/>
        <w:spacing w:line="360" w:lineRule="auto"/>
        <w:ind w:left="0" w:leftChars="0" w:firstLine="0" w:firstLineChars="0"/>
        <w:rPr>
          <w:rFonts w:hint="eastAsia"/>
          <w:lang w:val="en-US" w:eastAsia="zh-CN"/>
        </w:rPr>
      </w:pPr>
      <w:r>
        <w:rPr>
          <w:rFonts w:hint="eastAsia"/>
          <w:lang w:val="en-US" w:eastAsia="zh-CN"/>
        </w:rPr>
        <w:t>（一）本项目所涉及的服务资料等所有知识产权归属采购人所有。涉及到服务对象专业服务的资料，双方应依据保密制度进行保密，未经采购人书面同意不得提供给其他第三方使用。</w:t>
      </w:r>
    </w:p>
    <w:p>
      <w:pPr>
        <w:pStyle w:val="5"/>
        <w:spacing w:line="360" w:lineRule="auto"/>
        <w:ind w:left="0" w:leftChars="0" w:firstLine="0" w:firstLineChars="0"/>
        <w:rPr>
          <w:rFonts w:hint="eastAsia"/>
          <w:lang w:val="en-US" w:eastAsia="zh-CN"/>
        </w:rPr>
      </w:pPr>
      <w:r>
        <w:rPr>
          <w:rFonts w:hint="eastAsia"/>
          <w:lang w:val="en-US" w:eastAsia="zh-CN"/>
        </w:rPr>
        <w:t>（二）成交供应商应保证本项目的响应技术、服务内容或其任何一部分不会产生因第三方提出侵犯其专利权、商标权或其他知识产权而引起的法律和经济纠纷。因第三方提出其专利权、商标权或其他知识产权侵权之诉的，一切法律责任由成交供应商承担。</w:t>
      </w:r>
      <w:bookmarkStart w:id="12" w:name="_GoBack"/>
      <w:bookmarkEnd w:id="12"/>
    </w:p>
    <w:p>
      <w:pPr>
        <w:pStyle w:val="2"/>
        <w:rPr>
          <w:rFonts w:hint="eastAsia"/>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F8F8"/>
    <w:multiLevelType w:val="singleLevel"/>
    <w:tmpl w:val="A30BF8F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xZWZkYzU3NDhjMDAyZWQ3MzdmNTZjZWQyZmYifQ=="/>
  </w:docVars>
  <w:rsids>
    <w:rsidRoot w:val="7E616A08"/>
    <w:rsid w:val="01AF6B53"/>
    <w:rsid w:val="54BC5BBC"/>
    <w:rsid w:val="7E61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customStyle="1" w:styleId="5">
    <w:name w:val="样式 首行缩进:  2 字符"/>
    <w:basedOn w:val="1"/>
    <w:next w:val="6"/>
    <w:qFormat/>
    <w:uiPriority w:val="0"/>
    <w:pPr>
      <w:ind w:firstLine="480"/>
    </w:pPr>
    <w:rPr>
      <w:rFonts w:ascii="Calibri" w:hAnsi="Calibri"/>
      <w:color w:val="000000"/>
      <w:szCs w:val="20"/>
    </w:rPr>
  </w:style>
  <w:style w:type="paragraph" w:customStyle="1" w:styleId="6">
    <w:name w:val="列出段落1"/>
    <w:basedOn w:val="1"/>
    <w:qFormat/>
    <w:uiPriority w:val="34"/>
    <w:pPr>
      <w:ind w:firstLine="420"/>
    </w:pPr>
    <w:rPr>
      <w:rFonts w:eastAsia="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6870</Words>
  <Characters>7283</Characters>
  <Lines>0</Lines>
  <Paragraphs>0</Paragraphs>
  <TotalTime>1</TotalTime>
  <ScaleCrop>false</ScaleCrop>
  <LinksUpToDate>false</LinksUpToDate>
  <CharactersWithSpaces>7300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2023-08-15T01:28:00Z</dcterms:created>
  <dc:creator>Administrator</dc:creator>
  <cp:lastModifiedBy>招标代理</cp:lastModifiedBy>
  <dcterms:modified xsi:type="dcterms:W3CDTF">2023-09-08T01:39:14Z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07587D6FC1D644298075A80BFC242E98_13</vt:lpwstr>
  </property>
</Properties>
</file>