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rPr>
      </w:pPr>
      <w:r>
        <w:rPr>
          <w:rFonts w:hint="eastAsia" w:ascii="宋体" w:hAnsi="宋体" w:eastAsia="宋体" w:cs="宋体"/>
          <w:b/>
          <w:sz w:val="36"/>
        </w:rPr>
        <w:t>采购需求</w:t>
      </w:r>
    </w:p>
    <w:p>
      <w:pPr>
        <w:numPr>
          <w:ilvl w:val="0"/>
          <w:numId w:val="1"/>
        </w:numPr>
        <w:spacing w:line="360" w:lineRule="auto"/>
        <w:ind w:left="0" w:leftChars="0" w:firstLine="420" w:firstLineChars="0"/>
        <w:jc w:val="left"/>
        <w:rPr>
          <w:rFonts w:hint="eastAsia" w:ascii="宋体" w:hAnsi="宋体" w:eastAsia="宋体" w:cs="宋体"/>
          <w:sz w:val="21"/>
          <w:szCs w:val="21"/>
        </w:rPr>
      </w:pPr>
      <w:r>
        <w:rPr>
          <w:rFonts w:hint="eastAsia" w:ascii="宋体" w:hAnsi="宋体" w:eastAsia="宋体" w:cs="宋体"/>
          <w:b/>
          <w:sz w:val="21"/>
          <w:szCs w:val="21"/>
          <w:lang w:val="en-US" w:eastAsia="zh-CN"/>
        </w:rPr>
        <w:t>采购内容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由中标人到采购人指定地点协助采购人完成辅助服务工作（包括医生、医技、药师、护士、行政后勤等人员），具体人员要求由采购人根据所需服务工作的性质和行业特点进行设定。</w:t>
      </w:r>
    </w:p>
    <w:p>
      <w:pPr>
        <w:pStyle w:val="2"/>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人员配备要求如下：</w:t>
      </w:r>
    </w:p>
    <w:tbl>
      <w:tblPr>
        <w:tblStyle w:val="4"/>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841"/>
        <w:gridCol w:w="876"/>
        <w:gridCol w:w="1975"/>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1" w:type="dxa"/>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41" w:type="dxa"/>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岗位名称</w:t>
            </w:r>
          </w:p>
        </w:tc>
        <w:tc>
          <w:tcPr>
            <w:tcW w:w="876" w:type="dxa"/>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人数</w:t>
            </w:r>
          </w:p>
        </w:tc>
        <w:tc>
          <w:tcPr>
            <w:tcW w:w="1975" w:type="dxa"/>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学历及</w:t>
            </w:r>
            <w:r>
              <w:rPr>
                <w:rFonts w:hint="eastAsia" w:ascii="宋体" w:hAnsi="宋体" w:eastAsia="宋体" w:cs="宋体"/>
                <w:b/>
                <w:bCs/>
                <w:color w:val="auto"/>
                <w:sz w:val="21"/>
                <w:szCs w:val="21"/>
                <w:highlight w:val="none"/>
              </w:rPr>
              <w:t>专业（技能）要求</w:t>
            </w:r>
          </w:p>
        </w:tc>
        <w:tc>
          <w:tcPr>
            <w:tcW w:w="2525" w:type="dxa"/>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8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4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管理人员</w:t>
            </w:r>
          </w:p>
        </w:tc>
        <w:tc>
          <w:tcPr>
            <w:tcW w:w="876"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75" w:type="dxa"/>
          </w:tcPr>
          <w:p>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大专及以上学历，具有相关管理经验</w:t>
            </w:r>
          </w:p>
        </w:tc>
        <w:tc>
          <w:tcPr>
            <w:tcW w:w="252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负责项目管理和现场服务人员的管理。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8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4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医生</w:t>
            </w:r>
          </w:p>
        </w:tc>
        <w:tc>
          <w:tcPr>
            <w:tcW w:w="876"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75" w:type="dxa"/>
          </w:tcPr>
          <w:p>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lang w:val="en-US" w:eastAsia="zh-CN"/>
              </w:rPr>
              <w:t>本科及以上学历，医师执业资格证书</w:t>
            </w:r>
          </w:p>
        </w:tc>
        <w:tc>
          <w:tcPr>
            <w:tcW w:w="252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协助开展医疗救治工作。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78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4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护士</w:t>
            </w:r>
          </w:p>
        </w:tc>
        <w:tc>
          <w:tcPr>
            <w:tcW w:w="876"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7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大专及以上学历，</w:t>
            </w:r>
            <w:r>
              <w:rPr>
                <w:rFonts w:hint="eastAsia" w:ascii="宋体" w:hAnsi="宋体" w:eastAsia="宋体" w:cs="宋体"/>
                <w:color w:val="auto"/>
                <w:sz w:val="21"/>
                <w:szCs w:val="21"/>
                <w:highlight w:val="none"/>
              </w:rPr>
              <w:t>护理专业及取得护士执业资格证书</w:t>
            </w:r>
          </w:p>
        </w:tc>
        <w:tc>
          <w:tcPr>
            <w:tcW w:w="252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协助开展医疗护理工作。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技师</w:t>
            </w:r>
          </w:p>
        </w:tc>
        <w:tc>
          <w:tcPr>
            <w:tcW w:w="876"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97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大专及以上学历，医疗技师证</w:t>
            </w:r>
          </w:p>
        </w:tc>
        <w:tc>
          <w:tcPr>
            <w:tcW w:w="252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协助开展医疗救治辅助工作。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8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4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药师</w:t>
            </w:r>
          </w:p>
        </w:tc>
        <w:tc>
          <w:tcPr>
            <w:tcW w:w="876"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7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大专及以上学历，取得执业药师资格证书</w:t>
            </w:r>
          </w:p>
        </w:tc>
        <w:tc>
          <w:tcPr>
            <w:tcW w:w="252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协助开展药学相关工作。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4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行政人员</w:t>
            </w:r>
          </w:p>
        </w:tc>
        <w:tc>
          <w:tcPr>
            <w:tcW w:w="876"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75" w:type="dxa"/>
          </w:tcPr>
          <w:p>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大专及以上学历、不限专业</w:t>
            </w:r>
          </w:p>
        </w:tc>
        <w:tc>
          <w:tcPr>
            <w:tcW w:w="252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协助做好行政管理工作。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8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41"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后勤人员</w:t>
            </w:r>
          </w:p>
        </w:tc>
        <w:tc>
          <w:tcPr>
            <w:tcW w:w="876"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975" w:type="dxa"/>
          </w:tcPr>
          <w:p>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不限学历、专业</w:t>
            </w:r>
          </w:p>
        </w:tc>
        <w:tc>
          <w:tcPr>
            <w:tcW w:w="2525" w:type="dxa"/>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协助做好后勤服务工作。</w:t>
            </w:r>
          </w:p>
        </w:tc>
      </w:tr>
    </w:tbl>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lang w:val="en-US" w:eastAsia="zh-CN"/>
        </w:rPr>
        <w:t>人员要求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（一）为保证现场服务质量，做好现场服务人员的管理工作，项目管理团队需具备一定的人力资源管理能力。</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遵纪守法。具有良好的思想品德，作风正派，无违法犯罪记录。</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（二）身体健康，无传染病；具有正常履行职责的身体条件和工作能力，工作责任感强，能吃苦耐劳，承受工作压力，有良好的团队合作精神。</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（三）中标人应对现场服务人员做好</w:t>
      </w:r>
      <w:r>
        <w:rPr>
          <w:rFonts w:hint="eastAsia" w:ascii="宋体" w:hAnsi="宋体" w:eastAsia="宋体" w:cs="宋体"/>
          <w:color w:val="auto"/>
          <w:kern w:val="0"/>
          <w:sz w:val="21"/>
          <w:szCs w:val="21"/>
          <w:highlight w:val="none"/>
          <w:lang w:bidi="ar"/>
        </w:rPr>
        <w:t>岗前培训、在岗培训，并对现场服务人员进行考勤记录、定期考核管理等工作</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（四）具备相应岗位的资格条件。</w:t>
      </w:r>
    </w:p>
    <w:p>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color w:val="auto"/>
          <w:sz w:val="21"/>
          <w:szCs w:val="21"/>
          <w:highlight w:val="none"/>
        </w:rPr>
        <w:t>（五）符合相关工作规定的其他资格条件。</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bCs/>
          <w:sz w:val="21"/>
          <w:szCs w:val="21"/>
          <w:lang w:val="en-US" w:eastAsia="zh-CN"/>
        </w:rPr>
        <w:t>服务要求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按照有关法律法规规定与现场服务人员订立书面劳动合同，为现场服务人员在工作所在地办理社会保险手续等，并根据采购人提供的现场服务人员考勤、考核、教育培训、奖惩等资料情况建立驻场服务人员人事信息档案。</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（二）中标人根据服务项目配备专门的现场服务人员，负责现场服务人员的日常管理事务，对现场服务人员进行考核，向采购人提供政策法规方面的咨询。</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）中标人按采购人要求，对现场服务人员进行岗前培训，现场服务人员应严格遵守采购人的规章制度和管理规范规程、忠于职守、文明礼貌、严格遵守劳动纪律、服从和执行采购人做出的工作安排和调度。</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）采购人定期对中标人提供的服务进行现场管理和工作考核，相关考核、考勤和奖惩资料由采购人提供。</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）中标人负责现场服务人员的档案管理、计生关系管理以及协助采购人做好专业技术人员的职称申报、评定等。</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）现场服务人员发生工伤事故，由中标人进行调查及处理，并为相关人员进行工伤鉴定、工伤待遇申报。</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）现场服务人员发生重大疾病、非因工死亡等事故，中标人依照法律法规进行调查处理。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八</w:t>
      </w:r>
      <w:r>
        <w:rPr>
          <w:rFonts w:hint="eastAsia" w:ascii="宋体" w:hAnsi="宋体" w:eastAsia="宋体" w:cs="宋体"/>
          <w:color w:val="auto"/>
          <w:sz w:val="21"/>
          <w:szCs w:val="21"/>
          <w:highlight w:val="none"/>
        </w:rPr>
        <w:t>）现场服务人员发生劳动仲裁、诉讼等事宜，产生的一切费用由中标人负责并依法承担和负责赔偿。</w:t>
      </w:r>
    </w:p>
    <w:p>
      <w:pPr>
        <w:numPr>
          <w:numId w:val="0"/>
        </w:numPr>
        <w:spacing w:line="360" w:lineRule="auto"/>
        <w:jc w:val="left"/>
        <w:rPr>
          <w:rFonts w:hint="eastAsia" w:ascii="宋体" w:hAnsi="宋体" w:eastAsia="宋体" w:cs="宋体"/>
          <w:b/>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）建立操作性强、统一指挥、规范有序、科学高效的突发事件应急管理体系，提升发生突发事件或异常情况时迅速、果断的处理能力，切实保障项目的稳定运行。</w:t>
      </w:r>
    </w:p>
    <w:p>
      <w:pPr>
        <w:numPr>
          <w:ilvl w:val="0"/>
          <w:numId w:val="1"/>
        </w:numPr>
        <w:spacing w:line="360" w:lineRule="auto"/>
        <w:ind w:left="0" w:leftChars="0" w:firstLine="42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w:t>
      </w:r>
      <w:r>
        <w:rPr>
          <w:rFonts w:hint="eastAsia" w:ascii="宋体" w:hAnsi="宋体" w:eastAsia="宋体" w:cs="宋体"/>
          <w:b/>
          <w:bCs/>
          <w:color w:val="auto"/>
          <w:sz w:val="21"/>
          <w:szCs w:val="21"/>
          <w:highlight w:val="none"/>
        </w:rPr>
        <w:t>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（一）中标人应在签订合同时，提供所有员工（包括但不限于档案表、花名册、身份证、学历证、职称证等）的个人档案资料，经采购人</w:t>
      </w:r>
      <w:r>
        <w:rPr>
          <w:rFonts w:hint="eastAsia" w:ascii="宋体" w:hAnsi="宋体" w:eastAsia="宋体" w:cs="宋体"/>
          <w:color w:val="auto"/>
          <w:sz w:val="21"/>
          <w:szCs w:val="21"/>
          <w:highlight w:val="none"/>
          <w:lang w:val="en-US" w:eastAsia="zh-CN"/>
        </w:rPr>
        <w:t>备案</w:t>
      </w:r>
      <w:r>
        <w:rPr>
          <w:rFonts w:hint="eastAsia" w:ascii="宋体" w:hAnsi="宋体" w:eastAsia="宋体" w:cs="宋体"/>
          <w:color w:val="auto"/>
          <w:sz w:val="21"/>
          <w:szCs w:val="21"/>
          <w:highlight w:val="none"/>
        </w:rPr>
        <w:t>确认后上岗。</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（二）中标人签订合同前必须按照国家相关保密规定和采购人签订《保密协议》，对违反《保密协议》相关内容规定的，采购人有权追究其法律责任。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员工工资、福利、劳保费用等一切费用支付前须经采购人确认。如有出现隐瞒，虚报，没有按实际情况支付的，采购人有权拒绝支付相关费用直到中标人把相关费用按常支付为止，否则，采购人有权终止合同。</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（四）采购人具有督促、监督中标人按有关劳动法规为本项目现场服务人员办理的劳动合同、社会保险及薪酬发放、个人所得税等权利。中标人须配合采购人并提供相关资料。</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（五）服务期内发生各种事故：包括安全、交通、防火和劳资纠纷等事件均由中标人承担责任。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（六）如因中标人引起的劳资纠纷问题，影响</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正常工作的，采购人有权另行聘请人员确保正常工作，所产生的费用由中标人承担</w:t>
      </w:r>
      <w:r>
        <w:rPr>
          <w:rFonts w:hint="eastAsia" w:ascii="宋体" w:hAnsi="宋体" w:eastAsia="宋体" w:cs="宋体"/>
          <w:color w:val="000000"/>
          <w:sz w:val="21"/>
          <w:szCs w:val="21"/>
          <w:highlight w:val="white"/>
          <w:lang w:val="en-US" w:eastAsia="zh-CN"/>
        </w:rPr>
        <w:t>且采购人还应承担违约责任</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（七）如采购人对中标人提供的人员不满意要求更换时，中标人必须及时且无条件的为采购人更换合格的人员。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（八）服务期内，采购人按月度对中标人的工作质量、履约情况、工作配合度等进行综合评价，评价合格则继续履行服务合同。如项目服务未达到要求，则采购人上报监管部门并终止服务合同。</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（九）现场服务人员的工作</w:t>
      </w:r>
      <w:r>
        <w:rPr>
          <w:rFonts w:hint="eastAsia" w:ascii="宋体" w:hAnsi="宋体" w:eastAsia="宋体" w:cs="宋体"/>
          <w:color w:val="auto"/>
          <w:sz w:val="21"/>
          <w:szCs w:val="21"/>
          <w:highlight w:val="none"/>
          <w:lang w:val="en-US" w:eastAsia="zh-CN"/>
        </w:rPr>
        <w:t>服从</w:t>
      </w:r>
      <w:r>
        <w:rPr>
          <w:rFonts w:hint="eastAsia" w:ascii="宋体" w:hAnsi="宋体" w:eastAsia="宋体" w:cs="宋体"/>
          <w:color w:val="auto"/>
          <w:sz w:val="21"/>
          <w:szCs w:val="21"/>
          <w:highlight w:val="none"/>
        </w:rPr>
        <w:t>分配管理，对现场服务人员的奖惩、撤换或辞退等须经采购人同意认可。</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（十）残疾人就业保障金由中标人自行按有关规定缴纳。</w:t>
      </w:r>
    </w:p>
    <w:p>
      <w:pPr>
        <w:numPr>
          <w:numId w:val="0"/>
        </w:numPr>
        <w:spacing w:line="360" w:lineRule="auto"/>
        <w:jc w:val="left"/>
        <w:rPr>
          <w:rFonts w:hint="eastAsia" w:ascii="宋体" w:hAnsi="宋体" w:eastAsia="宋体" w:cs="宋体"/>
          <w:b/>
          <w:sz w:val="21"/>
          <w:szCs w:val="21"/>
        </w:rPr>
      </w:pPr>
      <w:r>
        <w:rPr>
          <w:rFonts w:hint="eastAsia" w:ascii="宋体" w:hAnsi="宋体" w:eastAsia="宋体" w:cs="宋体"/>
          <w:color w:val="auto"/>
          <w:sz w:val="21"/>
          <w:szCs w:val="21"/>
          <w:highlight w:val="none"/>
        </w:rPr>
        <w:t>（十一）对超过法定退休年龄的辅助服务员工，按政策单项参加工伤保险、缴纳工伤保险费，同时，中标人须为这部分人购买意外团体保险（保额要求：意外身故不低于30万元、意外伤残不低于30万元、意外医疗不低于3万元），保费由中标人承担。</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中标人责任</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（一）未经采购人同意，中标人不得将承包项目发包或转包，否则，视为中标人违约，采购人有权单方面终止合同并要求其承担违约责任。</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（二）若中标人在签订合同并生效后未能按招标文件、投标文件响应的条款配置完成的，则视为中标人主动违约，采购人有权单方面终止合同并要求其承担违约责任。</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期间，未经采购人同意，中标人不得随意更换提供的人员。中标人提供的人员因为调走、辞职或被中标人辞退等原因导致人数不足的，而中标人在30天内未能及时补齐符合项目要求的人员时，则视为中标人主动违约，采购人有权单方面终止合同，并有权拒绝支付本期项目服务费。</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由于中标人工作失误的原因，所产生的损失及后果由中标人承担。因中标人蓄意破坏设备设施、违反规程造成重大事故的，一经查实，则视为中标人违约，采购人有权终止合同，责令中标人赔偿损失并追究责任。</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（五）若中标人在服务期内违反其服务承诺或本招标文件的要求两次或以上，则视为中标人违约，采购人有权拒绝支付本期项目服务费。</w:t>
      </w:r>
    </w:p>
    <w:p>
      <w:pPr>
        <w:spacing w:line="360" w:lineRule="auto"/>
        <w:rPr>
          <w:rFonts w:hint="eastAsia" w:ascii="宋体" w:hAnsi="宋体" w:eastAsia="宋体" w:cs="宋体"/>
          <w:sz w:val="21"/>
          <w:szCs w:val="21"/>
        </w:rPr>
      </w:pPr>
      <w:bookmarkStart w:id="0" w:name="_GoBack"/>
      <w:bookmarkEnd w:id="0"/>
      <w:r>
        <w:rPr>
          <w:rFonts w:hint="eastAsia" w:ascii="宋体" w:hAnsi="宋体" w:eastAsia="宋体" w:cs="宋体"/>
          <w:color w:val="auto"/>
          <w:sz w:val="21"/>
          <w:szCs w:val="21"/>
          <w:highlight w:val="none"/>
        </w:rPr>
        <w:t>（六）采购人有权要求更换不合格的人员，中标人须积极配合，若中标人无故拒绝采购人更换人员要求，采购人有权解除合同。</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保密要求</w:t>
      </w:r>
    </w:p>
    <w:p>
      <w:pPr>
        <w:numPr>
          <w:ilvl w:val="0"/>
          <w:numId w:val="2"/>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在任何情况下，中标人不得向第三方透露采购人的业务活动和商务方面的情况。 </w:t>
      </w:r>
    </w:p>
    <w:p>
      <w:pPr>
        <w:numPr>
          <w:numId w:val="0"/>
        </w:numPr>
        <w:spacing w:line="360" w:lineRule="auto"/>
        <w:jc w:val="left"/>
        <w:rPr>
          <w:rFonts w:hint="eastAsia" w:ascii="宋体" w:hAnsi="宋体" w:eastAsia="宋体" w:cs="宋体"/>
          <w:b/>
          <w:sz w:val="21"/>
          <w:szCs w:val="21"/>
        </w:rPr>
      </w:pPr>
      <w:r>
        <w:rPr>
          <w:rFonts w:hint="eastAsia" w:ascii="宋体" w:hAnsi="宋体" w:eastAsia="宋体" w:cs="宋体"/>
          <w:color w:val="auto"/>
          <w:sz w:val="21"/>
          <w:szCs w:val="21"/>
          <w:highlight w:val="none"/>
        </w:rPr>
        <w:t xml:space="preserve"> （二）中标人须和采购人就项目执行过程中可能涉及的保密内容，单独签订保密协议，保证信息保密。</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项目知识产权</w:t>
      </w:r>
    </w:p>
    <w:p>
      <w:pPr>
        <w:pStyle w:val="7"/>
        <w:numPr>
          <w:ilvl w:val="0"/>
          <w:numId w:val="3"/>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本项目所涉及的服务资料等所有知识产权归属采购人所有。涉及到服务对象专业服务的资料，双方应依据保密制度进行保密，未经采购人同意不得提供给其他第三方使用。  （二）中标人应保证本项目的响应技术、服务内容或其任何一部分不会产生因第三方提出侵犯其专利权、商标权或其他知识产权而引起的法律和经济纠纷；如因第三方提出其专利权、商标权或其他知识产权的侵权之诉，则一切法律责任由中标人承担。</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其他要求</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）服务期最后一个服务月，中标人须完成交接工作并提供相关资料，经采购人确认后支付相应服务费。</w:t>
      </w:r>
    </w:p>
    <w:p>
      <w:pPr>
        <w:pStyle w:val="7"/>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）中标人发放服务费后，要及时把发放结果（含工人工资发放明细）反馈给采购人，每月向采购人报送 《服务费明细表》</w:t>
      </w:r>
      <w:r>
        <w:rPr>
          <w:rFonts w:hint="eastAsia" w:ascii="宋体" w:hAnsi="宋体" w:eastAsia="宋体" w:cs="宋体"/>
          <w:color w:val="auto"/>
          <w:sz w:val="21"/>
          <w:szCs w:val="21"/>
          <w:highlight w:val="none"/>
          <w:lang w:eastAsia="zh-CN"/>
        </w:rPr>
        <w:t>。</w:t>
      </w:r>
    </w:p>
    <w:p>
      <w:pPr>
        <w:pStyle w:val="8"/>
        <w:widowControl w:val="0"/>
        <w:numPr>
          <w:numId w:val="0"/>
        </w:numPr>
        <w:spacing w:line="360" w:lineRule="auto"/>
        <w:jc w:val="both"/>
        <w:rPr>
          <w:rFonts w:hint="eastAsia" w:ascii="宋体" w:hAnsi="宋体" w:eastAsia="宋体" w:cs="宋体"/>
          <w:sz w:val="21"/>
          <w:szCs w:val="21"/>
          <w:lang w:val="en-US" w:eastAsia="zh-CN"/>
        </w:rPr>
      </w:pPr>
    </w:p>
    <w:p>
      <w:pPr>
        <w:pStyle w:val="6"/>
        <w:rPr>
          <w:rFonts w:hint="eastAsia"/>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BF8F8"/>
    <w:multiLevelType w:val="singleLevel"/>
    <w:tmpl w:val="A30BF8F8"/>
    <w:lvl w:ilvl="0" w:tentative="0">
      <w:start w:val="1"/>
      <w:numFmt w:val="chineseCounting"/>
      <w:suff w:val="nothing"/>
      <w:lvlText w:val="%1、"/>
      <w:lvlJc w:val="left"/>
      <w:pPr>
        <w:ind w:left="0" w:firstLine="420"/>
      </w:pPr>
      <w:rPr>
        <w:rFonts w:hint="eastAsia"/>
      </w:rPr>
    </w:lvl>
  </w:abstractNum>
  <w:abstractNum w:abstractNumId="1">
    <w:nsid w:val="2A429638"/>
    <w:multiLevelType w:val="singleLevel"/>
    <w:tmpl w:val="2A429638"/>
    <w:lvl w:ilvl="0" w:tentative="0">
      <w:start w:val="1"/>
      <w:numFmt w:val="chineseCounting"/>
      <w:suff w:val="nothing"/>
      <w:lvlText w:val="（%1）"/>
      <w:lvlJc w:val="left"/>
      <w:rPr>
        <w:rFonts w:hint="eastAsia"/>
      </w:rPr>
    </w:lvl>
  </w:abstractNum>
  <w:abstractNum w:abstractNumId="2">
    <w:nsid w:val="72D286C0"/>
    <w:multiLevelType w:val="singleLevel"/>
    <w:tmpl w:val="72D286C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TAxZWZkYzU3NDhjMDAyZWQ3MzdmNTZjZWQyZmYifQ=="/>
  </w:docVars>
  <w:rsids>
    <w:rsidRoot w:val="7E616A08"/>
    <w:rsid w:val="01AF6B53"/>
    <w:rsid w:val="54BC5BBC"/>
    <w:rsid w:val="7E616A08"/>
    <w:rsid w:val="7E8F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0"/>
    <w:pPr>
      <w:snapToGrid w:val="0"/>
      <w:jc w:val="left"/>
    </w:pPr>
    <w:rPr>
      <w:rFonts w:ascii="宋体" w:hAnsi="宋体"/>
      <w:kern w:val="0"/>
      <w:sz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表格文字"/>
    <w:basedOn w:val="1"/>
    <w:qFormat/>
    <w:uiPriority w:val="0"/>
    <w:pPr>
      <w:spacing w:before="25" w:after="25" w:line="240" w:lineRule="auto"/>
      <w:ind w:firstLine="0"/>
      <w:jc w:val="left"/>
    </w:pPr>
    <w:rPr>
      <w:bCs/>
      <w:spacing w:val="10"/>
      <w:kern w:val="0"/>
      <w:sz w:val="24"/>
    </w:rPr>
  </w:style>
  <w:style w:type="paragraph" w:customStyle="1" w:styleId="7">
    <w:name w:val="样式 首行缩进:  2 字符"/>
    <w:basedOn w:val="1"/>
    <w:next w:val="8"/>
    <w:qFormat/>
    <w:uiPriority w:val="0"/>
    <w:pPr>
      <w:ind w:firstLine="480"/>
    </w:pPr>
    <w:rPr>
      <w:rFonts w:ascii="Calibri" w:hAnsi="Calibri"/>
      <w:color w:val="000000"/>
      <w:szCs w:val="20"/>
    </w:rPr>
  </w:style>
  <w:style w:type="paragraph" w:customStyle="1" w:styleId="8">
    <w:name w:val="列出段落1"/>
    <w:basedOn w:val="1"/>
    <w:qFormat/>
    <w:uiPriority w:val="34"/>
    <w:pPr>
      <w:ind w:firstLine="420"/>
    </w:pPr>
    <w:rPr>
      <w:rFonts w:eastAsia="仿宋"/>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6905</Words>
  <Characters>7318</Characters>
  <Lines>0</Lines>
  <Paragraphs>0</Paragraphs>
  <TotalTime>1</TotalTime>
  <ScaleCrop>false</ScaleCrop>
  <LinksUpToDate>false</LinksUpToDate>
  <CharactersWithSpaces>7335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2023-08-15T01:28:00Z</dcterms:created>
  <dc:creator>Administrator</dc:creator>
  <cp:lastModifiedBy>招标代理</cp:lastModifiedBy>
  <dcterms:modified xsi:type="dcterms:W3CDTF">2023-09-11T07:26:52Z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07587D6FC1D644298075A80BFC242E98_13</vt:lpwstr>
  </property>
</Properties>
</file>