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440606-2023-11548</w:t>
      </w:r>
    </w:p>
    <w:p>
      <w:pPr>
        <w:jc w:val="center"/>
      </w:pPr>
      <w:r>
        <w:rPr>
          <w:b/>
          <w:sz w:val="24"/>
        </w:rPr>
        <w:t>采购项目编号：</w:t>
      </w:r>
      <w:r>
        <w:rPr>
          <w:b/>
          <w:sz w:val="24"/>
        </w:rPr>
        <w:t>GDZC-23GZ188</w:t>
      </w:r>
    </w:p>
    <w:p>
      <w:pPr>
        <w:jc w:val="center"/>
      </w:pPr>
      <w:r>
        <w:rPr>
          <w:b/>
          <w:sz w:val="24"/>
        </w:rPr>
        <w:t>项目名称：</w:t>
      </w:r>
      <w:r>
        <w:rPr>
          <w:b/>
          <w:sz w:val="24"/>
        </w:rPr>
        <w:t>2024年北滘派出所饭堂食材配送服务</w:t>
      </w:r>
    </w:p>
    <w:p>
      <w:pPr>
        <w:jc w:val="center"/>
      </w:pPr>
      <w:r>
        <w:rPr>
          <w:b/>
          <w:sz w:val="24"/>
        </w:rPr>
        <w:t>采购人：</w:t>
      </w:r>
      <w:r>
        <w:rPr>
          <w:b/>
          <w:sz w:val="24"/>
        </w:rPr>
        <w:t>佛山市顺德区公安局北滘派出所</w:t>
      </w:r>
    </w:p>
    <w:p>
      <w:pPr>
        <w:jc w:val="center"/>
      </w:pPr>
      <w:r>
        <w:rPr>
          <w:b/>
          <w:sz w:val="24"/>
        </w:rPr>
        <w:t>采购代理机构：</w:t>
      </w:r>
      <w:r>
        <w:rPr>
          <w:b/>
          <w:sz w:val="24"/>
        </w:rPr>
        <w:t>广东中采招标有限公司</w:t>
      </w:r>
    </w:p>
    <w:p>
      <w:pPr>
        <w:ind w:firstLine="480"/>
      </w:pPr>
    </w:p>
    <w:p>
      <w:r>
        <w:rPr/>
        <w:t xml:space="preserve"> </w:t>
      </w:r>
    </w:p>
    <w:p/>
    <w:p>
      <w:pPr>
        <w:jc w:val="center"/>
      </w:pPr>
      <w:r>
        <w:rPr>
          <w:b/>
          <w:sz w:val="36"/>
        </w:rPr>
        <w:t>第一章投标邀请</w:t>
      </w:r>
    </w:p>
    <w:p>
      <w:pPr>
        <w:ind w:firstLine="480"/>
      </w:pPr>
      <w:r>
        <w:rPr/>
        <w:t>广东中采招标有限公司</w:t>
      </w:r>
      <w:r>
        <w:rPr/>
        <w:t>受</w:t>
      </w:r>
      <w:r>
        <w:rPr/>
        <w:t>佛山市顺德区公安局北滘派出所</w:t>
      </w:r>
      <w:r>
        <w:rPr/>
        <w:t>的委托，采用</w:t>
      </w:r>
      <w:r>
        <w:rPr/>
        <w:t>公开招标</w:t>
      </w:r>
      <w:r>
        <w:rPr/>
        <w:t>方式组织采购</w:t>
      </w:r>
      <w:r>
        <w:rPr/>
        <w:t>2024年北滘派出所饭堂食材配送服务</w:t>
      </w:r>
      <w:r>
        <w:rPr/>
        <w:t>。欢迎符合资格条件的国内供应商参加投标。</w:t>
      </w:r>
    </w:p>
    <w:p>
      <w:r>
        <w:rPr>
          <w:b/>
          <w:sz w:val="28"/>
        </w:rPr>
        <w:t>一.项目概述</w:t>
      </w:r>
    </w:p>
    <w:p>
      <w:r>
        <w:rPr>
          <w:b/>
          <w:sz w:val="24"/>
        </w:rPr>
        <w:t>1.名称与编号</w:t>
      </w:r>
    </w:p>
    <w:p>
      <w:pPr>
        <w:ind w:firstLine="480"/>
      </w:pPr>
      <w:r>
        <w:rPr/>
        <w:t>项目名称：</w:t>
      </w:r>
      <w:r>
        <w:rPr/>
        <w:t>2024年北滘派出所饭堂食材配送服务</w:t>
      </w:r>
    </w:p>
    <w:p>
      <w:pPr>
        <w:ind w:firstLine="480"/>
      </w:pPr>
      <w:r>
        <w:rPr/>
        <w:t>采购计划编号：</w:t>
      </w:r>
      <w:r>
        <w:rPr/>
        <w:t>440606-2023-11548</w:t>
      </w:r>
    </w:p>
    <w:p>
      <w:pPr>
        <w:ind w:firstLine="480"/>
      </w:pPr>
      <w:r>
        <w:rPr/>
        <w:t>采购项目编号：</w:t>
      </w:r>
      <w:r>
        <w:rPr/>
        <w:t>GDZC-23GZ188</w:t>
      </w:r>
    </w:p>
    <w:p>
      <w:pPr>
        <w:ind w:firstLine="480"/>
      </w:pPr>
      <w:r>
        <w:rPr/>
        <w:t>采购方式：</w:t>
      </w:r>
      <w:r>
        <w:rPr/>
        <w:t>公开招标</w:t>
      </w:r>
    </w:p>
    <w:p>
      <w:pPr>
        <w:ind w:firstLine="480"/>
      </w:pPr>
      <w:r>
        <w:rPr/>
        <w:t>预算金额：</w:t>
      </w:r>
      <w:r>
        <w:rPr/>
        <w:t>6,980,376.00</w:t>
      </w:r>
      <w:r>
        <w:rPr/>
        <w:t>元</w:t>
      </w:r>
    </w:p>
    <w:p>
      <w:r>
        <w:rPr>
          <w:b/>
          <w:sz w:val="24"/>
        </w:rPr>
        <w:t>2.项目内容及需求情况（采购项目技术规格、参数及要求）</w:t>
      </w:r>
    </w:p>
    <w:p>
      <w:pPr>
        <w:ind w:firstLine="480"/>
      </w:pPr>
    </w:p>
    <w:p/>
    <w:p>
      <w:r>
        <w:rPr/>
        <w:t>采购包1(2024年北滘派出所饭堂食材配送服务-包1):</w:t>
      </w:r>
    </w:p>
    <w:p>
      <w:r>
        <w:rPr/>
        <w:t>采购包预算金额：2,326,792.00元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其他服务</w:t>
            </w:r>
          </w:p>
        </w:tc>
        <w:tc>
          <w:tcPr>
            <w:tcW w:type="dxa" w:w="2052"/>
          </w:tcPr>
          <w:p>
            <w:r>
              <w:rPr/>
              <w:t>2024年北滘派出所饭堂食材配送服务-包1</w:t>
            </w:r>
          </w:p>
        </w:tc>
        <w:tc>
          <w:tcPr>
            <w:tcW w:type="dxa" w:w="977"/>
          </w:tcPr>
          <w:p>
            <w:r>
              <w:rPr/>
              <w:t>1.00(项)</w:t>
            </w:r>
          </w:p>
        </w:tc>
        <w:tc>
          <w:tcPr>
            <w:tcW w:type="dxa" w:w="977"/>
          </w:tcPr>
          <w:p>
            <w:r>
              <w:rPr/>
              <w:t>详见第二章</w:t>
            </w:r>
          </w:p>
        </w:tc>
        <w:tc>
          <w:tcPr>
            <w:tcW w:type="dxa" w:w="977"/>
          </w:tcPr>
          <w:p>
            <w:r>
              <w:rPr/>
              <w:t>2,326,792.00</w:t>
            </w:r>
          </w:p>
        </w:tc>
        <w:tc>
          <w:tcPr>
            <w:tcW w:type="dxa" w:w="977"/>
          </w:tcPr>
          <w:p>
            <w:r>
              <w:rPr/>
              <w:t>否</w:t>
            </w:r>
          </w:p>
        </w:tc>
      </w:tr>
    </w:tbl>
    <w:p/>
    <w:p>
      <w:r>
        <w:rPr/>
        <w:t>本采购包不接受联合体投标</w:t>
      </w:r>
    </w:p>
    <w:p/>
    <w:p>
      <w:r>
        <w:rPr/>
        <w:t>合同履行期限：自2024年01月01日至2024年12月31日止或实际结算金额达到本采购包预算上限的，合同自然终止（以先到达为准）。</w:t>
      </w:r>
    </w:p>
    <w:p/>
    <w:p>
      <w:r>
        <w:rPr/>
        <w:t>采购包2(2024年北滘派出所饭堂食材配送服务-包2):</w:t>
      </w:r>
    </w:p>
    <w:p>
      <w:r>
        <w:rPr/>
        <w:t>采购包预算金额：2,326,792.00元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2-1</w:t>
            </w:r>
          </w:p>
        </w:tc>
        <w:tc>
          <w:tcPr>
            <w:tcW w:type="dxa" w:w="1368"/>
          </w:tcPr>
          <w:p>
            <w:r>
              <w:rPr/>
              <w:t>其他服务</w:t>
            </w:r>
          </w:p>
        </w:tc>
        <w:tc>
          <w:tcPr>
            <w:tcW w:type="dxa" w:w="2052"/>
          </w:tcPr>
          <w:p>
            <w:r>
              <w:rPr/>
              <w:t>2024年北滘派出所饭堂食材配送服务-包2</w:t>
            </w:r>
          </w:p>
        </w:tc>
        <w:tc>
          <w:tcPr>
            <w:tcW w:type="dxa" w:w="977"/>
          </w:tcPr>
          <w:p>
            <w:r>
              <w:rPr/>
              <w:t>1.00(项)</w:t>
            </w:r>
          </w:p>
        </w:tc>
        <w:tc>
          <w:tcPr>
            <w:tcW w:type="dxa" w:w="977"/>
          </w:tcPr>
          <w:p>
            <w:r>
              <w:rPr/>
              <w:t>详见第二章</w:t>
            </w:r>
          </w:p>
        </w:tc>
        <w:tc>
          <w:tcPr>
            <w:tcW w:type="dxa" w:w="977"/>
          </w:tcPr>
          <w:p>
            <w:r>
              <w:rPr/>
              <w:t>2,326,792.00</w:t>
            </w:r>
          </w:p>
        </w:tc>
        <w:tc>
          <w:tcPr>
            <w:tcW w:type="dxa" w:w="977"/>
          </w:tcPr>
          <w:p>
            <w:r>
              <w:rPr/>
              <w:t>否</w:t>
            </w:r>
          </w:p>
        </w:tc>
      </w:tr>
    </w:tbl>
    <w:p/>
    <w:p>
      <w:r>
        <w:rPr/>
        <w:t>本采购包不接受联合体投标</w:t>
      </w:r>
    </w:p>
    <w:p/>
    <w:p>
      <w:r>
        <w:rPr/>
        <w:t>合同履行期限：自2024年01月01日至2024年12月31日止或实际结算金额达到本采购包预算上限的，合同自然终止（以先到达为准）。</w:t>
      </w:r>
    </w:p>
    <w:p/>
    <w:p>
      <w:r>
        <w:rPr/>
        <w:t>采购包3(2024年北滘派出所饭堂食材配送服务-包3):</w:t>
      </w:r>
    </w:p>
    <w:p>
      <w:r>
        <w:rPr/>
        <w:t>采购包预算金额：2,326,792.00元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3-1</w:t>
            </w:r>
          </w:p>
        </w:tc>
        <w:tc>
          <w:tcPr>
            <w:tcW w:type="dxa" w:w="1368"/>
          </w:tcPr>
          <w:p>
            <w:r>
              <w:rPr/>
              <w:t>其他服务</w:t>
            </w:r>
          </w:p>
        </w:tc>
        <w:tc>
          <w:tcPr>
            <w:tcW w:type="dxa" w:w="2052"/>
          </w:tcPr>
          <w:p>
            <w:r>
              <w:rPr/>
              <w:t>2024年北滘派出所饭堂食材配送服务-包3</w:t>
            </w:r>
          </w:p>
        </w:tc>
        <w:tc>
          <w:tcPr>
            <w:tcW w:type="dxa" w:w="977"/>
          </w:tcPr>
          <w:p>
            <w:r>
              <w:rPr/>
              <w:t>1.00(项)</w:t>
            </w:r>
          </w:p>
        </w:tc>
        <w:tc>
          <w:tcPr>
            <w:tcW w:type="dxa" w:w="977"/>
          </w:tcPr>
          <w:p>
            <w:r>
              <w:rPr/>
              <w:t>详见第二章</w:t>
            </w:r>
          </w:p>
        </w:tc>
        <w:tc>
          <w:tcPr>
            <w:tcW w:type="dxa" w:w="977"/>
          </w:tcPr>
          <w:p>
            <w:r>
              <w:rPr/>
              <w:t>2,326,792.00</w:t>
            </w:r>
          </w:p>
        </w:tc>
        <w:tc>
          <w:tcPr>
            <w:tcW w:type="dxa" w:w="977"/>
          </w:tcPr>
          <w:p>
            <w:r>
              <w:rPr/>
              <w:t>否</w:t>
            </w:r>
          </w:p>
        </w:tc>
      </w:tr>
    </w:tbl>
    <w:p/>
    <w:p>
      <w:r>
        <w:rPr/>
        <w:t>本采购包不接受联合体投标</w:t>
      </w:r>
    </w:p>
    <w:p/>
    <w:p>
      <w:r>
        <w:rPr/>
        <w:t>合同履行期限：自2024年01月01日至2024年12月31日止或实际结算金额达到本采购包预算上限的，合同自然终止（以先到达为准）。</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有效的营业执照（或事业单位法人证书，或社会团体法人登记证书，或其他具有独立承担民事责任的能力的有效证照）扫描件，如投标人为自然人的需提供自然人身份证明扫描件。</w:t>
      </w:r>
    </w:p>
    <w:p/>
    <w:p>
      <w:r>
        <w:rPr/>
        <w:t>2）具有良好的商业信誉和健全的财务会计制度：财务会计制度情况，须提供下列任一项证明材料：①2022年度经审计的财务报告及财务报表（资产负债表、利润表和现金流量表）扫描件（要求：审计报告由第三方会计师事务所或其它合法审计机构出具，须包含会计师事务所或审计机构的盖章页）；②基本开户银行出具投标截止前6个月内（含投标截止时间当月，并往前顺推）任意1个月的资信证明，并同时提供开户（基本户）许可证或银行开具的《基本存款账户信息》（公户账户主档）或其他可证明资信证明为基本开户银行出具的相关证明材料扫描件，以上文件均需加盖银行印章；③提供《政府采购供应商资格信用承诺函》。</w:t>
      </w:r>
    </w:p>
    <w:p/>
    <w:p>
      <w:r>
        <w:rPr/>
        <w:t>3）有依法缴纳税收和社会保障资金的良好记录：须提供下列任一项证明材料：①《政府采购供应商资格信用承诺函》;②提供投标截止日前6个月内（含投标截止时间当月）任意1个月依法缴纳税收和社会保障资金的相关材料。如依法免税或不需要缴纳社会保障资金的，提供相应证明材料。</w:t>
      </w:r>
    </w:p>
    <w:p/>
    <w:p>
      <w:r>
        <w:rPr/>
        <w:t>4）履行合同所必需的设备和专业技术能力：(采购包1，采购包3）提供具备履行合同所必需的设备和专业技术能力的承诺函，格式自拟。(采购包2）提供具备履行合同所必需的设备和专业技术能力的承诺函，格式自拟。</w:t>
      </w:r>
    </w:p>
    <w:p/>
    <w:p>
      <w:r>
        <w:rPr/>
        <w:t>5）参加采购活动前3年内，在经营活动中没有重大违法记录：参照投标（报价）函相关承诺格式内容或提供《政府采购供应商资格信用承诺函》。重大违法记录，是指供应商因违法经营受到刑事处罚或者责令停产停业、吊销许可证或者执照、较大数额罚款等行政处罚。（对于“较大数额罚款”，根据《财政部关于&lt;中华人民共和国政府采购法实施条例&gt;第十九条第一款“较大数额罚款”具体适用问题的意见》（财库〔2022〕3号），明确《中华人民共和国政府采购法实施条例》第十九条第一款规定的“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采购包1（2024年北滘派出所饭堂食材配送服务-包1）：</w:t>
      </w:r>
      <w:r>
        <w:rPr/>
        <w:t>采购包整体专门面向中小企业；监狱企业、残疾人福利单位视同小型、微型企业。（注：中小企业以供应商填写的《中小企业声明函》（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供应商须符合本服务项目采购标的对应行业（本项目行业为：批发业）。</w:t>
      </w:r>
    </w:p>
    <w:p>
      <w:pPr>
        <w:jc w:val="left"/>
      </w:pPr>
    </w:p>
    <w:p>
      <w:r>
        <w:rPr/>
        <w:t>采购包2（2024年北滘派出所饭堂食材配送服务-包2）：</w:t>
      </w:r>
      <w:r>
        <w:rPr/>
        <w:t>采购包整体专门面向小微企业；监狱企业、残疾人福利单位视同小型、微型企业。（注：小微企业以供应商填写的《中小企业声明函》（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供应商须符合本服务项目采购标的对应行业（本项目行业为：批发业）</w:t>
      </w:r>
    </w:p>
    <w:p>
      <w:pPr>
        <w:jc w:val="left"/>
      </w:pPr>
    </w:p>
    <w:p>
      <w:r>
        <w:rPr/>
        <w:t>采购包3（2024年北滘派出所饭堂食材配送服务-包3）：</w:t>
      </w:r>
      <w:r>
        <w:rPr/>
        <w:t>采购包整体专门面向小微企业；监狱企业、残疾人福利单位视同小型、微型企业。（注：小微企业以供应商填写的《中小企业声明函》（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供应商须符合本服务项目采购标的对应行业（本项目行业为：批发业）</w:t>
      </w:r>
    </w:p>
    <w:p/>
    <w:p>
      <w:r>
        <w:rPr>
          <w:b/>
          <w:sz w:val="24"/>
        </w:rPr>
        <w:t>3.本项目特定的资格要求：</w:t>
      </w:r>
    </w:p>
    <w:p>
      <w:pPr>
        <w:ind w:firstLine="480"/>
      </w:pPr>
    </w:p>
    <w:p/>
    <w:p>
      <w:r>
        <w:rPr/>
        <w:t>采购包1（2024年北滘派出所饭堂食材配送服务-包1）：</w:t>
      </w:r>
    </w:p>
    <w:p/>
    <w:p>
      <w:r>
        <w:rPr/>
        <w:t>1)供应商未被列入“信用中国”网站(www.creditchina.gov.cn)“记录失信被执行人或重大税收违法案件当事人名单”记录名单； 不处于中国政府采购网(www.ccgp.gov.cn)“政府采购严重违法失信行为信息记录”中的禁止参加政府采购活动期间。 【以采购代理机构于投标（响应）截止时间当天在“信用中国”网站（www.creditchina.gov.cn）及中国政府采购网（http://www.ccgp.gov.cn/） 查询结果为准，如相关失信记录已失效， 供应商需提供相关证明资料】。</w:t>
      </w:r>
    </w:p>
    <w:p/>
    <w:p>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
      <w:r>
        <w:rPr/>
        <w:t>3)供应商须持有有效的《食品经营许可证》或食品经营许可（备案）证明，提供证书扫描件；如供应商的《食品经营许可证》与营业执照合并办理的，提供扫描营业执照二维码后的有效备案信息截图；如国家另有规定，则适用其规定。</w:t>
      </w:r>
    </w:p>
    <w:p/>
    <w:p>
      <w:r>
        <w:rPr/>
        <w:t>采购包2（2024年北滘派出所饭堂食材配送服务-包2）：</w:t>
      </w:r>
    </w:p>
    <w:p/>
    <w:p>
      <w:r>
        <w:rPr/>
        <w:t>1)供应商未被列入“信用中国”网站(www.creditchina.gov.cn)“记录失信被执行人或重大税收违法案件当事人名单”记录名单； 不处于中国政府采购网(www.ccgp.gov.cn)“政府采购严重违法失信行为信息记录”中的禁止参加政府采购活动期间。 【以采购代理机构于投标（响应）截止时间当天在“信用中国”网站（www.creditchina.gov.cn）及中国政府采购网（http://www.ccgp.gov.cn/） 查询结果为准，如相关失信记录已失效， 供应商需提供相关证明资料】。</w:t>
      </w:r>
    </w:p>
    <w:p/>
    <w:p>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
      <w:r>
        <w:rPr/>
        <w:t>3)供应商须持有有效的《食品经营许可证》或食品经营许可（备案）证明，提供证书扫描件；如供应商的《食品经营许可证》与营业执照合并办理的，提供扫描营业执照二维码后的有效备案信息截图；如国家另有规定，则适用其规定。</w:t>
      </w:r>
    </w:p>
    <w:p/>
    <w:p>
      <w:r>
        <w:rPr/>
        <w:t>采购包3（2024年北滘派出所饭堂食材配送服务-包3）：</w:t>
      </w:r>
    </w:p>
    <w:p/>
    <w:p>
      <w:r>
        <w:rPr/>
        <w:t>1)供应商未被列入“信用中国”网站(www.creditchina.gov.cn)“记录失信被执行人或重大税收违法案件当事人名单”记录名单； 不处于中国政府采购网(www.ccgp.gov.cn)“政府采购严重违法失信行为信息记录”中的禁止参加政府采购活动期间。 【以采购代理机构于投标（响应）截止时间当天在“信用中国”网站（www.creditchina.gov.cn）及中国政府采购网（http://www.ccgp.gov.cn/） 查询结果为准，如相关失信记录已失效， 供应商需提供相关证明资料】。</w:t>
      </w:r>
    </w:p>
    <w:p/>
    <w:p>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
      <w:r>
        <w:rPr/>
        <w:t>3)供应商须持有有效的《食品经营许可证》或食品经营许可（备案）证明，提供证书扫描件；如供应商的《食品经营许可证》与营业执照合并办理的，提供扫描营业执照二维码后的有效备案信息截图；如国家另有规定，则适用其规定。</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广东省公共资源交易平台（https://ygp.gdzwfw.gov.cn/ggzy-portal/#/440600/jygg）、北滘镇政务网（http://www.shunde.gov.cn/beijiao）及采购代理机构（https://www.gdzczb.com/）</w:t>
      </w:r>
    </w:p>
    <w:p>
      <w:r>
        <w:rPr>
          <w:b/>
          <w:sz w:val="28"/>
        </w:rPr>
        <w:t>六.本项目联系方式：</w:t>
      </w:r>
    </w:p>
    <w:p>
      <w:r>
        <w:rPr>
          <w:b/>
          <w:sz w:val="24"/>
        </w:rPr>
        <w:t>1.采购人信息</w:t>
      </w:r>
    </w:p>
    <w:p>
      <w:pPr>
        <w:ind w:firstLine="480"/>
      </w:pPr>
      <w:r>
        <w:rPr/>
        <w:t>名称：</w:t>
      </w:r>
      <w:r>
        <w:rPr/>
        <w:t>佛山市顺德区公安局北滘派出所</w:t>
      </w:r>
    </w:p>
    <w:p>
      <w:pPr>
        <w:ind w:firstLine="480"/>
      </w:pPr>
      <w:r>
        <w:rPr/>
        <w:t>地址：</w:t>
      </w:r>
      <w:r>
        <w:rPr/>
        <w:t>广东省佛山市顺德区北滘镇天宁路18号</w:t>
      </w:r>
    </w:p>
    <w:p>
      <w:pPr>
        <w:ind w:firstLine="480"/>
      </w:pPr>
      <w:r>
        <w:rPr/>
        <w:t>联系方式：</w:t>
      </w:r>
      <w:r>
        <w:rPr/>
        <w:t>0757-26652929</w:t>
      </w:r>
    </w:p>
    <w:p>
      <w:r>
        <w:rPr>
          <w:b/>
          <w:sz w:val="24"/>
        </w:rPr>
        <w:t>2.采购代理机构信息</w:t>
      </w:r>
    </w:p>
    <w:p>
      <w:pPr>
        <w:ind w:firstLine="480"/>
      </w:pPr>
      <w:r>
        <w:rPr/>
        <w:t>名称：</w:t>
      </w:r>
      <w:r>
        <w:rPr/>
        <w:t>广东中采招标有限公司</w:t>
      </w:r>
    </w:p>
    <w:p>
      <w:pPr>
        <w:ind w:firstLine="480"/>
      </w:pPr>
      <w:r>
        <w:rPr/>
        <w:t>地址：</w:t>
      </w:r>
      <w:r>
        <w:rPr/>
        <w:t>广东省佛山市禅城区文华北路223号之一栋525、526、527单元（住所申报）</w:t>
      </w:r>
    </w:p>
    <w:p>
      <w:pPr>
        <w:ind w:firstLine="480"/>
      </w:pPr>
      <w:r>
        <w:rPr/>
        <w:t>联系方式：</w:t>
      </w:r>
      <w:r>
        <w:rPr/>
        <w:t>0757-81993027</w:t>
      </w:r>
    </w:p>
    <w:p>
      <w:r>
        <w:rPr>
          <w:b/>
          <w:sz w:val="24"/>
        </w:rPr>
        <w:t>3.项目联系方式</w:t>
      </w:r>
    </w:p>
    <w:p>
      <w:pPr>
        <w:ind w:firstLine="480"/>
      </w:pPr>
      <w:r>
        <w:rPr/>
        <w:t>项目联系人：</w:t>
      </w:r>
      <w:r>
        <w:rPr/>
        <w:t>广东中采招标有限公司</w:t>
      </w:r>
    </w:p>
    <w:p>
      <w:pPr>
        <w:ind w:firstLine="480"/>
      </w:pPr>
      <w:r>
        <w:rPr/>
        <w:t>电话：</w:t>
      </w:r>
      <w:r>
        <w:rPr/>
        <w:t>0757-81993027</w:t>
      </w:r>
    </w:p>
    <w:p>
      <w:r>
        <w:rPr>
          <w:b/>
          <w:sz w:val="24"/>
        </w:rPr>
        <w:t>4.技术支持联系方式</w:t>
      </w:r>
    </w:p>
    <w:p>
      <w:pPr>
        <w:ind w:firstLine="480"/>
      </w:pPr>
      <w:r>
        <w:rPr/>
        <w:t>云平台联系方式：020-88696588</w:t>
      </w:r>
    </w:p>
    <w:p>
      <w:r>
        <w:rPr/>
        <w:t>采购代理机构：</w:t>
      </w:r>
      <w:r>
        <w:rPr/>
        <w:t>广东中采招标有限公司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sz w:val="21"/>
        </w:rPr>
        <w:t>1.</w:t>
      </w:r>
      <w:r>
        <w:rPr>
          <w:sz w:val="21"/>
        </w:rPr>
        <w:t>打</w:t>
      </w:r>
      <w:r>
        <w:rPr>
          <w:sz w:val="21"/>
        </w:rPr>
        <w:t>“★”</w:t>
      </w:r>
      <w:r>
        <w:rPr>
          <w:sz w:val="21"/>
        </w:rPr>
        <w:t>号条款为实质性条款，若有任何一条负偏离或不满足则导致投标（响应）无效。</w:t>
      </w:r>
    </w:p>
    <w:p>
      <w:pPr>
        <w:jc w:val="both"/>
      </w:pPr>
      <w:r>
        <w:rPr>
          <w:sz w:val="21"/>
        </w:rPr>
        <w:t>2.</w:t>
      </w:r>
      <w:r>
        <w:rPr>
          <w:sz w:val="21"/>
        </w:rPr>
        <w:t>打</w:t>
      </w:r>
      <w:r>
        <w:rPr>
          <w:sz w:val="21"/>
        </w:rPr>
        <w:t>“▲”</w:t>
      </w:r>
      <w:r>
        <w:rPr>
          <w:sz w:val="21"/>
        </w:rPr>
        <w:t>号条款为重要技术参数（如有），若有部分</w:t>
      </w:r>
      <w:r>
        <w:rPr>
          <w:sz w:val="21"/>
        </w:rPr>
        <w:t>“▲”</w:t>
      </w:r>
      <w:r>
        <w:rPr>
          <w:sz w:val="21"/>
        </w:rPr>
        <w:t>条款未响应或不满足，将根据评审要求影响其得分，但不作为无效投标（响应）条款。</w:t>
      </w:r>
    </w:p>
    <w:p>
      <w:pPr>
        <w:jc w:val="both"/>
      </w:pPr>
      <w:r>
        <w:rPr>
          <w:sz w:val="21"/>
        </w:rPr>
        <w:t>3.</w:t>
      </w:r>
      <w:r>
        <w:rPr>
          <w:sz w:val="21"/>
        </w:rPr>
        <w:t>需要落实的政府采购政策：《政府采购促进中小企业发展管理办法》（财库﹝</w:t>
      </w:r>
      <w:r>
        <w:rPr>
          <w:sz w:val="21"/>
        </w:rPr>
        <w:t>2020</w:t>
      </w:r>
      <w:r>
        <w:rPr>
          <w:sz w:val="21"/>
        </w:rPr>
        <w:t>﹞</w:t>
      </w:r>
      <w:r>
        <w:rPr>
          <w:sz w:val="21"/>
        </w:rPr>
        <w:t>46</w:t>
      </w:r>
      <w:r>
        <w:rPr>
          <w:sz w:val="21"/>
        </w:rPr>
        <w:t>号）、《关于政府采购支持监狱企业发展有关问题的通知》</w:t>
      </w:r>
      <w:r>
        <w:rPr>
          <w:sz w:val="21"/>
        </w:rPr>
        <w:t>(</w:t>
      </w:r>
      <w:r>
        <w:rPr>
          <w:sz w:val="21"/>
        </w:rPr>
        <w:t>财库〔</w:t>
      </w:r>
      <w:r>
        <w:rPr>
          <w:sz w:val="21"/>
        </w:rPr>
        <w:t>2014</w:t>
      </w:r>
      <w:r>
        <w:rPr>
          <w:sz w:val="21"/>
        </w:rPr>
        <w:t>〕</w:t>
      </w:r>
      <w:r>
        <w:rPr>
          <w:sz w:val="21"/>
        </w:rPr>
        <w:t>68</w:t>
      </w:r>
      <w:r>
        <w:rPr>
          <w:sz w:val="21"/>
        </w:rPr>
        <w:t>号</w:t>
      </w:r>
      <w:r>
        <w:rPr>
          <w:sz w:val="21"/>
        </w:rPr>
        <w:t>)</w:t>
      </w:r>
      <w:r>
        <w:rPr>
          <w:sz w:val="21"/>
        </w:rPr>
        <w:t>、《关于促进残疾人就业政府采购政策的通知》（财库〔</w:t>
      </w:r>
      <w:r>
        <w:rPr>
          <w:sz w:val="21"/>
        </w:rPr>
        <w:t>2017</w:t>
      </w:r>
      <w:r>
        <w:rPr>
          <w:sz w:val="21"/>
        </w:rPr>
        <w:t>〕</w:t>
      </w:r>
      <w:r>
        <w:rPr>
          <w:sz w:val="21"/>
        </w:rPr>
        <w:t>141</w:t>
      </w:r>
      <w:r>
        <w:rPr>
          <w:sz w:val="21"/>
        </w:rPr>
        <w:t>号</w:t>
      </w:r>
      <w:r>
        <w:rPr>
          <w:sz w:val="21"/>
        </w:rPr>
        <w:t>)</w:t>
      </w:r>
      <w:r>
        <w:rPr>
          <w:sz w:val="21"/>
        </w:rPr>
        <w:t>、《财政部 发展改革委 生态环境部 市场监管总局关于调整优化节能产品 环境标志产品政府采购执行机制的通知》（财库〔</w:t>
      </w:r>
      <w:r>
        <w:rPr>
          <w:sz w:val="21"/>
        </w:rPr>
        <w:t>2019</w:t>
      </w:r>
      <w:r>
        <w:rPr>
          <w:sz w:val="21"/>
        </w:rPr>
        <w:t>〕</w:t>
      </w:r>
      <w:r>
        <w:rPr>
          <w:sz w:val="21"/>
        </w:rPr>
        <w:t>9</w:t>
      </w:r>
      <w:r>
        <w:rPr>
          <w:sz w:val="21"/>
        </w:rPr>
        <w:t>号）等，如有最新，以最新的为准。</w:t>
      </w:r>
    </w:p>
    <w:p>
      <w:pPr>
        <w:jc w:val="both"/>
      </w:pPr>
      <w:r>
        <w:rPr>
          <w:sz w:val="21"/>
        </w:rPr>
        <w:t>4.</w:t>
      </w:r>
      <w:r>
        <w:rPr>
          <w:sz w:val="21"/>
        </w:rPr>
        <w:t>对派出所及保障点、交警中队饭堂全品类食材提供配送服务</w:t>
      </w:r>
      <w:r>
        <w:rPr>
          <w:sz w:val="21"/>
        </w:rPr>
        <w:t>。</w:t>
      </w:r>
    </w:p>
    <w:p/>
    <w:p>
      <w:pPr>
        <w:ind w:firstLine="480"/>
      </w:pPr>
    </w:p>
    <w:p/>
    <w:p>
      <w:r>
        <w:rPr/>
        <w:t>采购包1（2024年北滘派出所饭堂食材配送服务-包1）</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★自2024年01月01日至2024年12月31日止或实际结算金额达到本采购包预算上限的，合同自然终止（以先到达为准）。</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采购人按月进行结算，根据上一个月的配送情况，每月15日对上一个月的配送费用进行结算:每月结算金额＝该月各类货物的配送金额之和，配送金额＝配送数量×最终供货价格—罚款（如有）。其中，最终的供货价格为经双方核定的各类货物的市场基准价格×中标折扣率。</w:t>
            </w:r>
          </w:p>
        </w:tc>
      </w:tr>
      <w:tr>
        <w:tc>
          <w:tcPr>
            <w:tcW w:type="dxa" w:w="4153"/>
          </w:tcPr>
          <w:p>
            <w:r>
              <w:rPr/>
              <w:t>验收要求</w:t>
            </w:r>
          </w:p>
        </w:tc>
        <w:tc>
          <w:tcPr>
            <w:tcW w:type="dxa" w:w="4153"/>
          </w:tcPr>
          <w:p/>
          <w:p/>
          <w:p/>
          <w:p>
            <w:r>
              <w:rPr/>
              <w:t>1期：（一）做好卸货前的检查。采购人和中标人双方的验收人员卸货前应对场地和验收设备做好准备，并对商品的外观质量进行初步了解。 （二）采取现场验收的方式，验收人员应认真检查物资的质量，按索票、验证—抽查—过磅（清点）—入库的程序完成验收，中标人可提供原件的留原件，原件只有一份而无法提供给采购人的，采购人查验原件后索取复印件留存。 （三）对每次验收的物资均记录物资名称、数量、验收情况等事项，并由双方验收人员签名确认。 （四）每批次每种货物均抽查验收。1.中标人供应的食品必须符合食品卫生要求及国家有关标准，如无标准，按行业规范。采购生产、经营证明文件齐备，明确食品来源，并具有检验合格证明。严禁采购有害、有毒、腐烂变质、酸败、霉变、生虫、污垢不洁、混有异物或其他感官性状异常的食品。禁止采购超过保质期限的食品。2.食品包装必须符合国家规范。采购的食品不得存放在有害、有毒的容器内。食品包装上必须使用原产地标识，应注明：制造商名称和厂址、食品名称和重（容）量、生产日期和保质期限以及规格和食品生产许可证编号等。3.对不符合采购要求的食品由验收人员提出清退，退货前应实行留板备案，如双方对质量争议可送国家质监部门检测。对缺斤短两（或含水量超标）的应按实际重量扣减。 （五）按食品质量描述对货物质量进行抽查。 （六）发现食品安全质量问题的处理：1.对危及人身安全的食品质量问题采取零容忍措施，中标人提供假冒伪劣、过期、变质、有毒对身体产生不利影响或不符合卫生标准的食品，一经发现，当日所送同批次食品全部退货，一经发现，当日所送同批次产品全部退货外，中标人将被处以当次供应食品货款2倍的罚款，罚款在供货结算款内扣除。2.若抽查未发现问题，而在加工食用前发现部分产品质量问题，应立即通知单位伙食物资验收小组及中标人，将问题产品退货处理。3.采购人退货后将记录在案，并对中标人予以处罚，中标人除要承担因此产生的一切损失和费用外，同时采购人有权终止合同。 （七）整批产品无或缺少《溯源标准及要求》中提及的相应票证的全部退货。 （八）货物的质量问题争议及解决办法：因货物的质量问题发生争议，由佛山市质量技术监督局或国家法定的质量鉴定单位进行质量鉴定。货物符合质量标准的，鉴定费由采购人承担；食品不符合质量标准的，鉴定费由中标人承担，并且采购人有权追究中标人的相关责任。</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付款方式补充，1.结算方式：转账结算（银行转账）。2.付款方：采购人；收款方：中标人。3.结算时须提供以下资料：(1)合同:(2)中标人配送单据验收及明细清单；(3)中标人开具的正式发票；(4)中标通知书；(5)月度考核表。4.付款期间如因特殊情况需调整，由双方协商处理。</w:t>
            </w:r>
          </w:p>
        </w:tc>
      </w:tr>
    </w:tbl>
    <w:p/>
    <w:p>
      <w:r>
        <w:rPr/>
        <w:t>其他商务需求</w:t>
      </w:r>
    </w:p>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r>
              <w:rPr/>
              <w:t>★</w:t>
            </w:r>
          </w:p>
        </w:tc>
        <w:tc>
          <w:tcPr>
            <w:tcW w:type="dxa" w:w="2076"/>
          </w:tcPr>
          <w:p>
            <w:pPr>
              <w:jc w:val="center"/>
            </w:pPr>
            <w:r>
              <w:rPr/>
              <w:t>1</w:t>
            </w:r>
          </w:p>
        </w:tc>
        <w:tc>
          <w:tcPr>
            <w:tcW w:type="dxa" w:w="2076"/>
          </w:tcPr>
          <w:p>
            <w:pPr>
              <w:jc w:val="left"/>
            </w:pPr>
            <w:r>
              <w:rPr/>
              <w:t>供货价格要求</w:t>
            </w:r>
          </w:p>
        </w:tc>
        <w:tc>
          <w:tcPr>
            <w:tcW w:type="dxa" w:w="2076"/>
          </w:tcPr>
          <w:p>
            <w:pPr>
              <w:jc w:val="left"/>
            </w:pPr>
            <w:r>
              <w:rPr/>
              <w:t>（一）以佛山市发展和改革局网站上顺德区农副产品的零售价格为基准，每月15日（含15日）前的平均价格作为下期的供货基准价格，定价时间正常情况以每半个月为一个周期。《佛山市发展和改革局》网站没有公布的食品价格，则由采购人代表和中标人代表到周边市场(供货地点10公里范围内)参考同类产品的价格，取平均值作供货基准价格（或中标人与采购人协商决定）。供货价格为全包价，包括了货物、检验检疫费、质量检测费、配送运输费、人工费、交通费、运营、保险、验收、售后服务、税费、其他伴随服务费用及合同实施过程中的应预见和不可预见费用等完成本招标内容所需一切费用，以人民币为结算单位，最终的供货价格为经双方核定的各类货物的市场基准价格×中标折扣率。中标人在供货期间不得随意更改折扣率。  （二）如部分食材需要由中标人进行简单加工的（去皮、切块等简单加工的），其费用包含在报价中。结算时，须按食材未加工前的重量计算采购量。 （三）中标人必须负责饭堂物资的运输、搬运等工作，中间所产生的费用由中标人负责。  （四）中标人不得擅自变更食材（含商标、名称、产地、包装、规格和重量等），严格按采购人要求供应，否则采购人有权拒收。如因市场流通问题确实需要变更的，应事前向采购人提出书面申请，并经采购人同意后方可改变。  （五）结算公式：每月的结算金额＝该月各类货物的配送金额之和，配送金额＝配送数量×供货价格—罚款（如有）。</w:t>
            </w:r>
          </w:p>
        </w:tc>
      </w:tr>
      <w:tr>
        <w:tc>
          <w:tcPr>
            <w:tcW w:type="dxa" w:w="2076"/>
          </w:tcPr>
          <w:p>
            <w:pPr>
              <w:jc w:val="center"/>
            </w:pPr>
            <w:r>
              <w:rPr/>
              <w:t>★</w:t>
            </w:r>
          </w:p>
        </w:tc>
        <w:tc>
          <w:tcPr>
            <w:tcW w:type="dxa" w:w="2076"/>
          </w:tcPr>
          <w:p>
            <w:pPr>
              <w:jc w:val="center"/>
            </w:pPr>
            <w:r>
              <w:rPr/>
              <w:t>2</w:t>
            </w:r>
          </w:p>
        </w:tc>
        <w:tc>
          <w:tcPr>
            <w:tcW w:type="dxa" w:w="2076"/>
          </w:tcPr>
          <w:p>
            <w:pPr>
              <w:jc w:val="left"/>
            </w:pPr>
            <w:r>
              <w:rPr/>
              <w:t>报价要求</w:t>
            </w:r>
          </w:p>
        </w:tc>
        <w:tc>
          <w:tcPr>
            <w:tcW w:type="dxa" w:w="2076"/>
          </w:tcPr>
          <w:p>
            <w:pPr>
              <w:jc w:val="left"/>
            </w:pPr>
            <w:r>
              <w:rPr/>
              <w:t>投标人的投标折扣率的有效报价范围：0%＜投标折扣率≤100%。投标折扣率必须为固定的报价（如95%），不得存在区间值（如90%～95%）】，统一对本项目报一个投标折扣率，不接受有选择性报价，且所报的投标折扣率应当适用于每种食材，中标折扣率为该投标人的投标折扣率，报价精确到小数点后两位。</w:t>
            </w:r>
          </w:p>
        </w:tc>
      </w:tr>
      <w:tr>
        <w:tc>
          <w:tcPr>
            <w:tcW w:type="dxa" w:w="2076"/>
          </w:tcPr>
          <w:p>
            <w:pPr>
              <w:jc w:val="center"/>
            </w:pPr>
            <w:r>
              <w:rPr/>
              <w:t>★</w:t>
            </w:r>
          </w:p>
        </w:tc>
        <w:tc>
          <w:tcPr>
            <w:tcW w:type="dxa" w:w="2076"/>
          </w:tcPr>
          <w:p>
            <w:pPr>
              <w:jc w:val="center"/>
            </w:pPr>
            <w:r>
              <w:rPr/>
              <w:t>3</w:t>
            </w:r>
          </w:p>
        </w:tc>
        <w:tc>
          <w:tcPr>
            <w:tcW w:type="dxa" w:w="2076"/>
          </w:tcPr>
          <w:p>
            <w:pPr>
              <w:jc w:val="left"/>
            </w:pPr>
            <w:r>
              <w:rPr/>
              <w:t>权利瑕疵担保</w:t>
            </w:r>
          </w:p>
        </w:tc>
        <w:tc>
          <w:tcPr>
            <w:tcW w:type="dxa" w:w="2076"/>
          </w:tcPr>
          <w:p>
            <w:pPr>
              <w:jc w:val="left"/>
            </w:pPr>
            <w:r>
              <w:rPr/>
              <w:t>（一）中标人应保证所提供的食品来源合法。  （二）中标人应保证所提供的食品的所有权完全属于中标人且不存在任何未曾向采购人透露的担保物权或被查封等权利瑕疵。  （三）中标人应保证所提供的食品没有侵犯任何第三人的权利。  （四）涉及中标人提供食品所产生的一切法律纠纷，则由中标人承担全部责任。</w:t>
            </w:r>
          </w:p>
        </w:tc>
      </w:tr>
      <w:tr>
        <w:tc>
          <w:tcPr>
            <w:tcW w:type="dxa" w:w="2076"/>
          </w:tcPr>
          <w:p>
            <w:pPr>
              <w:jc w:val="center"/>
            </w:pPr>
            <w:r>
              <w:rPr/>
              <w:t>★</w:t>
            </w:r>
          </w:p>
        </w:tc>
        <w:tc>
          <w:tcPr>
            <w:tcW w:type="dxa" w:w="2076"/>
          </w:tcPr>
          <w:p>
            <w:pPr>
              <w:jc w:val="center"/>
            </w:pPr>
            <w:r>
              <w:rPr/>
              <w:t>4</w:t>
            </w:r>
          </w:p>
        </w:tc>
        <w:tc>
          <w:tcPr>
            <w:tcW w:type="dxa" w:w="2076"/>
          </w:tcPr>
          <w:p>
            <w:pPr>
              <w:jc w:val="left"/>
            </w:pPr>
            <w:r>
              <w:rPr/>
              <w:t>其他要求</w:t>
            </w:r>
          </w:p>
        </w:tc>
        <w:tc>
          <w:tcPr>
            <w:tcW w:type="dxa" w:w="2076"/>
          </w:tcPr>
          <w:p>
            <w:pPr>
              <w:jc w:val="left"/>
            </w:pPr>
            <w:r>
              <w:rPr/>
              <w:t>（一）中标人应遵守采购人使用单位的各项规定。  （二）中标人除不可抗力外，不得因其他任何理由延迟送货。采购人使用单位如遇特殊情况需推迟送货，应提前通知中标人。因中标人原因延误交货日期的（采购人要求推迟的除外）采购人有权要求中标人承担由此产生的责任和经济损失。  （三）未经采购人同意，中标人不得擅自变更供应商品，应严格按招标要求和投标承诺（含商标、名称、产地、规格和重量等）供应，否则，采购人使用单位有权拒收。  （四）采购人使用单位按合同对商品进行认真验收，对不符合规格要求的商品，中标人须无条件退货；中标人未能履行招标文件和合同所定事项，或供应不合格的、假冒伪劣、以次充好的商品或供货时的商品与中标人响应文件中的承诺不符，采购人使用单位退货后将记录在案，并对中标人予以处罚，中标人除要承担采购人因此产生的一切损失和费用外，情节严重的采购人有权单方终止合同并报政府采购监督管理部门处理。  （五）中标人须按所供应商品的销售额开具国家正式发票。  （六）中标人被有效投诉3次或造成安全（食品卫生）事故的将被终止合同并报有关行业主管单位处理。  （七）中标人不得泄露采购人及使用单位的信息。泄密造成采购人及使用单位损失的，中标人将承担由此产生的一切损失和法律责任。 （八）中标人应能够配合采购人及时更新所提供的符合卫监部门的有效证明材料。如有效的营业执照、产品合格证、食品经营许可证等。  （九）在供货期内，根据上级扶贫工作要求，如采购人需定向采购贫困地区的农副产品的，具体扶贫采购工作由采购人根据上级相关部门的要求和安排进行采购实施，可由采购人自行按规定采购，或由中标人按规定进行采购，中标人应无条件配合采购人定向采购贫困地区的农副产品。贫困地区的农副产品价格按“贫困地区农副产品网络销售平台”（http://cg.fupin832.com）和相关政策文件的要求确定。定向采购的贫困地区农副产品金额包含在本项目预算金额内。</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pPr>
              <w:jc w:val="center"/>
            </w:pPr>
            <w:r>
              <w:rPr/>
              <w:t>权重%</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left"/>
            </w:pPr>
            <w:r>
              <w:rPr/>
              <w:t>其他服务</w:t>
            </w:r>
          </w:p>
        </w:tc>
        <w:tc>
          <w:tcPr>
            <w:tcW w:type="dxa" w:w="831"/>
          </w:tcPr>
          <w:p>
            <w:pPr>
              <w:jc w:val="left"/>
            </w:pPr>
            <w:r>
              <w:rPr/>
              <w:t>2024年北滘派出所饭堂食材配送服务-包1</w:t>
            </w:r>
          </w:p>
        </w:tc>
        <w:tc>
          <w:tcPr>
            <w:tcW w:type="dxa" w:w="831"/>
          </w:tcPr>
          <w:p>
            <w:pPr>
              <w:jc w:val="left"/>
            </w:pPr>
            <w:r>
              <w:rPr/>
              <w:t>项</w:t>
            </w:r>
          </w:p>
        </w:tc>
        <w:tc>
          <w:tcPr>
            <w:tcW w:type="dxa" w:w="831"/>
          </w:tcPr>
          <w:p>
            <w:pPr>
              <w:jc w:val="right"/>
            </w:pPr>
            <w:r>
              <w:rPr/>
              <w:t>1.00</w:t>
            </w:r>
          </w:p>
        </w:tc>
        <w:tc>
          <w:tcPr>
            <w:tcW w:type="dxa" w:w="831"/>
          </w:tcPr>
          <w:p>
            <w:pPr>
              <w:jc w:val="right"/>
            </w:pPr>
            <w:r>
              <w:rPr/>
              <w:t>2,326,792.00</w:t>
            </w:r>
          </w:p>
        </w:tc>
        <w:tc>
          <w:tcPr>
            <w:tcW w:type="dxa" w:w="831"/>
          </w:tcPr>
          <w:p>
            <w:pPr>
              <w:jc w:val="right"/>
            </w:pPr>
            <w:r>
              <w:rPr/>
              <w:t>2,326,792.00</w:t>
            </w:r>
          </w:p>
        </w:tc>
        <w:tc>
          <w:tcPr>
            <w:tcW w:type="dxa" w:w="831"/>
          </w:tcPr>
          <w:p>
            <w:r>
              <w:rPr/>
              <w:t>100.0</w:t>
            </w:r>
          </w:p>
        </w:tc>
        <w:tc>
          <w:tcPr>
            <w:tcW w:type="dxa" w:w="831"/>
          </w:tcPr>
          <w:p>
            <w:r>
              <w:rPr/>
              <w:t>批发业</w:t>
            </w:r>
          </w:p>
        </w:tc>
        <w:tc>
          <w:tcPr>
            <w:tcW w:type="dxa" w:w="831"/>
          </w:tcPr>
          <w:p>
            <w:r>
              <w:rPr/>
              <w:t>详见附表一</w:t>
            </w:r>
          </w:p>
        </w:tc>
      </w:tr>
    </w:tbl>
    <w:p>
      <w:r>
        <w:rPr/>
        <w:t>备注：最终综合总报价=（各产品报价×各项产品权重）的相加值</w:t>
      </w:r>
    </w:p>
    <w:p/>
    <w:p>
      <w:r>
        <w:rPr>
          <w:b/>
        </w:rPr>
        <w:t>附表</w:t>
      </w:r>
      <w:r>
        <w:rPr>
          <w:b/>
        </w:rPr>
        <w:t>一</w:t>
      </w:r>
      <w:r>
        <w:rPr>
          <w:b/>
        </w:rPr>
        <w:t>：</w:t>
      </w:r>
      <w:r>
        <w:rPr>
          <w:b/>
        </w:rPr>
        <w:t>2024年北滘派出所饭堂食材配送服务-包1</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b/>
                <w:sz w:val="21"/>
              </w:rPr>
              <w:t>项目概况</w:t>
            </w:r>
          </w:p>
          <w:p>
            <w:r>
              <w:rPr>
                <w:sz w:val="21"/>
              </w:rPr>
              <w:t xml:space="preserve"> 为确保食品安全、卫生，提升食堂服务水平，加强食堂的管理，促进廉政建设，采购人拟通过采购方式为本采购包确定一个供应商对派出所及保障点、交警中队饭堂全品类食材提供配送服务，本采购包估算约人民币2,326,792.00元，最终以实际采购量结算。 中标人在供货期内负责采购人所需的货物供应，自动放弃中标资格或被终止合同的中标人，在供货期内不能再接受采购人的供货需求。 中标人不得将中标项目转让或分包给他人，否则采购人有权单方终止合同并报政府采购监督管理部门处理，由此产生的一切经济损失由中标人自行承担。</w:t>
            </w:r>
          </w:p>
        </w:tc>
      </w:tr>
      <w:tr>
        <w:tc>
          <w:tcPr>
            <w:tcW w:type="dxa" w:w="2076"/>
          </w:tcPr>
          <w:p/>
        </w:tc>
        <w:tc>
          <w:tcPr>
            <w:tcW w:type="dxa" w:w="415"/>
          </w:tcPr>
          <w:p>
            <w:r>
              <w:rPr/>
              <w:t>2</w:t>
            </w:r>
          </w:p>
        </w:tc>
        <w:tc>
          <w:tcPr>
            <w:tcW w:type="dxa" w:w="5814"/>
          </w:tcPr>
          <w:p>
            <w:r>
              <w:rPr>
                <w:b/>
                <w:sz w:val="21"/>
              </w:rPr>
              <w:t>项目配送方式</w:t>
            </w:r>
          </w:p>
          <w:p/>
          <w:tbl>
            <w:tblPr>
              <w:tblInd w:type="dxa" w:w="120"/>
              <w:tblBorders>
                <w:top w:val="none" w:color="000000" w:sz="4"/>
                <w:left w:val="none" w:color="000000" w:sz="4"/>
                <w:bottom w:val="none" w:color="000000" w:sz="4"/>
                <w:right w:val="none" w:color="000000" w:sz="4"/>
                <w:insideH w:val="none"/>
                <w:insideV w:val="none"/>
              </w:tblBorders>
            </w:tblPr>
            <w:tblGrid>
              <w:gridCol w:w="667"/>
              <w:gridCol w:w="651"/>
              <w:gridCol w:w="1830"/>
              <w:gridCol w:w="837"/>
              <w:gridCol w:w="1613"/>
            </w:tblGrid>
            <w:tr>
              <w:tc>
                <w:tcPr>
                  <w:tcW w:type="dxa" w:w="667"/>
                  <w:tcBorders>
                    <w:top w:val="single" w:color="000000" w:sz="4"/>
                    <w:left w:val="single" w:color="000000" w:sz="4"/>
                    <w:bottom w:val="single" w:color="000000" w:sz="4"/>
                    <w:right w:val="single" w:color="000000" w:sz="4"/>
                  </w:tcBorders>
                  <w:vAlign w:val="top"/>
                </w:tcPr>
                <w:p>
                  <w:pPr>
                    <w:jc w:val="center"/>
                  </w:pPr>
                  <w:r>
                    <w:rPr>
                      <w:b/>
                      <w:sz w:val="21"/>
                    </w:rPr>
                    <w:t>包组</w:t>
                  </w:r>
                </w:p>
              </w:tc>
              <w:tc>
                <w:tcPr>
                  <w:tcW w:type="dxa" w:w="651"/>
                  <w:tcBorders>
                    <w:top w:val="single" w:color="000000" w:sz="4"/>
                    <w:left w:val="single" w:color="000000" w:sz="4"/>
                    <w:bottom w:val="single" w:color="000000" w:sz="4"/>
                    <w:right w:val="single" w:color="000000" w:sz="4"/>
                  </w:tcBorders>
                  <w:vAlign w:val="top"/>
                </w:tcPr>
                <w:p>
                  <w:pPr>
                    <w:jc w:val="center"/>
                  </w:pPr>
                  <w:r>
                    <w:rPr>
                      <w:b/>
                      <w:sz w:val="21"/>
                    </w:rPr>
                    <w:t>配送片区</w:t>
                  </w:r>
                </w:p>
              </w:tc>
              <w:tc>
                <w:tcPr>
                  <w:tcW w:type="dxa" w:w="1830"/>
                  <w:tcBorders>
                    <w:top w:val="single" w:color="000000" w:sz="4"/>
                    <w:left w:val="single" w:color="000000" w:sz="4"/>
                    <w:bottom w:val="single" w:color="000000" w:sz="4"/>
                    <w:right w:val="single" w:color="000000" w:sz="4"/>
                  </w:tcBorders>
                  <w:vAlign w:val="top"/>
                </w:tcPr>
                <w:p>
                  <w:pPr>
                    <w:jc w:val="center"/>
                  </w:pPr>
                  <w:r>
                    <w:rPr>
                      <w:b/>
                      <w:sz w:val="21"/>
                    </w:rPr>
                    <w:t>单位饭堂</w:t>
                  </w:r>
                </w:p>
              </w:tc>
              <w:tc>
                <w:tcPr>
                  <w:tcW w:type="dxa" w:w="837"/>
                  <w:tcBorders>
                    <w:top w:val="single" w:color="000000" w:sz="4"/>
                    <w:left w:val="single" w:color="000000" w:sz="4"/>
                    <w:bottom w:val="single" w:color="000000" w:sz="4"/>
                    <w:right w:val="single" w:color="000000" w:sz="4"/>
                  </w:tcBorders>
                  <w:vAlign w:val="top"/>
                </w:tcPr>
                <w:p>
                  <w:pPr>
                    <w:jc w:val="center"/>
                  </w:pPr>
                  <w:r>
                    <w:rPr>
                      <w:b/>
                      <w:sz w:val="21"/>
                    </w:rPr>
                    <w:t>配送点</w:t>
                  </w:r>
                </w:p>
              </w:tc>
              <w:tc>
                <w:tcPr>
                  <w:tcW w:type="dxa" w:w="1613"/>
                  <w:tcBorders>
                    <w:top w:val="single" w:color="000000" w:sz="4"/>
                    <w:left w:val="single" w:color="000000" w:sz="4"/>
                    <w:bottom w:val="single" w:color="000000" w:sz="4"/>
                    <w:right w:val="single" w:color="000000" w:sz="4"/>
                  </w:tcBorders>
                  <w:vAlign w:val="top"/>
                </w:tcPr>
                <w:p>
                  <w:pPr>
                    <w:jc w:val="center"/>
                  </w:pPr>
                  <w:r>
                    <w:rPr>
                      <w:b/>
                      <w:sz w:val="21"/>
                    </w:rPr>
                    <w:t>配送时间</w:t>
                  </w:r>
                </w:p>
              </w:tc>
            </w:tr>
            <w:tr>
              <w:tc>
                <w:tcPr>
                  <w:tcW w:type="dxa" w:w="667"/>
                  <w:vMerge w:val="restart"/>
                  <w:tcBorders>
                    <w:top w:val="none" w:color="000000" w:sz="4"/>
                    <w:left w:val="single" w:color="000000" w:sz="4"/>
                    <w:bottom w:val="single" w:color="000000" w:sz="4"/>
                    <w:right w:val="single" w:color="000000" w:sz="4"/>
                  </w:tcBorders>
                  <w:vAlign w:val="top"/>
                </w:tcPr>
                <w:p>
                  <w:pPr>
                    <w:jc w:val="center"/>
                  </w:pPr>
                  <w:r>
                    <w:rPr>
                      <w:sz w:val="21"/>
                    </w:rPr>
                    <w:t>1</w:t>
                  </w:r>
                </w:p>
              </w:tc>
              <w:tc>
                <w:tcPr>
                  <w:tcW w:type="dxa" w:w="65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830"/>
                  <w:tcBorders>
                    <w:top w:val="none" w:color="000000" w:sz="4"/>
                    <w:left w:val="single" w:color="000000" w:sz="4"/>
                    <w:bottom w:val="single" w:color="000000" w:sz="4"/>
                    <w:right w:val="single" w:color="000000" w:sz="4"/>
                  </w:tcBorders>
                  <w:vAlign w:val="top"/>
                </w:tcPr>
                <w:p>
                  <w:pPr>
                    <w:jc w:val="center"/>
                  </w:pPr>
                  <w:r>
                    <w:rPr>
                      <w:sz w:val="21"/>
                    </w:rPr>
                    <w:t>北滘镇天宁路18号北滘派出所</w:t>
                  </w:r>
                </w:p>
              </w:tc>
              <w:tc>
                <w:tcPr>
                  <w:tcW w:type="dxa" w:w="837"/>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613"/>
                  <w:tcBorders>
                    <w:top w:val="none" w:color="000000" w:sz="4"/>
                    <w:left w:val="single" w:color="000000" w:sz="4"/>
                    <w:bottom w:val="single" w:color="000000" w:sz="4"/>
                    <w:right w:val="single" w:color="000000" w:sz="4"/>
                  </w:tcBorders>
                  <w:vAlign w:val="top"/>
                </w:tcPr>
                <w:p>
                  <w:pPr>
                    <w:jc w:val="center"/>
                  </w:pPr>
                  <w:r>
                    <w:rPr>
                      <w:sz w:val="21"/>
                    </w:rPr>
                    <w:t>2024年1月1日-4月30日</w:t>
                  </w:r>
                </w:p>
              </w:tc>
            </w:tr>
            <w:tr>
              <w:tc>
                <w:tcPr>
                  <w:tcW w:type="dxa" w:w="667"/>
                  <w:vMerge/>
                  <w:tcBorders>
                    <w:top w:val="none" w:color="000000" w:sz="4"/>
                    <w:left w:val="single" w:color="000000" w:sz="4"/>
                    <w:bottom w:val="single" w:color="000000" w:sz="4"/>
                    <w:right w:val="single" w:color="000000" w:sz="4"/>
                  </w:tcBorders>
                </w:tcPr>
                <w:p/>
              </w:tc>
              <w:tc>
                <w:tcPr>
                  <w:tcW w:type="dxa" w:w="651"/>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830"/>
                  <w:tcBorders>
                    <w:top w:val="none" w:color="000000" w:sz="4"/>
                    <w:left w:val="single" w:color="000000" w:sz="4"/>
                    <w:bottom w:val="single" w:color="000000" w:sz="4"/>
                    <w:right w:val="single" w:color="000000" w:sz="4"/>
                  </w:tcBorders>
                  <w:vAlign w:val="top"/>
                </w:tcPr>
                <w:p>
                  <w:pPr>
                    <w:jc w:val="center"/>
                  </w:pPr>
                  <w:r>
                    <w:rPr>
                      <w:sz w:val="21"/>
                    </w:rPr>
                    <w:t>北滘镇碧江大道23号（碧江警民服务中心）；北滘镇林港路2号（林港警民服务中心）；顺德区三乐东路3号（北滘交警中队）</w:t>
                  </w:r>
                </w:p>
              </w:tc>
              <w:tc>
                <w:tcPr>
                  <w:tcW w:type="dxa" w:w="837"/>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613"/>
                  <w:tcBorders>
                    <w:top w:val="none" w:color="000000" w:sz="4"/>
                    <w:left w:val="single" w:color="000000" w:sz="4"/>
                    <w:bottom w:val="single" w:color="000000" w:sz="4"/>
                    <w:right w:val="single" w:color="000000" w:sz="4"/>
                  </w:tcBorders>
                  <w:vAlign w:val="top"/>
                </w:tcPr>
                <w:p>
                  <w:pPr>
                    <w:jc w:val="center"/>
                  </w:pPr>
                  <w:r>
                    <w:rPr>
                      <w:sz w:val="21"/>
                    </w:rPr>
                    <w:t>2024年5月1日-8月31日</w:t>
                  </w:r>
                </w:p>
              </w:tc>
            </w:tr>
            <w:tr>
              <w:tc>
                <w:tcPr>
                  <w:tcW w:type="dxa" w:w="667"/>
                  <w:vMerge/>
                  <w:tcBorders>
                    <w:top w:val="none" w:color="000000" w:sz="4"/>
                    <w:left w:val="single" w:color="000000" w:sz="4"/>
                    <w:bottom w:val="single" w:color="000000" w:sz="4"/>
                    <w:right w:val="single" w:color="000000" w:sz="4"/>
                  </w:tcBorders>
                </w:tcPr>
                <w:p/>
              </w:tc>
              <w:tc>
                <w:tcPr>
                  <w:tcW w:type="dxa" w:w="651"/>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830"/>
                  <w:tcBorders>
                    <w:top w:val="none" w:color="000000" w:sz="4"/>
                    <w:left w:val="single" w:color="000000" w:sz="4"/>
                    <w:bottom w:val="single" w:color="000000" w:sz="4"/>
                    <w:right w:val="single" w:color="000000" w:sz="4"/>
                  </w:tcBorders>
                  <w:vAlign w:val="top"/>
                </w:tcPr>
                <w:p>
                  <w:pPr>
                    <w:jc w:val="center"/>
                  </w:pPr>
                  <w:r>
                    <w:rPr>
                      <w:sz w:val="21"/>
                    </w:rPr>
                    <w:t>北滘镇三乐路莘村北1号（莘村战训基地） 北滘镇济虹路北街7号（北滘警民服务中心）</w:t>
                  </w:r>
                </w:p>
              </w:tc>
              <w:tc>
                <w:tcPr>
                  <w:tcW w:type="dxa" w:w="837"/>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613"/>
                  <w:tcBorders>
                    <w:top w:val="none" w:color="000000" w:sz="4"/>
                    <w:left w:val="single" w:color="000000" w:sz="4"/>
                    <w:bottom w:val="single" w:color="000000" w:sz="4"/>
                    <w:right w:val="single" w:color="000000" w:sz="4"/>
                  </w:tcBorders>
                  <w:vAlign w:val="top"/>
                </w:tcPr>
                <w:p>
                  <w:pPr>
                    <w:jc w:val="center"/>
                  </w:pPr>
                  <w:r>
                    <w:rPr>
                      <w:sz w:val="21"/>
                    </w:rPr>
                    <w:t>2024年9月1日-12月31日</w:t>
                  </w:r>
                </w:p>
              </w:tc>
            </w:tr>
          </w:tbl>
        </w:tc>
      </w:tr>
      <w:tr>
        <w:tc>
          <w:tcPr>
            <w:tcW w:type="dxa" w:w="2076"/>
          </w:tcPr>
          <w:p>
            <w:r>
              <w:rPr/>
              <w:t>★</w:t>
            </w:r>
          </w:p>
        </w:tc>
        <w:tc>
          <w:tcPr>
            <w:tcW w:type="dxa" w:w="415"/>
          </w:tcPr>
          <w:p>
            <w:r>
              <w:rPr/>
              <w:t>3</w:t>
            </w:r>
          </w:p>
        </w:tc>
        <w:tc>
          <w:tcPr>
            <w:tcW w:type="dxa" w:w="5814"/>
          </w:tcPr>
          <w:p>
            <w:r>
              <w:rPr>
                <w:b/>
                <w:sz w:val="24"/>
              </w:rPr>
              <w:t>食品质量要求</w:t>
            </w:r>
          </w:p>
          <w:p>
            <w:r>
              <w:rPr>
                <w:sz w:val="24"/>
              </w:rPr>
              <w:t>（一）投标人投标时必须出具针对本项目的《食品质量安全承诺书》，详见公告附件。</w:t>
            </w:r>
          </w:p>
          <w:p>
            <w:r>
              <w:rPr>
                <w:sz w:val="24"/>
              </w:rPr>
              <w:t>（二）中标人必须在供货期间持有有效的《食品安全责任保险》。</w:t>
            </w:r>
          </w:p>
          <w:p>
            <w:r>
              <w:rPr>
                <w:sz w:val="24"/>
              </w:rPr>
              <w:t>（三）中标人需了解食材的季节性和地域性，选择外观好、质地细腻的食材，随时关注食材的保质期和保存方式，有可靠的食材来源。</w:t>
            </w:r>
          </w:p>
          <w:p>
            <w:r>
              <w:rPr>
                <w:sz w:val="24"/>
              </w:rPr>
              <w:t>（四）供货期间，因配送的食品造成采购人及其人员食物中毒的，中标人应承担由此造成的全部法律责任及经济损失赔偿（主要包括但不限于食物中毒人员医疗费、误工费、事故处理费等）并即时终止合同报政府采购监管部门处理。</w:t>
            </w:r>
          </w:p>
        </w:tc>
      </w:tr>
      <w:tr>
        <w:tc>
          <w:tcPr>
            <w:tcW w:type="dxa" w:w="2076"/>
          </w:tcPr>
          <w:p>
            <w:r>
              <w:rPr/>
              <w:t>★</w:t>
            </w:r>
          </w:p>
        </w:tc>
        <w:tc>
          <w:tcPr>
            <w:tcW w:type="dxa" w:w="415"/>
          </w:tcPr>
          <w:p>
            <w:r>
              <w:rPr/>
              <w:t>4</w:t>
            </w:r>
          </w:p>
        </w:tc>
        <w:tc>
          <w:tcPr>
            <w:tcW w:type="dxa" w:w="5814"/>
          </w:tcPr>
          <w:p>
            <w:r>
              <w:rPr>
                <w:b/>
                <w:sz w:val="24"/>
              </w:rPr>
              <w:t>人员要求</w:t>
            </w:r>
          </w:p>
          <w:p>
            <w:r>
              <w:rPr>
                <w:sz w:val="24"/>
              </w:rPr>
              <w:t>（一）中标人须为本项目配备一名项目负责人，负责与采购人沟通协调工作及食材供应的全面日常管理工作。相关配送人员应具有有效的身份及健康证明文件，配送过程应穿着便于辨认的工作服，佩戴工作证，并配备相应的劳动和卫生等防护用品。</w:t>
            </w:r>
          </w:p>
          <w:p>
            <w:r>
              <w:rPr>
                <w:sz w:val="24"/>
              </w:rPr>
              <w:t>（二）中标人应提供将食材运送至采购人指定的地点及现场卸货服务。费用包含在报价中。每次配送，中标人须安排至少1名配送专员及1辆配送专车，分别负责送货，负责食材的运输、过秤，并协助采购人清点验收食材，食材的品种和重量以采购人验收的结果为准。配送人员需服从采购人管理、安排，遵守采购人各项规章制度和劳动纪律，发生任何意外采购人不负任何责任。（提供承诺函作证明材料）</w:t>
            </w:r>
          </w:p>
          <w:p>
            <w:r>
              <w:rPr>
                <w:sz w:val="24"/>
              </w:rPr>
              <w:t>（三）中标人在与采购人签定合同后，须将配送团队成员的无违法犯罪记录证明、劳动合同、在中标人单位购买的社保证明及其健康证复印件交采购人备案，提交复印件时须同时提供原件以供核对。如中标人需更换配送人员，则提供更换的人员的上述资料，经采购人书面同意后方可更换，否则作考核扣分处理。</w:t>
            </w:r>
          </w:p>
        </w:tc>
      </w:tr>
      <w:tr>
        <w:tc>
          <w:tcPr>
            <w:tcW w:type="dxa" w:w="2076"/>
          </w:tcPr>
          <w:p>
            <w:r>
              <w:rPr/>
              <w:t>★</w:t>
            </w:r>
          </w:p>
        </w:tc>
        <w:tc>
          <w:tcPr>
            <w:tcW w:type="dxa" w:w="415"/>
          </w:tcPr>
          <w:p>
            <w:r>
              <w:rPr/>
              <w:t>5</w:t>
            </w:r>
          </w:p>
        </w:tc>
        <w:tc>
          <w:tcPr>
            <w:tcW w:type="dxa" w:w="5814"/>
          </w:tcPr>
          <w:p>
            <w:r>
              <w:rPr>
                <w:b/>
                <w:sz w:val="24"/>
              </w:rPr>
              <w:t>配送服务要求</w:t>
            </w:r>
          </w:p>
          <w:p>
            <w:r>
              <w:rPr>
                <w:sz w:val="24"/>
              </w:rPr>
              <w:t>（一）采购人提前一天以邮件、传真或电话方式向中标人下订单，订单内容包括肉菜食品、早餐的名称、规格、数量等。</w:t>
            </w:r>
          </w:p>
          <w:p>
            <w:r>
              <w:rPr>
                <w:sz w:val="24"/>
              </w:rPr>
              <w:t>（二）水产类须在接到采购人订单之日的第二天将采购人所订购的货物送至采购人指定地点，新鲜活鱼第二天上午6:30前，下午15:35前送到食堂，食堂的水产类按要求的规格和标准现场加工。</w:t>
            </w:r>
          </w:p>
          <w:p>
            <w:r>
              <w:rPr>
                <w:sz w:val="24"/>
              </w:rPr>
              <w:t>（三）鲜肉、禽畜等肉类、蔬菜类中标人须在接到采购人订单之日的第二天上午6:30前将采购人所订购的货物送至采购人指定地点。</w:t>
            </w:r>
          </w:p>
          <w:p>
            <w:r>
              <w:rPr>
                <w:sz w:val="24"/>
              </w:rPr>
              <w:t>（四）如果采购人临时改变订购的货物种类、规格、数量等，中标人需在接到通知后当天在4小时内将货物送达，待采购人验收、核对后，供货才算完成。</w:t>
            </w:r>
          </w:p>
          <w:p>
            <w:r>
              <w:rPr>
                <w:sz w:val="24"/>
              </w:rPr>
              <w:t>（五）早餐每周配送时间为周一至周五，上午6:30前。</w:t>
            </w:r>
          </w:p>
          <w:p>
            <w:r>
              <w:rPr>
                <w:sz w:val="24"/>
              </w:rPr>
              <w:t>（六）中标人所提供的货物必须符合卫生标准和营养要求、无毒、无害、具有良好的感官性状以及满足采购人的要求，每次送交的所有货品都要注明来源。否则，采购人有权退货，中标人必须在1小时内予以退换补货。中标人在每一次送货时，要将肉菜等的卫生检验报告和货物供货清单随同交到采购人指定的负责人手中。</w:t>
            </w:r>
          </w:p>
          <w:p>
            <w:r>
              <w:rPr>
                <w:sz w:val="24"/>
              </w:rPr>
              <w:t>（七）对小量常用品的临时需求，能做到1小时内送到。对不合格产品，需及时更换，1小时内送到。</w:t>
            </w:r>
          </w:p>
          <w:p>
            <w:r>
              <w:rPr>
                <w:sz w:val="24"/>
              </w:rPr>
              <w:t>（八）如果采购人临时需要在周末或其他非配送时间增加订购的货物种类、数量等，中标人须在接到通知后的90分钟内将货物送达，待采购人验收、核对后，供货才算完成。</w:t>
            </w:r>
          </w:p>
          <w:p>
            <w:r>
              <w:rPr>
                <w:sz w:val="24"/>
              </w:rPr>
              <w:t>（九）中标人在合同履行期间内保证对采购人的货物供应，若中标后反悔或不能履行合同的，采购人有权单方终止合同，由此产生的一切经济损失由中标人自行承担。</w:t>
            </w:r>
          </w:p>
        </w:tc>
      </w:tr>
      <w:tr>
        <w:tc>
          <w:tcPr>
            <w:tcW w:type="dxa" w:w="2076"/>
          </w:tcPr>
          <w:p/>
        </w:tc>
        <w:tc>
          <w:tcPr>
            <w:tcW w:type="dxa" w:w="415"/>
          </w:tcPr>
          <w:p>
            <w:r>
              <w:rPr/>
              <w:t>6</w:t>
            </w:r>
          </w:p>
        </w:tc>
        <w:tc>
          <w:tcPr>
            <w:tcW w:type="dxa" w:w="5814"/>
          </w:tcPr>
          <w:p>
            <w:r>
              <w:rPr>
                <w:b/>
                <w:sz w:val="24"/>
              </w:rPr>
              <w:t>食材要求：</w:t>
            </w:r>
          </w:p>
          <w:p>
            <w:r>
              <w:rPr>
                <w:b/>
                <w:sz w:val="24"/>
              </w:rPr>
              <w:t>肉类(含生鲜肉、冻肉)</w:t>
            </w:r>
          </w:p>
          <w:p>
            <w:r>
              <w:rPr>
                <w:sz w:val="24"/>
              </w:rPr>
              <w:t>（一）质量要求:</w:t>
            </w:r>
          </w:p>
          <w:p>
            <w:r>
              <w:rPr>
                <w:sz w:val="24"/>
              </w:rPr>
              <w:t>1.所配送的食材应保持较好的外观和质量等级，符合国家食品部门的有关标准，保证无异味、无霉烂变质，每批鲜肉可以是来源于正规肉屠宰场，配送时须提交屠宰场的验收单及当批次有效的动物检疫合格证复印件(原件备查)，新鲜肉确保每日新鲜，为当天正规屠宰场宰杀的新鲜肉。每批鲜肉也可以是佛山市及周边城市政府指定的肉联厂发出的鲜肉并提供动物检疫合格证复印件(原件备查)，并注明保鲜期。</w:t>
            </w:r>
          </w:p>
          <w:p>
            <w:r>
              <w:rPr>
                <w:sz w:val="24"/>
              </w:rPr>
              <w:t>2.所有食材规格符合采购人提交的日采购计划中明确的具体需求。</w:t>
            </w:r>
          </w:p>
          <w:p>
            <w:r>
              <w:rPr>
                <w:sz w:val="24"/>
              </w:rPr>
              <w:t>3.冷冻禽类食品解冻后净重量不少于90%，冷冻肉类食品解冻后净重量不少于92%，冷冻水产类食品解冻后净重量不少于82%，流水解冻时间为4小时以内。所有冷冻食品要求清晰列出品牌、规格、类型、包装方式、包装净重、含冰量、生产日期、保质期等相关参数。</w:t>
            </w:r>
          </w:p>
          <w:p>
            <w:r>
              <w:rPr>
                <w:sz w:val="24"/>
              </w:rPr>
              <w:t>4.水产类的品质要求：①鲜鱼鳞片完整，有光泽无脱落，鳃口紧闭，眼球光亮透明，鱼鳃鲜红，鳍尾完整，确保皮肤天然色泽明显。②鱼体饱满结实、新鲜，无腐异味，肉质紧密有弹性，无离骨脱刺现象。③鲜鱼类来源可靠放心，无毒、无害、无污染。④鲜活类要求游动活泼，鱼体健康，体态匀称，体色鲜明，体表光滑，眼睛亮丽，鳞片鳍条完好。</w:t>
            </w:r>
          </w:p>
          <w:p>
            <w:r>
              <w:rPr>
                <w:sz w:val="24"/>
              </w:rPr>
              <w:t>5.如中标人不能按时、保质、保量配送，由采购人自行采购，并由中标人承担采购人由此造成的经济损失和接受违约处罚。</w:t>
            </w:r>
          </w:p>
          <w:p>
            <w:r>
              <w:rPr>
                <w:sz w:val="24"/>
              </w:rPr>
              <w:t>6.中标人在配送过程中，如果发生出现质量问题或造成食物中毒，如变质等情况，经查实后确属中标人责任的，中标人应承担全部责任，主要包括食物中毒人员医疗费、误工费、事故处理费等，直至追究刑事责任。</w:t>
            </w:r>
          </w:p>
          <w:p>
            <w:r>
              <w:rPr>
                <w:sz w:val="24"/>
              </w:rPr>
              <w:t>（二）卸货要求</w:t>
            </w:r>
          </w:p>
          <w:p>
            <w:r>
              <w:rPr>
                <w:sz w:val="24"/>
              </w:rPr>
              <w:t>1.配送车辆应保持清洁；食材堆放科学合理，避免造成食材的交叉污染；如对温度有要求的食材应确定食品的温度，记录配送车辆温度，并记录存档。</w:t>
            </w:r>
          </w:p>
          <w:p>
            <w:r>
              <w:rPr>
                <w:sz w:val="24"/>
              </w:rPr>
              <w:t>2.中标人应提供将食材运送至采购人指定的地点及现场卸货服务，相关费用包含在投标报价中。</w:t>
            </w:r>
          </w:p>
          <w:p>
            <w:r>
              <w:rPr>
                <w:sz w:val="24"/>
              </w:rPr>
              <w:t>3.在本环节中应保证冷藏食品脱离冷链时间不得超过20分钟。</w:t>
            </w:r>
          </w:p>
          <w:p>
            <w:r>
              <w:rPr>
                <w:sz w:val="24"/>
              </w:rPr>
              <w:t>（三）抽查发现资质证照不全问题的处理：</w:t>
            </w:r>
          </w:p>
          <w:p>
            <w:r>
              <w:rPr>
                <w:sz w:val="24"/>
              </w:rPr>
              <w:t>1.整批产品由没有资质的机构出具的动植物检疫合格证明的全部退货。</w:t>
            </w:r>
          </w:p>
          <w:p>
            <w:r>
              <w:rPr>
                <w:sz w:val="24"/>
              </w:rPr>
              <w:t>2.抽查发现部分食材由没有资质的机构出具的动植物检疫合格证明，加抽15%，两次抽查数50%以上没有动植物检疫合格证明的，全部退货；50%以下没有动植物检疫合格证明的，将无动植物检疫合格证明的食材退货。</w:t>
            </w:r>
          </w:p>
          <w:p>
            <w:r>
              <w:rPr>
                <w:sz w:val="24"/>
              </w:rPr>
              <w:t>3.整批产品由省地市出具的动植物检疫合格证明，随箱产品合格证不齐全的，加抽15%，两次抽查数50%以上没有产品合格证的，全部退货；50%以下没有产品合格证明的，将无产品合格证明的食材退货。</w:t>
            </w:r>
          </w:p>
          <w:p>
            <w:r>
              <w:rPr>
                <w:sz w:val="24"/>
              </w:rPr>
              <w:t>（四）食材重量验收：</w:t>
            </w:r>
          </w:p>
          <w:p>
            <w:r>
              <w:rPr>
                <w:sz w:val="24"/>
              </w:rPr>
              <w:t>1.新鲜肉类直接称重验收。</w:t>
            </w:r>
          </w:p>
          <w:p>
            <w:r>
              <w:rPr>
                <w:sz w:val="24"/>
              </w:rPr>
              <w:t>2.冻肉类：双方各随机抽取每品种食材一箱，去包装，在流动的10-25℃清水中浸泡解冻至表面冰层融化，个体能够分离为止，充分摊开食材沥水三分钟后称重，取双方抽取样本均值为该产品本批次种食材的验收重量。</w:t>
            </w:r>
          </w:p>
          <w:p>
            <w:r>
              <w:rPr>
                <w:sz w:val="24"/>
              </w:rPr>
              <w:t>（五）食品供应链要求：所有提供的食材必须具有可溯源的合法票证。</w:t>
            </w:r>
          </w:p>
        </w:tc>
      </w:tr>
      <w:tr>
        <w:tc>
          <w:tcPr>
            <w:tcW w:type="dxa" w:w="2076"/>
          </w:tcPr>
          <w:p/>
        </w:tc>
        <w:tc>
          <w:tcPr>
            <w:tcW w:type="dxa" w:w="415"/>
          </w:tcPr>
          <w:p>
            <w:r>
              <w:rPr/>
              <w:t>7</w:t>
            </w:r>
          </w:p>
        </w:tc>
        <w:tc>
          <w:tcPr>
            <w:tcW w:type="dxa" w:w="5814"/>
          </w:tcPr>
          <w:p>
            <w:pPr>
              <w:jc w:val="both"/>
            </w:pPr>
            <w:r>
              <w:rPr>
                <w:b/>
                <w:sz w:val="24"/>
              </w:rPr>
              <w:t>食材要求</w:t>
            </w:r>
            <w:r>
              <w:rPr>
                <w:sz w:val="24"/>
              </w:rPr>
              <w:t>：</w:t>
            </w:r>
          </w:p>
          <w:p>
            <w:pPr>
              <w:jc w:val="left"/>
            </w:pPr>
            <w:r>
              <w:rPr>
                <w:b/>
                <w:sz w:val="24"/>
              </w:rPr>
              <w:t>蔬菜</w:t>
            </w:r>
          </w:p>
          <w:p>
            <w:pPr>
              <w:ind w:firstLine="428"/>
              <w:jc w:val="both"/>
            </w:pPr>
            <w:r>
              <w:rPr>
                <w:sz w:val="24"/>
              </w:rPr>
              <w:t>中标人每天按采购人提出的品种要求和计划数量进行供应。</w:t>
            </w:r>
          </w:p>
          <w:p>
            <w:pPr>
              <w:ind w:firstLine="428"/>
              <w:jc w:val="both"/>
            </w:pPr>
            <w:r>
              <w:rPr>
                <w:sz w:val="24"/>
              </w:rPr>
              <w:t>属季节问题，若出现品种不能满足采购人需求的情况，可与采购人协商调换相应类别的品种(按叶菜、瓜菜等进行分类)。</w:t>
            </w:r>
          </w:p>
          <w:p>
            <w:pPr>
              <w:jc w:val="both"/>
            </w:pPr>
            <w:r>
              <w:rPr>
                <w:sz w:val="24"/>
              </w:rPr>
              <w:t>（一）食材质量要求</w:t>
            </w:r>
          </w:p>
          <w:p>
            <w:pPr>
              <w:jc w:val="both"/>
            </w:pPr>
            <w:r>
              <w:rPr>
                <w:sz w:val="24"/>
              </w:rPr>
              <w:t>1.从蔬菜色泽看，各种蔬菜都应具有本品种固有的颜色，大多数有发亮的光泽，以此显示蔬菜的成熟度及鲜嫩程度；</w:t>
            </w:r>
          </w:p>
          <w:p>
            <w:pPr>
              <w:jc w:val="both"/>
            </w:pPr>
            <w:r>
              <w:rPr>
                <w:sz w:val="24"/>
              </w:rPr>
              <w:t>2.从蔬菜气味看，多数蔬菜具有清馨、甘辛香、甜酸香等气味，可凭嗅觉识别不同品种的质量，不允许有腐烂变质的亚硝酸盐味和其他异常气味；</w:t>
            </w:r>
          </w:p>
          <w:p>
            <w:pPr>
              <w:jc w:val="both"/>
            </w:pPr>
            <w:r>
              <w:rPr>
                <w:sz w:val="24"/>
              </w:rPr>
              <w:t>3.从蔬菜滋味看，因品种不同而各异，多数蔬菜滋味甘淡、甜酸、清爽鲜美，少数具有辛酸、苦涩等特殊风味以刺激食欲，如失去本品种原有的滋味即为异常；</w:t>
            </w:r>
          </w:p>
          <w:p>
            <w:pPr>
              <w:jc w:val="both"/>
            </w:pPr>
            <w:r>
              <w:rPr>
                <w:sz w:val="24"/>
              </w:rPr>
              <w:t>4.从蔬菜形态看，应尽量避免由于客观因素而造成的各种非正常、不新鲜的蔬菜，例如萎蔫、枯塌、损伤、病变、虫害侵蚀等引起的形态异常等。</w:t>
            </w:r>
          </w:p>
          <w:p>
            <w:pPr>
              <w:jc w:val="both"/>
            </w:pPr>
            <w:r>
              <w:rPr>
                <w:sz w:val="24"/>
              </w:rPr>
              <w:t>5.中标人在供应过程中，如果发生出现质量问题或造成食物中毒，如变质等情况，经查实后确属中标人责任的，中标人应承担全部责任，主要包括食物中毒人员医疗费、误工费、事故处理费等，直至追究刑事责任。</w:t>
            </w:r>
          </w:p>
          <w:p>
            <w:pPr>
              <w:jc w:val="both"/>
            </w:pPr>
            <w:r>
              <w:rPr>
                <w:sz w:val="24"/>
              </w:rPr>
              <w:t xml:space="preserve">（二）配送和管理要求                 </w:t>
            </w:r>
          </w:p>
          <w:p>
            <w:pPr>
              <w:jc w:val="both"/>
            </w:pPr>
            <w:r>
              <w:rPr>
                <w:sz w:val="24"/>
              </w:rPr>
              <w:t>1.蔬菜的品种安排(分主菜和配菜)</w:t>
            </w:r>
          </w:p>
          <w:p>
            <w:pPr>
              <w:jc w:val="both"/>
            </w:pPr>
            <w:r>
              <w:rPr>
                <w:sz w:val="24"/>
              </w:rPr>
              <w:t>（1）配菜品种按采购人计划和要求的品种配送；</w:t>
            </w:r>
          </w:p>
          <w:p>
            <w:pPr>
              <w:jc w:val="both"/>
            </w:pPr>
            <w:r>
              <w:rPr>
                <w:sz w:val="24"/>
              </w:rPr>
              <w:t>（2）主菜品种由双方根据季节安排，但要确保每周有3个品种或以上，每个品种不多于2次，6-9月叶菜类不少于30%，其余时间叶菜类不少于50%。</w:t>
            </w:r>
          </w:p>
          <w:p>
            <w:pPr>
              <w:jc w:val="both"/>
            </w:pPr>
            <w:r>
              <w:rPr>
                <w:sz w:val="24"/>
              </w:rPr>
              <w:t>2.蔬菜包装与标志要求：</w:t>
            </w:r>
          </w:p>
          <w:p>
            <w:pPr>
              <w:jc w:val="both"/>
            </w:pPr>
            <w:r>
              <w:rPr>
                <w:sz w:val="24"/>
              </w:rPr>
              <w:t>（1）包装。容器(框、箱、袋)要求清洁、干燥、牢固、透气，无污染、无异味、无霉变现象。</w:t>
            </w:r>
          </w:p>
          <w:p>
            <w:pPr>
              <w:jc w:val="both"/>
            </w:pPr>
            <w:r>
              <w:rPr>
                <w:sz w:val="24"/>
              </w:rPr>
              <w:t>（2）每件包装必须按《农产品包装和标识管理办法》贴标签，</w:t>
            </w:r>
            <w:r>
              <w:rPr>
                <w:sz w:val="24"/>
              </w:rPr>
              <w:t>并标明产地、品种、净含量、生产单位及地址和采收日期。</w:t>
            </w:r>
          </w:p>
          <w:p>
            <w:r>
              <w:rPr>
                <w:sz w:val="24"/>
              </w:rPr>
              <w:t>（三）蔬菜卫生质量要求符合GB-2763食品中农药最大残留限量，中标人每次配送须提供叶菜类的农残检测报告。</w:t>
            </w:r>
          </w:p>
          <w:p>
            <w:r>
              <w:rPr>
                <w:sz w:val="24"/>
              </w:rPr>
              <w:t>（四）抽查发现食品安全质量问题的处理：</w:t>
            </w:r>
          </w:p>
          <w:p>
            <w:pPr>
              <w:ind w:firstLine="428"/>
            </w:pPr>
            <w:r>
              <w:rPr>
                <w:sz w:val="24"/>
              </w:rPr>
              <w:t>对如食品中发现农药残留超标，腐败变质等危及人身安全的食品质量问题采取零容忍措施，一经发现，当日所送同批次食材全部退货。</w:t>
            </w:r>
          </w:p>
          <w:p>
            <w:r>
              <w:rPr>
                <w:sz w:val="24"/>
              </w:rPr>
              <w:t>若抽</w:t>
            </w:r>
            <w:r>
              <w:rPr>
                <w:sz w:val="24"/>
              </w:rPr>
              <w:t>查未发现问题，而在加工食用前发现部分食材质量问题，应立即通知单位伙食物资验收小组及中标人，将问题食材退货处理。</w:t>
            </w:r>
          </w:p>
        </w:tc>
      </w:tr>
      <w:tr>
        <w:tc>
          <w:tcPr>
            <w:tcW w:type="dxa" w:w="2076"/>
          </w:tcPr>
          <w:p/>
        </w:tc>
        <w:tc>
          <w:tcPr>
            <w:tcW w:type="dxa" w:w="415"/>
          </w:tcPr>
          <w:p>
            <w:r>
              <w:rPr/>
              <w:t>8</w:t>
            </w:r>
          </w:p>
        </w:tc>
        <w:tc>
          <w:tcPr>
            <w:tcW w:type="dxa" w:w="5814"/>
          </w:tcPr>
          <w:p>
            <w:r>
              <w:rPr>
                <w:b/>
                <w:sz w:val="24"/>
              </w:rPr>
              <w:t>食材要求：</w:t>
            </w:r>
          </w:p>
          <w:p>
            <w:r>
              <w:rPr>
                <w:b/>
                <w:sz w:val="24"/>
              </w:rPr>
              <w:t>水果供货及质量要求：</w:t>
            </w:r>
          </w:p>
          <w:p>
            <w:r>
              <w:rPr>
                <w:sz w:val="24"/>
              </w:rPr>
              <w:t>1.新鲜度</w:t>
            </w:r>
          </w:p>
          <w:p>
            <w:r>
              <w:rPr>
                <w:sz w:val="24"/>
              </w:rPr>
              <w:t>水量：充足、无过分萎蔫、皱皮。</w:t>
            </w:r>
          </w:p>
          <w:p>
            <w:r>
              <w:rPr>
                <w:sz w:val="24"/>
              </w:rPr>
              <w:t>色泽：正常、无变色、光泽、颜色鲜艳。</w:t>
            </w:r>
          </w:p>
          <w:p>
            <w:r>
              <w:rPr>
                <w:sz w:val="24"/>
              </w:rPr>
              <w:t>硬度：瓜果饱满、结实、无空心。</w:t>
            </w:r>
          </w:p>
          <w:p>
            <w:r>
              <w:rPr>
                <w:sz w:val="24"/>
              </w:rPr>
              <w:t>表皮：个大、新鲜、外皮无斑点、有新鲜绿秧、无软化、变质现象。</w:t>
            </w:r>
          </w:p>
          <w:p>
            <w:r>
              <w:rPr>
                <w:sz w:val="24"/>
              </w:rPr>
              <w:t>2.机械伤：相同新鲜条件下无外力造成伤害：挤伤、压伤、碰伤切口、裂伤等。</w:t>
            </w:r>
          </w:p>
          <w:p>
            <w:r>
              <w:rPr>
                <w:sz w:val="24"/>
              </w:rPr>
              <w:t>3.病虫害：无虫害、虫嗑、无残虫卵。</w:t>
            </w:r>
          </w:p>
          <w:p>
            <w:r>
              <w:rPr>
                <w:sz w:val="24"/>
              </w:rPr>
              <w:t>4.形状：大小适中、曲线协调。</w:t>
            </w:r>
          </w:p>
          <w:p>
            <w:r>
              <w:rPr>
                <w:sz w:val="24"/>
              </w:rPr>
              <w:t>5.成熟度：适中、无未熟过识、腐烂。</w:t>
            </w:r>
          </w:p>
          <w:p>
            <w:r>
              <w:rPr>
                <w:sz w:val="24"/>
              </w:rPr>
              <w:t>6.污染：无污染、残留农药、运输造成的污染。</w:t>
            </w:r>
          </w:p>
          <w:p>
            <w:r>
              <w:rPr>
                <w:sz w:val="24"/>
              </w:rPr>
              <w:t>7.有包装瓜果：应完整、干净。</w:t>
            </w:r>
          </w:p>
          <w:p>
            <w:r>
              <w:rPr>
                <w:sz w:val="24"/>
              </w:rPr>
              <w:t>8.供果重量须达到采购人的供货需求重量，可使用达九成，严重不符合质量标准者可拒收及更换。</w:t>
            </w:r>
          </w:p>
          <w:p>
            <w:r>
              <w:rPr>
                <w:sz w:val="24"/>
              </w:rPr>
              <w:t>9.中标人在合同有效期内负责供应下列品种但不限于以下种类内容： 香蕉、粉蕉、大蕉、橙、苹果、雪梨、石榴、番石榴、龙眼、香瓜、柿子、红枣、青枣、香梨、圣女果、西瓜、哈密瓜、贡柑、沙糖、桔、柚子、提子、荔枝、椰子等。</w:t>
            </w:r>
          </w:p>
        </w:tc>
      </w:tr>
      <w:tr>
        <w:tc>
          <w:tcPr>
            <w:tcW w:type="dxa" w:w="2076"/>
          </w:tcPr>
          <w:p/>
        </w:tc>
        <w:tc>
          <w:tcPr>
            <w:tcW w:type="dxa" w:w="415"/>
          </w:tcPr>
          <w:p>
            <w:r>
              <w:rPr/>
              <w:t>9</w:t>
            </w:r>
          </w:p>
        </w:tc>
        <w:tc>
          <w:tcPr>
            <w:tcW w:type="dxa" w:w="5814"/>
          </w:tcPr>
          <w:p>
            <w:r>
              <w:rPr>
                <w:b/>
                <w:sz w:val="24"/>
              </w:rPr>
              <w:t>食材要求：</w:t>
            </w:r>
          </w:p>
          <w:p>
            <w:r>
              <w:rPr>
                <w:b/>
                <w:sz w:val="24"/>
              </w:rPr>
              <w:t>粮油供货及质量要求</w:t>
            </w:r>
          </w:p>
          <w:p>
            <w:r>
              <w:rPr>
                <w:sz w:val="24"/>
              </w:rPr>
              <w:t>1.食用油类</w:t>
            </w:r>
          </w:p>
          <w:p>
            <w:r>
              <w:rPr>
                <w:sz w:val="24"/>
              </w:rPr>
              <w:t>(1)基本要求：外包装完好，有国家SC食品生产许可编号，标明品名、厂名、重量、生产日期、保质期或保存期、执行标准，剩余有效期不得少于标注有效期的三分之二，具有产品合格证。具有正常植物油的色泽、透明度、气味和滋味，无焦臭、酸败及其他异味。</w:t>
            </w:r>
          </w:p>
          <w:p>
            <w:r>
              <w:rPr>
                <w:sz w:val="24"/>
              </w:rPr>
              <w:t>(2)符合国家GB/T 1534-2017一级花生油标准，加热试验（280℃）油色不得变深，无析出物。</w:t>
            </w:r>
          </w:p>
          <w:p>
            <w:r>
              <w:rPr>
                <w:sz w:val="24"/>
              </w:rPr>
              <w:t>(3)成品花生油的包装、运输和储存，需符合保质、保量、运输安全和分级储存的要求，严防污染。不得混有其他食用油、非食用油或杂质。运输中应注意安全，防止日晒、雨淋、渗漏、污染和标签脱落，保持车辆清洁、卫生。</w:t>
            </w:r>
          </w:p>
          <w:p>
            <w:r>
              <w:rPr>
                <w:sz w:val="24"/>
              </w:rPr>
              <w:t>(4)食用油包装材料规定不回收，以免引起污染。</w:t>
            </w:r>
          </w:p>
          <w:p>
            <w:r>
              <w:rPr>
                <w:sz w:val="24"/>
              </w:rPr>
              <w:t>(5)卫生标准和动植物检疫项目，按照国家有关规定执行。</w:t>
            </w:r>
          </w:p>
          <w:p>
            <w:r>
              <w:rPr>
                <w:sz w:val="24"/>
              </w:rPr>
              <w:t>2.大米</w:t>
            </w:r>
          </w:p>
          <w:p>
            <w:r>
              <w:rPr>
                <w:sz w:val="24"/>
              </w:rPr>
              <w:t>(1)有国家SC食品生产许可编号，标明加工厂名称、品名、生产日期、保持期或保存期，供货时的剩余有效期不得少于标注有效期的三分之二，质量等级、产品标准号、产品合格证，质量符合大米国家标准（GB/T1354-2018）与国家粮食卫生标准（GB2715-2016）。（该标准只做参考，按最新标准执行）</w:t>
            </w:r>
          </w:p>
          <w:p>
            <w:r>
              <w:rPr>
                <w:sz w:val="24"/>
              </w:rPr>
              <w:t>(2)具有固有色泽和香味，无污染、无虫害，色泽、气味、口味正常，无异 味或霉味（霉变），无虫蛀结块挂丝或杂质异等，符合国家粮食卫生标准。</w:t>
            </w:r>
          </w:p>
          <w:p>
            <w:r>
              <w:rPr>
                <w:sz w:val="24"/>
              </w:rPr>
              <w:t>(3)大米包装规格：50kg/包、30kg/包、15kg/包。</w:t>
            </w:r>
          </w:p>
        </w:tc>
      </w:tr>
      <w:tr>
        <w:tc>
          <w:tcPr>
            <w:tcW w:type="dxa" w:w="2076"/>
          </w:tcPr>
          <w:p/>
        </w:tc>
        <w:tc>
          <w:tcPr>
            <w:tcW w:type="dxa" w:w="415"/>
          </w:tcPr>
          <w:p>
            <w:r>
              <w:rPr/>
              <w:t>10</w:t>
            </w:r>
          </w:p>
        </w:tc>
        <w:tc>
          <w:tcPr>
            <w:tcW w:type="dxa" w:w="5814"/>
          </w:tcPr>
          <w:p>
            <w:r>
              <w:rPr>
                <w:b/>
                <w:sz w:val="24"/>
              </w:rPr>
              <w:t>食材要求：</w:t>
            </w:r>
          </w:p>
          <w:p>
            <w:r>
              <w:rPr>
                <w:b/>
                <w:sz w:val="24"/>
              </w:rPr>
              <w:t>干货、副食供货及质量要求</w:t>
            </w:r>
          </w:p>
          <w:p>
            <w:r>
              <w:rPr>
                <w:sz w:val="24"/>
              </w:rPr>
              <w:t>1.必须选用符合国家食品安全法规相关标准的商品，选用无毒、无害、无污染、可溯源的食品。掺假、掺杂食品坚决不能使用；</w:t>
            </w:r>
          </w:p>
          <w:p>
            <w:r>
              <w:rPr>
                <w:sz w:val="24"/>
              </w:rPr>
              <w:t>2.对照检查所送物资品牌、规格是否符合要求，对有包装的食品，检查包装是否完整，有无破损，查看食品包装标签应符合《食品安全国家标准预包装食品标签通则》（GB7718）要求（如国家出台或修改了相关标准，则按最新出台的标准执行），包括食品名称、配料表、净含量、规格、生产者（或）经销者的名称、地址和联系方式、生产日期和保质期、贮存条件、食品生产许可证编号、产品标准代号等内容；</w:t>
            </w:r>
          </w:p>
          <w:p>
            <w:r>
              <w:rPr>
                <w:sz w:val="24"/>
              </w:rPr>
              <w:t>3.副食品表面外观新鲜、完整，无霉变异味，无砂粒杂质，无虫痕鼠咬，无虫尸鼠粪等不洁卫生问题；</w:t>
            </w:r>
          </w:p>
          <w:p>
            <w:r>
              <w:rPr>
                <w:sz w:val="24"/>
              </w:rPr>
              <w:t>4.豆制品由正规厂家加工，保证新鲜，不含色素、有毒有害添加剂等；</w:t>
            </w:r>
          </w:p>
          <w:p>
            <w:r>
              <w:rPr>
                <w:sz w:val="24"/>
              </w:rPr>
              <w:t>5.通过感官鉴别包装内产品及无包装产品，依靠视觉、嗅觉、味觉、触觉等鉴定食品的外观形态、色泽、气味、滋味和硬度(稠度)是否符合质量要求。有保质期限的商品剩余保存期不得少于原有保质期的三分之二；</w:t>
            </w:r>
          </w:p>
          <w:p>
            <w:r>
              <w:rPr>
                <w:sz w:val="24"/>
              </w:rPr>
              <w:t>6.部分副食品质量要求：（包含但不限于以下品目，以采购人要求为准）</w:t>
            </w:r>
          </w:p>
          <w:tbl>
            <w:tblPr>
              <w:tblInd w:type="dxa" w:w="135"/>
              <w:tblBorders>
                <w:top w:val="none" w:color="000000" w:sz="4"/>
                <w:left w:val="none" w:color="000000" w:sz="4"/>
                <w:bottom w:val="none" w:color="000000" w:sz="4"/>
                <w:right w:val="none" w:color="000000" w:sz="4"/>
                <w:insideH w:val="none"/>
                <w:insideV w:val="none"/>
              </w:tblBorders>
            </w:tblPr>
            <w:tblGrid>
              <w:gridCol w:w="422"/>
              <w:gridCol w:w="649"/>
              <w:gridCol w:w="4527"/>
            </w:tblGrid>
            <w:tr>
              <w:tc>
                <w:tcPr>
                  <w:tcW w:type="dxa" w:w="422"/>
                  <w:tcBorders>
                    <w:top w:val="single" w:color="000000" w:sz="4"/>
                    <w:left w:val="single" w:color="000000" w:sz="4"/>
                    <w:bottom w:val="single" w:color="000000" w:sz="4"/>
                    <w:right w:val="single" w:color="000000" w:sz="4"/>
                  </w:tcBorders>
                  <w:vAlign w:val="top"/>
                </w:tcPr>
                <w:p>
                  <w:pPr>
                    <w:jc w:val="center"/>
                  </w:pPr>
                  <w:r>
                    <w:rPr>
                      <w:sz w:val="24"/>
                    </w:rPr>
                    <w:t>序号</w:t>
                  </w:r>
                </w:p>
              </w:tc>
              <w:tc>
                <w:tcPr>
                  <w:tcW w:type="dxa" w:w="649"/>
                  <w:tcBorders>
                    <w:top w:val="single" w:color="000000" w:sz="4"/>
                    <w:left w:val="none" w:color="000000" w:sz="4"/>
                    <w:bottom w:val="single" w:color="000000" w:sz="4"/>
                    <w:right w:val="single" w:color="000000" w:sz="4"/>
                  </w:tcBorders>
                  <w:vAlign w:val="top"/>
                </w:tcPr>
                <w:p>
                  <w:pPr>
                    <w:jc w:val="center"/>
                  </w:pPr>
                  <w:r>
                    <w:rPr>
                      <w:sz w:val="24"/>
                    </w:rPr>
                    <w:t>货品名称</w:t>
                  </w:r>
                </w:p>
              </w:tc>
              <w:tc>
                <w:tcPr>
                  <w:tcW w:type="dxa" w:w="4527"/>
                  <w:tcBorders>
                    <w:top w:val="single" w:color="000000" w:sz="4"/>
                    <w:left w:val="none" w:color="000000" w:sz="4"/>
                    <w:bottom w:val="single" w:color="000000" w:sz="4"/>
                    <w:right w:val="single" w:color="000000" w:sz="4"/>
                  </w:tcBorders>
                  <w:vAlign w:val="top"/>
                </w:tcPr>
                <w:p>
                  <w:pPr>
                    <w:jc w:val="center"/>
                  </w:pPr>
                  <w:r>
                    <w:rPr>
                      <w:sz w:val="24"/>
                    </w:rPr>
                    <w:t>质量要求</w:t>
                  </w:r>
                </w:p>
              </w:tc>
            </w:tr>
            <w:tr>
              <w:tc>
                <w:tcPr>
                  <w:tcW w:type="dxa" w:w="422"/>
                  <w:tcBorders>
                    <w:top w:val="none" w:color="000000" w:sz="4"/>
                    <w:left w:val="single" w:color="000000" w:sz="4"/>
                    <w:bottom w:val="single" w:color="000000" w:sz="4"/>
                    <w:right w:val="single" w:color="000000" w:sz="4"/>
                  </w:tcBorders>
                  <w:vAlign w:val="top"/>
                </w:tcPr>
                <w:p>
                  <w:pPr>
                    <w:jc w:val="center"/>
                  </w:pPr>
                  <w:r>
                    <w:rPr>
                      <w:sz w:val="24"/>
                    </w:rPr>
                    <w:t>1</w:t>
                  </w:r>
                </w:p>
              </w:tc>
              <w:tc>
                <w:tcPr>
                  <w:tcW w:type="dxa" w:w="649"/>
                  <w:tcBorders>
                    <w:top w:val="none" w:color="000000" w:sz="4"/>
                    <w:left w:val="none" w:color="000000" w:sz="4"/>
                    <w:bottom w:val="single" w:color="000000" w:sz="4"/>
                    <w:right w:val="single" w:color="000000" w:sz="4"/>
                  </w:tcBorders>
                  <w:vAlign w:val="top"/>
                </w:tcPr>
                <w:p>
                  <w:pPr>
                    <w:jc w:val="center"/>
                  </w:pPr>
                  <w:r>
                    <w:rPr>
                      <w:sz w:val="24"/>
                    </w:rPr>
                    <w:t>酱油</w:t>
                  </w:r>
                </w:p>
              </w:tc>
              <w:tc>
                <w:tcPr>
                  <w:tcW w:type="dxa" w:w="4527"/>
                  <w:tcBorders>
                    <w:top w:val="none" w:color="000000" w:sz="4"/>
                    <w:left w:val="none" w:color="000000" w:sz="4"/>
                    <w:bottom w:val="single" w:color="000000" w:sz="4"/>
                    <w:right w:val="single" w:color="000000" w:sz="4"/>
                  </w:tcBorders>
                  <w:vAlign w:val="top"/>
                </w:tcPr>
                <w:p>
                  <w:pPr>
                    <w:jc w:val="both"/>
                  </w:pPr>
                  <w:r>
                    <w:rPr>
                      <w:sz w:val="24"/>
                    </w:rPr>
                    <w:t>合格的酱油颜色比较红、亮，有光泽、透明，把酱油倒在瓶子里摇一下，合格酱油产生的泡沫非常细腻，保持持久，挂碗现象非常好，有一种发黏的感觉；不合格的酱油泡沫比较大，很容易散去，挂碗现象不好，很容易滑落。</w:t>
                  </w:r>
                </w:p>
              </w:tc>
            </w:tr>
            <w:tr>
              <w:tc>
                <w:tcPr>
                  <w:tcW w:type="dxa" w:w="422"/>
                  <w:tcBorders>
                    <w:top w:val="none" w:color="000000" w:sz="4"/>
                    <w:left w:val="single" w:color="000000" w:sz="4"/>
                    <w:bottom w:val="single" w:color="000000" w:sz="4"/>
                    <w:right w:val="single" w:color="000000" w:sz="4"/>
                  </w:tcBorders>
                  <w:vAlign w:val="top"/>
                </w:tcPr>
                <w:p>
                  <w:pPr>
                    <w:jc w:val="center"/>
                  </w:pPr>
                  <w:r>
                    <w:rPr>
                      <w:sz w:val="24"/>
                    </w:rPr>
                    <w:t>2</w:t>
                  </w:r>
                </w:p>
              </w:tc>
              <w:tc>
                <w:tcPr>
                  <w:tcW w:type="dxa" w:w="649"/>
                  <w:tcBorders>
                    <w:top w:val="none" w:color="000000" w:sz="4"/>
                    <w:left w:val="none" w:color="000000" w:sz="4"/>
                    <w:bottom w:val="single" w:color="000000" w:sz="4"/>
                    <w:right w:val="single" w:color="000000" w:sz="4"/>
                  </w:tcBorders>
                  <w:vAlign w:val="top"/>
                </w:tcPr>
                <w:p>
                  <w:pPr>
                    <w:jc w:val="center"/>
                  </w:pPr>
                  <w:r>
                    <w:rPr>
                      <w:sz w:val="24"/>
                    </w:rPr>
                    <w:t>味精</w:t>
                  </w:r>
                </w:p>
              </w:tc>
              <w:tc>
                <w:tcPr>
                  <w:tcW w:type="dxa" w:w="4527"/>
                  <w:tcBorders>
                    <w:top w:val="none" w:color="000000" w:sz="4"/>
                    <w:left w:val="none" w:color="000000" w:sz="4"/>
                    <w:bottom w:val="single" w:color="000000" w:sz="4"/>
                    <w:right w:val="single" w:color="000000" w:sz="4"/>
                  </w:tcBorders>
                  <w:vAlign w:val="top"/>
                </w:tcPr>
                <w:p>
                  <w:pPr>
                    <w:jc w:val="both"/>
                  </w:pPr>
                  <w:r>
                    <w:rPr>
                      <w:sz w:val="24"/>
                    </w:rPr>
                    <w:t>无色至白色结晶或粉末，具有特殊的鲜味，无异味，无肉眼可见杂质。</w:t>
                  </w:r>
                </w:p>
              </w:tc>
            </w:tr>
            <w:tr>
              <w:tc>
                <w:tcPr>
                  <w:tcW w:type="dxa" w:w="422"/>
                  <w:tcBorders>
                    <w:top w:val="none" w:color="000000" w:sz="4"/>
                    <w:left w:val="single" w:color="000000" w:sz="4"/>
                    <w:bottom w:val="single" w:color="000000" w:sz="4"/>
                    <w:right w:val="single" w:color="000000" w:sz="4"/>
                  </w:tcBorders>
                  <w:vAlign w:val="top"/>
                </w:tcPr>
                <w:p>
                  <w:pPr>
                    <w:jc w:val="center"/>
                  </w:pPr>
                  <w:r>
                    <w:rPr>
                      <w:sz w:val="24"/>
                    </w:rPr>
                    <w:t>3</w:t>
                  </w:r>
                </w:p>
              </w:tc>
              <w:tc>
                <w:tcPr>
                  <w:tcW w:type="dxa" w:w="649"/>
                  <w:tcBorders>
                    <w:top w:val="none" w:color="000000" w:sz="4"/>
                    <w:left w:val="none" w:color="000000" w:sz="4"/>
                    <w:bottom w:val="single" w:color="000000" w:sz="4"/>
                    <w:right w:val="single" w:color="000000" w:sz="4"/>
                  </w:tcBorders>
                  <w:vAlign w:val="top"/>
                </w:tcPr>
                <w:p>
                  <w:pPr>
                    <w:jc w:val="center"/>
                  </w:pPr>
                  <w:r>
                    <w:rPr>
                      <w:sz w:val="24"/>
                    </w:rPr>
                    <w:t>食醋</w:t>
                  </w:r>
                </w:p>
              </w:tc>
              <w:tc>
                <w:tcPr>
                  <w:tcW w:type="dxa" w:w="4527"/>
                  <w:tcBorders>
                    <w:top w:val="none" w:color="000000" w:sz="4"/>
                    <w:left w:val="none" w:color="000000" w:sz="4"/>
                    <w:bottom w:val="single" w:color="000000" w:sz="4"/>
                    <w:right w:val="single" w:color="000000" w:sz="4"/>
                  </w:tcBorders>
                  <w:vAlign w:val="top"/>
                </w:tcPr>
                <w:p>
                  <w:pPr>
                    <w:jc w:val="both"/>
                  </w:pPr>
                  <w:r>
                    <w:rPr>
                      <w:sz w:val="24"/>
                    </w:rPr>
                    <w:t>具有正常食醋的色泽、气味和滋味，不涩，无其他不良气味与异味，无浮物，不浑浊，无沉淀，无异物，无醋鳗、醋虱。</w:t>
                  </w:r>
                </w:p>
              </w:tc>
            </w:tr>
            <w:tr>
              <w:tc>
                <w:tcPr>
                  <w:tcW w:type="dxa" w:w="422"/>
                  <w:tcBorders>
                    <w:top w:val="none" w:color="000000" w:sz="4"/>
                    <w:left w:val="single" w:color="000000" w:sz="4"/>
                    <w:bottom w:val="single" w:color="000000" w:sz="4"/>
                    <w:right w:val="single" w:color="000000" w:sz="4"/>
                  </w:tcBorders>
                  <w:vAlign w:val="top"/>
                </w:tcPr>
                <w:p>
                  <w:pPr>
                    <w:jc w:val="center"/>
                  </w:pPr>
                  <w:r>
                    <w:rPr>
                      <w:sz w:val="24"/>
                    </w:rPr>
                    <w:t>4</w:t>
                  </w:r>
                </w:p>
              </w:tc>
              <w:tc>
                <w:tcPr>
                  <w:tcW w:type="dxa" w:w="649"/>
                  <w:tcBorders>
                    <w:top w:val="none" w:color="000000" w:sz="4"/>
                    <w:left w:val="none" w:color="000000" w:sz="4"/>
                    <w:bottom w:val="single" w:color="000000" w:sz="4"/>
                    <w:right w:val="single" w:color="000000" w:sz="4"/>
                  </w:tcBorders>
                  <w:vAlign w:val="top"/>
                </w:tcPr>
                <w:p>
                  <w:pPr>
                    <w:jc w:val="center"/>
                  </w:pPr>
                  <w:r>
                    <w:rPr>
                      <w:sz w:val="24"/>
                    </w:rPr>
                    <w:t>酱类食品</w:t>
                  </w:r>
                </w:p>
              </w:tc>
              <w:tc>
                <w:tcPr>
                  <w:tcW w:type="dxa" w:w="4527"/>
                  <w:tcBorders>
                    <w:top w:val="none" w:color="000000" w:sz="4"/>
                    <w:left w:val="none" w:color="000000" w:sz="4"/>
                    <w:bottom w:val="single" w:color="000000" w:sz="4"/>
                    <w:right w:val="single" w:color="000000" w:sz="4"/>
                  </w:tcBorders>
                  <w:vAlign w:val="top"/>
                </w:tcPr>
                <w:p>
                  <w:pPr>
                    <w:jc w:val="both"/>
                  </w:pPr>
                  <w:r>
                    <w:rPr>
                      <w:sz w:val="24"/>
                    </w:rPr>
                    <w:t>具有正常酿造酱的色泽、气味和滋味，不涩，无其他不良气味，不得有酸、苦、焦糊及其它异味、异物。</w:t>
                  </w:r>
                </w:p>
              </w:tc>
            </w:tr>
            <w:tr>
              <w:tc>
                <w:tcPr>
                  <w:tcW w:type="dxa" w:w="422"/>
                  <w:tcBorders>
                    <w:top w:val="none" w:color="000000" w:sz="4"/>
                    <w:left w:val="single" w:color="000000" w:sz="4"/>
                    <w:bottom w:val="single" w:color="000000" w:sz="4"/>
                    <w:right w:val="single" w:color="000000" w:sz="4"/>
                  </w:tcBorders>
                  <w:vAlign w:val="top"/>
                </w:tcPr>
                <w:p>
                  <w:pPr>
                    <w:jc w:val="center"/>
                  </w:pPr>
                  <w:r>
                    <w:rPr>
                      <w:sz w:val="24"/>
                    </w:rPr>
                    <w:t>5</w:t>
                  </w:r>
                </w:p>
              </w:tc>
              <w:tc>
                <w:tcPr>
                  <w:tcW w:type="dxa" w:w="649"/>
                  <w:tcBorders>
                    <w:top w:val="none" w:color="000000" w:sz="4"/>
                    <w:left w:val="none" w:color="000000" w:sz="4"/>
                    <w:bottom w:val="single" w:color="000000" w:sz="4"/>
                    <w:right w:val="single" w:color="000000" w:sz="4"/>
                  </w:tcBorders>
                  <w:vAlign w:val="top"/>
                </w:tcPr>
                <w:p>
                  <w:pPr>
                    <w:jc w:val="center"/>
                  </w:pPr>
                  <w:r>
                    <w:rPr>
                      <w:sz w:val="24"/>
                    </w:rPr>
                    <w:t>淀粉制品</w:t>
                  </w:r>
                </w:p>
              </w:tc>
              <w:tc>
                <w:tcPr>
                  <w:tcW w:type="dxa" w:w="4527"/>
                  <w:tcBorders>
                    <w:top w:val="none" w:color="000000" w:sz="4"/>
                    <w:left w:val="none" w:color="000000" w:sz="4"/>
                    <w:bottom w:val="single" w:color="000000" w:sz="4"/>
                    <w:right w:val="single" w:color="000000" w:sz="4"/>
                  </w:tcBorders>
                  <w:vAlign w:val="top"/>
                </w:tcPr>
                <w:p>
                  <w:pPr>
                    <w:jc w:val="both"/>
                  </w:pPr>
                  <w:r>
                    <w:rPr>
                      <w:sz w:val="24"/>
                    </w:rPr>
                    <w:t>具有各自品种固有的形态和色泽，不酸、不粘、不发霉，无变质，无异味，无杂质，口尝无砂质。</w:t>
                  </w:r>
                </w:p>
              </w:tc>
            </w:tr>
            <w:tr>
              <w:tc>
                <w:tcPr>
                  <w:tcW w:type="dxa" w:w="422"/>
                  <w:tcBorders>
                    <w:top w:val="none" w:color="000000" w:sz="4"/>
                    <w:left w:val="single" w:color="000000" w:sz="4"/>
                    <w:bottom w:val="single" w:color="000000" w:sz="4"/>
                    <w:right w:val="single" w:color="000000" w:sz="4"/>
                  </w:tcBorders>
                  <w:vAlign w:val="top"/>
                </w:tcPr>
                <w:p>
                  <w:pPr>
                    <w:jc w:val="center"/>
                  </w:pPr>
                  <w:r>
                    <w:rPr>
                      <w:sz w:val="24"/>
                    </w:rPr>
                    <w:t>6</w:t>
                  </w:r>
                </w:p>
              </w:tc>
              <w:tc>
                <w:tcPr>
                  <w:tcW w:type="dxa" w:w="649"/>
                  <w:tcBorders>
                    <w:top w:val="none" w:color="000000" w:sz="4"/>
                    <w:left w:val="none" w:color="000000" w:sz="4"/>
                    <w:bottom w:val="single" w:color="000000" w:sz="4"/>
                    <w:right w:val="single" w:color="000000" w:sz="4"/>
                  </w:tcBorders>
                  <w:vAlign w:val="top"/>
                </w:tcPr>
                <w:p>
                  <w:pPr>
                    <w:jc w:val="center"/>
                  </w:pPr>
                  <w:r>
                    <w:rPr>
                      <w:sz w:val="24"/>
                    </w:rPr>
                    <w:t>食盐</w:t>
                  </w:r>
                </w:p>
              </w:tc>
              <w:tc>
                <w:tcPr>
                  <w:tcW w:type="dxa" w:w="4527"/>
                  <w:tcBorders>
                    <w:top w:val="none" w:color="000000" w:sz="4"/>
                    <w:left w:val="none" w:color="000000" w:sz="4"/>
                    <w:bottom w:val="single" w:color="000000" w:sz="4"/>
                    <w:right w:val="single" w:color="000000" w:sz="4"/>
                  </w:tcBorders>
                  <w:vAlign w:val="top"/>
                </w:tcPr>
                <w:p>
                  <w:pPr>
                    <w:jc w:val="both"/>
                  </w:pPr>
                  <w:r>
                    <w:rPr>
                      <w:sz w:val="24"/>
                    </w:rPr>
                    <w:t>结晶整齐一致，坚硬光滑，呈透明或半透明，不结块，无反卤吸潮现象，无杂质，沾取少许尝试具有纯正的咸味。</w:t>
                  </w:r>
                </w:p>
              </w:tc>
            </w:tr>
            <w:tr>
              <w:tc>
                <w:tcPr>
                  <w:tcW w:type="dxa" w:w="422"/>
                  <w:tcBorders>
                    <w:top w:val="none" w:color="000000" w:sz="4"/>
                    <w:left w:val="single" w:color="000000" w:sz="4"/>
                    <w:bottom w:val="single" w:color="000000" w:sz="4"/>
                    <w:right w:val="single" w:color="000000" w:sz="4"/>
                  </w:tcBorders>
                  <w:vAlign w:val="top"/>
                </w:tcPr>
                <w:p>
                  <w:pPr>
                    <w:jc w:val="center"/>
                  </w:pPr>
                  <w:r>
                    <w:rPr>
                      <w:sz w:val="24"/>
                    </w:rPr>
                    <w:t>7</w:t>
                  </w:r>
                </w:p>
              </w:tc>
              <w:tc>
                <w:tcPr>
                  <w:tcW w:type="dxa" w:w="649"/>
                  <w:tcBorders>
                    <w:top w:val="none" w:color="000000" w:sz="4"/>
                    <w:left w:val="none" w:color="000000" w:sz="4"/>
                    <w:bottom w:val="single" w:color="000000" w:sz="4"/>
                    <w:right w:val="single" w:color="000000" w:sz="4"/>
                  </w:tcBorders>
                  <w:vAlign w:val="top"/>
                </w:tcPr>
                <w:p>
                  <w:pPr>
                    <w:jc w:val="center"/>
                  </w:pPr>
                  <w:r>
                    <w:rPr>
                      <w:sz w:val="24"/>
                    </w:rPr>
                    <w:t>鸡蛋</w:t>
                  </w:r>
                </w:p>
              </w:tc>
              <w:tc>
                <w:tcPr>
                  <w:tcW w:type="dxa" w:w="4527"/>
                  <w:tcBorders>
                    <w:top w:val="none" w:color="000000" w:sz="4"/>
                    <w:left w:val="none" w:color="000000" w:sz="4"/>
                    <w:bottom w:val="single" w:color="000000" w:sz="4"/>
                    <w:right w:val="single" w:color="000000" w:sz="4"/>
                  </w:tcBorders>
                  <w:vAlign w:val="top"/>
                </w:tcPr>
                <w:p>
                  <w:pPr>
                    <w:jc w:val="both"/>
                  </w:pPr>
                  <w:r>
                    <w:rPr>
                      <w:sz w:val="24"/>
                    </w:rPr>
                    <w:t>蛋壳清洁完整，色泽鲜明，无破损、裂纹，无霉斑，灯光透视时，整个蛋呈桔黄色至橙红色，蛋黄不见或略见阴影，没有霉味、酸味，臭味等不良气味，打开后蛋黄凸起、完整、有韧性，蛋白澄清、透明、稀稠分明，无异味。蛋壳要干净，不粘手，没有鸡毛、蛋屎等异物。</w:t>
                  </w:r>
                </w:p>
              </w:tc>
            </w:tr>
            <w:tr>
              <w:tc>
                <w:tcPr>
                  <w:tcW w:type="dxa" w:w="422"/>
                  <w:tcBorders>
                    <w:top w:val="none" w:color="000000" w:sz="4"/>
                    <w:left w:val="single" w:color="000000" w:sz="4"/>
                    <w:bottom w:val="single" w:color="000000" w:sz="4"/>
                    <w:right w:val="single" w:color="000000" w:sz="4"/>
                  </w:tcBorders>
                  <w:vAlign w:val="top"/>
                </w:tcPr>
                <w:p>
                  <w:pPr>
                    <w:jc w:val="center"/>
                  </w:pPr>
                  <w:r>
                    <w:rPr>
                      <w:sz w:val="24"/>
                    </w:rPr>
                    <w:t>8</w:t>
                  </w:r>
                </w:p>
              </w:tc>
              <w:tc>
                <w:tcPr>
                  <w:tcW w:type="dxa" w:w="649"/>
                  <w:tcBorders>
                    <w:top w:val="none" w:color="000000" w:sz="4"/>
                    <w:left w:val="none" w:color="000000" w:sz="4"/>
                    <w:bottom w:val="single" w:color="000000" w:sz="4"/>
                    <w:right w:val="single" w:color="000000" w:sz="4"/>
                  </w:tcBorders>
                  <w:vAlign w:val="top"/>
                </w:tcPr>
                <w:p>
                  <w:pPr>
                    <w:jc w:val="center"/>
                  </w:pPr>
                  <w:r>
                    <w:rPr>
                      <w:sz w:val="24"/>
                    </w:rPr>
                    <w:t>皮蛋</w:t>
                  </w:r>
                </w:p>
              </w:tc>
              <w:tc>
                <w:tcPr>
                  <w:tcW w:type="dxa" w:w="4527"/>
                  <w:tcBorders>
                    <w:top w:val="none" w:color="000000" w:sz="4"/>
                    <w:left w:val="none" w:color="000000" w:sz="4"/>
                    <w:bottom w:val="single" w:color="000000" w:sz="4"/>
                    <w:right w:val="single" w:color="000000" w:sz="4"/>
                  </w:tcBorders>
                  <w:vAlign w:val="top"/>
                </w:tcPr>
                <w:p>
                  <w:pPr>
                    <w:jc w:val="both"/>
                  </w:pPr>
                  <w:r>
                    <w:rPr>
                      <w:sz w:val="24"/>
                    </w:rPr>
                    <w:t>外表泥状包料完整、无霉斑，包料除掉后蛋壳完整无损，灯光透照蛋内容物凝固不动，打开观察，整个蛋凝固、不粘壳、清洁而有弹性，呈半透明的棕黄色，闻起来有芳香，无辛辣气。</w:t>
                  </w:r>
                </w:p>
              </w:tc>
            </w:tr>
            <w:tr>
              <w:tc>
                <w:tcPr>
                  <w:tcW w:type="dxa" w:w="422"/>
                  <w:tcBorders>
                    <w:top w:val="none" w:color="000000" w:sz="4"/>
                    <w:left w:val="single" w:color="000000" w:sz="4"/>
                    <w:bottom w:val="single" w:color="000000" w:sz="4"/>
                    <w:right w:val="single" w:color="000000" w:sz="4"/>
                  </w:tcBorders>
                  <w:vAlign w:val="top"/>
                </w:tcPr>
                <w:p>
                  <w:pPr>
                    <w:jc w:val="center"/>
                  </w:pPr>
                  <w:r>
                    <w:rPr>
                      <w:sz w:val="24"/>
                    </w:rPr>
                    <w:t>9</w:t>
                  </w:r>
                </w:p>
              </w:tc>
              <w:tc>
                <w:tcPr>
                  <w:tcW w:type="dxa" w:w="649"/>
                  <w:tcBorders>
                    <w:top w:val="none" w:color="000000" w:sz="4"/>
                    <w:left w:val="none" w:color="000000" w:sz="4"/>
                    <w:bottom w:val="single" w:color="000000" w:sz="4"/>
                    <w:right w:val="single" w:color="000000" w:sz="4"/>
                  </w:tcBorders>
                  <w:vAlign w:val="top"/>
                </w:tcPr>
                <w:p>
                  <w:pPr>
                    <w:jc w:val="center"/>
                  </w:pPr>
                  <w:r>
                    <w:rPr>
                      <w:sz w:val="24"/>
                    </w:rPr>
                    <w:t>咸蛋</w:t>
                  </w:r>
                </w:p>
              </w:tc>
              <w:tc>
                <w:tcPr>
                  <w:tcW w:type="dxa" w:w="4527"/>
                  <w:tcBorders>
                    <w:top w:val="none" w:color="000000" w:sz="4"/>
                    <w:left w:val="none" w:color="000000" w:sz="4"/>
                    <w:bottom w:val="single" w:color="000000" w:sz="4"/>
                    <w:right w:val="single" w:color="000000" w:sz="4"/>
                  </w:tcBorders>
                  <w:vAlign w:val="top"/>
                </w:tcPr>
                <w:p>
                  <w:pPr>
                    <w:jc w:val="both"/>
                  </w:pPr>
                  <w:r>
                    <w:rPr>
                      <w:sz w:val="24"/>
                    </w:rPr>
                    <w:t>蛋壳完整无损，无裂纹或霉斑，摇动时有轻度水荡漾感觉，灯光透视蛋黄凝结、呈橙黄色且靠近蛋壳，蛋清呈白色水样透明，生蛋打开可见蛋清稀薄透明，蛋黄呈红色或淡红色，浓缩粘度增强，但不硬固，煮熟后打开，可见蛋清白嫩，蛋黄口味有细沙感，富于油脂，品尝则有咸蛋固有的香味。</w:t>
                  </w:r>
                </w:p>
              </w:tc>
            </w:tr>
            <w:tr>
              <w:tc>
                <w:tcPr>
                  <w:tcW w:type="dxa" w:w="422"/>
                  <w:tcBorders>
                    <w:top w:val="none" w:color="000000" w:sz="4"/>
                    <w:left w:val="single" w:color="000000" w:sz="4"/>
                    <w:bottom w:val="single" w:color="000000" w:sz="4"/>
                    <w:right w:val="single" w:color="000000" w:sz="4"/>
                  </w:tcBorders>
                  <w:vAlign w:val="top"/>
                </w:tcPr>
                <w:p>
                  <w:pPr>
                    <w:jc w:val="center"/>
                  </w:pPr>
                  <w:r>
                    <w:rPr>
                      <w:sz w:val="24"/>
                    </w:rPr>
                    <w:t>10</w:t>
                  </w:r>
                </w:p>
              </w:tc>
              <w:tc>
                <w:tcPr>
                  <w:tcW w:type="dxa" w:w="649"/>
                  <w:tcBorders>
                    <w:top w:val="none" w:color="000000" w:sz="4"/>
                    <w:left w:val="none" w:color="000000" w:sz="4"/>
                    <w:bottom w:val="single" w:color="000000" w:sz="4"/>
                    <w:right w:val="single" w:color="000000" w:sz="4"/>
                  </w:tcBorders>
                  <w:vAlign w:val="top"/>
                </w:tcPr>
                <w:p>
                  <w:pPr>
                    <w:jc w:val="center"/>
                  </w:pPr>
                  <w:r>
                    <w:rPr>
                      <w:sz w:val="24"/>
                    </w:rPr>
                    <w:t>面粉</w:t>
                  </w:r>
                </w:p>
              </w:tc>
              <w:tc>
                <w:tcPr>
                  <w:tcW w:type="dxa" w:w="4527"/>
                  <w:tcBorders>
                    <w:top w:val="none" w:color="000000" w:sz="4"/>
                    <w:left w:val="none" w:color="000000" w:sz="4"/>
                    <w:bottom w:val="single" w:color="000000" w:sz="4"/>
                    <w:right w:val="single" w:color="000000" w:sz="4"/>
                  </w:tcBorders>
                  <w:vAlign w:val="top"/>
                </w:tcPr>
                <w:p>
                  <w:pPr>
                    <w:jc w:val="both"/>
                  </w:pPr>
                  <w:r>
                    <w:rPr>
                      <w:sz w:val="24"/>
                    </w:rPr>
                    <w:t>色泽呈白色或微黄色，不发暗，无杂质的颜色，呈细粉末状，不含杂质，手指捻捏时无粗粒感，无虫子和结块，置于手中紧捏后放开不成团，具有面粉的正常气味，无其他异味。</w:t>
                  </w:r>
                </w:p>
              </w:tc>
            </w:tr>
            <w:tr>
              <w:tc>
                <w:tcPr>
                  <w:tcW w:type="dxa" w:w="422"/>
                  <w:tcBorders>
                    <w:top w:val="none" w:color="000000" w:sz="4"/>
                    <w:left w:val="single" w:color="000000" w:sz="4"/>
                    <w:bottom w:val="single" w:color="000000" w:sz="4"/>
                    <w:right w:val="single" w:color="000000" w:sz="4"/>
                  </w:tcBorders>
                  <w:vAlign w:val="top"/>
                </w:tcPr>
                <w:p>
                  <w:pPr>
                    <w:jc w:val="center"/>
                  </w:pPr>
                  <w:r>
                    <w:rPr>
                      <w:sz w:val="24"/>
                    </w:rPr>
                    <w:t>11</w:t>
                  </w:r>
                </w:p>
              </w:tc>
              <w:tc>
                <w:tcPr>
                  <w:tcW w:type="dxa" w:w="649"/>
                  <w:tcBorders>
                    <w:top w:val="none" w:color="000000" w:sz="4"/>
                    <w:left w:val="none" w:color="000000" w:sz="4"/>
                    <w:bottom w:val="single" w:color="000000" w:sz="4"/>
                    <w:right w:val="single" w:color="000000" w:sz="4"/>
                  </w:tcBorders>
                  <w:vAlign w:val="top"/>
                </w:tcPr>
                <w:p>
                  <w:pPr>
                    <w:jc w:val="center"/>
                  </w:pPr>
                  <w:r>
                    <w:rPr>
                      <w:sz w:val="24"/>
                    </w:rPr>
                    <w:t>豆腐</w:t>
                  </w:r>
                </w:p>
              </w:tc>
              <w:tc>
                <w:tcPr>
                  <w:tcW w:type="dxa" w:w="4527"/>
                  <w:tcBorders>
                    <w:top w:val="none" w:color="000000" w:sz="4"/>
                    <w:left w:val="none" w:color="000000" w:sz="4"/>
                    <w:bottom w:val="single" w:color="000000" w:sz="4"/>
                    <w:right w:val="single" w:color="000000" w:sz="4"/>
                  </w:tcBorders>
                  <w:vAlign w:val="top"/>
                </w:tcPr>
                <w:p>
                  <w:pPr>
                    <w:jc w:val="both"/>
                  </w:pPr>
                  <w:r>
                    <w:rPr>
                      <w:sz w:val="24"/>
                    </w:rPr>
                    <w:t>豆腐呈均匀的乳白色或淡黄色，稍有光泽，块形完整，软硬适度，富有一定的弹性，质地细嫩，结构均匀，无杂质，具有豆腐特有的香味，取样品品尝时口感细腻鲜嫩，味道纯正清香。</w:t>
                  </w:r>
                </w:p>
              </w:tc>
            </w:tr>
            <w:tr>
              <w:tc>
                <w:tcPr>
                  <w:tcW w:type="dxa" w:w="422"/>
                  <w:tcBorders>
                    <w:top w:val="none" w:color="000000" w:sz="4"/>
                    <w:left w:val="single" w:color="000000" w:sz="4"/>
                    <w:bottom w:val="single" w:color="000000" w:sz="4"/>
                    <w:right w:val="single" w:color="000000" w:sz="4"/>
                  </w:tcBorders>
                  <w:vAlign w:val="top"/>
                </w:tcPr>
                <w:p>
                  <w:pPr>
                    <w:jc w:val="center"/>
                  </w:pPr>
                  <w:r>
                    <w:rPr>
                      <w:sz w:val="24"/>
                    </w:rPr>
                    <w:t>12</w:t>
                  </w:r>
                </w:p>
              </w:tc>
              <w:tc>
                <w:tcPr>
                  <w:tcW w:type="dxa" w:w="649"/>
                  <w:tcBorders>
                    <w:top w:val="none" w:color="000000" w:sz="4"/>
                    <w:left w:val="none" w:color="000000" w:sz="4"/>
                    <w:bottom w:val="single" w:color="000000" w:sz="4"/>
                    <w:right w:val="single" w:color="000000" w:sz="4"/>
                  </w:tcBorders>
                  <w:vAlign w:val="top"/>
                </w:tcPr>
                <w:p>
                  <w:pPr>
                    <w:jc w:val="center"/>
                  </w:pPr>
                  <w:r>
                    <w:rPr>
                      <w:sz w:val="24"/>
                    </w:rPr>
                    <w:t>豆腐泡</w:t>
                  </w:r>
                </w:p>
              </w:tc>
              <w:tc>
                <w:tcPr>
                  <w:tcW w:type="dxa" w:w="4527"/>
                  <w:tcBorders>
                    <w:top w:val="none" w:color="000000" w:sz="4"/>
                    <w:left w:val="none" w:color="000000" w:sz="4"/>
                    <w:bottom w:val="single" w:color="000000" w:sz="4"/>
                    <w:right w:val="single" w:color="000000" w:sz="4"/>
                  </w:tcBorders>
                  <w:vAlign w:val="top"/>
                </w:tcPr>
                <w:p>
                  <w:pPr>
                    <w:jc w:val="both"/>
                  </w:pPr>
                  <w:r>
                    <w:rPr>
                      <w:sz w:val="24"/>
                    </w:rPr>
                    <w:t>为金黄色或棕黄色，色彩鲜艳而有光泽，块形整齐，有弹性，皮脆，内质呈蜂窝状，不粘不散，无杂质，具有豆腐泡特有的清香风味，无其他任何不良气味，取样品细细咀嚼，外皮酥脆适口，泡内软嫩，咸香适度，具有豆腐泡固有的滋味。</w:t>
                  </w:r>
                </w:p>
              </w:tc>
            </w:tr>
            <w:tr>
              <w:tc>
                <w:tcPr>
                  <w:tcW w:type="dxa" w:w="422"/>
                  <w:tcBorders>
                    <w:top w:val="none" w:color="000000" w:sz="4"/>
                    <w:left w:val="single" w:color="000000" w:sz="4"/>
                    <w:bottom w:val="single" w:color="000000" w:sz="4"/>
                    <w:right w:val="single" w:color="000000" w:sz="4"/>
                  </w:tcBorders>
                  <w:vAlign w:val="top"/>
                </w:tcPr>
                <w:p>
                  <w:pPr>
                    <w:jc w:val="center"/>
                  </w:pPr>
                  <w:r>
                    <w:rPr>
                      <w:sz w:val="24"/>
                    </w:rPr>
                    <w:t>13</w:t>
                  </w:r>
                </w:p>
              </w:tc>
              <w:tc>
                <w:tcPr>
                  <w:tcW w:type="dxa" w:w="649"/>
                  <w:tcBorders>
                    <w:top w:val="none" w:color="000000" w:sz="4"/>
                    <w:left w:val="none" w:color="000000" w:sz="4"/>
                    <w:bottom w:val="single" w:color="000000" w:sz="4"/>
                    <w:right w:val="single" w:color="000000" w:sz="4"/>
                  </w:tcBorders>
                  <w:vAlign w:val="top"/>
                </w:tcPr>
                <w:p>
                  <w:pPr>
                    <w:jc w:val="center"/>
                  </w:pPr>
                  <w:r>
                    <w:rPr>
                      <w:sz w:val="24"/>
                    </w:rPr>
                    <w:t>腐竹</w:t>
                  </w:r>
                </w:p>
              </w:tc>
              <w:tc>
                <w:tcPr>
                  <w:tcW w:type="dxa" w:w="4527"/>
                  <w:tcBorders>
                    <w:top w:val="none" w:color="000000" w:sz="4"/>
                    <w:left w:val="none" w:color="000000" w:sz="4"/>
                    <w:bottom w:val="single" w:color="000000" w:sz="4"/>
                    <w:right w:val="single" w:color="000000" w:sz="4"/>
                  </w:tcBorders>
                  <w:vAlign w:val="top"/>
                </w:tcPr>
                <w:p>
                  <w:pPr>
                    <w:jc w:val="both"/>
                  </w:pPr>
                  <w:r>
                    <w:rPr>
                      <w:sz w:val="24"/>
                    </w:rPr>
                    <w:t>为枝条或片叶状，质脆易折，条状折断有空心，无霉斑、杂质、虫蛀。呈淡黄色，有光泽。具有腐竹固有的香味，无其他任何异味，取样品品尝其滋味，具有腐竹固有的鲜香滋味。</w:t>
                  </w:r>
                </w:p>
              </w:tc>
            </w:tr>
            <w:tr>
              <w:tc>
                <w:tcPr>
                  <w:tcW w:type="dxa" w:w="422"/>
                  <w:tcBorders>
                    <w:top w:val="none" w:color="000000" w:sz="4"/>
                    <w:left w:val="single" w:color="000000" w:sz="4"/>
                    <w:bottom w:val="single" w:color="000000" w:sz="4"/>
                    <w:right w:val="single" w:color="000000" w:sz="4"/>
                  </w:tcBorders>
                  <w:vAlign w:val="top"/>
                </w:tcPr>
                <w:p>
                  <w:pPr>
                    <w:jc w:val="center"/>
                  </w:pPr>
                  <w:r>
                    <w:rPr>
                      <w:sz w:val="24"/>
                    </w:rPr>
                    <w:t>14</w:t>
                  </w:r>
                </w:p>
              </w:tc>
              <w:tc>
                <w:tcPr>
                  <w:tcW w:type="dxa" w:w="649"/>
                  <w:tcBorders>
                    <w:top w:val="none" w:color="000000" w:sz="4"/>
                    <w:left w:val="none" w:color="000000" w:sz="4"/>
                    <w:bottom w:val="single" w:color="000000" w:sz="4"/>
                    <w:right w:val="single" w:color="000000" w:sz="4"/>
                  </w:tcBorders>
                  <w:vAlign w:val="top"/>
                </w:tcPr>
                <w:p>
                  <w:pPr>
                    <w:jc w:val="center"/>
                  </w:pPr>
                  <w:r>
                    <w:rPr>
                      <w:sz w:val="24"/>
                    </w:rPr>
                    <w:t>腐乳</w:t>
                  </w:r>
                </w:p>
              </w:tc>
              <w:tc>
                <w:tcPr>
                  <w:tcW w:type="dxa" w:w="4527"/>
                  <w:tcBorders>
                    <w:top w:val="none" w:color="000000" w:sz="4"/>
                    <w:left w:val="none" w:color="000000" w:sz="4"/>
                    <w:bottom w:val="single" w:color="000000" w:sz="4"/>
                    <w:right w:val="single" w:color="000000" w:sz="4"/>
                  </w:tcBorders>
                  <w:vAlign w:val="top"/>
                </w:tcPr>
                <w:p>
                  <w:pPr>
                    <w:jc w:val="both"/>
                  </w:pPr>
                  <w:r>
                    <w:rPr>
                      <w:sz w:val="24"/>
                    </w:rPr>
                    <w:t>红腐乳表面呈红色或枣红色，内部呈杏黄色，色泽鲜艳，有光泽。白腐乳外表呈乳黄色。块形整齐均匀，质地细腻，无霉斑、霉变及杂质。具有各品种的腐乳特有的香味或特征气味，滋味鲜美，咸淡适口，无任何其他异味。</w:t>
                  </w:r>
                </w:p>
              </w:tc>
            </w:tr>
            <w:tr>
              <w:tc>
                <w:tcPr>
                  <w:tcW w:type="dxa" w:w="422"/>
                  <w:tcBorders>
                    <w:top w:val="none" w:color="000000" w:sz="4"/>
                    <w:left w:val="single" w:color="000000" w:sz="4"/>
                    <w:bottom w:val="single" w:color="000000" w:sz="4"/>
                    <w:right w:val="single" w:color="000000" w:sz="4"/>
                  </w:tcBorders>
                  <w:vAlign w:val="top"/>
                </w:tcPr>
                <w:p>
                  <w:pPr>
                    <w:jc w:val="center"/>
                  </w:pPr>
                  <w:r>
                    <w:rPr>
                      <w:sz w:val="24"/>
                    </w:rPr>
                    <w:t>15</w:t>
                  </w:r>
                </w:p>
              </w:tc>
              <w:tc>
                <w:tcPr>
                  <w:tcW w:type="dxa" w:w="649"/>
                  <w:tcBorders>
                    <w:top w:val="none" w:color="000000" w:sz="4"/>
                    <w:left w:val="none" w:color="000000" w:sz="4"/>
                    <w:bottom w:val="single" w:color="000000" w:sz="4"/>
                    <w:right w:val="single" w:color="000000" w:sz="4"/>
                  </w:tcBorders>
                  <w:vAlign w:val="top"/>
                </w:tcPr>
                <w:p>
                  <w:pPr>
                    <w:jc w:val="center"/>
                  </w:pPr>
                  <w:r>
                    <w:rPr>
                      <w:sz w:val="24"/>
                    </w:rPr>
                    <w:t>大豆</w:t>
                  </w:r>
                </w:p>
              </w:tc>
              <w:tc>
                <w:tcPr>
                  <w:tcW w:type="dxa" w:w="4527"/>
                  <w:tcBorders>
                    <w:top w:val="none" w:color="000000" w:sz="4"/>
                    <w:left w:val="none" w:color="000000" w:sz="4"/>
                    <w:bottom w:val="single" w:color="000000" w:sz="4"/>
                    <w:right w:val="single" w:color="000000" w:sz="4"/>
                  </w:tcBorders>
                  <w:vAlign w:val="top"/>
                </w:tcPr>
                <w:p>
                  <w:pPr>
                    <w:jc w:val="both"/>
                  </w:pPr>
                  <w:r>
                    <w:rPr>
                      <w:sz w:val="24"/>
                    </w:rPr>
                    <w:t>大豆根据其种皮颜色和粒形可分为黄大豆、青大豆、黑大豆、其他大豆(赤色、褐色、棕色等)和饲料豆(秣食豆)五类。</w:t>
                  </w:r>
                </w:p>
                <w:p>
                  <w:pPr>
                    <w:jc w:val="both"/>
                  </w:pPr>
                  <w:r>
                    <w:rPr>
                      <w:sz w:val="24"/>
                    </w:rPr>
                    <w:t>大豆皮色呈各种大豆固有的颜色，光彩油亮，洁净而有光泽，颗粒饱满，整齐均匀，无虫蛀粒，无杂质，无霉变。</w:t>
                  </w:r>
                </w:p>
              </w:tc>
            </w:tr>
            <w:tr>
              <w:tc>
                <w:tcPr>
                  <w:tcW w:type="dxa" w:w="422"/>
                  <w:tcBorders>
                    <w:top w:val="none" w:color="000000" w:sz="4"/>
                    <w:left w:val="single" w:color="000000" w:sz="4"/>
                    <w:bottom w:val="single" w:color="000000" w:sz="4"/>
                    <w:right w:val="single" w:color="000000" w:sz="4"/>
                  </w:tcBorders>
                  <w:vAlign w:val="top"/>
                </w:tcPr>
                <w:p>
                  <w:pPr>
                    <w:jc w:val="center"/>
                  </w:pPr>
                  <w:r>
                    <w:rPr>
                      <w:sz w:val="24"/>
                    </w:rPr>
                    <w:t>16</w:t>
                  </w:r>
                </w:p>
              </w:tc>
              <w:tc>
                <w:tcPr>
                  <w:tcW w:type="dxa" w:w="649"/>
                  <w:tcBorders>
                    <w:top w:val="none" w:color="000000" w:sz="4"/>
                    <w:left w:val="none" w:color="000000" w:sz="4"/>
                    <w:bottom w:val="single" w:color="000000" w:sz="4"/>
                    <w:right w:val="single" w:color="000000" w:sz="4"/>
                  </w:tcBorders>
                  <w:vAlign w:val="top"/>
                </w:tcPr>
                <w:p>
                  <w:pPr>
                    <w:jc w:val="center"/>
                  </w:pPr>
                  <w:r>
                    <w:rPr>
                      <w:sz w:val="24"/>
                    </w:rPr>
                    <w:t>花生</w:t>
                  </w:r>
                </w:p>
              </w:tc>
              <w:tc>
                <w:tcPr>
                  <w:tcW w:type="dxa" w:w="4527"/>
                  <w:tcBorders>
                    <w:top w:val="none" w:color="000000" w:sz="4"/>
                    <w:left w:val="none" w:color="000000" w:sz="4"/>
                    <w:bottom w:val="single" w:color="000000" w:sz="4"/>
                    <w:right w:val="single" w:color="000000" w:sz="4"/>
                  </w:tcBorders>
                  <w:vAlign w:val="top"/>
                </w:tcPr>
                <w:p>
                  <w:pPr>
                    <w:jc w:val="both"/>
                  </w:pPr>
                  <w:r>
                    <w:rPr>
                      <w:sz w:val="24"/>
                    </w:rPr>
                    <w:t>果荚呈土黄色或白色，果仁呈各不同品种所特有的颜色，色泽分布均匀一致，带荚花生和去荚果仁均颗粒饱满、形态完整、大小均匀，无杂质，具有花生特有的气味、香味，无任何异味。</w:t>
                  </w:r>
                </w:p>
              </w:tc>
            </w:tr>
            <w:tr>
              <w:tc>
                <w:tcPr>
                  <w:tcW w:type="dxa" w:w="422"/>
                  <w:tcBorders>
                    <w:top w:val="none" w:color="000000" w:sz="4"/>
                    <w:left w:val="single" w:color="000000" w:sz="4"/>
                    <w:bottom w:val="single" w:color="000000" w:sz="4"/>
                    <w:right w:val="single" w:color="000000" w:sz="4"/>
                  </w:tcBorders>
                  <w:vAlign w:val="top"/>
                </w:tcPr>
                <w:p>
                  <w:pPr>
                    <w:jc w:val="center"/>
                  </w:pPr>
                  <w:r>
                    <w:rPr>
                      <w:sz w:val="24"/>
                    </w:rPr>
                    <w:t>17</w:t>
                  </w:r>
                </w:p>
              </w:tc>
              <w:tc>
                <w:tcPr>
                  <w:tcW w:type="dxa" w:w="649"/>
                  <w:tcBorders>
                    <w:top w:val="none" w:color="000000" w:sz="4"/>
                    <w:left w:val="none" w:color="000000" w:sz="4"/>
                    <w:bottom w:val="single" w:color="000000" w:sz="4"/>
                    <w:right w:val="single" w:color="000000" w:sz="4"/>
                  </w:tcBorders>
                  <w:vAlign w:val="top"/>
                </w:tcPr>
                <w:p>
                  <w:pPr>
                    <w:jc w:val="center"/>
                  </w:pPr>
                  <w:r>
                    <w:rPr>
                      <w:sz w:val="24"/>
                    </w:rPr>
                    <w:t>食糖</w:t>
                  </w:r>
                </w:p>
              </w:tc>
              <w:tc>
                <w:tcPr>
                  <w:tcW w:type="dxa" w:w="4527"/>
                  <w:tcBorders>
                    <w:top w:val="none" w:color="000000" w:sz="4"/>
                    <w:left w:val="none" w:color="000000" w:sz="4"/>
                    <w:bottom w:val="single" w:color="000000" w:sz="4"/>
                    <w:right w:val="single" w:color="000000" w:sz="4"/>
                  </w:tcBorders>
                  <w:vAlign w:val="top"/>
                </w:tcPr>
                <w:p>
                  <w:pPr>
                    <w:jc w:val="both"/>
                  </w:pPr>
                  <w:r>
                    <w:rPr>
                      <w:sz w:val="24"/>
                    </w:rPr>
                    <w:t>食糖分为白糖、红糖、冰糖、方糖等。</w:t>
                  </w:r>
                </w:p>
                <w:p>
                  <w:pPr>
                    <w:jc w:val="both"/>
                  </w:pPr>
                  <w:r>
                    <w:rPr>
                      <w:sz w:val="24"/>
                    </w:rPr>
                    <w:t>(1)白糖的感官鉴别：色泽洁白明亮，有光泽，具有白糖的正常气味，无酸味、酒味或其他外来气味。</w:t>
                  </w:r>
                </w:p>
                <w:p>
                  <w:pPr>
                    <w:jc w:val="both"/>
                  </w:pPr>
                  <w:r>
                    <w:rPr>
                      <w:sz w:val="24"/>
                    </w:rPr>
                    <w:t>白砂糖：颗粒大如砂粒，晶粒均匀整齐，晶面明显，无碎末，糖质坚硬。</w:t>
                  </w:r>
                </w:p>
                <w:p>
                  <w:pPr>
                    <w:jc w:val="both"/>
                  </w:pPr>
                  <w:r>
                    <w:rPr>
                      <w:sz w:val="24"/>
                    </w:rPr>
                    <w:t>绵白糖：颗粒细小而均匀，质地绵软、潮润。</w:t>
                  </w:r>
                </w:p>
                <w:p>
                  <w:pPr>
                    <w:jc w:val="both"/>
                  </w:pPr>
                  <w:r>
                    <w:rPr>
                      <w:sz w:val="24"/>
                    </w:rPr>
                    <w:t>冰糖：块形完整，个粒均匀，结晶组织严密，透明或半透明，无破碎。</w:t>
                  </w:r>
                </w:p>
                <w:p>
                  <w:pPr>
                    <w:jc w:val="both"/>
                  </w:pPr>
                  <w:r>
                    <w:rPr>
                      <w:sz w:val="24"/>
                    </w:rPr>
                    <w:t>方糖：呈正六面体状，表面平整，无裂纹，铁边，断角，无突出砂粒，无霉斑。</w:t>
                  </w:r>
                </w:p>
                <w:p>
                  <w:pPr>
                    <w:jc w:val="both"/>
                  </w:pPr>
                  <w:r>
                    <w:rPr>
                      <w:sz w:val="24"/>
                    </w:rPr>
                    <w:t>凡是白糖都应干燥，晶粒松散，不粘手，不结块，无肉眼可见的杂质，白糖的水溶液应清晰透明无杂质。</w:t>
                  </w:r>
                </w:p>
                <w:p>
                  <w:pPr>
                    <w:jc w:val="both"/>
                  </w:pPr>
                  <w:r>
                    <w:rPr>
                      <w:sz w:val="24"/>
                    </w:rPr>
                    <w:t>(2)红糖的感官鉴别</w:t>
                  </w:r>
                </w:p>
                <w:p>
                  <w:pPr>
                    <w:jc w:val="both"/>
                  </w:pPr>
                  <w:r>
                    <w:rPr>
                      <w:sz w:val="24"/>
                    </w:rPr>
                    <w:t>红糖可细分为赤砂糖和红糖两种，其中赤砂糖是机制未经洗蜜的糖，红糖是用手工制成的土糖。</w:t>
                  </w:r>
                </w:p>
                <w:p>
                  <w:pPr>
                    <w:jc w:val="both"/>
                  </w:pPr>
                  <w:r>
                    <w:rPr>
                      <w:sz w:val="24"/>
                    </w:rPr>
                    <w:t>因红糖的颜色有红褐、青褐、黄褐、赤红、金黄、淡黄、枣红等多种，很不一致，故凭色泽难以识别红糖的质量，应将感官鉴别的侧重点放在组织状态、气味、滋味三个指标上。</w:t>
                  </w:r>
                </w:p>
                <w:p>
                  <w:pPr>
                    <w:jc w:val="both"/>
                  </w:pPr>
                  <w:r>
                    <w:rPr>
                      <w:sz w:val="24"/>
                    </w:rPr>
                    <w:t>呈晶粒状或粉末状，干燥而松散，不结块，不成团，无杂质，其水溶液清晰，无沉淀，无悬浮物，具有甘蔗汁的清香味，口味浓甜带鲜，微有糖蜜味，无酒味、酸味、焦苦味或其他外来异味。</w:t>
                  </w:r>
                </w:p>
              </w:tc>
            </w:tr>
            <w:tr>
              <w:tc>
                <w:tcPr>
                  <w:tcW w:type="dxa" w:w="422"/>
                  <w:tcBorders>
                    <w:top w:val="none" w:color="000000" w:sz="4"/>
                    <w:left w:val="single" w:color="000000" w:sz="4"/>
                    <w:bottom w:val="single" w:color="000000" w:sz="4"/>
                    <w:right w:val="single" w:color="000000" w:sz="4"/>
                  </w:tcBorders>
                  <w:vAlign w:val="top"/>
                </w:tcPr>
                <w:p>
                  <w:pPr>
                    <w:jc w:val="center"/>
                  </w:pPr>
                  <w:r>
                    <w:rPr>
                      <w:sz w:val="24"/>
                    </w:rPr>
                    <w:t>18</w:t>
                  </w:r>
                </w:p>
              </w:tc>
              <w:tc>
                <w:tcPr>
                  <w:tcW w:type="dxa" w:w="649"/>
                  <w:tcBorders>
                    <w:top w:val="none" w:color="000000" w:sz="4"/>
                    <w:left w:val="none" w:color="000000" w:sz="4"/>
                    <w:bottom w:val="single" w:color="000000" w:sz="4"/>
                    <w:right w:val="single" w:color="000000" w:sz="4"/>
                  </w:tcBorders>
                  <w:vAlign w:val="top"/>
                </w:tcPr>
                <w:p>
                  <w:pPr>
                    <w:jc w:val="center"/>
                  </w:pPr>
                  <w:r>
                    <w:rPr>
                      <w:sz w:val="24"/>
                    </w:rPr>
                    <w:t>辛辣料</w:t>
                  </w:r>
                </w:p>
              </w:tc>
              <w:tc>
                <w:tcPr>
                  <w:tcW w:type="dxa" w:w="4527"/>
                  <w:tcBorders>
                    <w:top w:val="none" w:color="000000" w:sz="4"/>
                    <w:left w:val="none" w:color="000000" w:sz="4"/>
                    <w:bottom w:val="single" w:color="000000" w:sz="4"/>
                    <w:right w:val="single" w:color="000000" w:sz="4"/>
                  </w:tcBorders>
                  <w:vAlign w:val="top"/>
                </w:tcPr>
                <w:p>
                  <w:pPr>
                    <w:jc w:val="both"/>
                  </w:pPr>
                  <w:r>
                    <w:rPr>
                      <w:sz w:val="24"/>
                    </w:rPr>
                    <w:t>辛辣料是采用植物果实和种子粉碎而配制成的天然植物香料，如五香粉、胡椒粉、花椒粉、咖喱粉、芥末粉等，辛辣料的主要原料有八角、花椒、胡椒、桂皮、小茴香、大茴香、辣椒、孜然等。</w:t>
                  </w:r>
                </w:p>
                <w:p>
                  <w:pPr>
                    <w:jc w:val="both"/>
                  </w:pPr>
                  <w:r>
                    <w:rPr>
                      <w:sz w:val="24"/>
                    </w:rPr>
                    <w:t>辛辣料呈干燥状，具有该种香料植物所特有的色、香、味，没有不纯正的气味和味道，无发霉味或其他异味。</w:t>
                  </w:r>
                </w:p>
              </w:tc>
            </w:tr>
          </w:tbl>
        </w:tc>
      </w:tr>
      <w:tr>
        <w:tc>
          <w:tcPr>
            <w:tcW w:type="dxa" w:w="2076"/>
          </w:tcPr>
          <w:p/>
        </w:tc>
        <w:tc>
          <w:tcPr>
            <w:tcW w:type="dxa" w:w="415"/>
          </w:tcPr>
          <w:p>
            <w:r>
              <w:rPr/>
              <w:t>11</w:t>
            </w:r>
          </w:p>
        </w:tc>
        <w:tc>
          <w:tcPr>
            <w:tcW w:type="dxa" w:w="5814"/>
          </w:tcPr>
          <w:p>
            <w:r>
              <w:rPr>
                <w:b/>
                <w:sz w:val="24"/>
              </w:rPr>
              <w:t>食材要求：</w:t>
            </w:r>
          </w:p>
          <w:p>
            <w:r>
              <w:rPr>
                <w:b/>
                <w:sz w:val="24"/>
              </w:rPr>
              <w:t>早餐类</w:t>
            </w:r>
          </w:p>
          <w:p>
            <w:r>
              <w:rPr>
                <w:sz w:val="24"/>
              </w:rPr>
              <w:t xml:space="preserve"> 所选的所有食品原材料、食品添加剂等都必须符合国家的有关规定，制作过程必须严格按照国家有关卫生标准进行。</w:t>
            </w:r>
          </w:p>
          <w:p>
            <w:r>
              <w:rPr>
                <w:sz w:val="24"/>
              </w:rPr>
              <w:t xml:space="preserve"> ★中标人每月5号前，须提供上个月已配送的早餐类食品相关的食品质量检验报告（报告内容须显示“符合标准要求”类字眼），供采购人进行存档（投标时须提供承诺函）。</w:t>
            </w:r>
          </w:p>
          <w:p>
            <w:r>
              <w:rPr>
                <w:sz w:val="24"/>
              </w:rPr>
              <w:t>牛奶的质量标准：</w:t>
            </w:r>
          </w:p>
          <w:p>
            <w:r>
              <w:rPr>
                <w:sz w:val="24"/>
              </w:rPr>
              <w:t>1.鲜奶按食品安全国家标准GB 19645-2010巴氏杀菌乳或GB 25190-2010灭菌乳规定执行。</w:t>
            </w:r>
          </w:p>
          <w:p>
            <w:r>
              <w:rPr>
                <w:sz w:val="24"/>
              </w:rPr>
              <w:t>2.正常牛乳应呈均匀乳白色或微带黄色,具有水牛乳固有的香味，香味较浓郁，无异味。</w:t>
            </w:r>
          </w:p>
          <w:p>
            <w:r>
              <w:rPr>
                <w:sz w:val="24"/>
              </w:rPr>
              <w:t>3.呈均匀一致液体，无凝块、无沉淀、无正常视力可见异物。口感较浓厚。不得含有肉眼可见的异物,不得有红色、绿色或其他异色。不能有苦、咸、涩的滋味和饲料、青贮、霉等其他异常气味。</w:t>
            </w:r>
          </w:p>
          <w:p>
            <w:r>
              <w:rPr>
                <w:sz w:val="24"/>
              </w:rPr>
              <w:t>4.注意牛奶包装上必须清晰地列出产品品牌、型号、包装类型、包装方式、包装净重量、保存温度、生产日期和保质期等相关参数，且包装箱上必须有国家SC食品生产许可编号。</w:t>
            </w:r>
          </w:p>
          <w:p>
            <w:r>
              <w:rPr/>
              <w:t xml:space="preserve"> </w:t>
            </w:r>
          </w:p>
          <w:p>
            <w:r>
              <w:rPr>
                <w:sz w:val="24"/>
              </w:rPr>
              <w:t>蒸包类的质量标准：</w:t>
            </w:r>
          </w:p>
          <w:p>
            <w:r>
              <w:rPr>
                <w:sz w:val="24"/>
              </w:rPr>
              <w:t>蒸包应按照《速冻面米制品》(GB19295-2011）中包子速冻预包装食品的标准执行。包装上必须清晰地列出产品品牌、型号、包装类型、包装方式、包装净重量、保存温度、生产日期和保质期等相关参数，且包装箱上必须有国家SC食品生产许可编号。</w:t>
            </w:r>
          </w:p>
          <w:tbl>
            <w:tblPr>
              <w:tblInd w:type="dxa" w:w="120"/>
              <w:tblBorders>
                <w:top w:val="none" w:color="000000" w:sz="4"/>
                <w:left w:val="none" w:color="000000" w:sz="4"/>
                <w:bottom w:val="none" w:color="000000" w:sz="4"/>
                <w:right w:val="none" w:color="000000" w:sz="4"/>
                <w:insideH w:val="none"/>
                <w:insideV w:val="none"/>
              </w:tblBorders>
            </w:tblPr>
            <w:tblGrid>
              <w:gridCol w:w="510"/>
              <w:gridCol w:w="900"/>
              <w:gridCol w:w="2505"/>
              <w:gridCol w:w="1530"/>
            </w:tblGrid>
            <w:tr>
              <w:tc>
                <w:tcPr>
                  <w:tcW w:type="dxa" w:w="510"/>
                  <w:tcBorders>
                    <w:top w:val="single" w:color="000000" w:sz="4"/>
                    <w:left w:val="single" w:color="000000" w:sz="4"/>
                    <w:bottom w:val="single" w:color="000000" w:sz="4"/>
                    <w:right w:val="single" w:color="000000" w:sz="4"/>
                  </w:tcBorders>
                  <w:vAlign w:val="top"/>
                </w:tcPr>
                <w:p>
                  <w:pPr>
                    <w:jc w:val="center"/>
                  </w:pPr>
                  <w:r>
                    <w:rPr>
                      <w:sz w:val="24"/>
                    </w:rPr>
                    <w:t>序号</w:t>
                  </w:r>
                </w:p>
              </w:tc>
              <w:tc>
                <w:tcPr>
                  <w:tcW w:type="dxa" w:w="900"/>
                  <w:tcBorders>
                    <w:top w:val="single" w:color="000000" w:sz="4"/>
                    <w:left w:val="none" w:color="000000" w:sz="4"/>
                    <w:bottom w:val="single" w:color="000000" w:sz="4"/>
                    <w:right w:val="single" w:color="000000" w:sz="4"/>
                  </w:tcBorders>
                  <w:vAlign w:val="top"/>
                </w:tcPr>
                <w:p>
                  <w:pPr>
                    <w:jc w:val="center"/>
                  </w:pPr>
                  <w:r>
                    <w:rPr>
                      <w:sz w:val="24"/>
                    </w:rPr>
                    <w:t>感官指标</w:t>
                  </w:r>
                </w:p>
              </w:tc>
              <w:tc>
                <w:tcPr>
                  <w:tcW w:type="dxa" w:w="2505"/>
                  <w:tcBorders>
                    <w:top w:val="single" w:color="000000" w:sz="4"/>
                    <w:left w:val="none" w:color="000000" w:sz="4"/>
                    <w:bottom w:val="single" w:color="000000" w:sz="4"/>
                    <w:right w:val="single" w:color="000000" w:sz="4"/>
                  </w:tcBorders>
                  <w:vAlign w:val="top"/>
                </w:tcPr>
                <w:p>
                  <w:pPr>
                    <w:jc w:val="center"/>
                  </w:pPr>
                  <w:r>
                    <w:rPr>
                      <w:sz w:val="24"/>
                    </w:rPr>
                    <w:t>标准</w:t>
                  </w:r>
                </w:p>
              </w:tc>
              <w:tc>
                <w:tcPr>
                  <w:tcW w:type="dxa" w:w="1530"/>
                  <w:tcBorders>
                    <w:top w:val="single" w:color="000000" w:sz="4"/>
                    <w:left w:val="none" w:color="000000" w:sz="4"/>
                    <w:bottom w:val="single" w:color="000000" w:sz="4"/>
                    <w:right w:val="single" w:color="000000" w:sz="4"/>
                  </w:tcBorders>
                  <w:vAlign w:val="top"/>
                </w:tcPr>
                <w:p>
                  <w:pPr>
                    <w:jc w:val="center"/>
                  </w:pPr>
                  <w:r>
                    <w:rPr>
                      <w:sz w:val="24"/>
                    </w:rPr>
                    <w:t>检验方法</w:t>
                  </w:r>
                </w:p>
              </w:tc>
            </w:tr>
            <w:tr>
              <w:tc>
                <w:tcPr>
                  <w:tcW w:type="dxa" w:w="510"/>
                  <w:tcBorders>
                    <w:top w:val="none" w:color="000000" w:sz="4"/>
                    <w:left w:val="single" w:color="000000" w:sz="4"/>
                    <w:bottom w:val="single" w:color="000000" w:sz="4"/>
                    <w:right w:val="single" w:color="000000" w:sz="4"/>
                  </w:tcBorders>
                  <w:vAlign w:val="top"/>
                </w:tcPr>
                <w:p>
                  <w:pPr>
                    <w:jc w:val="center"/>
                  </w:pPr>
                  <w:r>
                    <w:rPr>
                      <w:sz w:val="24"/>
                    </w:rPr>
                    <w:t>1</w:t>
                  </w:r>
                </w:p>
              </w:tc>
              <w:tc>
                <w:tcPr>
                  <w:tcW w:type="dxa" w:w="900"/>
                  <w:tcBorders>
                    <w:top w:val="none" w:color="000000" w:sz="4"/>
                    <w:left w:val="none" w:color="000000" w:sz="4"/>
                    <w:bottom w:val="single" w:color="000000" w:sz="4"/>
                    <w:right w:val="single" w:color="000000" w:sz="4"/>
                  </w:tcBorders>
                  <w:vAlign w:val="top"/>
                </w:tcPr>
                <w:p>
                  <w:pPr>
                    <w:jc w:val="center"/>
                  </w:pPr>
                  <w:r>
                    <w:rPr>
                      <w:sz w:val="24"/>
                    </w:rPr>
                    <w:t>组织形态</w:t>
                  </w:r>
                </w:p>
              </w:tc>
              <w:tc>
                <w:tcPr>
                  <w:tcW w:type="dxa" w:w="2505"/>
                  <w:tcBorders>
                    <w:top w:val="none" w:color="000000" w:sz="4"/>
                    <w:left w:val="none" w:color="000000" w:sz="4"/>
                    <w:bottom w:val="single" w:color="000000" w:sz="4"/>
                    <w:right w:val="single" w:color="000000" w:sz="4"/>
                  </w:tcBorders>
                  <w:vAlign w:val="top"/>
                </w:tcPr>
                <w:p>
                  <w:pPr>
                    <w:jc w:val="both"/>
                  </w:pPr>
                  <w:r>
                    <w:rPr>
                      <w:sz w:val="24"/>
                    </w:rPr>
                    <w:t>完整，无缺损，形状应与品种造型相符，表面光洁，无白粉和斑点。</w:t>
                  </w:r>
                </w:p>
              </w:tc>
              <w:tc>
                <w:tcPr>
                  <w:tcW w:type="dxa" w:w="1530"/>
                  <w:vMerge w:val="restart"/>
                  <w:tcBorders>
                    <w:top w:val="none" w:color="000000" w:sz="4"/>
                    <w:left w:val="none" w:color="000000" w:sz="4"/>
                    <w:bottom w:val="none" w:color="000000" w:sz="4"/>
                    <w:right w:val="single" w:color="000000" w:sz="4"/>
                  </w:tcBorders>
                  <w:vAlign w:val="top"/>
                </w:tcPr>
                <w:p>
                  <w:pPr>
                    <w:jc w:val="both"/>
                  </w:pPr>
                  <w:r>
                    <w:rPr>
                      <w:sz w:val="24"/>
                    </w:rPr>
                    <w:t>根据GB/T5009规定的感官检验方法检查并按包装上标明的使用方法进行加热或熟制，分别尝和嗅闻，检查其滋味和气味。</w:t>
                  </w:r>
                </w:p>
              </w:tc>
            </w:tr>
            <w:tr>
              <w:tc>
                <w:tcPr>
                  <w:tcW w:type="dxa" w:w="510"/>
                  <w:tcBorders>
                    <w:top w:val="none" w:color="000000" w:sz="4"/>
                    <w:left w:val="single" w:color="000000" w:sz="4"/>
                    <w:bottom w:val="single" w:color="000000" w:sz="4"/>
                    <w:right w:val="single" w:color="000000" w:sz="4"/>
                  </w:tcBorders>
                  <w:vAlign w:val="top"/>
                </w:tcPr>
                <w:p>
                  <w:pPr>
                    <w:jc w:val="center"/>
                  </w:pPr>
                  <w:r>
                    <w:rPr>
                      <w:sz w:val="24"/>
                    </w:rPr>
                    <w:t>2</w:t>
                  </w:r>
                </w:p>
              </w:tc>
              <w:tc>
                <w:tcPr>
                  <w:tcW w:type="dxa" w:w="900"/>
                  <w:tcBorders>
                    <w:top w:val="none" w:color="000000" w:sz="4"/>
                    <w:left w:val="none" w:color="000000" w:sz="4"/>
                    <w:bottom w:val="single" w:color="000000" w:sz="4"/>
                    <w:right w:val="single" w:color="000000" w:sz="4"/>
                  </w:tcBorders>
                  <w:vAlign w:val="top"/>
                </w:tcPr>
                <w:p>
                  <w:pPr>
                    <w:jc w:val="center"/>
                  </w:pPr>
                  <w:r>
                    <w:rPr>
                      <w:sz w:val="24"/>
                    </w:rPr>
                    <w:t>色泽</w:t>
                  </w:r>
                </w:p>
              </w:tc>
              <w:tc>
                <w:tcPr>
                  <w:tcW w:type="dxa" w:w="2505"/>
                  <w:tcBorders>
                    <w:top w:val="none" w:color="000000" w:sz="4"/>
                    <w:left w:val="none" w:color="000000" w:sz="4"/>
                    <w:bottom w:val="single" w:color="000000" w:sz="4"/>
                    <w:right w:val="single" w:color="000000" w:sz="4"/>
                  </w:tcBorders>
                  <w:vAlign w:val="top"/>
                </w:tcPr>
                <w:p>
                  <w:pPr>
                    <w:jc w:val="both"/>
                  </w:pPr>
                  <w:r>
                    <w:rPr>
                      <w:sz w:val="24"/>
                    </w:rPr>
                    <w:t>均有该品种应有的色泽</w:t>
                  </w:r>
                </w:p>
              </w:tc>
            </w:tr>
            <w:tr>
              <w:tc>
                <w:tcPr>
                  <w:tcW w:type="dxa" w:w="510"/>
                  <w:tcBorders>
                    <w:top w:val="none" w:color="000000" w:sz="4"/>
                    <w:left w:val="single" w:color="000000" w:sz="4"/>
                    <w:bottom w:val="single" w:color="000000" w:sz="4"/>
                    <w:right w:val="single" w:color="000000" w:sz="4"/>
                  </w:tcBorders>
                  <w:vAlign w:val="top"/>
                </w:tcPr>
                <w:p>
                  <w:pPr>
                    <w:jc w:val="center"/>
                  </w:pPr>
                  <w:r>
                    <w:rPr>
                      <w:sz w:val="24"/>
                    </w:rPr>
                    <w:t>3</w:t>
                  </w:r>
                </w:p>
              </w:tc>
              <w:tc>
                <w:tcPr>
                  <w:tcW w:type="dxa" w:w="900"/>
                  <w:tcBorders>
                    <w:top w:val="none" w:color="000000" w:sz="4"/>
                    <w:left w:val="none" w:color="000000" w:sz="4"/>
                    <w:bottom w:val="single" w:color="000000" w:sz="4"/>
                    <w:right w:val="single" w:color="000000" w:sz="4"/>
                  </w:tcBorders>
                  <w:vAlign w:val="top"/>
                </w:tcPr>
                <w:p>
                  <w:pPr>
                    <w:jc w:val="both"/>
                  </w:pPr>
                  <w:r>
                    <w:rPr>
                      <w:sz w:val="24"/>
                    </w:rPr>
                    <w:t>滋味、气味</w:t>
                  </w:r>
                </w:p>
              </w:tc>
              <w:tc>
                <w:tcPr>
                  <w:tcW w:type="dxa" w:w="2505"/>
                  <w:tcBorders>
                    <w:top w:val="none" w:color="000000" w:sz="4"/>
                    <w:left w:val="none" w:color="000000" w:sz="4"/>
                    <w:bottom w:val="single" w:color="000000" w:sz="4"/>
                    <w:right w:val="single" w:color="000000" w:sz="4"/>
                  </w:tcBorders>
                  <w:vAlign w:val="top"/>
                </w:tcPr>
                <w:p>
                  <w:pPr>
                    <w:jc w:val="both"/>
                  </w:pPr>
                  <w:r>
                    <w:rPr>
                      <w:sz w:val="24"/>
                    </w:rPr>
                    <w:t>应具有该品种面包香味和气味，无异味。</w:t>
                  </w:r>
                </w:p>
              </w:tc>
            </w:tr>
            <w:tr>
              <w:tc>
                <w:tcPr>
                  <w:tcW w:type="dxa" w:w="510"/>
                  <w:tcBorders>
                    <w:top w:val="none" w:color="000000" w:sz="4"/>
                    <w:left w:val="single" w:color="000000" w:sz="4"/>
                    <w:bottom w:val="single" w:color="000000" w:sz="4"/>
                    <w:right w:val="single" w:color="000000" w:sz="4"/>
                  </w:tcBorders>
                  <w:vAlign w:val="top"/>
                </w:tcPr>
                <w:p>
                  <w:pPr>
                    <w:jc w:val="center"/>
                  </w:pPr>
                  <w:r>
                    <w:rPr>
                      <w:sz w:val="24"/>
                    </w:rPr>
                    <w:t>4</w:t>
                  </w:r>
                </w:p>
              </w:tc>
              <w:tc>
                <w:tcPr>
                  <w:tcW w:type="dxa" w:w="900"/>
                  <w:tcBorders>
                    <w:top w:val="none" w:color="000000" w:sz="4"/>
                    <w:left w:val="none" w:color="000000" w:sz="4"/>
                    <w:bottom w:val="single" w:color="000000" w:sz="4"/>
                    <w:right w:val="single" w:color="000000" w:sz="4"/>
                  </w:tcBorders>
                  <w:vAlign w:val="top"/>
                </w:tcPr>
                <w:p>
                  <w:pPr>
                    <w:jc w:val="center"/>
                  </w:pPr>
                  <w:r>
                    <w:rPr>
                      <w:sz w:val="24"/>
                    </w:rPr>
                    <w:t>杂质</w:t>
                  </w:r>
                </w:p>
              </w:tc>
              <w:tc>
                <w:tcPr>
                  <w:tcW w:type="dxa" w:w="2505"/>
                  <w:tcBorders>
                    <w:top w:val="none" w:color="000000" w:sz="4"/>
                    <w:left w:val="none" w:color="000000" w:sz="4"/>
                    <w:bottom w:val="single" w:color="000000" w:sz="4"/>
                    <w:right w:val="single" w:color="000000" w:sz="4"/>
                  </w:tcBorders>
                  <w:vAlign w:val="top"/>
                </w:tcPr>
                <w:p>
                  <w:pPr>
                    <w:jc w:val="both"/>
                  </w:pPr>
                  <w:r>
                    <w:rPr>
                      <w:sz w:val="24"/>
                    </w:rPr>
                    <w:t>外部及内部均无肉眼可见的杂质</w:t>
                  </w:r>
                </w:p>
              </w:tc>
            </w:tr>
          </w:tbl>
          <w:p/>
          <w:p>
            <w:pPr>
              <w:jc w:val="both"/>
            </w:pPr>
            <w:r>
              <w:rPr>
                <w:sz w:val="24"/>
              </w:rPr>
              <w:t>烘烤面包类的质量标准：</w:t>
            </w:r>
          </w:p>
          <w:p>
            <w:pPr>
              <w:jc w:val="both"/>
            </w:pPr>
            <w:r>
              <w:rPr>
                <w:sz w:val="24"/>
              </w:rPr>
              <w:t>依据标准：QB 1252-91《面包》</w:t>
            </w:r>
          </w:p>
          <w:tbl>
            <w:tblPr>
              <w:tblInd w:type="dxa" w:w="345"/>
              <w:tblBorders>
                <w:top w:val="none" w:color="000000" w:sz="4"/>
                <w:left w:val="none" w:color="000000" w:sz="4"/>
                <w:bottom w:val="none" w:color="000000" w:sz="4"/>
                <w:right w:val="none" w:color="000000" w:sz="4"/>
                <w:insideH w:val="none"/>
                <w:insideV w:val="none"/>
              </w:tblBorders>
            </w:tblPr>
            <w:tblGrid>
              <w:gridCol w:w="572"/>
              <w:gridCol w:w="873"/>
              <w:gridCol w:w="4153"/>
            </w:tblGrid>
            <w:tr>
              <w:tc>
                <w:tcPr>
                  <w:tcW w:type="dxa" w:w="572"/>
                  <w:tcBorders>
                    <w:top w:val="single" w:color="000000" w:sz="4"/>
                    <w:left w:val="single" w:color="000000" w:sz="4"/>
                    <w:bottom w:val="single" w:color="000000" w:sz="4"/>
                    <w:right w:val="single" w:color="000000" w:sz="4"/>
                  </w:tcBorders>
                  <w:vAlign w:val="top"/>
                </w:tcPr>
                <w:p>
                  <w:pPr>
                    <w:jc w:val="center"/>
                  </w:pPr>
                  <w:r>
                    <w:rPr>
                      <w:sz w:val="24"/>
                    </w:rPr>
                    <w:t>序号</w:t>
                  </w:r>
                </w:p>
              </w:tc>
              <w:tc>
                <w:tcPr>
                  <w:tcW w:type="dxa" w:w="873"/>
                  <w:tcBorders>
                    <w:top w:val="single" w:color="000000" w:sz="4"/>
                    <w:left w:val="none" w:color="000000" w:sz="4"/>
                    <w:bottom w:val="single" w:color="000000" w:sz="4"/>
                    <w:right w:val="single" w:color="000000" w:sz="4"/>
                  </w:tcBorders>
                  <w:vAlign w:val="top"/>
                </w:tcPr>
                <w:p>
                  <w:pPr>
                    <w:jc w:val="center"/>
                  </w:pPr>
                  <w:r>
                    <w:rPr>
                      <w:sz w:val="24"/>
                    </w:rPr>
                    <w:t>感官指标</w:t>
                  </w:r>
                </w:p>
              </w:tc>
              <w:tc>
                <w:tcPr>
                  <w:tcW w:type="dxa" w:w="4153"/>
                  <w:tcBorders>
                    <w:top w:val="single" w:color="000000" w:sz="4"/>
                    <w:left w:val="none" w:color="000000" w:sz="4"/>
                    <w:bottom w:val="single" w:color="000000" w:sz="4"/>
                    <w:right w:val="single" w:color="000000" w:sz="4"/>
                  </w:tcBorders>
                  <w:vAlign w:val="top"/>
                </w:tcPr>
                <w:p>
                  <w:pPr>
                    <w:jc w:val="center"/>
                  </w:pPr>
                  <w:r>
                    <w:rPr>
                      <w:sz w:val="24"/>
                    </w:rPr>
                    <w:t>标准</w:t>
                  </w:r>
                </w:p>
              </w:tc>
            </w:tr>
            <w:tr>
              <w:tc>
                <w:tcPr>
                  <w:tcW w:type="dxa" w:w="572"/>
                  <w:tcBorders>
                    <w:top w:val="none" w:color="000000" w:sz="4"/>
                    <w:left w:val="single" w:color="000000" w:sz="4"/>
                    <w:bottom w:val="single" w:color="000000" w:sz="4"/>
                    <w:right w:val="single" w:color="000000" w:sz="4"/>
                  </w:tcBorders>
                  <w:vAlign w:val="top"/>
                </w:tcPr>
                <w:p>
                  <w:pPr>
                    <w:jc w:val="center"/>
                  </w:pPr>
                  <w:r>
                    <w:rPr>
                      <w:sz w:val="24"/>
                    </w:rPr>
                    <w:t>1</w:t>
                  </w:r>
                </w:p>
              </w:tc>
              <w:tc>
                <w:tcPr>
                  <w:tcW w:type="dxa" w:w="873"/>
                  <w:tcBorders>
                    <w:top w:val="none" w:color="000000" w:sz="4"/>
                    <w:left w:val="none" w:color="000000" w:sz="4"/>
                    <w:bottom w:val="single" w:color="000000" w:sz="4"/>
                    <w:right w:val="single" w:color="000000" w:sz="4"/>
                  </w:tcBorders>
                  <w:vAlign w:val="top"/>
                </w:tcPr>
                <w:p>
                  <w:pPr>
                    <w:jc w:val="center"/>
                  </w:pPr>
                  <w:r>
                    <w:rPr>
                      <w:sz w:val="24"/>
                    </w:rPr>
                    <w:t>形态</w:t>
                  </w:r>
                </w:p>
              </w:tc>
              <w:tc>
                <w:tcPr>
                  <w:tcW w:type="dxa" w:w="4153"/>
                  <w:tcBorders>
                    <w:top w:val="none" w:color="000000" w:sz="4"/>
                    <w:left w:val="none" w:color="000000" w:sz="4"/>
                    <w:bottom w:val="single" w:color="000000" w:sz="4"/>
                    <w:right w:val="single" w:color="000000" w:sz="4"/>
                  </w:tcBorders>
                  <w:vAlign w:val="top"/>
                </w:tcPr>
                <w:p>
                  <w:pPr>
                    <w:jc w:val="both"/>
                  </w:pPr>
                  <w:r>
                    <w:rPr>
                      <w:sz w:val="24"/>
                    </w:rPr>
                    <w:t>完整，无缺损、龟裂、凹坑，形状应与品种造型相符，表面光洁，无白粉和斑点。</w:t>
                  </w:r>
                </w:p>
              </w:tc>
            </w:tr>
            <w:tr>
              <w:tc>
                <w:tcPr>
                  <w:tcW w:type="dxa" w:w="572"/>
                  <w:tcBorders>
                    <w:top w:val="none" w:color="000000" w:sz="4"/>
                    <w:left w:val="single" w:color="000000" w:sz="4"/>
                    <w:bottom w:val="single" w:color="000000" w:sz="4"/>
                    <w:right w:val="single" w:color="000000" w:sz="4"/>
                  </w:tcBorders>
                  <w:vAlign w:val="top"/>
                </w:tcPr>
                <w:p>
                  <w:pPr>
                    <w:jc w:val="center"/>
                  </w:pPr>
                  <w:r>
                    <w:rPr>
                      <w:sz w:val="24"/>
                    </w:rPr>
                    <w:t>2</w:t>
                  </w:r>
                </w:p>
              </w:tc>
              <w:tc>
                <w:tcPr>
                  <w:tcW w:type="dxa" w:w="873"/>
                  <w:tcBorders>
                    <w:top w:val="none" w:color="000000" w:sz="4"/>
                    <w:left w:val="none" w:color="000000" w:sz="4"/>
                    <w:bottom w:val="single" w:color="000000" w:sz="4"/>
                    <w:right w:val="single" w:color="000000" w:sz="4"/>
                  </w:tcBorders>
                  <w:vAlign w:val="top"/>
                </w:tcPr>
                <w:p>
                  <w:pPr>
                    <w:jc w:val="center"/>
                  </w:pPr>
                  <w:r>
                    <w:rPr>
                      <w:sz w:val="24"/>
                    </w:rPr>
                    <w:t>色泽</w:t>
                  </w:r>
                </w:p>
              </w:tc>
              <w:tc>
                <w:tcPr>
                  <w:tcW w:type="dxa" w:w="4153"/>
                  <w:tcBorders>
                    <w:top w:val="none" w:color="000000" w:sz="4"/>
                    <w:left w:val="none" w:color="000000" w:sz="4"/>
                    <w:bottom w:val="single" w:color="000000" w:sz="4"/>
                    <w:right w:val="single" w:color="000000" w:sz="4"/>
                  </w:tcBorders>
                  <w:vAlign w:val="top"/>
                </w:tcPr>
                <w:p>
                  <w:pPr>
                    <w:jc w:val="both"/>
                  </w:pPr>
                  <w:r>
                    <w:rPr>
                      <w:sz w:val="24"/>
                    </w:rPr>
                    <w:t>表面呈金黄色或淡棕色，均匀一致，无烤焦、发白现象。</w:t>
                  </w:r>
                </w:p>
              </w:tc>
            </w:tr>
            <w:tr>
              <w:tc>
                <w:tcPr>
                  <w:tcW w:type="dxa" w:w="572"/>
                  <w:tcBorders>
                    <w:top w:val="none" w:color="000000" w:sz="4"/>
                    <w:left w:val="single" w:color="000000" w:sz="4"/>
                    <w:bottom w:val="single" w:color="000000" w:sz="4"/>
                    <w:right w:val="single" w:color="000000" w:sz="4"/>
                  </w:tcBorders>
                  <w:vAlign w:val="top"/>
                </w:tcPr>
                <w:p>
                  <w:pPr>
                    <w:jc w:val="center"/>
                  </w:pPr>
                  <w:r>
                    <w:rPr>
                      <w:sz w:val="24"/>
                    </w:rPr>
                    <w:t>3</w:t>
                  </w:r>
                </w:p>
              </w:tc>
              <w:tc>
                <w:tcPr>
                  <w:tcW w:type="dxa" w:w="873"/>
                  <w:tcBorders>
                    <w:top w:val="none" w:color="000000" w:sz="4"/>
                    <w:left w:val="none" w:color="000000" w:sz="4"/>
                    <w:bottom w:val="single" w:color="000000" w:sz="4"/>
                    <w:right w:val="single" w:color="000000" w:sz="4"/>
                  </w:tcBorders>
                  <w:vAlign w:val="top"/>
                </w:tcPr>
                <w:p>
                  <w:pPr>
                    <w:jc w:val="center"/>
                  </w:pPr>
                  <w:r>
                    <w:rPr>
                      <w:sz w:val="24"/>
                    </w:rPr>
                    <w:t>气味</w:t>
                  </w:r>
                </w:p>
              </w:tc>
              <w:tc>
                <w:tcPr>
                  <w:tcW w:type="dxa" w:w="4153"/>
                  <w:tcBorders>
                    <w:top w:val="none" w:color="000000" w:sz="4"/>
                    <w:left w:val="none" w:color="000000" w:sz="4"/>
                    <w:bottom w:val="single" w:color="000000" w:sz="4"/>
                    <w:right w:val="single" w:color="000000" w:sz="4"/>
                  </w:tcBorders>
                  <w:vAlign w:val="top"/>
                </w:tcPr>
                <w:p>
                  <w:pPr>
                    <w:jc w:val="both"/>
                  </w:pPr>
                  <w:r>
                    <w:rPr>
                      <w:sz w:val="24"/>
                    </w:rPr>
                    <w:t>应具有烘烤和发酵后的面包香味并具有经调配的仿香风味，无异味</w:t>
                  </w:r>
                </w:p>
              </w:tc>
            </w:tr>
            <w:tr>
              <w:tc>
                <w:tcPr>
                  <w:tcW w:type="dxa" w:w="572"/>
                  <w:tcBorders>
                    <w:top w:val="none" w:color="000000" w:sz="4"/>
                    <w:left w:val="single" w:color="000000" w:sz="4"/>
                    <w:bottom w:val="single" w:color="000000" w:sz="4"/>
                    <w:right w:val="single" w:color="000000" w:sz="4"/>
                  </w:tcBorders>
                  <w:vAlign w:val="top"/>
                </w:tcPr>
                <w:p>
                  <w:pPr>
                    <w:jc w:val="center"/>
                  </w:pPr>
                  <w:r>
                    <w:rPr>
                      <w:sz w:val="24"/>
                    </w:rPr>
                    <w:t>4</w:t>
                  </w:r>
                </w:p>
              </w:tc>
              <w:tc>
                <w:tcPr>
                  <w:tcW w:type="dxa" w:w="873"/>
                  <w:tcBorders>
                    <w:top w:val="none" w:color="000000" w:sz="4"/>
                    <w:left w:val="none" w:color="000000" w:sz="4"/>
                    <w:bottom w:val="single" w:color="000000" w:sz="4"/>
                    <w:right w:val="single" w:color="000000" w:sz="4"/>
                  </w:tcBorders>
                  <w:vAlign w:val="top"/>
                </w:tcPr>
                <w:p>
                  <w:pPr>
                    <w:jc w:val="center"/>
                  </w:pPr>
                  <w:r>
                    <w:rPr>
                      <w:sz w:val="24"/>
                    </w:rPr>
                    <w:t>口感</w:t>
                  </w:r>
                </w:p>
              </w:tc>
              <w:tc>
                <w:tcPr>
                  <w:tcW w:type="dxa" w:w="4153"/>
                  <w:tcBorders>
                    <w:top w:val="none" w:color="000000" w:sz="4"/>
                    <w:left w:val="none" w:color="000000" w:sz="4"/>
                    <w:bottom w:val="single" w:color="000000" w:sz="4"/>
                    <w:right w:val="single" w:color="000000" w:sz="4"/>
                  </w:tcBorders>
                  <w:vAlign w:val="top"/>
                </w:tcPr>
                <w:p>
                  <w:pPr>
                    <w:jc w:val="both"/>
                  </w:pPr>
                  <w:r>
                    <w:rPr>
                      <w:sz w:val="24"/>
                    </w:rPr>
                    <w:t>松软适口，不粘，不牙碜，无异味，无未溶化的糖、盐粗粒。</w:t>
                  </w:r>
                </w:p>
              </w:tc>
            </w:tr>
            <w:tr>
              <w:tc>
                <w:tcPr>
                  <w:tcW w:type="dxa" w:w="572"/>
                  <w:tcBorders>
                    <w:top w:val="none" w:color="000000" w:sz="4"/>
                    <w:left w:val="single" w:color="000000" w:sz="4"/>
                    <w:bottom w:val="single" w:color="000000" w:sz="4"/>
                    <w:right w:val="single" w:color="000000" w:sz="4"/>
                  </w:tcBorders>
                  <w:vAlign w:val="top"/>
                </w:tcPr>
                <w:p>
                  <w:pPr>
                    <w:jc w:val="center"/>
                  </w:pPr>
                  <w:r>
                    <w:rPr>
                      <w:sz w:val="24"/>
                    </w:rPr>
                    <w:t>5</w:t>
                  </w:r>
                </w:p>
              </w:tc>
              <w:tc>
                <w:tcPr>
                  <w:tcW w:type="dxa" w:w="873"/>
                  <w:tcBorders>
                    <w:top w:val="none" w:color="000000" w:sz="4"/>
                    <w:left w:val="none" w:color="000000" w:sz="4"/>
                    <w:bottom w:val="single" w:color="000000" w:sz="4"/>
                    <w:right w:val="single" w:color="000000" w:sz="4"/>
                  </w:tcBorders>
                  <w:vAlign w:val="top"/>
                </w:tcPr>
                <w:p>
                  <w:pPr>
                    <w:jc w:val="center"/>
                  </w:pPr>
                  <w:r>
                    <w:rPr>
                      <w:sz w:val="24"/>
                    </w:rPr>
                    <w:t>组织</w:t>
                  </w:r>
                </w:p>
              </w:tc>
              <w:tc>
                <w:tcPr>
                  <w:tcW w:type="dxa" w:w="4153"/>
                  <w:tcBorders>
                    <w:top w:val="none" w:color="000000" w:sz="4"/>
                    <w:left w:val="none" w:color="000000" w:sz="4"/>
                    <w:bottom w:val="single" w:color="000000" w:sz="4"/>
                    <w:right w:val="single" w:color="000000" w:sz="4"/>
                  </w:tcBorders>
                  <w:vAlign w:val="top"/>
                </w:tcPr>
                <w:p>
                  <w:pPr>
                    <w:jc w:val="both"/>
                  </w:pPr>
                  <w:r>
                    <w:rPr>
                      <w:sz w:val="24"/>
                    </w:rPr>
                    <w:t>细腻，有弹性，切面气孔大小均匀，纹理均匀清晰，呈海绵状，无明显大孔洞和局部过硬；切片后不断裂，并无明显掉渣。</w:t>
                  </w:r>
                </w:p>
              </w:tc>
            </w:tr>
          </w:tbl>
          <w:p>
            <w:pPr>
              <w:jc w:val="both"/>
            </w:pPr>
          </w:p>
          <w:p>
            <w:pPr>
              <w:jc w:val="left"/>
            </w:pPr>
            <w:r>
              <w:rPr>
                <w:sz w:val="24"/>
              </w:rPr>
              <w:t>米制产品（面类、粉类）质量标准及常规检验：</w:t>
            </w:r>
          </w:p>
          <w:tbl>
            <w:tblPr>
              <w:tblInd w:type="dxa" w:w="345"/>
              <w:tblBorders>
                <w:top w:val="none" w:color="000000" w:sz="4"/>
                <w:left w:val="none" w:color="000000" w:sz="4"/>
                <w:bottom w:val="none" w:color="000000" w:sz="4"/>
                <w:right w:val="none" w:color="000000" w:sz="4"/>
                <w:insideH w:val="none"/>
                <w:insideV w:val="none"/>
              </w:tblBorders>
            </w:tblPr>
            <w:tblGrid>
              <w:gridCol w:w="737"/>
              <w:gridCol w:w="783"/>
              <w:gridCol w:w="4078"/>
            </w:tblGrid>
            <w:tr>
              <w:tc>
                <w:tcPr>
                  <w:tcW w:type="dxa" w:w="737"/>
                  <w:tcBorders>
                    <w:top w:val="single" w:color="000000" w:sz="4"/>
                    <w:left w:val="single" w:color="000000" w:sz="4"/>
                    <w:bottom w:val="single" w:color="000000" w:sz="4"/>
                    <w:right w:val="single" w:color="000000" w:sz="4"/>
                  </w:tcBorders>
                  <w:vAlign w:val="top"/>
                </w:tcPr>
                <w:p>
                  <w:pPr>
                    <w:jc w:val="center"/>
                  </w:pPr>
                  <w:r>
                    <w:rPr>
                      <w:sz w:val="24"/>
                    </w:rPr>
                    <w:t>序号</w:t>
                  </w:r>
                </w:p>
              </w:tc>
              <w:tc>
                <w:tcPr>
                  <w:tcW w:type="dxa" w:w="783"/>
                  <w:tcBorders>
                    <w:top w:val="single" w:color="000000" w:sz="4"/>
                    <w:left w:val="none" w:color="000000" w:sz="4"/>
                    <w:bottom w:val="single" w:color="000000" w:sz="4"/>
                    <w:right w:val="single" w:color="000000" w:sz="4"/>
                  </w:tcBorders>
                  <w:vAlign w:val="top"/>
                </w:tcPr>
                <w:p>
                  <w:pPr>
                    <w:jc w:val="center"/>
                  </w:pPr>
                  <w:r>
                    <w:rPr>
                      <w:sz w:val="24"/>
                    </w:rPr>
                    <w:t>指标</w:t>
                  </w:r>
                </w:p>
              </w:tc>
              <w:tc>
                <w:tcPr>
                  <w:tcW w:type="dxa" w:w="4078"/>
                  <w:tcBorders>
                    <w:top w:val="single" w:color="000000" w:sz="4"/>
                    <w:left w:val="none" w:color="000000" w:sz="4"/>
                    <w:bottom w:val="single" w:color="000000" w:sz="4"/>
                    <w:right w:val="single" w:color="000000" w:sz="4"/>
                  </w:tcBorders>
                  <w:vAlign w:val="top"/>
                </w:tcPr>
                <w:p>
                  <w:pPr>
                    <w:jc w:val="center"/>
                  </w:pPr>
                  <w:r>
                    <w:rPr>
                      <w:sz w:val="24"/>
                    </w:rPr>
                    <w:t>标准</w:t>
                  </w:r>
                </w:p>
              </w:tc>
            </w:tr>
            <w:tr>
              <w:tc>
                <w:tcPr>
                  <w:tcW w:type="dxa" w:w="737"/>
                  <w:tcBorders>
                    <w:top w:val="none" w:color="000000" w:sz="4"/>
                    <w:left w:val="single" w:color="000000" w:sz="4"/>
                    <w:bottom w:val="single" w:color="000000" w:sz="4"/>
                    <w:right w:val="single" w:color="000000" w:sz="4"/>
                  </w:tcBorders>
                  <w:vAlign w:val="top"/>
                </w:tcPr>
                <w:p>
                  <w:pPr>
                    <w:jc w:val="center"/>
                  </w:pPr>
                  <w:r>
                    <w:rPr>
                      <w:sz w:val="24"/>
                    </w:rPr>
                    <w:t>1</w:t>
                  </w:r>
                </w:p>
              </w:tc>
              <w:tc>
                <w:tcPr>
                  <w:tcW w:type="dxa" w:w="783"/>
                  <w:tcBorders>
                    <w:top w:val="none" w:color="000000" w:sz="4"/>
                    <w:left w:val="none" w:color="000000" w:sz="4"/>
                    <w:bottom w:val="single" w:color="000000" w:sz="4"/>
                    <w:right w:val="single" w:color="000000" w:sz="4"/>
                  </w:tcBorders>
                  <w:vAlign w:val="top"/>
                </w:tcPr>
                <w:p>
                  <w:pPr>
                    <w:jc w:val="center"/>
                  </w:pPr>
                  <w:r>
                    <w:rPr>
                      <w:sz w:val="24"/>
                    </w:rPr>
                    <w:t>外观</w:t>
                  </w:r>
                </w:p>
              </w:tc>
              <w:tc>
                <w:tcPr>
                  <w:tcW w:type="dxa" w:w="4078"/>
                  <w:tcBorders>
                    <w:top w:val="none" w:color="000000" w:sz="4"/>
                    <w:left w:val="none" w:color="000000" w:sz="4"/>
                    <w:bottom w:val="single" w:color="000000" w:sz="4"/>
                    <w:right w:val="single" w:color="000000" w:sz="4"/>
                  </w:tcBorders>
                  <w:vAlign w:val="top"/>
                </w:tcPr>
                <w:p>
                  <w:pPr>
                    <w:jc w:val="both"/>
                  </w:pPr>
                  <w:r>
                    <w:rPr>
                      <w:sz w:val="24"/>
                    </w:rPr>
                    <w:t>片形大致均匀，平直，松散，无结疤，无并条，无酥脆及霉变现象的米粉为上品；否则为劣质品</w:t>
                  </w:r>
                </w:p>
              </w:tc>
            </w:tr>
            <w:tr>
              <w:tc>
                <w:tcPr>
                  <w:tcW w:type="dxa" w:w="737"/>
                  <w:tcBorders>
                    <w:top w:val="none" w:color="000000" w:sz="4"/>
                    <w:left w:val="single" w:color="000000" w:sz="4"/>
                    <w:bottom w:val="single" w:color="000000" w:sz="4"/>
                    <w:right w:val="single" w:color="000000" w:sz="4"/>
                  </w:tcBorders>
                  <w:vAlign w:val="top"/>
                </w:tcPr>
                <w:p>
                  <w:pPr>
                    <w:jc w:val="center"/>
                  </w:pPr>
                  <w:r>
                    <w:rPr>
                      <w:sz w:val="24"/>
                    </w:rPr>
                    <w:t>2</w:t>
                  </w:r>
                </w:p>
              </w:tc>
              <w:tc>
                <w:tcPr>
                  <w:tcW w:type="dxa" w:w="783"/>
                  <w:tcBorders>
                    <w:top w:val="none" w:color="000000" w:sz="4"/>
                    <w:left w:val="none" w:color="000000" w:sz="4"/>
                    <w:bottom w:val="single" w:color="000000" w:sz="4"/>
                    <w:right w:val="single" w:color="000000" w:sz="4"/>
                  </w:tcBorders>
                  <w:vAlign w:val="top"/>
                </w:tcPr>
                <w:p>
                  <w:pPr>
                    <w:jc w:val="center"/>
                  </w:pPr>
                  <w:r>
                    <w:rPr>
                      <w:sz w:val="24"/>
                    </w:rPr>
                    <w:t>色泽</w:t>
                  </w:r>
                </w:p>
              </w:tc>
              <w:tc>
                <w:tcPr>
                  <w:tcW w:type="dxa" w:w="4078"/>
                  <w:tcBorders>
                    <w:top w:val="none" w:color="000000" w:sz="4"/>
                    <w:left w:val="none" w:color="000000" w:sz="4"/>
                    <w:bottom w:val="single" w:color="000000" w:sz="4"/>
                    <w:right w:val="single" w:color="000000" w:sz="4"/>
                  </w:tcBorders>
                  <w:vAlign w:val="top"/>
                </w:tcPr>
                <w:p>
                  <w:pPr>
                    <w:jc w:val="both"/>
                  </w:pPr>
                  <w:r>
                    <w:rPr>
                      <w:sz w:val="24"/>
                    </w:rPr>
                    <w:t>色泽光洁、有透明感、无斑点的米粉为上品；否则为劣质品</w:t>
                  </w:r>
                </w:p>
              </w:tc>
            </w:tr>
            <w:tr>
              <w:tc>
                <w:tcPr>
                  <w:tcW w:type="dxa" w:w="737"/>
                  <w:tcBorders>
                    <w:top w:val="none" w:color="000000" w:sz="4"/>
                    <w:left w:val="single" w:color="000000" w:sz="4"/>
                    <w:bottom w:val="single" w:color="000000" w:sz="4"/>
                    <w:right w:val="single" w:color="000000" w:sz="4"/>
                  </w:tcBorders>
                  <w:vAlign w:val="top"/>
                </w:tcPr>
                <w:p>
                  <w:pPr>
                    <w:jc w:val="center"/>
                  </w:pPr>
                  <w:r>
                    <w:rPr>
                      <w:sz w:val="24"/>
                    </w:rPr>
                    <w:t>3</w:t>
                  </w:r>
                </w:p>
              </w:tc>
              <w:tc>
                <w:tcPr>
                  <w:tcW w:type="dxa" w:w="783"/>
                  <w:tcBorders>
                    <w:top w:val="none" w:color="000000" w:sz="4"/>
                    <w:left w:val="none" w:color="000000" w:sz="4"/>
                    <w:bottom w:val="single" w:color="000000" w:sz="4"/>
                    <w:right w:val="single" w:color="000000" w:sz="4"/>
                  </w:tcBorders>
                  <w:vAlign w:val="top"/>
                </w:tcPr>
                <w:p>
                  <w:pPr>
                    <w:jc w:val="center"/>
                  </w:pPr>
                  <w:r>
                    <w:rPr>
                      <w:sz w:val="24"/>
                    </w:rPr>
                    <w:t>嗅昧</w:t>
                  </w:r>
                </w:p>
              </w:tc>
              <w:tc>
                <w:tcPr>
                  <w:tcW w:type="dxa" w:w="4078"/>
                  <w:tcBorders>
                    <w:top w:val="none" w:color="000000" w:sz="4"/>
                    <w:left w:val="none" w:color="000000" w:sz="4"/>
                    <w:bottom w:val="single" w:color="000000" w:sz="4"/>
                    <w:right w:val="single" w:color="000000" w:sz="4"/>
                  </w:tcBorders>
                  <w:vAlign w:val="top"/>
                </w:tcPr>
                <w:p>
                  <w:pPr>
                    <w:jc w:val="both"/>
                  </w:pPr>
                  <w:r>
                    <w:rPr>
                      <w:sz w:val="24"/>
                    </w:rPr>
                    <w:t>无霉味、无酸味及异味的米粉为上品；否则为变质米粉</w:t>
                  </w:r>
                </w:p>
              </w:tc>
            </w:tr>
            <w:tr>
              <w:tc>
                <w:tcPr>
                  <w:tcW w:type="dxa" w:w="737"/>
                  <w:tcBorders>
                    <w:top w:val="none" w:color="000000" w:sz="4"/>
                    <w:left w:val="single" w:color="000000" w:sz="4"/>
                    <w:bottom w:val="single" w:color="000000" w:sz="4"/>
                    <w:right w:val="single" w:color="000000" w:sz="4"/>
                  </w:tcBorders>
                  <w:vAlign w:val="top"/>
                </w:tcPr>
                <w:p>
                  <w:pPr>
                    <w:jc w:val="center"/>
                  </w:pPr>
                  <w:r>
                    <w:rPr>
                      <w:sz w:val="24"/>
                    </w:rPr>
                    <w:t>4</w:t>
                  </w:r>
                </w:p>
              </w:tc>
              <w:tc>
                <w:tcPr>
                  <w:tcW w:type="dxa" w:w="783"/>
                  <w:tcBorders>
                    <w:top w:val="none" w:color="000000" w:sz="4"/>
                    <w:left w:val="none" w:color="000000" w:sz="4"/>
                    <w:bottom w:val="single" w:color="000000" w:sz="4"/>
                    <w:right w:val="single" w:color="000000" w:sz="4"/>
                  </w:tcBorders>
                  <w:vAlign w:val="top"/>
                </w:tcPr>
                <w:p>
                  <w:pPr>
                    <w:jc w:val="center"/>
                  </w:pPr>
                  <w:r>
                    <w:rPr>
                      <w:sz w:val="24"/>
                    </w:rPr>
                    <w:t>烹调性</w:t>
                  </w:r>
                </w:p>
              </w:tc>
              <w:tc>
                <w:tcPr>
                  <w:tcW w:type="dxa" w:w="4078"/>
                  <w:tcBorders>
                    <w:top w:val="none" w:color="000000" w:sz="4"/>
                    <w:left w:val="none" w:color="000000" w:sz="4"/>
                    <w:bottom w:val="single" w:color="000000" w:sz="4"/>
                    <w:right w:val="single" w:color="000000" w:sz="4"/>
                  </w:tcBorders>
                  <w:vAlign w:val="top"/>
                </w:tcPr>
                <w:p>
                  <w:pPr>
                    <w:jc w:val="both"/>
                  </w:pPr>
                  <w:r>
                    <w:rPr>
                      <w:sz w:val="24"/>
                    </w:rPr>
                    <w:t>煮熟后有韧性，不粘条，不糊汤，无严重断条、无杂质的米粉为上品；否则为劣质品</w:t>
                  </w:r>
                </w:p>
              </w:tc>
            </w:tr>
            <w:tr>
              <w:tc>
                <w:tcPr>
                  <w:tcW w:type="dxa" w:w="737"/>
                  <w:tcBorders>
                    <w:top w:val="none" w:color="000000" w:sz="4"/>
                    <w:left w:val="single" w:color="000000" w:sz="4"/>
                    <w:bottom w:val="single" w:color="000000" w:sz="4"/>
                    <w:right w:val="single" w:color="000000" w:sz="4"/>
                  </w:tcBorders>
                  <w:vAlign w:val="top"/>
                </w:tcPr>
                <w:p>
                  <w:pPr>
                    <w:jc w:val="center"/>
                  </w:pPr>
                  <w:r>
                    <w:rPr>
                      <w:sz w:val="24"/>
                    </w:rPr>
                    <w:t>5</w:t>
                  </w:r>
                </w:p>
              </w:tc>
              <w:tc>
                <w:tcPr>
                  <w:tcW w:type="dxa" w:w="783"/>
                  <w:tcBorders>
                    <w:top w:val="none" w:color="000000" w:sz="4"/>
                    <w:left w:val="none" w:color="000000" w:sz="4"/>
                    <w:bottom w:val="single" w:color="000000" w:sz="4"/>
                    <w:right w:val="single" w:color="000000" w:sz="4"/>
                  </w:tcBorders>
                  <w:vAlign w:val="top"/>
                </w:tcPr>
                <w:p>
                  <w:pPr>
                    <w:jc w:val="center"/>
                  </w:pPr>
                  <w:r>
                    <w:rPr>
                      <w:sz w:val="24"/>
                    </w:rPr>
                    <w:t>包装</w:t>
                  </w:r>
                </w:p>
              </w:tc>
              <w:tc>
                <w:tcPr>
                  <w:tcW w:type="dxa" w:w="4078"/>
                  <w:tcBorders>
                    <w:top w:val="none" w:color="000000" w:sz="4"/>
                    <w:left w:val="none" w:color="000000" w:sz="4"/>
                    <w:bottom w:val="single" w:color="000000" w:sz="4"/>
                    <w:right w:val="single" w:color="000000" w:sz="4"/>
                  </w:tcBorders>
                  <w:vAlign w:val="top"/>
                </w:tcPr>
                <w:p>
                  <w:pPr>
                    <w:jc w:val="both"/>
                  </w:pPr>
                  <w:r>
                    <w:rPr>
                      <w:sz w:val="24"/>
                    </w:rPr>
                    <w:t>产品的包装可根据销售的要求，采用食品塑料袋密封或其他包装形式，也可以散装。包装的米粉、河粉应标明厂名、品名、重(质)量、生产日期、检验员代号及出厂合格证等</w:t>
                  </w:r>
                </w:p>
              </w:tc>
            </w:tr>
          </w:tbl>
          <w:p>
            <w:pPr>
              <w:jc w:val="both"/>
            </w:pPr>
            <w:r>
              <w:rPr>
                <w:sz w:val="24"/>
              </w:rPr>
              <w:t>注：本采购文件的执行标准如有新标准按新标准执行。</w:t>
            </w:r>
          </w:p>
          <w:tbl>
            <w:tblPr>
              <w:tblInd w:type="dxa" w:w="210"/>
              <w:tblBorders>
                <w:top w:val="none" w:color="000000" w:sz="4"/>
                <w:left w:val="none" w:color="000000" w:sz="4"/>
                <w:bottom w:val="none" w:color="000000" w:sz="4"/>
                <w:right w:val="none" w:color="000000" w:sz="4"/>
                <w:insideH w:val="none"/>
                <w:insideV w:val="none"/>
              </w:tblBorders>
            </w:tblPr>
            <w:tblGrid>
              <w:gridCol w:w="592"/>
              <w:gridCol w:w="1881"/>
              <w:gridCol w:w="1578"/>
              <w:gridCol w:w="834"/>
              <w:gridCol w:w="713"/>
            </w:tblGrid>
            <w:tr>
              <w:tc>
                <w:tcPr>
                  <w:tcW w:type="dxa" w:w="5598"/>
                  <w:gridSpan w:val="5"/>
                  <w:tcBorders>
                    <w:top w:val="single" w:color="000000" w:sz="4"/>
                    <w:left w:val="single" w:color="000000" w:sz="4"/>
                    <w:bottom w:val="single" w:color="000000" w:sz="4"/>
                    <w:right w:val="single" w:color="000000" w:sz="4"/>
                  </w:tcBorders>
                  <w:vAlign w:val="top"/>
                </w:tcPr>
                <w:p>
                  <w:pPr>
                    <w:jc w:val="center"/>
                  </w:pPr>
                  <w:r>
                    <w:rPr>
                      <w:color w:val="000000"/>
                      <w:sz w:val="24"/>
                    </w:rPr>
                    <w:t>补充：早餐点心规格要求 (包括但不限于下列品种) ：</w:t>
                  </w:r>
                </w:p>
              </w:tc>
            </w:tr>
            <w:tr>
              <w:tc>
                <w:tcPr>
                  <w:tcW w:type="dxa" w:w="5598"/>
                  <w:gridSpan w:val="5"/>
                  <w:tcBorders>
                    <w:top w:val="none" w:color="000000" w:sz="4"/>
                    <w:left w:val="single" w:color="000000" w:sz="4"/>
                    <w:bottom w:val="single" w:color="000000" w:sz="4"/>
                    <w:right w:val="single" w:color="000000" w:sz="4"/>
                  </w:tcBorders>
                  <w:vAlign w:val="top"/>
                </w:tcPr>
                <w:p>
                  <w:pPr>
                    <w:jc w:val="center"/>
                  </w:pPr>
                  <w:r>
                    <w:rPr>
                      <w:color w:val="000000"/>
                      <w:sz w:val="24"/>
                    </w:rPr>
                    <w:t>烘焙类</w:t>
                  </w: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序号</w:t>
                  </w:r>
                </w:p>
              </w:tc>
              <w:tc>
                <w:tcPr>
                  <w:tcW w:type="dxa" w:w="1881"/>
                  <w:tcBorders>
                    <w:top w:val="single" w:color="000000" w:sz="4"/>
                    <w:left w:val="none" w:color="000000" w:sz="4"/>
                    <w:bottom w:val="single" w:color="000000" w:sz="4"/>
                    <w:right w:val="single" w:color="000000" w:sz="4"/>
                  </w:tcBorders>
                  <w:vAlign w:val="top"/>
                </w:tcPr>
                <w:p>
                  <w:pPr>
                    <w:jc w:val="center"/>
                  </w:pPr>
                  <w:r>
                    <w:rPr>
                      <w:color w:val="000000"/>
                      <w:sz w:val="24"/>
                    </w:rPr>
                    <w:t>货品名称</w:t>
                  </w:r>
                </w:p>
              </w:tc>
              <w:tc>
                <w:tcPr>
                  <w:tcW w:type="dxa" w:w="1578"/>
                  <w:tcBorders>
                    <w:top w:val="single" w:color="000000" w:sz="4"/>
                    <w:left w:val="none" w:color="000000" w:sz="4"/>
                    <w:bottom w:val="single" w:color="000000" w:sz="4"/>
                    <w:right w:val="single" w:color="000000" w:sz="4"/>
                  </w:tcBorders>
                  <w:vAlign w:val="top"/>
                </w:tcPr>
                <w:p>
                  <w:pPr>
                    <w:jc w:val="center"/>
                  </w:pPr>
                  <w:r>
                    <w:rPr>
                      <w:color w:val="000000"/>
                      <w:sz w:val="24"/>
                    </w:rPr>
                    <w:t>规格型号</w:t>
                  </w:r>
                </w:p>
              </w:tc>
              <w:tc>
                <w:tcPr>
                  <w:tcW w:type="dxa" w:w="834"/>
                  <w:tcBorders>
                    <w:top w:val="single" w:color="000000" w:sz="4"/>
                    <w:left w:val="none" w:color="000000" w:sz="4"/>
                    <w:bottom w:val="single" w:color="000000" w:sz="4"/>
                    <w:right w:val="single" w:color="000000" w:sz="4"/>
                  </w:tcBorders>
                  <w:vAlign w:val="top"/>
                </w:tcPr>
                <w:p>
                  <w:pPr>
                    <w:jc w:val="center"/>
                  </w:pPr>
                  <w:r>
                    <w:rPr>
                      <w:color w:val="000000"/>
                      <w:sz w:val="24"/>
                    </w:rPr>
                    <w:t>单位</w:t>
                  </w:r>
                </w:p>
              </w:tc>
              <w:tc>
                <w:tcPr>
                  <w:tcW w:type="dxa" w:w="713"/>
                  <w:tcBorders>
                    <w:top w:val="single" w:color="000000" w:sz="4"/>
                    <w:left w:val="none" w:color="000000" w:sz="4"/>
                    <w:bottom w:val="single" w:color="000000" w:sz="4"/>
                    <w:right w:val="single" w:color="000000" w:sz="4"/>
                  </w:tcBorders>
                  <w:vAlign w:val="top"/>
                </w:tcPr>
                <w:p>
                  <w:pPr>
                    <w:jc w:val="center"/>
                  </w:pPr>
                  <w:r>
                    <w:rPr>
                      <w:color w:val="000000"/>
                      <w:sz w:val="24"/>
                    </w:rPr>
                    <w:t>备注</w:t>
                  </w: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牛奶吐司片</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30-35克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片</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2</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提子吐司片</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30-35克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片</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3</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抹茶红豆吐司片</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30-35克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片</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4</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蔓越莓吐司片</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30-35克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片</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5</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合桃酥</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40-45克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6</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蛋挞</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35-40克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7</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红豆饼</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35-40克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8</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绿豆饼</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35-40克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9</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老婆饼</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35-40克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10</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油酥饼</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50-55克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11</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马仔</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50-55克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12</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椰挞</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35-40克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13</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小纸杯蛋糕</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40-45克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14</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三角蛋糕</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40-45克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15</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黄金餐包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55-60克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16</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酥香面包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55-60克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17</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奶香面包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55-60克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18</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雪花面包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55-60克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19</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豆沙面包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55-60克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20</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奥利奥面包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55-60克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21</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红豆面包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55-60克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22</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酥皮面包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55-60克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23</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沙拉芝麻面包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55-60克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24</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奶酪面包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55-60克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25</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墨西哥旋风包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55-60克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26</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提子面包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55-60克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27</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红豆椰汁包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55-60克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28</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椰汁面包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55-60克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29</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蔓越莓面包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55-60克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30</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雪芙面包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55-60克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31</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毛毛虫面包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55-60克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32</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沙拉肠仔面包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55-60克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33</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肉松面包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55-60克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34</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原味蛋卷</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55-60克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35</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原味麻薯</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50-55克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36</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大纸杯蛋糕</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50-55克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37</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抹茶蛋糕</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55-60克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38</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蓝莓蛋糕</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55-60克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39</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草莓蛋糕</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55-60克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40</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巧克力蛋糕</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55-60克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41</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蓝莓麻薯</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50-55克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42</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芝麻麻薯</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50-55克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43</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芝士麻薯</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50-55克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44</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蔓越莓麻薯</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50-55克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45</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原味甜甜圈</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50-55克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46</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原味牛奶棒</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55-60克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47</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巧克力味牛奶棒</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55-60克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48</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柠檬蛋卷</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55-60克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49</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草莓蛋卷</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55-60克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50</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哈密瓜蛋卷</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55-60克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51</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绿茶蛋卷</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55-60克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52</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菠萝红豆包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75-80克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53</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肠仔玉米面包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75-80克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54</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原味软欧包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80-85克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55</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杂粮软欧包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80-85克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56</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紫米软欧包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80-85克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57</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南瓜红豆软欧包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80-85克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58</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紫薯软欧包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80-85克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59</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咸蛋肉松软欧包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80-85克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60</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芝士火腿面包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75-80克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61</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芝士肉松面包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75-80克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62</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炸油条</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80-85克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63</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培根芝士肉松</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75-80克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64</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椰挞</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45克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65</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蛋酥玛仔</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35克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66</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麻薯</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35克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67</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咸烧饼</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40克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68</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坚果玛仔皇</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40克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69</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甜甜圈</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70</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叉烧酥</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45克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71</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榴莲酥</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45克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72</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酥皮包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73</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椰子球包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74</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菠萝包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75</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椰条包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76</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黄金条包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77</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芝麻包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78</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酥粒包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79</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椰丝包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80</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葱油面包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81</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柠檬包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82</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奶黄面包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83</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香芋面包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84</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沙拉面包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85</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红豆面包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86</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椰奶包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87</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紫薯面包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88</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紫薯小餐包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45克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89</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紫薯Q仔</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40克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90</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紫薯棒包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45克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91</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肉松包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92</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双尖包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93</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火腿包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94</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肠仔包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95</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燕麦包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96</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杂粮包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97</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抹茶卷包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98</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毛毛虫包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99</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肉松芝士包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100</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蓝莓花生包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101</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香橙酥粒包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102</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紫薯酥皮包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103</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瓜仁包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104</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杂粮酥皮包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105</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方蛋糕</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40克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件</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106</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香葱蛋卷</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40克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件</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107</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蛋糕大饼</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40克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件</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108</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纸杯蛋糕</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40克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件</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109</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蛋糕夹</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40克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件</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110</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花生蛋糕</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40克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件</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111</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提子蛋糕</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40克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件</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112</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柠檬蛋卷</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40克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件</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113</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椰奶蛋卷</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40克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件</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114</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香草吉士卷</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40克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件</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115</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哈密瓜卷</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40克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件</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116</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蓝苺蛋卷</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40克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件</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117</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草苺蛋卷</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40克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件</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118</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香蕉蛋卷</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40克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件</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119</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紫菜蛋卷</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40克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件</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120</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海苔蛋卷</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40克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件</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121</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三角蛋糕</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45克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件</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122</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南瓜包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55-60克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123</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红糖面包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55-60克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124</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豆沙面包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55-60克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125</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奶黄面包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55-60克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126</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马仔</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50-55克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件</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127</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菠萝包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50-55克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128</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相思球</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50-55克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129</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火腿包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50-55克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130</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墨西哥</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50-55克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131</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提子包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50-55克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132</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酥饼</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133</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奶油包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55-60克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134</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苏粒包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55-60克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135</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芝麻蛋糕</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45克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件</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136</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芝麻包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55-60克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137</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小黄金包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55-60克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138</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红豆卷</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55-60克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139</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黄金豆沙包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50-55克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140</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麻薯包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55-60克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141</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红糖蛋糕</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45克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142</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红枣蛋糕</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143</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椰汁奶黄包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55-60克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598"/>
                  <w:gridSpan w:val="5"/>
                  <w:tcBorders>
                    <w:top w:val="none" w:color="000000" w:sz="4"/>
                    <w:left w:val="single" w:color="000000" w:sz="4"/>
                    <w:bottom w:val="single" w:color="000000" w:sz="4"/>
                    <w:right w:val="single" w:color="000000" w:sz="4"/>
                  </w:tcBorders>
                  <w:vAlign w:val="top"/>
                </w:tcPr>
                <w:p>
                  <w:pPr>
                    <w:jc w:val="center"/>
                  </w:pPr>
                  <w:r>
                    <w:rPr>
                      <w:color w:val="000000"/>
                      <w:sz w:val="24"/>
                    </w:rPr>
                    <w:t>蒸点类</w:t>
                  </w: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序号</w:t>
                  </w:r>
                </w:p>
              </w:tc>
              <w:tc>
                <w:tcPr>
                  <w:tcW w:type="dxa" w:w="1881"/>
                  <w:tcBorders>
                    <w:top w:val="single" w:color="000000" w:sz="4"/>
                    <w:left w:val="none" w:color="000000" w:sz="4"/>
                    <w:bottom w:val="single" w:color="000000" w:sz="4"/>
                    <w:right w:val="single" w:color="000000" w:sz="4"/>
                  </w:tcBorders>
                  <w:vAlign w:val="top"/>
                </w:tcPr>
                <w:p>
                  <w:pPr>
                    <w:jc w:val="center"/>
                  </w:pPr>
                  <w:r>
                    <w:rPr>
                      <w:color w:val="000000"/>
                      <w:sz w:val="24"/>
                    </w:rPr>
                    <w:t>货品名称</w:t>
                  </w:r>
                </w:p>
              </w:tc>
              <w:tc>
                <w:tcPr>
                  <w:tcW w:type="dxa" w:w="1578"/>
                  <w:tcBorders>
                    <w:top w:val="single" w:color="000000" w:sz="4"/>
                    <w:left w:val="none" w:color="000000" w:sz="4"/>
                    <w:bottom w:val="single" w:color="000000" w:sz="4"/>
                    <w:right w:val="single" w:color="000000" w:sz="4"/>
                  </w:tcBorders>
                  <w:vAlign w:val="top"/>
                </w:tcPr>
                <w:p>
                  <w:pPr>
                    <w:jc w:val="center"/>
                  </w:pPr>
                  <w:r>
                    <w:rPr>
                      <w:color w:val="000000"/>
                      <w:sz w:val="24"/>
                    </w:rPr>
                    <w:t>规格型号</w:t>
                  </w:r>
                </w:p>
              </w:tc>
              <w:tc>
                <w:tcPr>
                  <w:tcW w:type="dxa" w:w="834"/>
                  <w:tcBorders>
                    <w:top w:val="single" w:color="000000" w:sz="4"/>
                    <w:left w:val="none" w:color="000000" w:sz="4"/>
                    <w:bottom w:val="single" w:color="000000" w:sz="4"/>
                    <w:right w:val="single" w:color="000000" w:sz="4"/>
                  </w:tcBorders>
                  <w:vAlign w:val="top"/>
                </w:tcPr>
                <w:p>
                  <w:pPr>
                    <w:jc w:val="center"/>
                  </w:pPr>
                  <w:r>
                    <w:rPr>
                      <w:color w:val="000000"/>
                      <w:sz w:val="24"/>
                    </w:rPr>
                    <w:t>单位</w:t>
                  </w:r>
                </w:p>
              </w:tc>
              <w:tc>
                <w:tcPr>
                  <w:tcW w:type="dxa" w:w="713"/>
                  <w:tcBorders>
                    <w:top w:val="single" w:color="000000" w:sz="4"/>
                    <w:left w:val="none" w:color="000000" w:sz="4"/>
                    <w:bottom w:val="single" w:color="000000" w:sz="4"/>
                    <w:right w:val="single" w:color="000000" w:sz="4"/>
                  </w:tcBorders>
                  <w:vAlign w:val="top"/>
                </w:tcPr>
                <w:p>
                  <w:pPr>
                    <w:jc w:val="center"/>
                  </w:pPr>
                  <w:r>
                    <w:rPr>
                      <w:color w:val="000000"/>
                      <w:sz w:val="24"/>
                    </w:rPr>
                    <w:t>备注</w:t>
                  </w: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奶香馒头</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35-40克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2</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白馒头</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80－85克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3</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黄金糕</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25克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4</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蜂巢糕</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25克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5</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韭菜肉饺</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25克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6</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栗米肉饺</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25克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7</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冬菇肉饺</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25克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8</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水晶饼</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45-50克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9</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芝麻饼</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45-50克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10</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番薯饼</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45-50克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11</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萝 卜糕</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75克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12</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芋头糕</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75克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13</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马蹄糕</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75克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14</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香甜奶王卷</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50-55克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15</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牛油葱花卷</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50-55克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16</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纯正莲蓉包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50-55克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17</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素菜包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50-55克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18</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香甜奶王包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50-55克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19</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糯米卷</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50-55克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20</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黑芝麻包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50-55克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21</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红豆卷</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50-55克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22</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玫瑰豆沙包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50-55克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23</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糯米包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75-80克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24</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红糖手撕馒头</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80－85克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25</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南瓜手撕馒头</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80－85克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26</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猪仔包 (奶黄馅)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50-55克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27</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小黄人 (红豆馅)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50-55克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28</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红豆糕</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29</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马拉糕</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80－85克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30</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燕麦糕</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80－85克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31</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南瓜糕</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80－85克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32</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黑米糕</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80－85克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33</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艾香糕</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80－85克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34</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紫薯糕</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80－85克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35</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肠仔包 (蒸)</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55-60克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36</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核桃包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55-60克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37</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玉米饼</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45-50克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38</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干蒸</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25克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39</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红豆包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80－85克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40</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开口叉烧包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80－85克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41</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香芋包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80－85克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42</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生肉包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80－85克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43</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靓菜包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80－85克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44</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手工红豆卷</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80－85克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45</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流沙包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80－85克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46</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黑金包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80－85克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47</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七彩燕麦包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80－85克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48</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核桃包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80－85克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49</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紫薯包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80－85克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50</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热狗包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90-95克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51</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金棷丝卷</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80克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52</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牛肉丸</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40克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53</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红糖燕麦包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100-105克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54</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芋蓉包 (大)</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100-105克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55</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燕麦包 (大)</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100-105克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56</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芝麻包 (大)</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100-105克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57</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金笋奶皇包 (大)</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100-105克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58</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叉烧包 (大)</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120-125克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59</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糯米鸡</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200克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60</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咸肉粽</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250克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61</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蒸饼</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40克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62</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原味大馒头</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63</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莲茸包 (蒸)</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64</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奶黄包 (蒸)</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65</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红豆卷</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66</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荷花卷</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67</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麦香馒头</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68</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菜包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69</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红糖糕</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80克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件</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70</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紫薯糕</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80克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件</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71</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奶香糕</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80克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件</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72</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南瓜糕</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80克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件</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73</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红豆包 (蒸)</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45克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74</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糯米烧卖</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件</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75</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五谷杂粮包 (蒸)</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45克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76</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蒸蛋糕</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45克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77</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炸包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65克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78</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软枣</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79</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粒粒红豆卷</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80克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80</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椰奶包 (蒸)</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80克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81</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咸水角</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82</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粟米肠仔包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100克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83</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黑米紫薯包 (蒸)</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84</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奶黄猪仔包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85</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流沙包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100克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86</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糯米卷</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120克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87</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油条</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88</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核桃包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80克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89</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水晶饺</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40-45克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90</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南瓜水晶饼</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50-55克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91</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紫薯水晶饼</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50-55克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92</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蒸鸡蛋</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60-65克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93</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韭菜饺</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40克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94</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糯米盏</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30克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95</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咸花卷</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55-60克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件</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96</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健康素菜包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80克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97</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奶黄包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80克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98</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酸菜包 (辣味)</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80克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99</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紫薯馒头</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80克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100</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粟米饺</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40-45克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101</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莲藕饼</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60-65克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102</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粟米饼</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65克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103</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奶黄卷</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70-75克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件</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104</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红豆卷</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70-75克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件</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105</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香芋饼</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60-65克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106</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艾香糕</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80-85克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件</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107</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燕麦糕</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80-85克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件</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108</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黑米糕</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80-85克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件</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109</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红豆包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70-75克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110</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香芋包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70-75克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111</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咸香包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70-75克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112</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红糖馒头</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70-75克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113</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冬菇木耳饺</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40-45克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114</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艾饼</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115</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糯米糍</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50-55克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116</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糯米卷</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80克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件</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117</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玉米肠仔包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80克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118</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雪山流沙包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80克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119</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麦香包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80克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120</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荷花玫瑰卷</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80克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件</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121</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糯米包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100-110克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122</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萝 卜糕</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件</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123</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黄金糕</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件</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124</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紫薯玫瑰包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70-75克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125</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姜汁糕</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70克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件</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126</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白糖糕</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70克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件</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127</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红豆糕</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80克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件</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128</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杂粮糕</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85克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件</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129</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蒸蛋糕</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40克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件</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130</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紫菜糯米卷</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件</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131</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马蹄糕</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80克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件</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132</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潮州粉果</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133</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七彩黑金包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80克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134</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紫菜卷</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件</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135</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冬菇猪肉丸</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40克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粒</w:t>
                  </w:r>
                </w:p>
              </w:tc>
              <w:tc>
                <w:tcPr>
                  <w:tcW w:type="dxa" w:w="713"/>
                  <w:tcBorders>
                    <w:top w:val="none" w:color="000000" w:sz="4"/>
                    <w:left w:val="none" w:color="000000" w:sz="4"/>
                    <w:bottom w:val="single" w:color="000000" w:sz="4"/>
                    <w:right w:val="single" w:color="000000" w:sz="4"/>
                  </w:tcBorders>
                  <w:vAlign w:val="top"/>
                </w:tcPr>
                <w:p>
                  <w:pPr>
                    <w:jc w:val="center"/>
                  </w:pPr>
                </w:p>
              </w:tc>
            </w:tr>
          </w:tbl>
        </w:tc>
      </w:tr>
      <w:tr>
        <w:tc>
          <w:tcPr>
            <w:tcW w:type="dxa" w:w="2076"/>
          </w:tcPr>
          <w:p/>
        </w:tc>
        <w:tc>
          <w:tcPr>
            <w:tcW w:type="dxa" w:w="415"/>
          </w:tcPr>
          <w:p>
            <w:r>
              <w:rPr/>
              <w:t>12</w:t>
            </w:r>
          </w:p>
        </w:tc>
        <w:tc>
          <w:tcPr>
            <w:tcW w:type="dxa" w:w="5814"/>
          </w:tcPr>
          <w:p>
            <w:pPr>
              <w:jc w:val="both"/>
            </w:pPr>
            <w:r>
              <w:rPr>
                <w:b/>
                <w:sz w:val="24"/>
              </w:rPr>
              <w:t>溯源标准及要求</w:t>
            </w:r>
          </w:p>
          <w:p>
            <w:pPr>
              <w:jc w:val="both"/>
            </w:pPr>
            <w:r>
              <w:rPr>
                <w:sz w:val="24"/>
              </w:rPr>
              <w:t>为做到“来源可追溯、去向可查证”的目的，从源头上治理食堂食品隐患，中标人要严格按照“溯源标准”提供票证，做到货到票证到。验收中无票证、货与票证不相符的以及要素不全的，采购人有权拒收。配送（食品流通）单位溯源的标准如下：</w:t>
            </w:r>
          </w:p>
          <w:tbl>
            <w:tblPr>
              <w:tblInd w:type="dxa" w:w="345"/>
              <w:tblBorders>
                <w:top w:val="none" w:color="000000" w:sz="4"/>
                <w:left w:val="none" w:color="000000" w:sz="4"/>
                <w:bottom w:val="none" w:color="000000" w:sz="4"/>
                <w:right w:val="none" w:color="000000" w:sz="4"/>
                <w:insideH w:val="none"/>
                <w:insideV w:val="none"/>
              </w:tblBorders>
            </w:tblPr>
            <w:tblGrid>
              <w:gridCol w:w="620"/>
              <w:gridCol w:w="1649"/>
              <w:gridCol w:w="3329"/>
            </w:tblGrid>
            <w:tr>
              <w:tc>
                <w:tcPr>
                  <w:tcW w:type="dxa" w:w="620"/>
                  <w:tcBorders>
                    <w:top w:val="single" w:color="000000" w:sz="4"/>
                    <w:left w:val="single" w:color="000000" w:sz="4"/>
                    <w:bottom w:val="single" w:color="000000" w:sz="4"/>
                    <w:right w:val="single" w:color="000000" w:sz="4"/>
                  </w:tcBorders>
                  <w:vAlign w:val="top"/>
                </w:tcPr>
                <w:p>
                  <w:pPr>
                    <w:jc w:val="center"/>
                  </w:pPr>
                  <w:r>
                    <w:rPr>
                      <w:sz w:val="24"/>
                    </w:rPr>
                    <w:t>票证要求食品种类</w:t>
                  </w:r>
                </w:p>
              </w:tc>
              <w:tc>
                <w:tcPr>
                  <w:tcW w:type="dxa" w:w="1649"/>
                  <w:tcBorders>
                    <w:top w:val="single" w:color="000000" w:sz="4"/>
                    <w:left w:val="none" w:color="000000" w:sz="4"/>
                    <w:bottom w:val="single" w:color="000000" w:sz="4"/>
                    <w:right w:val="single" w:color="000000" w:sz="4"/>
                  </w:tcBorders>
                  <w:vAlign w:val="top"/>
                </w:tcPr>
                <w:p>
                  <w:pPr>
                    <w:jc w:val="center"/>
                  </w:pPr>
                  <w:r>
                    <w:rPr>
                      <w:sz w:val="24"/>
                    </w:rPr>
                    <w:t>生产（供应）企业的资质证明：（首次供应时提供）</w:t>
                  </w:r>
                </w:p>
              </w:tc>
              <w:tc>
                <w:tcPr>
                  <w:tcW w:type="dxa" w:w="3329"/>
                  <w:tcBorders>
                    <w:top w:val="single" w:color="000000" w:sz="4"/>
                    <w:left w:val="none" w:color="000000" w:sz="4"/>
                    <w:bottom w:val="single" w:color="000000" w:sz="4"/>
                    <w:right w:val="single" w:color="000000" w:sz="4"/>
                  </w:tcBorders>
                  <w:vAlign w:val="top"/>
                </w:tcPr>
                <w:p>
                  <w:pPr>
                    <w:jc w:val="center"/>
                  </w:pPr>
                  <w:r>
                    <w:rPr>
                      <w:sz w:val="24"/>
                    </w:rPr>
                    <w:t>产品票证要求</w:t>
                  </w:r>
                </w:p>
              </w:tc>
            </w:tr>
            <w:tr>
              <w:tc>
                <w:tcPr>
                  <w:tcW w:type="dxa" w:w="620"/>
                  <w:tcBorders>
                    <w:top w:val="none" w:color="000000" w:sz="4"/>
                    <w:left w:val="single" w:color="000000" w:sz="4"/>
                    <w:bottom w:val="single" w:color="000000" w:sz="4"/>
                    <w:right w:val="single" w:color="000000" w:sz="4"/>
                  </w:tcBorders>
                  <w:vAlign w:val="top"/>
                </w:tcPr>
                <w:p>
                  <w:pPr>
                    <w:jc w:val="center"/>
                  </w:pPr>
                  <w:r>
                    <w:rPr>
                      <w:sz w:val="24"/>
                    </w:rPr>
                    <w:t>肉类</w:t>
                  </w:r>
                </w:p>
              </w:tc>
              <w:tc>
                <w:tcPr>
                  <w:tcW w:type="dxa" w:w="1649"/>
                  <w:tcBorders>
                    <w:top w:val="none" w:color="000000" w:sz="4"/>
                    <w:left w:val="none" w:color="000000" w:sz="4"/>
                    <w:bottom w:val="single" w:color="000000" w:sz="4"/>
                    <w:right w:val="single" w:color="000000" w:sz="4"/>
                  </w:tcBorders>
                  <w:vAlign w:val="top"/>
                </w:tcPr>
                <w:p>
                  <w:pPr>
                    <w:jc w:val="center"/>
                  </w:pPr>
                  <w:r>
                    <w:rPr>
                      <w:sz w:val="24"/>
                    </w:rPr>
                    <w:t>《企业法人营业执照》副本（三证合一）</w:t>
                  </w:r>
                </w:p>
              </w:tc>
              <w:tc>
                <w:tcPr>
                  <w:tcW w:type="dxa" w:w="3329"/>
                  <w:tcBorders>
                    <w:top w:val="none" w:color="000000" w:sz="4"/>
                    <w:left w:val="none" w:color="000000" w:sz="4"/>
                    <w:bottom w:val="single" w:color="000000" w:sz="4"/>
                    <w:right w:val="single" w:color="000000" w:sz="4"/>
                  </w:tcBorders>
                  <w:vAlign w:val="top"/>
                </w:tcPr>
                <w:p>
                  <w:pPr>
                    <w:jc w:val="left"/>
                  </w:pPr>
                  <w:r>
                    <w:rPr>
                      <w:sz w:val="24"/>
                    </w:rPr>
                    <w:t>每批次产品提供《出入境动物产品检疫合格证》、《动物产品检疫合格证》、《产品合格证》、《卫生检疫报告》、《贮存地的出入库检疫证明》（水产品适用）每次供货票据（供货发票与送货清单）应当包括供货方名称、产品名称、产品数量、送货或购买日期等内容。提供的肉类均为定点屠宰场（厂）经检疫和肉品品质检验合格的产品，具有由定点屠宰场（厂）加盖验讫印章并出具《畜产品检验证明》。</w:t>
                  </w:r>
                </w:p>
              </w:tc>
            </w:tr>
            <w:tr>
              <w:tc>
                <w:tcPr>
                  <w:tcW w:type="dxa" w:w="620"/>
                  <w:tcBorders>
                    <w:top w:val="none" w:color="000000" w:sz="4"/>
                    <w:left w:val="single" w:color="000000" w:sz="4"/>
                    <w:bottom w:val="single" w:color="000000" w:sz="4"/>
                    <w:right w:val="single" w:color="000000" w:sz="4"/>
                  </w:tcBorders>
                  <w:vAlign w:val="top"/>
                </w:tcPr>
                <w:p>
                  <w:pPr>
                    <w:jc w:val="center"/>
                  </w:pPr>
                  <w:r>
                    <w:rPr>
                      <w:sz w:val="24"/>
                    </w:rPr>
                    <w:t>蔬菜</w:t>
                  </w:r>
                </w:p>
              </w:tc>
              <w:tc>
                <w:tcPr>
                  <w:tcW w:type="dxa" w:w="1649"/>
                  <w:tcBorders>
                    <w:top w:val="none" w:color="000000" w:sz="4"/>
                    <w:left w:val="none" w:color="000000" w:sz="4"/>
                    <w:bottom w:val="single" w:color="000000" w:sz="4"/>
                    <w:right w:val="single" w:color="000000" w:sz="4"/>
                  </w:tcBorders>
                  <w:vAlign w:val="top"/>
                </w:tcPr>
                <w:p>
                  <w:pPr>
                    <w:jc w:val="center"/>
                  </w:pPr>
                  <w:r>
                    <w:rPr>
                      <w:sz w:val="24"/>
                    </w:rPr>
                    <w:t>《企业法人营业执照》副本</w:t>
                  </w:r>
                </w:p>
                <w:p>
                  <w:pPr>
                    <w:jc w:val="center"/>
                  </w:pPr>
                  <w:r>
                    <w:rPr>
                      <w:sz w:val="24"/>
                    </w:rPr>
                    <w:t>（三证合一）</w:t>
                  </w:r>
                </w:p>
              </w:tc>
              <w:tc>
                <w:tcPr>
                  <w:tcW w:type="dxa" w:w="3329"/>
                  <w:tcBorders>
                    <w:top w:val="none" w:color="000000" w:sz="4"/>
                    <w:left w:val="none" w:color="000000" w:sz="4"/>
                    <w:bottom w:val="single" w:color="000000" w:sz="4"/>
                    <w:right w:val="single" w:color="000000" w:sz="4"/>
                  </w:tcBorders>
                  <w:vAlign w:val="top"/>
                </w:tcPr>
                <w:p>
                  <w:pPr>
                    <w:jc w:val="left"/>
                  </w:pPr>
                  <w:r>
                    <w:rPr>
                      <w:sz w:val="24"/>
                    </w:rPr>
                    <w:t>蔬菜农药残留含量未超过食品安全标准限量的检测报告。每批次供货票据（供货发票与送货清单）应当包括供货方名称、产品名称、产品数量、送货或购买日期等内容。</w:t>
                  </w:r>
                </w:p>
              </w:tc>
            </w:tr>
          </w:tbl>
          <w:p/>
        </w:tc>
      </w:tr>
      <w:tr>
        <w:tc>
          <w:tcPr>
            <w:tcW w:type="dxa" w:w="2076"/>
          </w:tcPr>
          <w:p/>
        </w:tc>
        <w:tc>
          <w:tcPr>
            <w:tcW w:type="dxa" w:w="415"/>
          </w:tcPr>
          <w:p>
            <w:r>
              <w:rPr/>
              <w:t>13</w:t>
            </w:r>
          </w:p>
        </w:tc>
        <w:tc>
          <w:tcPr>
            <w:tcW w:type="dxa" w:w="5814"/>
          </w:tcPr>
          <w:p>
            <w:r>
              <w:rPr>
                <w:b/>
                <w:sz w:val="24"/>
              </w:rPr>
              <w:t>货物车辆配送要求</w:t>
            </w:r>
          </w:p>
          <w:p>
            <w:r>
              <w:rPr>
                <w:sz w:val="24"/>
              </w:rPr>
              <w:t>（一）货物配送要求：采用封闭的、有低温保鲜设备并符合国家卫生、动物防疫条件的运载工具。运输猪肉的，还应当设置吊挂设施。并且要保持清洁和定期消毒。运输车厢的内仓，包括地面、墙面和顶，应使用抗腐蚀、防潮，易清洁消毒的材料。车厢内无不良气味、异味。冷冻食品需用专用冷藏、冷冻载具运输，应当有必要的保温设备并在整个运输过程中保持安全的冷藏、冷冻温度。特别是对于长途运输的食品，保证食品在运输全过程处于合适的温度范围。</w:t>
            </w:r>
          </w:p>
          <w:p>
            <w:r>
              <w:rPr>
                <w:sz w:val="24"/>
              </w:rPr>
              <w:t>（二）运输过程应科学合理，运输车辆应定期清洁，保持性能稳定，符合规定的温度要求，使运输食品处于恒定的环境中。</w:t>
            </w:r>
          </w:p>
          <w:p>
            <w:r>
              <w:rPr>
                <w:sz w:val="24"/>
              </w:rPr>
              <w:t>（三）车辆实行一小时配送圈运作，目的地在一小时内的用保温车配送，一小时以外的用制冷车配送，保证冷冻肉中心温度控制在-2℃～7℃的范围之内，保证运输过程冷链不中断。商品到达目的地时外包装箱干爽，无软化现象。</w:t>
            </w:r>
          </w:p>
          <w:p>
            <w:r>
              <w:rPr>
                <w:sz w:val="24"/>
              </w:rPr>
              <w:t>（四）配送车辆应主动避让行人。</w:t>
            </w:r>
          </w:p>
          <w:p>
            <w:r>
              <w:rPr>
                <w:sz w:val="24"/>
              </w:rPr>
              <w:t>（五）卸货要求：送货车辆应保持清洁；食品堆放科学合理，避免造成食品的交叉污染；如对温度有要求的食品应确定食品的温度，记录送货车辆温度，并存档。在卸货过程中应保证冷藏食品脱离冷链时间不得超过20分钟，冷冻食品脱离冷链时间不得超过30分钟。</w:t>
            </w:r>
          </w:p>
          <w:p>
            <w:r>
              <w:rPr>
                <w:sz w:val="24"/>
              </w:rPr>
              <w:t>（六）在配送总重量不变情况下，采购人使用单位根据中标人各供货点择优配选上述货物按期出供货计划，中标人应灵活地配合和按时备齐货物。</w:t>
            </w:r>
          </w:p>
        </w:tc>
      </w:tr>
      <w:tr>
        <w:tc>
          <w:tcPr>
            <w:tcW w:type="dxa" w:w="2076"/>
          </w:tcPr>
          <w:p/>
        </w:tc>
        <w:tc>
          <w:tcPr>
            <w:tcW w:type="dxa" w:w="415"/>
          </w:tcPr>
          <w:p>
            <w:r>
              <w:rPr/>
              <w:t>14</w:t>
            </w:r>
          </w:p>
        </w:tc>
        <w:tc>
          <w:tcPr>
            <w:tcW w:type="dxa" w:w="5814"/>
          </w:tcPr>
          <w:p>
            <w:r>
              <w:rPr>
                <w:b/>
                <w:sz w:val="24"/>
              </w:rPr>
              <w:t>检测能力及方案：</w:t>
            </w:r>
          </w:p>
          <w:p>
            <w:r>
              <w:rPr>
                <w:sz w:val="24"/>
              </w:rPr>
              <w:t>投标人需具备必要的自检能力提供肉、菜、水果、杂货类等各种食材详细、规范的检测检验方案、检测检验流程，有完善的食品检测检验制度，建设检验检测实验室，具备至少2名专业的检测人员（项目负责人除外），检测人员须具备农产品食品检验员证书或食品安全快检培训结业证书或食品检验职业资格证书，并提供检测人员扣除招标公告发布当月并往前顺推6个月内任意一个月在投标单位购买社保的证明材料，具备相关的检测设备，提供各种检测设备的的可检测项目的检测功能说明、各种检测设备至少2张实物照片、检测设备由具备CMA或CNAS资质的第三方检测机构出具的有效期内的校准证书、出具校准证书的第三方检测机构的资质证书作为证明材料，提供至少一个检测详细案例，案例需包含但不限于检测各个环节的图文说明、检测的详细结果记录表（含检验食材的名称、来源、抽样基数、检测日期和时间、并有前述检测人员的签名确认）等扫描件以证明其在检验环节具备保证配送货物的质量安全能力。</w:t>
            </w:r>
          </w:p>
        </w:tc>
      </w:tr>
      <w:tr>
        <w:tc>
          <w:tcPr>
            <w:tcW w:type="dxa" w:w="2076"/>
          </w:tcPr>
          <w:p/>
        </w:tc>
        <w:tc>
          <w:tcPr>
            <w:tcW w:type="dxa" w:w="415"/>
          </w:tcPr>
          <w:p>
            <w:r>
              <w:rPr/>
              <w:t>15</w:t>
            </w:r>
          </w:p>
        </w:tc>
        <w:tc>
          <w:tcPr>
            <w:tcW w:type="dxa" w:w="5814"/>
          </w:tcPr>
          <w:p>
            <w:r>
              <w:rPr>
                <w:b/>
                <w:sz w:val="24"/>
              </w:rPr>
              <w:t>特殊情况应急要求：</w:t>
            </w:r>
          </w:p>
          <w:p>
            <w:r>
              <w:rPr>
                <w:sz w:val="24"/>
              </w:rPr>
              <w:t>投标人需具有必要的特殊情况应急能力，提供货物临时供应应急方案（包括但不限于含食物中毒、自然灾害、配送车辆事故等应急预案），特殊情况应急供应商方案，方案全面、情形丰富，应对措施详细，可实施且能满足保障采购人利益，取得与本项目相关的应急预案管理能力评价认证，提供证书。</w:t>
            </w:r>
          </w:p>
        </w:tc>
      </w:tr>
      <w:tr>
        <w:tc>
          <w:tcPr>
            <w:tcW w:type="dxa" w:w="2076"/>
          </w:tcPr>
          <w:p>
            <w:r>
              <w:rPr/>
              <w:t>★</w:t>
            </w:r>
          </w:p>
        </w:tc>
        <w:tc>
          <w:tcPr>
            <w:tcW w:type="dxa" w:w="415"/>
          </w:tcPr>
          <w:p>
            <w:r>
              <w:rPr/>
              <w:t>16</w:t>
            </w:r>
          </w:p>
        </w:tc>
        <w:tc>
          <w:tcPr>
            <w:tcW w:type="dxa" w:w="5814"/>
          </w:tcPr>
          <w:p>
            <w:pPr>
              <w:jc w:val="both"/>
            </w:pPr>
            <w:r>
              <w:rPr>
                <w:b/>
                <w:sz w:val="24"/>
              </w:rPr>
              <w:t>退（补）货流程</w:t>
            </w:r>
          </w:p>
          <w:p>
            <w:pPr>
              <w:jc w:val="both"/>
            </w:pPr>
            <w:r>
              <w:rPr>
                <w:sz w:val="24"/>
              </w:rPr>
              <w:t>对不符合质量要求的货物由采购人的验收人员提出退货，必须在确定退货的1小时内补送完成。如双方对质量或重量有争议的可送具有检验资质的部门检测，同时留样备检，对数量不足或部分退货的，责成中标人以不影响货物供应为前提尽快补送。（对有碍公共卫生安全的食品，应按国家有关规定处理或进行协议销毁，不退货给中标人。）</w:t>
            </w:r>
          </w:p>
          <w:p>
            <w:pPr>
              <w:jc w:val="center"/>
            </w:pPr>
            <w:r>
              <w:rPr>
                <w:b/>
                <w:sz w:val="24"/>
              </w:rPr>
              <w:t>退货记录表</w:t>
            </w:r>
          </w:p>
          <w:tbl>
            <w:tblPr>
              <w:tblInd w:type="dxa" w:w="120"/>
              <w:tblBorders>
                <w:top w:val="none" w:color="000000" w:sz="4"/>
                <w:left w:val="none" w:color="000000" w:sz="4"/>
                <w:bottom w:val="none" w:color="000000" w:sz="4"/>
                <w:right w:val="none" w:color="000000" w:sz="4"/>
                <w:insideH w:val="none"/>
                <w:insideV w:val="none"/>
              </w:tblBorders>
            </w:tblPr>
            <w:tblGrid>
              <w:gridCol w:w="811"/>
              <w:gridCol w:w="933"/>
              <w:gridCol w:w="719"/>
              <w:gridCol w:w="749"/>
              <w:gridCol w:w="474"/>
              <w:gridCol w:w="734"/>
              <w:gridCol w:w="474"/>
              <w:gridCol w:w="704"/>
            </w:tblGrid>
            <w:tr>
              <w:tc>
                <w:tcPr>
                  <w:tcW w:type="dxa" w:w="811"/>
                  <w:tcBorders>
                    <w:top w:val="single" w:color="000000" w:sz="4"/>
                    <w:left w:val="single" w:color="000000" w:sz="4"/>
                    <w:bottom w:val="single" w:color="000000" w:sz="4"/>
                    <w:right w:val="single" w:color="000000" w:sz="4"/>
                  </w:tcBorders>
                  <w:vAlign w:val="top"/>
                </w:tcPr>
                <w:p>
                  <w:pPr>
                    <w:jc w:val="both"/>
                  </w:pPr>
                  <w:r>
                    <w:rPr>
                      <w:sz w:val="24"/>
                    </w:rPr>
                    <w:t>供应商名称</w:t>
                  </w:r>
                </w:p>
              </w:tc>
              <w:tc>
                <w:tcPr>
                  <w:tcW w:type="dxa" w:w="933"/>
                  <w:tcBorders>
                    <w:top w:val="single" w:color="000000" w:sz="4"/>
                    <w:left w:val="none" w:color="000000" w:sz="4"/>
                    <w:bottom w:val="single" w:color="000000" w:sz="4"/>
                    <w:right w:val="single" w:color="000000" w:sz="4"/>
                  </w:tcBorders>
                  <w:vAlign w:val="top"/>
                </w:tcPr>
                <w:p>
                  <w:pPr>
                    <w:jc w:val="both"/>
                  </w:pPr>
                </w:p>
              </w:tc>
              <w:tc>
                <w:tcPr>
                  <w:tcW w:type="dxa" w:w="719"/>
                  <w:tcBorders>
                    <w:top w:val="single" w:color="000000" w:sz="4"/>
                    <w:left w:val="none" w:color="000000" w:sz="4"/>
                    <w:bottom w:val="single" w:color="000000" w:sz="4"/>
                    <w:right w:val="single" w:color="000000" w:sz="4"/>
                  </w:tcBorders>
                  <w:vAlign w:val="top"/>
                </w:tcPr>
                <w:p>
                  <w:pPr>
                    <w:jc w:val="both"/>
                  </w:pPr>
                  <w:r>
                    <w:rPr>
                      <w:sz w:val="24"/>
                    </w:rPr>
                    <w:t>产品</w:t>
                  </w:r>
                </w:p>
                <w:p>
                  <w:pPr>
                    <w:jc w:val="both"/>
                  </w:pPr>
                  <w:r>
                    <w:rPr>
                      <w:sz w:val="24"/>
                    </w:rPr>
                    <w:t>名称</w:t>
                  </w:r>
                </w:p>
              </w:tc>
              <w:tc>
                <w:tcPr>
                  <w:tcW w:type="dxa" w:w="749"/>
                  <w:tcBorders>
                    <w:top w:val="single" w:color="000000" w:sz="4"/>
                    <w:left w:val="none" w:color="000000" w:sz="4"/>
                    <w:bottom w:val="single" w:color="000000" w:sz="4"/>
                    <w:right w:val="single" w:color="000000" w:sz="4"/>
                  </w:tcBorders>
                  <w:vAlign w:val="top"/>
                </w:tcPr>
                <w:p>
                  <w:pPr>
                    <w:jc w:val="both"/>
                  </w:pPr>
                </w:p>
              </w:tc>
              <w:tc>
                <w:tcPr>
                  <w:tcW w:type="dxa" w:w="474"/>
                  <w:tcBorders>
                    <w:top w:val="single" w:color="000000" w:sz="4"/>
                    <w:left w:val="none" w:color="000000" w:sz="4"/>
                    <w:bottom w:val="single" w:color="000000" w:sz="4"/>
                    <w:right w:val="single" w:color="000000" w:sz="4"/>
                  </w:tcBorders>
                  <w:vAlign w:val="top"/>
                </w:tcPr>
                <w:p>
                  <w:pPr>
                    <w:jc w:val="both"/>
                  </w:pPr>
                  <w:r>
                    <w:rPr>
                      <w:sz w:val="24"/>
                    </w:rPr>
                    <w:t>进货</w:t>
                  </w:r>
                </w:p>
                <w:p>
                  <w:pPr>
                    <w:jc w:val="both"/>
                  </w:pPr>
                  <w:r>
                    <w:rPr>
                      <w:sz w:val="24"/>
                    </w:rPr>
                    <w:t>日期</w:t>
                  </w:r>
                </w:p>
              </w:tc>
              <w:tc>
                <w:tcPr>
                  <w:tcW w:type="dxa" w:w="734"/>
                  <w:tcBorders>
                    <w:top w:val="single" w:color="000000" w:sz="4"/>
                    <w:left w:val="none" w:color="000000" w:sz="4"/>
                    <w:bottom w:val="single" w:color="000000" w:sz="4"/>
                    <w:right w:val="single" w:color="000000" w:sz="4"/>
                  </w:tcBorders>
                  <w:vAlign w:val="top"/>
                </w:tcPr>
                <w:p>
                  <w:pPr>
                    <w:jc w:val="both"/>
                  </w:pPr>
                </w:p>
              </w:tc>
              <w:tc>
                <w:tcPr>
                  <w:tcW w:type="dxa" w:w="474"/>
                  <w:tcBorders>
                    <w:top w:val="single" w:color="000000" w:sz="4"/>
                    <w:left w:val="none" w:color="000000" w:sz="4"/>
                    <w:bottom w:val="single" w:color="000000" w:sz="4"/>
                    <w:right w:val="single" w:color="000000" w:sz="4"/>
                  </w:tcBorders>
                  <w:vAlign w:val="top"/>
                </w:tcPr>
                <w:p>
                  <w:pPr>
                    <w:jc w:val="both"/>
                  </w:pPr>
                  <w:r>
                    <w:rPr>
                      <w:sz w:val="24"/>
                    </w:rPr>
                    <w:t>进货</w:t>
                  </w:r>
                </w:p>
                <w:p>
                  <w:pPr>
                    <w:jc w:val="both"/>
                  </w:pPr>
                  <w:r>
                    <w:rPr>
                      <w:sz w:val="24"/>
                    </w:rPr>
                    <w:t>数量</w:t>
                  </w:r>
                </w:p>
              </w:tc>
              <w:tc>
                <w:tcPr>
                  <w:tcW w:type="dxa" w:w="704"/>
                  <w:tcBorders>
                    <w:top w:val="single" w:color="000000" w:sz="4"/>
                    <w:left w:val="none" w:color="000000" w:sz="4"/>
                    <w:bottom w:val="single" w:color="000000" w:sz="4"/>
                    <w:right w:val="single" w:color="000000" w:sz="4"/>
                  </w:tcBorders>
                  <w:vAlign w:val="top"/>
                </w:tcPr>
                <w:p>
                  <w:pPr>
                    <w:jc w:val="both"/>
                  </w:pPr>
                </w:p>
              </w:tc>
            </w:tr>
            <w:tr>
              <w:tc>
                <w:tcPr>
                  <w:tcW w:type="dxa" w:w="811"/>
                  <w:tcBorders>
                    <w:top w:val="none" w:color="000000" w:sz="4"/>
                    <w:left w:val="single" w:color="000000" w:sz="4"/>
                    <w:bottom w:val="single" w:color="000000" w:sz="4"/>
                    <w:right w:val="single" w:color="000000" w:sz="4"/>
                  </w:tcBorders>
                  <w:vAlign w:val="top"/>
                </w:tcPr>
                <w:p>
                  <w:pPr>
                    <w:jc w:val="both"/>
                  </w:pPr>
                  <w:r>
                    <w:rPr>
                      <w:sz w:val="24"/>
                    </w:rPr>
                    <w:t>生产商</w:t>
                  </w:r>
                </w:p>
                <w:p>
                  <w:pPr>
                    <w:jc w:val="both"/>
                  </w:pPr>
                  <w:r>
                    <w:rPr>
                      <w:sz w:val="24"/>
                    </w:rPr>
                    <w:t>名称</w:t>
                  </w:r>
                </w:p>
              </w:tc>
              <w:tc>
                <w:tcPr>
                  <w:tcW w:type="dxa" w:w="933"/>
                  <w:tcBorders>
                    <w:top w:val="none" w:color="000000" w:sz="4"/>
                    <w:left w:val="none" w:color="000000" w:sz="4"/>
                    <w:bottom w:val="single" w:color="000000" w:sz="4"/>
                    <w:right w:val="single" w:color="000000" w:sz="4"/>
                  </w:tcBorders>
                  <w:vAlign w:val="top"/>
                </w:tcPr>
                <w:p>
                  <w:pPr>
                    <w:jc w:val="both"/>
                  </w:pPr>
                </w:p>
              </w:tc>
              <w:tc>
                <w:tcPr>
                  <w:tcW w:type="dxa" w:w="719"/>
                  <w:tcBorders>
                    <w:top w:val="none" w:color="000000" w:sz="4"/>
                    <w:left w:val="none" w:color="000000" w:sz="4"/>
                    <w:bottom w:val="single" w:color="000000" w:sz="4"/>
                    <w:right w:val="single" w:color="000000" w:sz="4"/>
                  </w:tcBorders>
                  <w:vAlign w:val="top"/>
                </w:tcPr>
                <w:p>
                  <w:pPr>
                    <w:jc w:val="both"/>
                  </w:pPr>
                  <w:r>
                    <w:rPr>
                      <w:sz w:val="24"/>
                    </w:rPr>
                    <w:t>验收</w:t>
                  </w:r>
                </w:p>
                <w:p>
                  <w:pPr>
                    <w:jc w:val="both"/>
                  </w:pPr>
                  <w:r>
                    <w:rPr>
                      <w:sz w:val="24"/>
                    </w:rPr>
                    <w:t>部门</w:t>
                  </w:r>
                </w:p>
              </w:tc>
              <w:tc>
                <w:tcPr>
                  <w:tcW w:type="dxa" w:w="749"/>
                  <w:tcBorders>
                    <w:top w:val="none" w:color="000000" w:sz="4"/>
                    <w:left w:val="none" w:color="000000" w:sz="4"/>
                    <w:bottom w:val="single" w:color="000000" w:sz="4"/>
                    <w:right w:val="single" w:color="000000" w:sz="4"/>
                  </w:tcBorders>
                  <w:vAlign w:val="top"/>
                </w:tcPr>
                <w:p>
                  <w:pPr>
                    <w:jc w:val="both"/>
                  </w:pPr>
                </w:p>
              </w:tc>
              <w:tc>
                <w:tcPr>
                  <w:tcW w:type="dxa" w:w="474"/>
                  <w:tcBorders>
                    <w:top w:val="none" w:color="000000" w:sz="4"/>
                    <w:left w:val="none" w:color="000000" w:sz="4"/>
                    <w:bottom w:val="single" w:color="000000" w:sz="4"/>
                    <w:right w:val="single" w:color="000000" w:sz="4"/>
                  </w:tcBorders>
                  <w:vAlign w:val="top"/>
                </w:tcPr>
                <w:p>
                  <w:pPr>
                    <w:jc w:val="both"/>
                  </w:pPr>
                  <w:r>
                    <w:rPr>
                      <w:sz w:val="24"/>
                    </w:rPr>
                    <w:t>验收</w:t>
                  </w:r>
                </w:p>
                <w:p>
                  <w:pPr>
                    <w:jc w:val="both"/>
                  </w:pPr>
                  <w:r>
                    <w:rPr>
                      <w:sz w:val="24"/>
                    </w:rPr>
                    <w:t>时间</w:t>
                  </w:r>
                </w:p>
              </w:tc>
              <w:tc>
                <w:tcPr>
                  <w:tcW w:type="dxa" w:w="734"/>
                  <w:tcBorders>
                    <w:top w:val="none" w:color="000000" w:sz="4"/>
                    <w:left w:val="none" w:color="000000" w:sz="4"/>
                    <w:bottom w:val="single" w:color="000000" w:sz="4"/>
                    <w:right w:val="single" w:color="000000" w:sz="4"/>
                  </w:tcBorders>
                  <w:vAlign w:val="top"/>
                </w:tcPr>
                <w:p>
                  <w:pPr>
                    <w:jc w:val="both"/>
                  </w:pPr>
                </w:p>
              </w:tc>
              <w:tc>
                <w:tcPr>
                  <w:tcW w:type="dxa" w:w="474"/>
                  <w:tcBorders>
                    <w:top w:val="none" w:color="000000" w:sz="4"/>
                    <w:left w:val="none" w:color="000000" w:sz="4"/>
                    <w:bottom w:val="single" w:color="000000" w:sz="4"/>
                    <w:right w:val="single" w:color="000000" w:sz="4"/>
                  </w:tcBorders>
                  <w:vAlign w:val="top"/>
                </w:tcPr>
                <w:p>
                  <w:pPr>
                    <w:jc w:val="both"/>
                  </w:pPr>
                  <w:r>
                    <w:rPr>
                      <w:sz w:val="24"/>
                    </w:rPr>
                    <w:t>退货</w:t>
                  </w:r>
                </w:p>
                <w:p>
                  <w:pPr>
                    <w:jc w:val="both"/>
                  </w:pPr>
                  <w:r>
                    <w:rPr>
                      <w:sz w:val="24"/>
                    </w:rPr>
                    <w:t>数量</w:t>
                  </w:r>
                </w:p>
              </w:tc>
              <w:tc>
                <w:tcPr>
                  <w:tcW w:type="dxa" w:w="704"/>
                  <w:tcBorders>
                    <w:top w:val="none" w:color="000000" w:sz="4"/>
                    <w:left w:val="none" w:color="000000" w:sz="4"/>
                    <w:bottom w:val="single" w:color="000000" w:sz="4"/>
                    <w:right w:val="single" w:color="000000" w:sz="4"/>
                  </w:tcBorders>
                  <w:vAlign w:val="top"/>
                </w:tcPr>
                <w:p>
                  <w:pPr>
                    <w:jc w:val="both"/>
                  </w:pPr>
                </w:p>
              </w:tc>
            </w:tr>
            <w:tr>
              <w:tc>
                <w:tcPr>
                  <w:tcW w:type="dxa" w:w="811"/>
                  <w:tcBorders>
                    <w:top w:val="none" w:color="000000" w:sz="4"/>
                    <w:left w:val="single" w:color="000000" w:sz="4"/>
                    <w:bottom w:val="single" w:color="000000" w:sz="4"/>
                    <w:right w:val="single" w:color="000000" w:sz="4"/>
                  </w:tcBorders>
                  <w:vAlign w:val="top"/>
                </w:tcPr>
                <w:p>
                  <w:pPr>
                    <w:jc w:val="both"/>
                  </w:pPr>
                  <w:r>
                    <w:rPr>
                      <w:sz w:val="24"/>
                    </w:rPr>
                    <w:t>退货原因</w:t>
                  </w:r>
                </w:p>
              </w:tc>
              <w:tc>
                <w:tcPr>
                  <w:tcW w:type="dxa" w:w="4787"/>
                  <w:gridSpan w:val="7"/>
                  <w:tcBorders>
                    <w:top w:val="none" w:color="000000" w:sz="4"/>
                    <w:left w:val="none" w:color="000000" w:sz="4"/>
                    <w:bottom w:val="single" w:color="000000" w:sz="4"/>
                    <w:right w:val="single" w:color="000000" w:sz="4"/>
                  </w:tcBorders>
                  <w:vAlign w:val="top"/>
                </w:tcPr>
                <w:p>
                  <w:pPr>
                    <w:jc w:val="both"/>
                  </w:pPr>
                </w:p>
              </w:tc>
            </w:tr>
            <w:tr>
              <w:tc>
                <w:tcPr>
                  <w:tcW w:type="dxa" w:w="811"/>
                  <w:tcBorders>
                    <w:top w:val="none" w:color="000000" w:sz="4"/>
                    <w:left w:val="single" w:color="000000" w:sz="4"/>
                    <w:bottom w:val="single" w:color="000000" w:sz="4"/>
                    <w:right w:val="single" w:color="000000" w:sz="4"/>
                  </w:tcBorders>
                  <w:vAlign w:val="top"/>
                </w:tcPr>
                <w:p>
                  <w:pPr>
                    <w:jc w:val="both"/>
                  </w:pPr>
                  <w:r>
                    <w:rPr>
                      <w:sz w:val="24"/>
                    </w:rPr>
                    <w:t>退货申请人</w:t>
                  </w:r>
                </w:p>
              </w:tc>
              <w:tc>
                <w:tcPr>
                  <w:tcW w:type="dxa" w:w="1652"/>
                  <w:gridSpan w:val="2"/>
                  <w:tcBorders>
                    <w:top w:val="none" w:color="000000" w:sz="4"/>
                    <w:left w:val="none" w:color="000000" w:sz="4"/>
                    <w:bottom w:val="single" w:color="000000" w:sz="4"/>
                    <w:right w:val="single" w:color="000000" w:sz="4"/>
                  </w:tcBorders>
                  <w:vAlign w:val="top"/>
                </w:tcPr>
                <w:p>
                  <w:pPr>
                    <w:jc w:val="both"/>
                  </w:pPr>
                </w:p>
              </w:tc>
              <w:tc>
                <w:tcPr>
                  <w:tcW w:type="dxa" w:w="1223"/>
                  <w:gridSpan w:val="2"/>
                  <w:tcBorders>
                    <w:top w:val="single" w:color="000000" w:sz="4"/>
                    <w:left w:val="none" w:color="000000" w:sz="4"/>
                    <w:bottom w:val="single" w:color="000000" w:sz="4"/>
                    <w:right w:val="single" w:color="000000" w:sz="4"/>
                  </w:tcBorders>
                  <w:vAlign w:val="top"/>
                </w:tcPr>
                <w:p>
                  <w:pPr>
                    <w:jc w:val="both"/>
                  </w:pPr>
                  <w:r>
                    <w:rPr>
                      <w:sz w:val="24"/>
                    </w:rPr>
                    <w:t>采购人意见</w:t>
                  </w:r>
                </w:p>
              </w:tc>
              <w:tc>
                <w:tcPr>
                  <w:tcW w:type="dxa" w:w="1912"/>
                  <w:gridSpan w:val="3"/>
                  <w:tcBorders>
                    <w:top w:val="single" w:color="000000" w:sz="4"/>
                    <w:left w:val="none" w:color="000000" w:sz="4"/>
                    <w:bottom w:val="single" w:color="000000" w:sz="4"/>
                    <w:right w:val="single" w:color="000000" w:sz="4"/>
                  </w:tcBorders>
                  <w:vAlign w:val="top"/>
                </w:tcPr>
                <w:p>
                  <w:pPr>
                    <w:jc w:val="both"/>
                  </w:pPr>
                </w:p>
                <w:p>
                  <w:pPr>
                    <w:jc w:val="both"/>
                  </w:pPr>
                </w:p>
                <w:p>
                  <w:pPr>
                    <w:jc w:val="both"/>
                  </w:pPr>
                  <w:r>
                    <w:rPr>
                      <w:sz w:val="24"/>
                    </w:rPr>
                    <w:t>签名：</w:t>
                  </w:r>
                </w:p>
                <w:p>
                  <w:pPr>
                    <w:jc w:val="both"/>
                  </w:pPr>
                  <w:r>
                    <w:rPr>
                      <w:sz w:val="24"/>
                    </w:rPr>
                    <w:t>年  月   日</w:t>
                  </w:r>
                </w:p>
              </w:tc>
            </w:tr>
          </w:tbl>
          <w:p/>
        </w:tc>
      </w:tr>
      <w:tr>
        <w:tc>
          <w:tcPr>
            <w:tcW w:type="dxa" w:w="2076"/>
          </w:tcPr>
          <w:p>
            <w:r>
              <w:rPr/>
              <w:t>★</w:t>
            </w:r>
          </w:p>
        </w:tc>
        <w:tc>
          <w:tcPr>
            <w:tcW w:type="dxa" w:w="415"/>
          </w:tcPr>
          <w:p>
            <w:r>
              <w:rPr/>
              <w:t>17</w:t>
            </w:r>
          </w:p>
        </w:tc>
        <w:tc>
          <w:tcPr>
            <w:tcW w:type="dxa" w:w="5814"/>
          </w:tcPr>
          <w:p>
            <w:pPr>
              <w:jc w:val="both"/>
            </w:pPr>
            <w:r>
              <w:rPr>
                <w:b/>
                <w:sz w:val="24"/>
              </w:rPr>
              <w:t>考核标准</w:t>
            </w:r>
          </w:p>
          <w:p>
            <w:pPr>
              <w:jc w:val="both"/>
            </w:pPr>
            <w:r>
              <w:rPr>
                <w:sz w:val="24"/>
              </w:rPr>
              <w:t>采购人在供货期内对中标人实行每月一次考核制度，供货期内每月考核扣分10分＜考核扣分≤20分的，扣罚款为5000元；考核扣分≥20分的，扣罚款为10000元，且采购</w:t>
            </w:r>
            <w:r>
              <w:rPr>
                <w:sz w:val="24"/>
              </w:rPr>
              <w:t>人有权终止合同并报政府采购监管部门。采购人有权根据实际情况调整考核细则，中标人须无条件服从。累计3次考核分数少于90分的，采购人有权取消合同。</w:t>
            </w:r>
          </w:p>
          <w:tbl>
            <w:tblPr>
              <w:tblInd w:type="dxa" w:w="120"/>
              <w:tblBorders>
                <w:top w:val="none" w:color="000000" w:sz="4"/>
                <w:left w:val="none" w:color="000000" w:sz="4"/>
                <w:bottom w:val="none" w:color="000000" w:sz="4"/>
                <w:right w:val="none" w:color="000000" w:sz="4"/>
                <w:insideH w:val="none"/>
                <w:insideV w:val="none"/>
              </w:tblBorders>
            </w:tblPr>
            <w:tblGrid>
              <w:gridCol w:w="578"/>
              <w:gridCol w:w="548"/>
              <w:gridCol w:w="3438"/>
              <w:gridCol w:w="502"/>
              <w:gridCol w:w="532"/>
            </w:tblGrid>
            <w:tr>
              <w:tc>
                <w:tcPr>
                  <w:tcW w:type="dxa" w:w="5598"/>
                  <w:gridSpan w:val="5"/>
                  <w:tcBorders>
                    <w:top w:val="single" w:color="000000" w:sz="4"/>
                    <w:left w:val="single" w:color="000000" w:sz="4"/>
                    <w:bottom w:val="single" w:color="000000" w:sz="4"/>
                    <w:right w:val="single" w:color="000000" w:sz="4"/>
                  </w:tcBorders>
                  <w:vAlign w:val="top"/>
                </w:tcPr>
                <w:p>
                  <w:pPr>
                    <w:jc w:val="center"/>
                  </w:pPr>
                  <w:r>
                    <w:rPr>
                      <w:sz w:val="24"/>
                    </w:rPr>
                    <w:t>月度考核表</w:t>
                  </w:r>
                </w:p>
                <w:p>
                  <w:pPr>
                    <w:jc w:val="both"/>
                  </w:pPr>
                </w:p>
                <w:p>
                  <w:pPr>
                    <w:jc w:val="both"/>
                  </w:pPr>
                  <w:r>
                    <w:rPr>
                      <w:sz w:val="24"/>
                    </w:rPr>
                    <w:t>考核月份：20   年    月</w:t>
                  </w:r>
                </w:p>
              </w:tc>
            </w:tr>
            <w:tr>
              <w:tc>
                <w:tcPr>
                  <w:tcW w:type="dxa" w:w="578"/>
                  <w:tcBorders>
                    <w:top w:val="none" w:color="000000" w:sz="4"/>
                    <w:left w:val="single" w:color="000000" w:sz="4"/>
                    <w:bottom w:val="single" w:color="000000" w:sz="4"/>
                    <w:right w:val="single" w:color="000000" w:sz="4"/>
                  </w:tcBorders>
                  <w:vAlign w:val="top"/>
                </w:tcPr>
                <w:p>
                  <w:pPr>
                    <w:jc w:val="both"/>
                  </w:pPr>
                  <w:r>
                    <w:rPr>
                      <w:sz w:val="24"/>
                    </w:rPr>
                    <w:t>项目</w:t>
                  </w:r>
                </w:p>
              </w:tc>
              <w:tc>
                <w:tcPr>
                  <w:tcW w:type="dxa" w:w="548"/>
                  <w:tcBorders>
                    <w:top w:val="single" w:color="000000" w:sz="4"/>
                    <w:left w:val="none" w:color="000000" w:sz="4"/>
                    <w:bottom w:val="single" w:color="000000" w:sz="4"/>
                    <w:right w:val="single" w:color="000000" w:sz="4"/>
                  </w:tcBorders>
                  <w:vAlign w:val="top"/>
                </w:tcPr>
                <w:p>
                  <w:pPr>
                    <w:jc w:val="both"/>
                  </w:pPr>
                  <w:r>
                    <w:rPr>
                      <w:sz w:val="24"/>
                    </w:rPr>
                    <w:t>序号</w:t>
                  </w:r>
                </w:p>
              </w:tc>
              <w:tc>
                <w:tcPr>
                  <w:tcW w:type="dxa" w:w="3438"/>
                  <w:tcBorders>
                    <w:top w:val="single" w:color="000000" w:sz="4"/>
                    <w:left w:val="none" w:color="000000" w:sz="4"/>
                    <w:bottom w:val="single" w:color="000000" w:sz="4"/>
                    <w:right w:val="single" w:color="000000" w:sz="4"/>
                  </w:tcBorders>
                  <w:vAlign w:val="top"/>
                </w:tcPr>
                <w:p>
                  <w:pPr>
                    <w:jc w:val="both"/>
                  </w:pPr>
                  <w:r>
                    <w:rPr>
                      <w:sz w:val="24"/>
                    </w:rPr>
                    <w:t>考核细则</w:t>
                  </w:r>
                </w:p>
              </w:tc>
              <w:tc>
                <w:tcPr>
                  <w:tcW w:type="dxa" w:w="502"/>
                  <w:tcBorders>
                    <w:top w:val="single" w:color="000000" w:sz="4"/>
                    <w:left w:val="none" w:color="000000" w:sz="4"/>
                    <w:bottom w:val="single" w:color="000000" w:sz="4"/>
                    <w:right w:val="single" w:color="000000" w:sz="4"/>
                  </w:tcBorders>
                  <w:vAlign w:val="top"/>
                </w:tcPr>
                <w:p>
                  <w:pPr>
                    <w:jc w:val="both"/>
                  </w:pPr>
                  <w:r>
                    <w:rPr>
                      <w:sz w:val="24"/>
                    </w:rPr>
                    <w:t>扣分值</w:t>
                  </w:r>
                </w:p>
              </w:tc>
              <w:tc>
                <w:tcPr>
                  <w:tcW w:type="dxa" w:w="532"/>
                  <w:tcBorders>
                    <w:top w:val="single" w:color="000000" w:sz="4"/>
                    <w:left w:val="none" w:color="000000" w:sz="4"/>
                    <w:bottom w:val="single" w:color="000000" w:sz="4"/>
                    <w:right w:val="single" w:color="000000" w:sz="4"/>
                  </w:tcBorders>
                  <w:vAlign w:val="top"/>
                </w:tcPr>
                <w:p>
                  <w:pPr>
                    <w:jc w:val="both"/>
                  </w:pPr>
                  <w:r>
                    <w:rPr>
                      <w:sz w:val="24"/>
                    </w:rPr>
                    <w:t>备  注</w:t>
                  </w:r>
                </w:p>
              </w:tc>
            </w:tr>
            <w:tr>
              <w:tc>
                <w:tcPr>
                  <w:tcW w:type="dxa" w:w="578"/>
                  <w:vMerge w:val="restart"/>
                  <w:tcBorders>
                    <w:top w:val="none" w:color="000000" w:sz="4"/>
                    <w:left w:val="single" w:color="000000" w:sz="4"/>
                    <w:bottom w:val="single" w:color="000000" w:sz="4"/>
                    <w:right w:val="single" w:color="000000" w:sz="4"/>
                  </w:tcBorders>
                  <w:vAlign w:val="top"/>
                </w:tcPr>
                <w:p>
                  <w:pPr>
                    <w:jc w:val="both"/>
                  </w:pPr>
                  <w:r>
                    <w:rPr>
                      <w:sz w:val="24"/>
                    </w:rPr>
                    <w:t>价格</w:t>
                  </w:r>
                </w:p>
              </w:tc>
              <w:tc>
                <w:tcPr>
                  <w:tcW w:type="dxa" w:w="548"/>
                  <w:tcBorders>
                    <w:top w:val="none" w:color="000000" w:sz="4"/>
                    <w:left w:val="none" w:color="000000" w:sz="4"/>
                    <w:bottom w:val="single" w:color="000000" w:sz="4"/>
                    <w:right w:val="single" w:color="000000" w:sz="4"/>
                  </w:tcBorders>
                  <w:vAlign w:val="top"/>
                </w:tcPr>
                <w:p>
                  <w:pPr>
                    <w:jc w:val="both"/>
                  </w:pPr>
                  <w:r>
                    <w:rPr>
                      <w:sz w:val="24"/>
                    </w:rPr>
                    <w:t>1</w:t>
                  </w:r>
                </w:p>
              </w:tc>
              <w:tc>
                <w:tcPr>
                  <w:tcW w:type="dxa" w:w="3438"/>
                  <w:tcBorders>
                    <w:top w:val="none" w:color="000000" w:sz="4"/>
                    <w:left w:val="none" w:color="000000" w:sz="4"/>
                    <w:bottom w:val="single" w:color="000000" w:sz="4"/>
                    <w:right w:val="single" w:color="000000" w:sz="4"/>
                  </w:tcBorders>
                  <w:vAlign w:val="top"/>
                </w:tcPr>
                <w:p>
                  <w:pPr>
                    <w:jc w:val="both"/>
                  </w:pPr>
                  <w:r>
                    <w:rPr>
                      <w:sz w:val="24"/>
                    </w:rPr>
                    <w:t>未按约定价格供货的，每发现一项次扣5分；</w:t>
                  </w:r>
                </w:p>
              </w:tc>
              <w:tc>
                <w:tcPr>
                  <w:tcW w:type="dxa" w:w="502"/>
                  <w:tcBorders>
                    <w:top w:val="none" w:color="000000" w:sz="4"/>
                    <w:left w:val="none" w:color="000000" w:sz="4"/>
                    <w:bottom w:val="single" w:color="000000" w:sz="4"/>
                    <w:right w:val="single" w:color="000000" w:sz="4"/>
                  </w:tcBorders>
                  <w:vAlign w:val="top"/>
                </w:tcPr>
                <w:p>
                  <w:pPr>
                    <w:jc w:val="both"/>
                  </w:pPr>
                </w:p>
              </w:tc>
              <w:tc>
                <w:tcPr>
                  <w:tcW w:type="dxa" w:w="532"/>
                  <w:tcBorders>
                    <w:top w:val="none" w:color="000000" w:sz="4"/>
                    <w:left w:val="none" w:color="000000" w:sz="4"/>
                    <w:bottom w:val="single" w:color="000000" w:sz="4"/>
                    <w:right w:val="single" w:color="000000" w:sz="4"/>
                  </w:tcBorders>
                  <w:vAlign w:val="top"/>
                </w:tcPr>
                <w:p>
                  <w:pPr>
                    <w:jc w:val="both"/>
                  </w:pPr>
                </w:p>
              </w:tc>
            </w:tr>
            <w:tr>
              <w:tc>
                <w:tcPr>
                  <w:tcW w:type="dxa" w:w="578"/>
                  <w:vMerge/>
                  <w:tcBorders>
                    <w:top w:val="none" w:color="000000" w:sz="4"/>
                    <w:left w:val="single" w:color="000000" w:sz="4"/>
                    <w:bottom w:val="single" w:color="000000" w:sz="4"/>
                    <w:right w:val="single" w:color="000000" w:sz="4"/>
                  </w:tcBorders>
                </w:tcPr>
                <w:p/>
              </w:tc>
              <w:tc>
                <w:tcPr>
                  <w:tcW w:type="dxa" w:w="548"/>
                  <w:tcBorders>
                    <w:top w:val="none" w:color="000000" w:sz="4"/>
                    <w:left w:val="none" w:color="000000" w:sz="4"/>
                    <w:bottom w:val="single" w:color="000000" w:sz="4"/>
                    <w:right w:val="single" w:color="000000" w:sz="4"/>
                  </w:tcBorders>
                  <w:vAlign w:val="top"/>
                </w:tcPr>
                <w:p>
                  <w:pPr>
                    <w:jc w:val="both"/>
                  </w:pPr>
                  <w:r>
                    <w:rPr>
                      <w:sz w:val="24"/>
                    </w:rPr>
                    <w:t>2</w:t>
                  </w:r>
                </w:p>
              </w:tc>
              <w:tc>
                <w:tcPr>
                  <w:tcW w:type="dxa" w:w="3438"/>
                  <w:tcBorders>
                    <w:top w:val="none" w:color="000000" w:sz="4"/>
                    <w:left w:val="none" w:color="000000" w:sz="4"/>
                    <w:bottom w:val="single" w:color="000000" w:sz="4"/>
                    <w:right w:val="single" w:color="000000" w:sz="4"/>
                  </w:tcBorders>
                  <w:vAlign w:val="top"/>
                </w:tcPr>
                <w:p>
                  <w:pPr>
                    <w:jc w:val="both"/>
                  </w:pPr>
                  <w:r>
                    <w:rPr>
                      <w:sz w:val="24"/>
                    </w:rPr>
                    <w:t>未按合同约定时限，根据市场价格变化调整价格的，扣5分；</w:t>
                  </w:r>
                </w:p>
              </w:tc>
              <w:tc>
                <w:tcPr>
                  <w:tcW w:type="dxa" w:w="502"/>
                  <w:tcBorders>
                    <w:top w:val="none" w:color="000000" w:sz="4"/>
                    <w:left w:val="none" w:color="000000" w:sz="4"/>
                    <w:bottom w:val="single" w:color="000000" w:sz="4"/>
                    <w:right w:val="single" w:color="000000" w:sz="4"/>
                  </w:tcBorders>
                  <w:vAlign w:val="top"/>
                </w:tcPr>
                <w:p>
                  <w:pPr>
                    <w:jc w:val="both"/>
                  </w:pPr>
                </w:p>
              </w:tc>
              <w:tc>
                <w:tcPr>
                  <w:tcW w:type="dxa" w:w="532"/>
                  <w:tcBorders>
                    <w:top w:val="none" w:color="000000" w:sz="4"/>
                    <w:left w:val="none" w:color="000000" w:sz="4"/>
                    <w:bottom w:val="single" w:color="000000" w:sz="4"/>
                    <w:right w:val="single" w:color="000000" w:sz="4"/>
                  </w:tcBorders>
                  <w:vAlign w:val="top"/>
                </w:tcPr>
                <w:p>
                  <w:pPr>
                    <w:jc w:val="both"/>
                  </w:pPr>
                </w:p>
              </w:tc>
            </w:tr>
            <w:tr>
              <w:tc>
                <w:tcPr>
                  <w:tcW w:type="dxa" w:w="578"/>
                  <w:vMerge w:val="restart"/>
                  <w:tcBorders>
                    <w:top w:val="none" w:color="000000" w:sz="4"/>
                    <w:left w:val="single" w:color="000000" w:sz="4"/>
                    <w:bottom w:val="single" w:color="000000" w:sz="4"/>
                    <w:right w:val="single" w:color="000000" w:sz="4"/>
                  </w:tcBorders>
                  <w:vAlign w:val="top"/>
                </w:tcPr>
                <w:p>
                  <w:pPr>
                    <w:jc w:val="both"/>
                  </w:pPr>
                  <w:r>
                    <w:rPr>
                      <w:sz w:val="24"/>
                    </w:rPr>
                    <w:t>交货</w:t>
                  </w:r>
                </w:p>
              </w:tc>
              <w:tc>
                <w:tcPr>
                  <w:tcW w:type="dxa" w:w="548"/>
                  <w:tcBorders>
                    <w:top w:val="none" w:color="000000" w:sz="4"/>
                    <w:left w:val="none" w:color="000000" w:sz="4"/>
                    <w:bottom w:val="single" w:color="000000" w:sz="4"/>
                    <w:right w:val="single" w:color="000000" w:sz="4"/>
                  </w:tcBorders>
                  <w:vAlign w:val="top"/>
                </w:tcPr>
                <w:p>
                  <w:pPr>
                    <w:jc w:val="both"/>
                  </w:pPr>
                  <w:r>
                    <w:rPr>
                      <w:sz w:val="24"/>
                    </w:rPr>
                    <w:t>3</w:t>
                  </w:r>
                </w:p>
              </w:tc>
              <w:tc>
                <w:tcPr>
                  <w:tcW w:type="dxa" w:w="3438"/>
                  <w:tcBorders>
                    <w:top w:val="none" w:color="000000" w:sz="4"/>
                    <w:left w:val="none" w:color="000000" w:sz="4"/>
                    <w:bottom w:val="single" w:color="000000" w:sz="4"/>
                    <w:right w:val="single" w:color="000000" w:sz="4"/>
                  </w:tcBorders>
                  <w:vAlign w:val="top"/>
                </w:tcPr>
                <w:p>
                  <w:pPr>
                    <w:jc w:val="both"/>
                  </w:pPr>
                  <w:r>
                    <w:rPr>
                      <w:sz w:val="24"/>
                    </w:rPr>
                    <w:t>违反招投标文件和合同的规定，擅自更改供应货物品牌、规格和质量的，每项次扣5分；</w:t>
                  </w:r>
                </w:p>
              </w:tc>
              <w:tc>
                <w:tcPr>
                  <w:tcW w:type="dxa" w:w="502"/>
                  <w:tcBorders>
                    <w:top w:val="none" w:color="000000" w:sz="4"/>
                    <w:left w:val="none" w:color="000000" w:sz="4"/>
                    <w:bottom w:val="single" w:color="000000" w:sz="4"/>
                    <w:right w:val="single" w:color="000000" w:sz="4"/>
                  </w:tcBorders>
                  <w:vAlign w:val="top"/>
                </w:tcPr>
                <w:p>
                  <w:pPr>
                    <w:jc w:val="both"/>
                  </w:pPr>
                </w:p>
              </w:tc>
              <w:tc>
                <w:tcPr>
                  <w:tcW w:type="dxa" w:w="532"/>
                  <w:tcBorders>
                    <w:top w:val="none" w:color="000000" w:sz="4"/>
                    <w:left w:val="none" w:color="000000" w:sz="4"/>
                    <w:bottom w:val="single" w:color="000000" w:sz="4"/>
                    <w:right w:val="single" w:color="000000" w:sz="4"/>
                  </w:tcBorders>
                  <w:vAlign w:val="top"/>
                </w:tcPr>
                <w:p>
                  <w:pPr>
                    <w:jc w:val="both"/>
                  </w:pPr>
                </w:p>
              </w:tc>
            </w:tr>
            <w:tr>
              <w:tc>
                <w:tcPr>
                  <w:tcW w:type="dxa" w:w="578"/>
                  <w:vMerge/>
                  <w:tcBorders>
                    <w:top w:val="none" w:color="000000" w:sz="4"/>
                    <w:left w:val="single" w:color="000000" w:sz="4"/>
                    <w:bottom w:val="single" w:color="000000" w:sz="4"/>
                    <w:right w:val="single" w:color="000000" w:sz="4"/>
                  </w:tcBorders>
                </w:tcPr>
                <w:p/>
              </w:tc>
              <w:tc>
                <w:tcPr>
                  <w:tcW w:type="dxa" w:w="548"/>
                  <w:tcBorders>
                    <w:top w:val="none" w:color="000000" w:sz="4"/>
                    <w:left w:val="none" w:color="000000" w:sz="4"/>
                    <w:bottom w:val="single" w:color="000000" w:sz="4"/>
                    <w:right w:val="single" w:color="000000" w:sz="4"/>
                  </w:tcBorders>
                  <w:vAlign w:val="top"/>
                </w:tcPr>
                <w:p>
                  <w:pPr>
                    <w:jc w:val="both"/>
                  </w:pPr>
                  <w:r>
                    <w:rPr>
                      <w:sz w:val="24"/>
                    </w:rPr>
                    <w:t>4</w:t>
                  </w:r>
                </w:p>
              </w:tc>
              <w:tc>
                <w:tcPr>
                  <w:tcW w:type="dxa" w:w="3438"/>
                  <w:tcBorders>
                    <w:top w:val="none" w:color="000000" w:sz="4"/>
                    <w:left w:val="none" w:color="000000" w:sz="4"/>
                    <w:bottom w:val="single" w:color="000000" w:sz="4"/>
                    <w:right w:val="single" w:color="000000" w:sz="4"/>
                  </w:tcBorders>
                  <w:vAlign w:val="top"/>
                </w:tcPr>
                <w:p>
                  <w:pPr>
                    <w:jc w:val="both"/>
                  </w:pPr>
                  <w:r>
                    <w:rPr>
                      <w:sz w:val="24"/>
                    </w:rPr>
                    <w:t>未按采购人采购计划的品种、数量、时间供货的，每发生一次扣5分并警告一次；</w:t>
                  </w:r>
                </w:p>
              </w:tc>
              <w:tc>
                <w:tcPr>
                  <w:tcW w:type="dxa" w:w="502"/>
                  <w:tcBorders>
                    <w:top w:val="none" w:color="000000" w:sz="4"/>
                    <w:left w:val="none" w:color="000000" w:sz="4"/>
                    <w:bottom w:val="single" w:color="000000" w:sz="4"/>
                    <w:right w:val="single" w:color="000000" w:sz="4"/>
                  </w:tcBorders>
                  <w:vAlign w:val="top"/>
                </w:tcPr>
                <w:p>
                  <w:pPr>
                    <w:jc w:val="both"/>
                  </w:pPr>
                </w:p>
              </w:tc>
              <w:tc>
                <w:tcPr>
                  <w:tcW w:type="dxa" w:w="532"/>
                  <w:tcBorders>
                    <w:top w:val="none" w:color="000000" w:sz="4"/>
                    <w:left w:val="none" w:color="000000" w:sz="4"/>
                    <w:bottom w:val="single" w:color="000000" w:sz="4"/>
                    <w:right w:val="single" w:color="000000" w:sz="4"/>
                  </w:tcBorders>
                  <w:vAlign w:val="top"/>
                </w:tcPr>
                <w:p>
                  <w:pPr>
                    <w:jc w:val="both"/>
                  </w:pPr>
                </w:p>
              </w:tc>
            </w:tr>
            <w:tr>
              <w:tc>
                <w:tcPr>
                  <w:tcW w:type="dxa" w:w="578"/>
                  <w:vMerge/>
                  <w:tcBorders>
                    <w:top w:val="none" w:color="000000" w:sz="4"/>
                    <w:left w:val="single" w:color="000000" w:sz="4"/>
                    <w:bottom w:val="single" w:color="000000" w:sz="4"/>
                    <w:right w:val="single" w:color="000000" w:sz="4"/>
                  </w:tcBorders>
                </w:tcPr>
                <w:p/>
              </w:tc>
              <w:tc>
                <w:tcPr>
                  <w:tcW w:type="dxa" w:w="548"/>
                  <w:tcBorders>
                    <w:top w:val="none" w:color="000000" w:sz="4"/>
                    <w:left w:val="none" w:color="000000" w:sz="4"/>
                    <w:bottom w:val="single" w:color="000000" w:sz="4"/>
                    <w:right w:val="single" w:color="000000" w:sz="4"/>
                  </w:tcBorders>
                  <w:vAlign w:val="top"/>
                </w:tcPr>
                <w:p>
                  <w:pPr>
                    <w:jc w:val="both"/>
                  </w:pPr>
                  <w:r>
                    <w:rPr>
                      <w:sz w:val="24"/>
                    </w:rPr>
                    <w:t>5</w:t>
                  </w:r>
                </w:p>
              </w:tc>
              <w:tc>
                <w:tcPr>
                  <w:tcW w:type="dxa" w:w="3438"/>
                  <w:tcBorders>
                    <w:top w:val="none" w:color="000000" w:sz="4"/>
                    <w:left w:val="none" w:color="000000" w:sz="4"/>
                    <w:bottom w:val="single" w:color="000000" w:sz="4"/>
                    <w:right w:val="single" w:color="000000" w:sz="4"/>
                  </w:tcBorders>
                  <w:vAlign w:val="top"/>
                </w:tcPr>
                <w:p>
                  <w:pPr>
                    <w:jc w:val="both"/>
                  </w:pPr>
                  <w:r>
                    <w:rPr>
                      <w:sz w:val="24"/>
                    </w:rPr>
                    <w:t>违反招投标文件和合同的规定，擅自更改运送人员的，每次扣5分；</w:t>
                  </w:r>
                </w:p>
              </w:tc>
              <w:tc>
                <w:tcPr>
                  <w:tcW w:type="dxa" w:w="502"/>
                  <w:tcBorders>
                    <w:top w:val="none" w:color="000000" w:sz="4"/>
                    <w:left w:val="none" w:color="000000" w:sz="4"/>
                    <w:bottom w:val="single" w:color="000000" w:sz="4"/>
                    <w:right w:val="single" w:color="000000" w:sz="4"/>
                  </w:tcBorders>
                  <w:vAlign w:val="top"/>
                </w:tcPr>
                <w:p>
                  <w:pPr>
                    <w:jc w:val="both"/>
                  </w:pPr>
                </w:p>
              </w:tc>
              <w:tc>
                <w:tcPr>
                  <w:tcW w:type="dxa" w:w="532"/>
                  <w:tcBorders>
                    <w:top w:val="none" w:color="000000" w:sz="4"/>
                    <w:left w:val="none" w:color="000000" w:sz="4"/>
                    <w:bottom w:val="single" w:color="000000" w:sz="4"/>
                    <w:right w:val="single" w:color="000000" w:sz="4"/>
                  </w:tcBorders>
                  <w:vAlign w:val="top"/>
                </w:tcPr>
                <w:p>
                  <w:pPr>
                    <w:jc w:val="both"/>
                  </w:pPr>
                </w:p>
              </w:tc>
            </w:tr>
            <w:tr>
              <w:tc>
                <w:tcPr>
                  <w:tcW w:type="dxa" w:w="578"/>
                  <w:vMerge/>
                  <w:tcBorders>
                    <w:top w:val="none" w:color="000000" w:sz="4"/>
                    <w:left w:val="single" w:color="000000" w:sz="4"/>
                    <w:bottom w:val="single" w:color="000000" w:sz="4"/>
                    <w:right w:val="single" w:color="000000" w:sz="4"/>
                  </w:tcBorders>
                </w:tcPr>
                <w:p/>
              </w:tc>
              <w:tc>
                <w:tcPr>
                  <w:tcW w:type="dxa" w:w="548"/>
                  <w:tcBorders>
                    <w:top w:val="none" w:color="000000" w:sz="4"/>
                    <w:left w:val="none" w:color="000000" w:sz="4"/>
                    <w:bottom w:val="single" w:color="000000" w:sz="4"/>
                    <w:right w:val="single" w:color="000000" w:sz="4"/>
                  </w:tcBorders>
                  <w:vAlign w:val="top"/>
                </w:tcPr>
                <w:p>
                  <w:pPr>
                    <w:jc w:val="both"/>
                  </w:pPr>
                  <w:r>
                    <w:rPr>
                      <w:sz w:val="24"/>
                    </w:rPr>
                    <w:t>6</w:t>
                  </w:r>
                </w:p>
              </w:tc>
              <w:tc>
                <w:tcPr>
                  <w:tcW w:type="dxa" w:w="3438"/>
                  <w:tcBorders>
                    <w:top w:val="none" w:color="000000" w:sz="4"/>
                    <w:left w:val="none" w:color="000000" w:sz="4"/>
                    <w:bottom w:val="single" w:color="000000" w:sz="4"/>
                    <w:right w:val="single" w:color="000000" w:sz="4"/>
                  </w:tcBorders>
                  <w:vAlign w:val="top"/>
                </w:tcPr>
                <w:p>
                  <w:pPr>
                    <w:jc w:val="both"/>
                  </w:pPr>
                  <w:r>
                    <w:rPr>
                      <w:sz w:val="24"/>
                    </w:rPr>
                    <w:t>提供虚假检验报告等相关票证的，每发现一项次扣30分；</w:t>
                  </w:r>
                </w:p>
              </w:tc>
              <w:tc>
                <w:tcPr>
                  <w:tcW w:type="dxa" w:w="502"/>
                  <w:tcBorders>
                    <w:top w:val="none" w:color="000000" w:sz="4"/>
                    <w:left w:val="none" w:color="000000" w:sz="4"/>
                    <w:bottom w:val="single" w:color="000000" w:sz="4"/>
                    <w:right w:val="single" w:color="000000" w:sz="4"/>
                  </w:tcBorders>
                  <w:vAlign w:val="top"/>
                </w:tcPr>
                <w:p>
                  <w:pPr>
                    <w:jc w:val="both"/>
                  </w:pPr>
                </w:p>
              </w:tc>
              <w:tc>
                <w:tcPr>
                  <w:tcW w:type="dxa" w:w="532"/>
                  <w:tcBorders>
                    <w:top w:val="none" w:color="000000" w:sz="4"/>
                    <w:left w:val="none" w:color="000000" w:sz="4"/>
                    <w:bottom w:val="single" w:color="000000" w:sz="4"/>
                    <w:right w:val="single" w:color="000000" w:sz="4"/>
                  </w:tcBorders>
                  <w:vAlign w:val="top"/>
                </w:tcPr>
                <w:p>
                  <w:pPr>
                    <w:jc w:val="both"/>
                  </w:pPr>
                </w:p>
              </w:tc>
            </w:tr>
            <w:tr>
              <w:tc>
                <w:tcPr>
                  <w:tcW w:type="dxa" w:w="578"/>
                  <w:vMerge/>
                  <w:tcBorders>
                    <w:top w:val="none" w:color="000000" w:sz="4"/>
                    <w:left w:val="single" w:color="000000" w:sz="4"/>
                    <w:bottom w:val="single" w:color="000000" w:sz="4"/>
                    <w:right w:val="single" w:color="000000" w:sz="4"/>
                  </w:tcBorders>
                </w:tcPr>
                <w:p/>
              </w:tc>
              <w:tc>
                <w:tcPr>
                  <w:tcW w:type="dxa" w:w="548"/>
                  <w:tcBorders>
                    <w:top w:val="none" w:color="000000" w:sz="4"/>
                    <w:left w:val="none" w:color="000000" w:sz="4"/>
                    <w:bottom w:val="single" w:color="000000" w:sz="4"/>
                    <w:right w:val="single" w:color="000000" w:sz="4"/>
                  </w:tcBorders>
                  <w:vAlign w:val="top"/>
                </w:tcPr>
                <w:p>
                  <w:pPr>
                    <w:jc w:val="both"/>
                  </w:pPr>
                  <w:r>
                    <w:rPr>
                      <w:sz w:val="24"/>
                    </w:rPr>
                    <w:t>7</w:t>
                  </w:r>
                </w:p>
              </w:tc>
              <w:tc>
                <w:tcPr>
                  <w:tcW w:type="dxa" w:w="3438"/>
                  <w:tcBorders>
                    <w:top w:val="none" w:color="000000" w:sz="4"/>
                    <w:left w:val="none" w:color="000000" w:sz="4"/>
                    <w:bottom w:val="single" w:color="000000" w:sz="4"/>
                    <w:right w:val="single" w:color="000000" w:sz="4"/>
                  </w:tcBorders>
                  <w:vAlign w:val="top"/>
                </w:tcPr>
                <w:p>
                  <w:pPr>
                    <w:jc w:val="both"/>
                  </w:pPr>
                  <w:r>
                    <w:rPr>
                      <w:sz w:val="24"/>
                    </w:rPr>
                    <w:t>未及时按要求随货提供相关票证的，每项次扣2分；</w:t>
                  </w:r>
                </w:p>
              </w:tc>
              <w:tc>
                <w:tcPr>
                  <w:tcW w:type="dxa" w:w="502"/>
                  <w:tcBorders>
                    <w:top w:val="none" w:color="000000" w:sz="4"/>
                    <w:left w:val="none" w:color="000000" w:sz="4"/>
                    <w:bottom w:val="single" w:color="000000" w:sz="4"/>
                    <w:right w:val="single" w:color="000000" w:sz="4"/>
                  </w:tcBorders>
                  <w:vAlign w:val="top"/>
                </w:tcPr>
                <w:p>
                  <w:pPr>
                    <w:jc w:val="both"/>
                  </w:pPr>
                </w:p>
              </w:tc>
              <w:tc>
                <w:tcPr>
                  <w:tcW w:type="dxa" w:w="532"/>
                  <w:tcBorders>
                    <w:top w:val="none" w:color="000000" w:sz="4"/>
                    <w:left w:val="none" w:color="000000" w:sz="4"/>
                    <w:bottom w:val="single" w:color="000000" w:sz="4"/>
                    <w:right w:val="single" w:color="000000" w:sz="4"/>
                  </w:tcBorders>
                  <w:vAlign w:val="top"/>
                </w:tcPr>
                <w:p>
                  <w:pPr>
                    <w:jc w:val="both"/>
                  </w:pPr>
                </w:p>
              </w:tc>
            </w:tr>
            <w:tr>
              <w:tc>
                <w:tcPr>
                  <w:tcW w:type="dxa" w:w="578"/>
                  <w:vMerge/>
                  <w:tcBorders>
                    <w:top w:val="none" w:color="000000" w:sz="4"/>
                    <w:left w:val="single" w:color="000000" w:sz="4"/>
                    <w:bottom w:val="single" w:color="000000" w:sz="4"/>
                    <w:right w:val="single" w:color="000000" w:sz="4"/>
                  </w:tcBorders>
                </w:tcPr>
                <w:p/>
              </w:tc>
              <w:tc>
                <w:tcPr>
                  <w:tcW w:type="dxa" w:w="548"/>
                  <w:tcBorders>
                    <w:top w:val="none" w:color="000000" w:sz="4"/>
                    <w:left w:val="none" w:color="000000" w:sz="4"/>
                    <w:bottom w:val="single" w:color="000000" w:sz="4"/>
                    <w:right w:val="single" w:color="000000" w:sz="4"/>
                  </w:tcBorders>
                  <w:vAlign w:val="top"/>
                </w:tcPr>
                <w:p>
                  <w:pPr>
                    <w:jc w:val="both"/>
                  </w:pPr>
                  <w:r>
                    <w:rPr>
                      <w:sz w:val="24"/>
                    </w:rPr>
                    <w:t>8</w:t>
                  </w:r>
                </w:p>
              </w:tc>
              <w:tc>
                <w:tcPr>
                  <w:tcW w:type="dxa" w:w="3438"/>
                  <w:tcBorders>
                    <w:top w:val="none" w:color="000000" w:sz="4"/>
                    <w:left w:val="none" w:color="000000" w:sz="4"/>
                    <w:bottom w:val="single" w:color="000000" w:sz="4"/>
                    <w:right w:val="single" w:color="000000" w:sz="4"/>
                  </w:tcBorders>
                  <w:vAlign w:val="top"/>
                </w:tcPr>
                <w:p>
                  <w:pPr>
                    <w:jc w:val="both"/>
                  </w:pPr>
                  <w:r>
                    <w:rPr>
                      <w:sz w:val="24"/>
                    </w:rPr>
                    <w:t>未按采购人指定秩序卸货的，每次扣2分；</w:t>
                  </w:r>
                </w:p>
              </w:tc>
              <w:tc>
                <w:tcPr>
                  <w:tcW w:type="dxa" w:w="502"/>
                  <w:tcBorders>
                    <w:top w:val="none" w:color="000000" w:sz="4"/>
                    <w:left w:val="none" w:color="000000" w:sz="4"/>
                    <w:bottom w:val="single" w:color="000000" w:sz="4"/>
                    <w:right w:val="single" w:color="000000" w:sz="4"/>
                  </w:tcBorders>
                  <w:vAlign w:val="top"/>
                </w:tcPr>
                <w:p>
                  <w:pPr>
                    <w:jc w:val="both"/>
                  </w:pPr>
                </w:p>
              </w:tc>
              <w:tc>
                <w:tcPr>
                  <w:tcW w:type="dxa" w:w="532"/>
                  <w:tcBorders>
                    <w:top w:val="none" w:color="000000" w:sz="4"/>
                    <w:left w:val="none" w:color="000000" w:sz="4"/>
                    <w:bottom w:val="single" w:color="000000" w:sz="4"/>
                    <w:right w:val="single" w:color="000000" w:sz="4"/>
                  </w:tcBorders>
                  <w:vAlign w:val="top"/>
                </w:tcPr>
                <w:p>
                  <w:pPr>
                    <w:jc w:val="both"/>
                  </w:pPr>
                </w:p>
              </w:tc>
            </w:tr>
            <w:tr>
              <w:tc>
                <w:tcPr>
                  <w:tcW w:type="dxa" w:w="578"/>
                  <w:vMerge/>
                  <w:tcBorders>
                    <w:top w:val="none" w:color="000000" w:sz="4"/>
                    <w:left w:val="single" w:color="000000" w:sz="4"/>
                    <w:bottom w:val="single" w:color="000000" w:sz="4"/>
                    <w:right w:val="single" w:color="000000" w:sz="4"/>
                  </w:tcBorders>
                </w:tcPr>
                <w:p/>
              </w:tc>
              <w:tc>
                <w:tcPr>
                  <w:tcW w:type="dxa" w:w="548"/>
                  <w:tcBorders>
                    <w:top w:val="none" w:color="000000" w:sz="4"/>
                    <w:left w:val="none" w:color="000000" w:sz="4"/>
                    <w:bottom w:val="single" w:color="000000" w:sz="4"/>
                    <w:right w:val="single" w:color="000000" w:sz="4"/>
                  </w:tcBorders>
                  <w:vAlign w:val="top"/>
                </w:tcPr>
                <w:p>
                  <w:pPr>
                    <w:jc w:val="both"/>
                  </w:pPr>
                  <w:r>
                    <w:rPr>
                      <w:sz w:val="24"/>
                    </w:rPr>
                    <w:t>9</w:t>
                  </w:r>
                </w:p>
              </w:tc>
              <w:tc>
                <w:tcPr>
                  <w:tcW w:type="dxa" w:w="3438"/>
                  <w:tcBorders>
                    <w:top w:val="none" w:color="000000" w:sz="4"/>
                    <w:left w:val="none" w:color="000000" w:sz="4"/>
                    <w:bottom w:val="single" w:color="000000" w:sz="4"/>
                    <w:right w:val="single" w:color="000000" w:sz="4"/>
                  </w:tcBorders>
                  <w:vAlign w:val="top"/>
                </w:tcPr>
                <w:p>
                  <w:pPr>
                    <w:jc w:val="both"/>
                  </w:pPr>
                  <w:r>
                    <w:rPr>
                      <w:sz w:val="24"/>
                    </w:rPr>
                    <w:t>发生退货情况，造成采购人伙食无法按时供应的，每发生一次扣30分；</w:t>
                  </w:r>
                </w:p>
              </w:tc>
              <w:tc>
                <w:tcPr>
                  <w:tcW w:type="dxa" w:w="502"/>
                  <w:tcBorders>
                    <w:top w:val="none" w:color="000000" w:sz="4"/>
                    <w:left w:val="none" w:color="000000" w:sz="4"/>
                    <w:bottom w:val="single" w:color="000000" w:sz="4"/>
                    <w:right w:val="single" w:color="000000" w:sz="4"/>
                  </w:tcBorders>
                  <w:vAlign w:val="top"/>
                </w:tcPr>
                <w:p>
                  <w:pPr>
                    <w:jc w:val="both"/>
                  </w:pPr>
                </w:p>
              </w:tc>
              <w:tc>
                <w:tcPr>
                  <w:tcW w:type="dxa" w:w="532"/>
                  <w:tcBorders>
                    <w:top w:val="none" w:color="000000" w:sz="4"/>
                    <w:left w:val="none" w:color="000000" w:sz="4"/>
                    <w:bottom w:val="single" w:color="000000" w:sz="4"/>
                    <w:right w:val="single" w:color="000000" w:sz="4"/>
                  </w:tcBorders>
                  <w:vAlign w:val="top"/>
                </w:tcPr>
                <w:p>
                  <w:pPr>
                    <w:jc w:val="both"/>
                  </w:pPr>
                </w:p>
              </w:tc>
            </w:tr>
            <w:tr>
              <w:tc>
                <w:tcPr>
                  <w:tcW w:type="dxa" w:w="578"/>
                  <w:vMerge w:val="restart"/>
                  <w:tcBorders>
                    <w:top w:val="none" w:color="000000" w:sz="4"/>
                    <w:left w:val="single" w:color="000000" w:sz="4"/>
                    <w:bottom w:val="single" w:color="000000" w:sz="4"/>
                    <w:right w:val="single" w:color="000000" w:sz="4"/>
                  </w:tcBorders>
                  <w:vAlign w:val="top"/>
                </w:tcPr>
                <w:p>
                  <w:pPr>
                    <w:jc w:val="both"/>
                  </w:pPr>
                  <w:r>
                    <w:rPr>
                      <w:sz w:val="24"/>
                    </w:rPr>
                    <w:t>质量</w:t>
                  </w:r>
                </w:p>
              </w:tc>
              <w:tc>
                <w:tcPr>
                  <w:tcW w:type="dxa" w:w="548"/>
                  <w:tcBorders>
                    <w:top w:val="none" w:color="000000" w:sz="4"/>
                    <w:left w:val="none" w:color="000000" w:sz="4"/>
                    <w:bottom w:val="single" w:color="000000" w:sz="4"/>
                    <w:right w:val="single" w:color="000000" w:sz="4"/>
                  </w:tcBorders>
                  <w:vAlign w:val="top"/>
                </w:tcPr>
                <w:p>
                  <w:pPr>
                    <w:jc w:val="both"/>
                  </w:pPr>
                  <w:r>
                    <w:rPr>
                      <w:sz w:val="24"/>
                    </w:rPr>
                    <w:t>10</w:t>
                  </w:r>
                </w:p>
              </w:tc>
              <w:tc>
                <w:tcPr>
                  <w:tcW w:type="dxa" w:w="3438"/>
                  <w:tcBorders>
                    <w:top w:val="none" w:color="000000" w:sz="4"/>
                    <w:left w:val="none" w:color="000000" w:sz="4"/>
                    <w:bottom w:val="single" w:color="000000" w:sz="4"/>
                    <w:right w:val="single" w:color="000000" w:sz="4"/>
                  </w:tcBorders>
                  <w:vAlign w:val="top"/>
                </w:tcPr>
                <w:p>
                  <w:pPr>
                    <w:jc w:val="both"/>
                  </w:pPr>
                  <w:r>
                    <w:rPr>
                      <w:sz w:val="24"/>
                    </w:rPr>
                    <w:t>同一品种货物一次（含本数）以上发现质量不合格产品的，扣5分；</w:t>
                  </w:r>
                </w:p>
              </w:tc>
              <w:tc>
                <w:tcPr>
                  <w:tcW w:type="dxa" w:w="502"/>
                  <w:tcBorders>
                    <w:top w:val="none" w:color="000000" w:sz="4"/>
                    <w:left w:val="none" w:color="000000" w:sz="4"/>
                    <w:bottom w:val="single" w:color="000000" w:sz="4"/>
                    <w:right w:val="single" w:color="000000" w:sz="4"/>
                  </w:tcBorders>
                  <w:vAlign w:val="top"/>
                </w:tcPr>
                <w:p>
                  <w:pPr>
                    <w:jc w:val="both"/>
                  </w:pPr>
                </w:p>
              </w:tc>
              <w:tc>
                <w:tcPr>
                  <w:tcW w:type="dxa" w:w="532"/>
                  <w:tcBorders>
                    <w:top w:val="none" w:color="000000" w:sz="4"/>
                    <w:left w:val="none" w:color="000000" w:sz="4"/>
                    <w:bottom w:val="single" w:color="000000" w:sz="4"/>
                    <w:right w:val="single" w:color="000000" w:sz="4"/>
                  </w:tcBorders>
                  <w:vAlign w:val="top"/>
                </w:tcPr>
                <w:p>
                  <w:pPr>
                    <w:jc w:val="both"/>
                  </w:pPr>
                </w:p>
              </w:tc>
            </w:tr>
            <w:tr>
              <w:tc>
                <w:tcPr>
                  <w:tcW w:type="dxa" w:w="578"/>
                  <w:vMerge/>
                  <w:tcBorders>
                    <w:top w:val="none" w:color="000000" w:sz="4"/>
                    <w:left w:val="single" w:color="000000" w:sz="4"/>
                    <w:bottom w:val="single" w:color="000000" w:sz="4"/>
                    <w:right w:val="single" w:color="000000" w:sz="4"/>
                  </w:tcBorders>
                </w:tcPr>
                <w:p/>
              </w:tc>
              <w:tc>
                <w:tcPr>
                  <w:tcW w:type="dxa" w:w="548"/>
                  <w:tcBorders>
                    <w:top w:val="none" w:color="000000" w:sz="4"/>
                    <w:left w:val="none" w:color="000000" w:sz="4"/>
                    <w:bottom w:val="single" w:color="000000" w:sz="4"/>
                    <w:right w:val="single" w:color="000000" w:sz="4"/>
                  </w:tcBorders>
                  <w:vAlign w:val="top"/>
                </w:tcPr>
                <w:p>
                  <w:pPr>
                    <w:jc w:val="both"/>
                  </w:pPr>
                  <w:r>
                    <w:rPr>
                      <w:sz w:val="24"/>
                    </w:rPr>
                    <w:t>11</w:t>
                  </w:r>
                </w:p>
              </w:tc>
              <w:tc>
                <w:tcPr>
                  <w:tcW w:type="dxa" w:w="3438"/>
                  <w:tcBorders>
                    <w:top w:val="none" w:color="000000" w:sz="4"/>
                    <w:left w:val="none" w:color="000000" w:sz="4"/>
                    <w:bottom w:val="single" w:color="000000" w:sz="4"/>
                    <w:right w:val="single" w:color="000000" w:sz="4"/>
                  </w:tcBorders>
                  <w:vAlign w:val="top"/>
                </w:tcPr>
                <w:p>
                  <w:pPr>
                    <w:jc w:val="both"/>
                  </w:pPr>
                  <w:r>
                    <w:rPr>
                      <w:sz w:val="24"/>
                    </w:rPr>
                    <w:t>产品验收不合格，每拒收一批次扣2分；</w:t>
                  </w:r>
                </w:p>
              </w:tc>
              <w:tc>
                <w:tcPr>
                  <w:tcW w:type="dxa" w:w="502"/>
                  <w:tcBorders>
                    <w:top w:val="none" w:color="000000" w:sz="4"/>
                    <w:left w:val="none" w:color="000000" w:sz="4"/>
                    <w:bottom w:val="single" w:color="000000" w:sz="4"/>
                    <w:right w:val="single" w:color="000000" w:sz="4"/>
                  </w:tcBorders>
                  <w:vAlign w:val="top"/>
                </w:tcPr>
                <w:p>
                  <w:pPr>
                    <w:jc w:val="both"/>
                  </w:pPr>
                </w:p>
              </w:tc>
              <w:tc>
                <w:tcPr>
                  <w:tcW w:type="dxa" w:w="532"/>
                  <w:tcBorders>
                    <w:top w:val="none" w:color="000000" w:sz="4"/>
                    <w:left w:val="none" w:color="000000" w:sz="4"/>
                    <w:bottom w:val="single" w:color="000000" w:sz="4"/>
                    <w:right w:val="single" w:color="000000" w:sz="4"/>
                  </w:tcBorders>
                  <w:vAlign w:val="top"/>
                </w:tcPr>
                <w:p>
                  <w:pPr>
                    <w:jc w:val="both"/>
                  </w:pPr>
                </w:p>
              </w:tc>
            </w:tr>
            <w:tr>
              <w:tc>
                <w:tcPr>
                  <w:tcW w:type="dxa" w:w="578"/>
                  <w:vMerge/>
                  <w:tcBorders>
                    <w:top w:val="none" w:color="000000" w:sz="4"/>
                    <w:left w:val="single" w:color="000000" w:sz="4"/>
                    <w:bottom w:val="single" w:color="000000" w:sz="4"/>
                    <w:right w:val="single" w:color="000000" w:sz="4"/>
                  </w:tcBorders>
                </w:tcPr>
                <w:p/>
              </w:tc>
              <w:tc>
                <w:tcPr>
                  <w:tcW w:type="dxa" w:w="548"/>
                  <w:tcBorders>
                    <w:top w:val="none" w:color="000000" w:sz="4"/>
                    <w:left w:val="none" w:color="000000" w:sz="4"/>
                    <w:bottom w:val="single" w:color="000000" w:sz="4"/>
                    <w:right w:val="single" w:color="000000" w:sz="4"/>
                  </w:tcBorders>
                  <w:vAlign w:val="top"/>
                </w:tcPr>
                <w:p>
                  <w:pPr>
                    <w:jc w:val="both"/>
                  </w:pPr>
                  <w:r>
                    <w:rPr>
                      <w:sz w:val="24"/>
                    </w:rPr>
                    <w:t>12</w:t>
                  </w:r>
                </w:p>
              </w:tc>
              <w:tc>
                <w:tcPr>
                  <w:tcW w:type="dxa" w:w="3438"/>
                  <w:tcBorders>
                    <w:top w:val="none" w:color="000000" w:sz="4"/>
                    <w:left w:val="none" w:color="000000" w:sz="4"/>
                    <w:bottom w:val="single" w:color="000000" w:sz="4"/>
                    <w:right w:val="single" w:color="000000" w:sz="4"/>
                  </w:tcBorders>
                  <w:vAlign w:val="top"/>
                </w:tcPr>
                <w:p>
                  <w:pPr>
                    <w:jc w:val="both"/>
                  </w:pPr>
                  <w:r>
                    <w:rPr>
                      <w:sz w:val="24"/>
                    </w:rPr>
                    <w:t>把采购人验收不合格退货的货物重新配送给采购人的，每发现一次扣5分；</w:t>
                  </w:r>
                </w:p>
              </w:tc>
              <w:tc>
                <w:tcPr>
                  <w:tcW w:type="dxa" w:w="502"/>
                  <w:tcBorders>
                    <w:top w:val="none" w:color="000000" w:sz="4"/>
                    <w:left w:val="none" w:color="000000" w:sz="4"/>
                    <w:bottom w:val="single" w:color="000000" w:sz="4"/>
                    <w:right w:val="single" w:color="000000" w:sz="4"/>
                  </w:tcBorders>
                  <w:vAlign w:val="top"/>
                </w:tcPr>
                <w:p>
                  <w:pPr>
                    <w:jc w:val="both"/>
                  </w:pPr>
                </w:p>
              </w:tc>
              <w:tc>
                <w:tcPr>
                  <w:tcW w:type="dxa" w:w="532"/>
                  <w:tcBorders>
                    <w:top w:val="none" w:color="000000" w:sz="4"/>
                    <w:left w:val="none" w:color="000000" w:sz="4"/>
                    <w:bottom w:val="single" w:color="000000" w:sz="4"/>
                    <w:right w:val="single" w:color="000000" w:sz="4"/>
                  </w:tcBorders>
                  <w:vAlign w:val="top"/>
                </w:tcPr>
                <w:p>
                  <w:pPr>
                    <w:jc w:val="both"/>
                  </w:pPr>
                </w:p>
              </w:tc>
            </w:tr>
            <w:tr>
              <w:tc>
                <w:tcPr>
                  <w:tcW w:type="dxa" w:w="578"/>
                  <w:vMerge/>
                  <w:tcBorders>
                    <w:top w:val="none" w:color="000000" w:sz="4"/>
                    <w:left w:val="single" w:color="000000" w:sz="4"/>
                    <w:bottom w:val="single" w:color="000000" w:sz="4"/>
                    <w:right w:val="single" w:color="000000" w:sz="4"/>
                  </w:tcBorders>
                </w:tcPr>
                <w:p/>
              </w:tc>
              <w:tc>
                <w:tcPr>
                  <w:tcW w:type="dxa" w:w="548"/>
                  <w:tcBorders>
                    <w:top w:val="none" w:color="000000" w:sz="4"/>
                    <w:left w:val="none" w:color="000000" w:sz="4"/>
                    <w:bottom w:val="single" w:color="000000" w:sz="4"/>
                    <w:right w:val="single" w:color="000000" w:sz="4"/>
                  </w:tcBorders>
                  <w:vAlign w:val="top"/>
                </w:tcPr>
                <w:p>
                  <w:pPr>
                    <w:jc w:val="both"/>
                  </w:pPr>
                  <w:r>
                    <w:rPr>
                      <w:sz w:val="24"/>
                    </w:rPr>
                    <w:t>13</w:t>
                  </w:r>
                </w:p>
              </w:tc>
              <w:tc>
                <w:tcPr>
                  <w:tcW w:type="dxa" w:w="3438"/>
                  <w:tcBorders>
                    <w:top w:val="none" w:color="000000" w:sz="4"/>
                    <w:left w:val="none" w:color="000000" w:sz="4"/>
                    <w:bottom w:val="single" w:color="000000" w:sz="4"/>
                    <w:right w:val="single" w:color="000000" w:sz="4"/>
                  </w:tcBorders>
                  <w:vAlign w:val="top"/>
                </w:tcPr>
                <w:p>
                  <w:pPr>
                    <w:jc w:val="both"/>
                  </w:pPr>
                  <w:r>
                    <w:rPr>
                      <w:sz w:val="24"/>
                    </w:rPr>
                    <w:t>中标人在包装、运输、装卸等环节不符合食品卫生要求的，每发现一次扣5分；</w:t>
                  </w:r>
                </w:p>
              </w:tc>
              <w:tc>
                <w:tcPr>
                  <w:tcW w:type="dxa" w:w="502"/>
                  <w:tcBorders>
                    <w:top w:val="none" w:color="000000" w:sz="4"/>
                    <w:left w:val="none" w:color="000000" w:sz="4"/>
                    <w:bottom w:val="single" w:color="000000" w:sz="4"/>
                    <w:right w:val="single" w:color="000000" w:sz="4"/>
                  </w:tcBorders>
                  <w:vAlign w:val="top"/>
                </w:tcPr>
                <w:p>
                  <w:pPr>
                    <w:jc w:val="both"/>
                  </w:pPr>
                </w:p>
              </w:tc>
              <w:tc>
                <w:tcPr>
                  <w:tcW w:type="dxa" w:w="532"/>
                  <w:tcBorders>
                    <w:top w:val="none" w:color="000000" w:sz="4"/>
                    <w:left w:val="none" w:color="000000" w:sz="4"/>
                    <w:bottom w:val="single" w:color="000000" w:sz="4"/>
                    <w:right w:val="single" w:color="000000" w:sz="4"/>
                  </w:tcBorders>
                  <w:vAlign w:val="top"/>
                </w:tcPr>
                <w:p>
                  <w:pPr>
                    <w:jc w:val="both"/>
                  </w:pPr>
                </w:p>
              </w:tc>
            </w:tr>
            <w:tr>
              <w:tc>
                <w:tcPr>
                  <w:tcW w:type="dxa" w:w="578"/>
                  <w:vMerge/>
                  <w:tcBorders>
                    <w:top w:val="none" w:color="000000" w:sz="4"/>
                    <w:left w:val="single" w:color="000000" w:sz="4"/>
                    <w:bottom w:val="single" w:color="000000" w:sz="4"/>
                    <w:right w:val="single" w:color="000000" w:sz="4"/>
                  </w:tcBorders>
                </w:tcPr>
                <w:p/>
              </w:tc>
              <w:tc>
                <w:tcPr>
                  <w:tcW w:type="dxa" w:w="548"/>
                  <w:tcBorders>
                    <w:top w:val="none" w:color="000000" w:sz="4"/>
                    <w:left w:val="none" w:color="000000" w:sz="4"/>
                    <w:bottom w:val="single" w:color="000000" w:sz="4"/>
                    <w:right w:val="single" w:color="000000" w:sz="4"/>
                  </w:tcBorders>
                  <w:vAlign w:val="top"/>
                </w:tcPr>
                <w:p>
                  <w:pPr>
                    <w:jc w:val="both"/>
                  </w:pPr>
                  <w:r>
                    <w:rPr>
                      <w:sz w:val="24"/>
                    </w:rPr>
                    <w:t>14</w:t>
                  </w:r>
                </w:p>
              </w:tc>
              <w:tc>
                <w:tcPr>
                  <w:tcW w:type="dxa" w:w="3438"/>
                  <w:tcBorders>
                    <w:top w:val="none" w:color="000000" w:sz="4"/>
                    <w:left w:val="none" w:color="000000" w:sz="4"/>
                    <w:bottom w:val="single" w:color="000000" w:sz="4"/>
                    <w:right w:val="single" w:color="000000" w:sz="4"/>
                  </w:tcBorders>
                  <w:vAlign w:val="top"/>
                </w:tcPr>
                <w:p>
                  <w:pPr>
                    <w:jc w:val="both"/>
                  </w:pPr>
                  <w:r>
                    <w:rPr>
                      <w:sz w:val="24"/>
                    </w:rPr>
                    <w:t>货物出现质量问题，中标人不积极配合查找原因，不及时反馈处理结果的，每次扣2分；</w:t>
                  </w:r>
                </w:p>
              </w:tc>
              <w:tc>
                <w:tcPr>
                  <w:tcW w:type="dxa" w:w="502"/>
                  <w:tcBorders>
                    <w:top w:val="none" w:color="000000" w:sz="4"/>
                    <w:left w:val="none" w:color="000000" w:sz="4"/>
                    <w:bottom w:val="single" w:color="000000" w:sz="4"/>
                    <w:right w:val="single" w:color="000000" w:sz="4"/>
                  </w:tcBorders>
                  <w:vAlign w:val="top"/>
                </w:tcPr>
                <w:p>
                  <w:pPr>
                    <w:jc w:val="both"/>
                  </w:pPr>
                </w:p>
              </w:tc>
              <w:tc>
                <w:tcPr>
                  <w:tcW w:type="dxa" w:w="532"/>
                  <w:tcBorders>
                    <w:top w:val="none" w:color="000000" w:sz="4"/>
                    <w:left w:val="none" w:color="000000" w:sz="4"/>
                    <w:bottom w:val="single" w:color="000000" w:sz="4"/>
                    <w:right w:val="single" w:color="000000" w:sz="4"/>
                  </w:tcBorders>
                  <w:vAlign w:val="top"/>
                </w:tcPr>
                <w:p>
                  <w:pPr>
                    <w:jc w:val="both"/>
                  </w:pPr>
                </w:p>
              </w:tc>
            </w:tr>
            <w:tr>
              <w:tc>
                <w:tcPr>
                  <w:tcW w:type="dxa" w:w="578"/>
                  <w:vMerge/>
                  <w:tcBorders>
                    <w:top w:val="none" w:color="000000" w:sz="4"/>
                    <w:left w:val="single" w:color="000000" w:sz="4"/>
                    <w:bottom w:val="single" w:color="000000" w:sz="4"/>
                    <w:right w:val="single" w:color="000000" w:sz="4"/>
                  </w:tcBorders>
                </w:tcPr>
                <w:p/>
              </w:tc>
              <w:tc>
                <w:tcPr>
                  <w:tcW w:type="dxa" w:w="548"/>
                  <w:tcBorders>
                    <w:top w:val="none" w:color="000000" w:sz="4"/>
                    <w:left w:val="none" w:color="000000" w:sz="4"/>
                    <w:bottom w:val="single" w:color="000000" w:sz="4"/>
                    <w:right w:val="single" w:color="000000" w:sz="4"/>
                  </w:tcBorders>
                  <w:vAlign w:val="top"/>
                </w:tcPr>
                <w:p>
                  <w:pPr>
                    <w:jc w:val="both"/>
                  </w:pPr>
                  <w:r>
                    <w:rPr>
                      <w:sz w:val="24"/>
                    </w:rPr>
                    <w:t>15</w:t>
                  </w:r>
                </w:p>
              </w:tc>
              <w:tc>
                <w:tcPr>
                  <w:tcW w:type="dxa" w:w="3438"/>
                  <w:tcBorders>
                    <w:top w:val="none" w:color="000000" w:sz="4"/>
                    <w:left w:val="none" w:color="000000" w:sz="4"/>
                    <w:bottom w:val="single" w:color="000000" w:sz="4"/>
                    <w:right w:val="single" w:color="000000" w:sz="4"/>
                  </w:tcBorders>
                  <w:vAlign w:val="top"/>
                </w:tcPr>
                <w:p>
                  <w:pPr>
                    <w:jc w:val="both"/>
                  </w:pPr>
                  <w:r>
                    <w:rPr>
                      <w:sz w:val="24"/>
                    </w:rPr>
                    <w:t>对采购人提出的合理建议未能在约定期限内回复的，每次扣2分；</w:t>
                  </w:r>
                </w:p>
              </w:tc>
              <w:tc>
                <w:tcPr>
                  <w:tcW w:type="dxa" w:w="502"/>
                  <w:tcBorders>
                    <w:top w:val="none" w:color="000000" w:sz="4"/>
                    <w:left w:val="none" w:color="000000" w:sz="4"/>
                    <w:bottom w:val="single" w:color="000000" w:sz="4"/>
                    <w:right w:val="single" w:color="000000" w:sz="4"/>
                  </w:tcBorders>
                  <w:vAlign w:val="top"/>
                </w:tcPr>
                <w:p>
                  <w:pPr>
                    <w:jc w:val="both"/>
                  </w:pPr>
                </w:p>
              </w:tc>
              <w:tc>
                <w:tcPr>
                  <w:tcW w:type="dxa" w:w="532"/>
                  <w:tcBorders>
                    <w:top w:val="none" w:color="000000" w:sz="4"/>
                    <w:left w:val="none" w:color="000000" w:sz="4"/>
                    <w:bottom w:val="single" w:color="000000" w:sz="4"/>
                    <w:right w:val="single" w:color="000000" w:sz="4"/>
                  </w:tcBorders>
                  <w:vAlign w:val="top"/>
                </w:tcPr>
                <w:p>
                  <w:pPr>
                    <w:jc w:val="both"/>
                  </w:pPr>
                </w:p>
              </w:tc>
            </w:tr>
            <w:tr>
              <w:tc>
                <w:tcPr>
                  <w:tcW w:type="dxa" w:w="578"/>
                  <w:vMerge/>
                  <w:tcBorders>
                    <w:top w:val="none" w:color="000000" w:sz="4"/>
                    <w:left w:val="single" w:color="000000" w:sz="4"/>
                    <w:bottom w:val="single" w:color="000000" w:sz="4"/>
                    <w:right w:val="single" w:color="000000" w:sz="4"/>
                  </w:tcBorders>
                </w:tcPr>
                <w:p/>
              </w:tc>
              <w:tc>
                <w:tcPr>
                  <w:tcW w:type="dxa" w:w="548"/>
                  <w:tcBorders>
                    <w:top w:val="none" w:color="000000" w:sz="4"/>
                    <w:left w:val="none" w:color="000000" w:sz="4"/>
                    <w:bottom w:val="single" w:color="000000" w:sz="4"/>
                    <w:right w:val="single" w:color="000000" w:sz="4"/>
                  </w:tcBorders>
                  <w:vAlign w:val="top"/>
                </w:tcPr>
                <w:p>
                  <w:pPr>
                    <w:jc w:val="both"/>
                  </w:pPr>
                  <w:r>
                    <w:rPr>
                      <w:sz w:val="24"/>
                    </w:rPr>
                    <w:t>16</w:t>
                  </w:r>
                </w:p>
              </w:tc>
              <w:tc>
                <w:tcPr>
                  <w:tcW w:type="dxa" w:w="3438"/>
                  <w:tcBorders>
                    <w:top w:val="none" w:color="000000" w:sz="4"/>
                    <w:left w:val="none" w:color="000000" w:sz="4"/>
                    <w:bottom w:val="single" w:color="000000" w:sz="4"/>
                    <w:right w:val="single" w:color="000000" w:sz="4"/>
                  </w:tcBorders>
                  <w:vAlign w:val="top"/>
                </w:tcPr>
                <w:p>
                  <w:pPr>
                    <w:jc w:val="both"/>
                  </w:pPr>
                  <w:r>
                    <w:rPr>
                      <w:sz w:val="24"/>
                    </w:rPr>
                    <w:t>中标人组织机构发生调整，或经营场所、联系人、联系方式变更，未及时通知采购人，造成无法及时联系的，每次扣2分；</w:t>
                  </w:r>
                </w:p>
              </w:tc>
              <w:tc>
                <w:tcPr>
                  <w:tcW w:type="dxa" w:w="502"/>
                  <w:tcBorders>
                    <w:top w:val="none" w:color="000000" w:sz="4"/>
                    <w:left w:val="none" w:color="000000" w:sz="4"/>
                    <w:bottom w:val="single" w:color="000000" w:sz="4"/>
                    <w:right w:val="single" w:color="000000" w:sz="4"/>
                  </w:tcBorders>
                  <w:vAlign w:val="top"/>
                </w:tcPr>
                <w:p>
                  <w:pPr>
                    <w:jc w:val="both"/>
                  </w:pPr>
                </w:p>
              </w:tc>
              <w:tc>
                <w:tcPr>
                  <w:tcW w:type="dxa" w:w="532"/>
                  <w:tcBorders>
                    <w:top w:val="none" w:color="000000" w:sz="4"/>
                    <w:left w:val="none" w:color="000000" w:sz="4"/>
                    <w:bottom w:val="single" w:color="000000" w:sz="4"/>
                    <w:right w:val="single" w:color="000000" w:sz="4"/>
                  </w:tcBorders>
                  <w:vAlign w:val="top"/>
                </w:tcPr>
                <w:p>
                  <w:pPr>
                    <w:jc w:val="both"/>
                  </w:pPr>
                </w:p>
              </w:tc>
            </w:tr>
            <w:tr>
              <w:tc>
                <w:tcPr>
                  <w:tcW w:type="dxa" w:w="578"/>
                  <w:vMerge w:val="restart"/>
                  <w:tcBorders>
                    <w:top w:val="none" w:color="000000" w:sz="4"/>
                    <w:left w:val="single" w:color="000000" w:sz="4"/>
                    <w:bottom w:val="single" w:color="000000" w:sz="4"/>
                    <w:right w:val="single" w:color="000000" w:sz="4"/>
                  </w:tcBorders>
                  <w:vAlign w:val="top"/>
                </w:tcPr>
                <w:p>
                  <w:pPr>
                    <w:jc w:val="both"/>
                  </w:pPr>
                  <w:r>
                    <w:rPr>
                      <w:sz w:val="24"/>
                    </w:rPr>
                    <w:t>其它</w:t>
                  </w:r>
                </w:p>
              </w:tc>
              <w:tc>
                <w:tcPr>
                  <w:tcW w:type="dxa" w:w="548"/>
                  <w:tcBorders>
                    <w:top w:val="none" w:color="000000" w:sz="4"/>
                    <w:left w:val="none" w:color="000000" w:sz="4"/>
                    <w:bottom w:val="single" w:color="000000" w:sz="4"/>
                    <w:right w:val="single" w:color="000000" w:sz="4"/>
                  </w:tcBorders>
                  <w:vAlign w:val="top"/>
                </w:tcPr>
                <w:p>
                  <w:pPr>
                    <w:jc w:val="both"/>
                  </w:pPr>
                  <w:r>
                    <w:rPr>
                      <w:sz w:val="24"/>
                    </w:rPr>
                    <w:t>17</w:t>
                  </w:r>
                </w:p>
              </w:tc>
              <w:tc>
                <w:tcPr>
                  <w:tcW w:type="dxa" w:w="3438"/>
                  <w:tcBorders>
                    <w:top w:val="none" w:color="000000" w:sz="4"/>
                    <w:left w:val="none" w:color="000000" w:sz="4"/>
                    <w:bottom w:val="single" w:color="000000" w:sz="4"/>
                    <w:right w:val="single" w:color="000000" w:sz="4"/>
                  </w:tcBorders>
                  <w:vAlign w:val="top"/>
                </w:tcPr>
                <w:p>
                  <w:pPr>
                    <w:jc w:val="both"/>
                  </w:pPr>
                  <w:r>
                    <w:rPr>
                      <w:sz w:val="24"/>
                    </w:rPr>
                    <w:t>中标人工作人员不遵守采购人各项管理规定每次扣5分；</w:t>
                  </w:r>
                </w:p>
              </w:tc>
              <w:tc>
                <w:tcPr>
                  <w:tcW w:type="dxa" w:w="502"/>
                  <w:tcBorders>
                    <w:top w:val="none" w:color="000000" w:sz="4"/>
                    <w:left w:val="none" w:color="000000" w:sz="4"/>
                    <w:bottom w:val="single" w:color="000000" w:sz="4"/>
                    <w:right w:val="single" w:color="000000" w:sz="4"/>
                  </w:tcBorders>
                  <w:vAlign w:val="top"/>
                </w:tcPr>
                <w:p>
                  <w:pPr>
                    <w:jc w:val="both"/>
                  </w:pPr>
                </w:p>
              </w:tc>
              <w:tc>
                <w:tcPr>
                  <w:tcW w:type="dxa" w:w="532"/>
                  <w:tcBorders>
                    <w:top w:val="none" w:color="000000" w:sz="4"/>
                    <w:left w:val="none" w:color="000000" w:sz="4"/>
                    <w:bottom w:val="single" w:color="000000" w:sz="4"/>
                    <w:right w:val="single" w:color="000000" w:sz="4"/>
                  </w:tcBorders>
                  <w:vAlign w:val="top"/>
                </w:tcPr>
                <w:p>
                  <w:pPr>
                    <w:jc w:val="both"/>
                  </w:pPr>
                </w:p>
              </w:tc>
            </w:tr>
            <w:tr>
              <w:tc>
                <w:tcPr>
                  <w:tcW w:type="dxa" w:w="578"/>
                  <w:vMerge/>
                  <w:tcBorders>
                    <w:top w:val="none" w:color="000000" w:sz="4"/>
                    <w:left w:val="single" w:color="000000" w:sz="4"/>
                    <w:bottom w:val="single" w:color="000000" w:sz="4"/>
                    <w:right w:val="single" w:color="000000" w:sz="4"/>
                  </w:tcBorders>
                </w:tcPr>
                <w:p/>
              </w:tc>
              <w:tc>
                <w:tcPr>
                  <w:tcW w:type="dxa" w:w="548"/>
                  <w:tcBorders>
                    <w:top w:val="none" w:color="000000" w:sz="4"/>
                    <w:left w:val="none" w:color="000000" w:sz="4"/>
                    <w:bottom w:val="single" w:color="000000" w:sz="4"/>
                    <w:right w:val="single" w:color="000000" w:sz="4"/>
                  </w:tcBorders>
                  <w:vAlign w:val="top"/>
                </w:tcPr>
                <w:p>
                  <w:pPr>
                    <w:jc w:val="both"/>
                  </w:pPr>
                  <w:r>
                    <w:rPr>
                      <w:sz w:val="24"/>
                    </w:rPr>
                    <w:t>18</w:t>
                  </w:r>
                </w:p>
              </w:tc>
              <w:tc>
                <w:tcPr>
                  <w:tcW w:type="dxa" w:w="3438"/>
                  <w:tcBorders>
                    <w:top w:val="none" w:color="000000" w:sz="4"/>
                    <w:left w:val="none" w:color="000000" w:sz="4"/>
                    <w:bottom w:val="single" w:color="000000" w:sz="4"/>
                    <w:right w:val="single" w:color="000000" w:sz="4"/>
                  </w:tcBorders>
                  <w:vAlign w:val="top"/>
                </w:tcPr>
                <w:p>
                  <w:pPr>
                    <w:jc w:val="both"/>
                  </w:pPr>
                  <w:r>
                    <w:rPr>
                      <w:sz w:val="24"/>
                    </w:rPr>
                    <w:t>采购人认为应当对中标人进行考核的其他内容。</w:t>
                  </w:r>
                </w:p>
              </w:tc>
              <w:tc>
                <w:tcPr>
                  <w:tcW w:type="dxa" w:w="502"/>
                  <w:tcBorders>
                    <w:top w:val="none" w:color="000000" w:sz="4"/>
                    <w:left w:val="none" w:color="000000" w:sz="4"/>
                    <w:bottom w:val="single" w:color="000000" w:sz="4"/>
                    <w:right w:val="single" w:color="000000" w:sz="4"/>
                  </w:tcBorders>
                  <w:vAlign w:val="top"/>
                </w:tcPr>
                <w:p>
                  <w:pPr>
                    <w:jc w:val="both"/>
                  </w:pPr>
                </w:p>
              </w:tc>
              <w:tc>
                <w:tcPr>
                  <w:tcW w:type="dxa" w:w="532"/>
                  <w:tcBorders>
                    <w:top w:val="none" w:color="000000" w:sz="4"/>
                    <w:left w:val="none" w:color="000000" w:sz="4"/>
                    <w:bottom w:val="single" w:color="000000" w:sz="4"/>
                    <w:right w:val="single" w:color="000000" w:sz="4"/>
                  </w:tcBorders>
                  <w:vAlign w:val="top"/>
                </w:tcPr>
                <w:p>
                  <w:pPr>
                    <w:jc w:val="both"/>
                  </w:pPr>
                </w:p>
              </w:tc>
            </w:tr>
            <w:tr>
              <w:tc>
                <w:tcPr>
                  <w:tcW w:type="dxa" w:w="4564"/>
                  <w:gridSpan w:val="3"/>
                  <w:tcBorders>
                    <w:top w:val="none" w:color="000000" w:sz="4"/>
                    <w:left w:val="single" w:color="000000" w:sz="4"/>
                    <w:bottom w:val="single" w:color="000000" w:sz="4"/>
                    <w:right w:val="single" w:color="000000" w:sz="4"/>
                  </w:tcBorders>
                  <w:vAlign w:val="top"/>
                </w:tcPr>
                <w:p>
                  <w:pPr>
                    <w:jc w:val="both"/>
                  </w:pPr>
                  <w:r>
                    <w:rPr>
                      <w:sz w:val="24"/>
                    </w:rPr>
                    <w:t>扣分合计</w:t>
                  </w:r>
                </w:p>
              </w:tc>
              <w:tc>
                <w:tcPr>
                  <w:tcW w:type="dxa" w:w="1034"/>
                  <w:gridSpan w:val="2"/>
                  <w:tcBorders>
                    <w:top w:val="none" w:color="000000" w:sz="4"/>
                    <w:left w:val="none" w:color="000000" w:sz="4"/>
                    <w:bottom w:val="single" w:color="000000" w:sz="4"/>
                    <w:right w:val="single" w:color="000000" w:sz="4"/>
                  </w:tcBorders>
                  <w:vAlign w:val="top"/>
                </w:tcPr>
                <w:p>
                  <w:pPr>
                    <w:jc w:val="both"/>
                  </w:pPr>
                </w:p>
              </w:tc>
            </w:tr>
            <w:tr>
              <w:tc>
                <w:tcPr>
                  <w:tcW w:type="dxa" w:w="1126"/>
                  <w:gridSpan w:val="2"/>
                  <w:tcBorders>
                    <w:top w:val="none" w:color="000000" w:sz="4"/>
                    <w:left w:val="single" w:color="000000" w:sz="4"/>
                    <w:bottom w:val="single" w:color="000000" w:sz="4"/>
                    <w:right w:val="single" w:color="000000" w:sz="4"/>
                  </w:tcBorders>
                  <w:vAlign w:val="top"/>
                </w:tcPr>
                <w:p>
                  <w:pPr>
                    <w:jc w:val="both"/>
                  </w:pPr>
                  <w:r>
                    <w:rPr>
                      <w:sz w:val="24"/>
                    </w:rPr>
                    <w:t>考核人</w:t>
                  </w:r>
                </w:p>
              </w:tc>
              <w:tc>
                <w:tcPr>
                  <w:tcW w:type="dxa" w:w="4472"/>
                  <w:gridSpan w:val="3"/>
                  <w:tcBorders>
                    <w:top w:val="none" w:color="000000" w:sz="4"/>
                    <w:left w:val="none" w:color="000000" w:sz="4"/>
                    <w:bottom w:val="single" w:color="000000" w:sz="4"/>
                    <w:right w:val="single" w:color="000000" w:sz="4"/>
                  </w:tcBorders>
                  <w:vAlign w:val="top"/>
                </w:tcPr>
                <w:p>
                  <w:pPr>
                    <w:jc w:val="both"/>
                  </w:pPr>
                </w:p>
              </w:tc>
            </w:tr>
            <w:tr>
              <w:tc>
                <w:tcPr>
                  <w:tcW w:type="dxa" w:w="1126"/>
                  <w:gridSpan w:val="2"/>
                  <w:tcBorders>
                    <w:top w:val="none" w:color="000000" w:sz="4"/>
                    <w:left w:val="single" w:color="000000" w:sz="4"/>
                    <w:bottom w:val="single" w:color="000000" w:sz="4"/>
                    <w:right w:val="single" w:color="000000" w:sz="4"/>
                  </w:tcBorders>
                  <w:vAlign w:val="top"/>
                </w:tcPr>
                <w:p>
                  <w:pPr>
                    <w:jc w:val="both"/>
                  </w:pPr>
                  <w:r>
                    <w:rPr>
                      <w:sz w:val="24"/>
                    </w:rPr>
                    <w:t>考核日期</w:t>
                  </w:r>
                </w:p>
              </w:tc>
              <w:tc>
                <w:tcPr>
                  <w:tcW w:type="dxa" w:w="4472"/>
                  <w:gridSpan w:val="3"/>
                  <w:tcBorders>
                    <w:top w:val="none" w:color="000000" w:sz="4"/>
                    <w:left w:val="none" w:color="000000" w:sz="4"/>
                    <w:bottom w:val="single" w:color="000000" w:sz="4"/>
                    <w:right w:val="single" w:color="000000" w:sz="4"/>
                  </w:tcBorders>
                  <w:vAlign w:val="top"/>
                </w:tcPr>
                <w:p>
                  <w:pPr>
                    <w:jc w:val="both"/>
                  </w:pPr>
                </w:p>
              </w:tc>
            </w:tr>
          </w:tbl>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采购包2（2024年北滘派出所饭堂食材配送服务-包2）</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★自2024年01月01日至2024年12月31日止或实际结算金额达到本采购包预算上限的，合同自然终止（以先到达为准）。</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采购人按月进行结算，根据上一个月的配送情况，每月15日对上一个月的配送费用进行结算:每月结算金额＝该月各类货物的配送金额之和，配送金额＝配送数量×最终供货价格—罚款（如有）。其中，最终的供货价格为经双方核定的各类货物的市场基准价格×中标折扣率。</w:t>
            </w:r>
          </w:p>
        </w:tc>
      </w:tr>
      <w:tr>
        <w:tc>
          <w:tcPr>
            <w:tcW w:type="dxa" w:w="4153"/>
          </w:tcPr>
          <w:p>
            <w:r>
              <w:rPr/>
              <w:t>验收要求</w:t>
            </w:r>
          </w:p>
        </w:tc>
        <w:tc>
          <w:tcPr>
            <w:tcW w:type="dxa" w:w="4153"/>
          </w:tcPr>
          <w:p/>
          <w:p/>
          <w:p/>
          <w:p>
            <w:r>
              <w:rPr/>
              <w:t>1期：（一）做好卸货前的检查。采购人和中标人双方的验收人员卸货前应对场地和验收设备做好准备，并对商品的外观质量进行初步了解。 （二）采取现场验收的方式，验收人员应认真检查物资的质量，按索票、验证—抽查—过磅（清点）—入库的程序完成验收，中标人可提供原件的留原件，原件只有一份而无法提供给采购人的，采购人查验原件后索取复印件留存。 （三）对每次验收的物资均记录物资名称、数量、验收情况等事项，并由双方验收人员签名确认。 （四）每批次每种货物均抽查验收。1.中标人供应的食品必须符合食品卫生要求及国家有关标准，如无标准，按行业规范。采购生产、经营证明文件齐备，明确食品来源，并具有检验合格证明。严禁采购有害、有毒、腐烂变质、酸败、霉变、生虫、污垢不洁、混有异物或其他感官性状异常的食品。禁止采购超过保质期限的食品。2.食品包装必须符合国家规范。采购的食品不得存放在有害、有毒的容器内。食品包装上必须使用原产地标识，应注明：制造商名称和厂址、食品名称和重（容）量、生产日期和保质期限以及规格和食品生产许可证编号等。3.对不符合采购要求的食品由验收人员提出清退，退货前应实行留板备案，如双方对质量争议可送国家质监部门检测。对缺斤短两（或含水量超标）的应按实际重量扣减。 （五）按食品质量描述对货物质量进行抽查。 （六）发现食品安全质量问题的处理：1.对危及人身安全的食品质量问题采取零容忍措施，中标人提供假冒伪劣、过期、变质、有毒对身体产生不利影响或不符合卫生标准的食品，一经发现，当日所送同批次食品全部退货，一经发现，当日所送同批次产品全部退货外，中标人将被处以当次供应食品货款2倍的罚款，罚款在供货结算款内扣除。2.若抽查未发现问题，而在加工食用前发现部分产品质量问题，应立即通知单位伙食物资验收小组及中标人，将问题产品退货处理。3.采购人退货后将记录在案，并对中标人予以处罚，中标人除要承担因此产生的一切损失和费用外，同时采购人有权终止合同。 （七）整批产品无或缺少《溯源标准及要求》中提及的相应票证的全部退货。 （八）货物的质量问题争议及解决办法：因货物的质量问题发生争议，由佛山市质量技术监督局或国家法定的质量鉴定单位进行质量鉴定。货物符合质量标准的，鉴定费由采购人承担；食品不符合质量标准的，鉴定费由中标人承担，并且采购人有权追究中标人的相关责任。</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付款方式补充，1.结算方式：转账结算（银行转账）。2.付款方：采购人；收款方：中标人。3.结算时须提供以下资料：(1)合同:(2)中标人配送单据验收及明细清单；(3)中标人开具的正式发票；(4)中标通知书；(5)月度考核表。4.付款期间如因特殊情况需调整，由双方协商处理。</w:t>
            </w:r>
          </w:p>
        </w:tc>
      </w:tr>
    </w:tbl>
    <w:p/>
    <w:p>
      <w:r>
        <w:rPr/>
        <w:t>其他商务需求</w:t>
      </w:r>
    </w:p>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r>
              <w:rPr/>
              <w:t>★</w:t>
            </w:r>
          </w:p>
        </w:tc>
        <w:tc>
          <w:tcPr>
            <w:tcW w:type="dxa" w:w="2076"/>
          </w:tcPr>
          <w:p>
            <w:pPr>
              <w:jc w:val="center"/>
            </w:pPr>
            <w:r>
              <w:rPr/>
              <w:t>1</w:t>
            </w:r>
          </w:p>
        </w:tc>
        <w:tc>
          <w:tcPr>
            <w:tcW w:type="dxa" w:w="2076"/>
          </w:tcPr>
          <w:p>
            <w:pPr>
              <w:jc w:val="left"/>
            </w:pPr>
            <w:r>
              <w:rPr/>
              <w:t>供货价格要求</w:t>
            </w:r>
          </w:p>
        </w:tc>
        <w:tc>
          <w:tcPr>
            <w:tcW w:type="dxa" w:w="2076"/>
          </w:tcPr>
          <w:p>
            <w:pPr>
              <w:jc w:val="left"/>
            </w:pPr>
            <w:r>
              <w:rPr/>
              <w:t>（一）以佛山市发展和改革局网站上顺德区农副产品的零售价格为基准，每月15日（含15日）前的平均价格作为下期的供货基准价格，定价时间正常情况以每半个月为一个周期。《佛山市发展和改革局》网站没有公布的食品价格，则由采购人代表和中标人代表到周边市场(供货地点10公里范围内)参考同类产品的价格，取平均值作供货基准价格（或中标人与采购人协商决定）。供货价格为全包价，包括了货物、检验检疫费、质量检测费、配送运输费、人工费、交通费、运营、保险、验收、售后服务、税费、其他伴随服务费用及合同实施过程中的应预见和不可预见费用等完成本招标内容所需一切费用，以人民币为结算单位，最终的供货价格为经双方核定的各类货物的市场基准价格×中标折扣率。中标人在供货期间不得随意更改折扣率。  （二）如部分食材需要由中标人进行简单加工的（去皮、切块等简单加工的），其费用包含在报价中。结算时，须按食材未加工前的重量计算采购量。 （三）中标人必须负责饭堂物资的运输、搬运等工作，中间所产生的费用由中标人负责。  （四）中标人不得擅自变更食材（含商标、名称、产地、包装、规格和重量等），严格按采购人要求供应，否则采购人有权拒收。如因市场流通问题确实需要变更的，应事前向采购人提出书面申请，并经采购人同意后方可改变。  （五）结算公式：每月的结算金额＝该月各类货物的配送金额之和，配送金额＝配送数量×供货价格—罚款（如有）。</w:t>
            </w:r>
          </w:p>
        </w:tc>
      </w:tr>
      <w:tr>
        <w:tc>
          <w:tcPr>
            <w:tcW w:type="dxa" w:w="2076"/>
          </w:tcPr>
          <w:p>
            <w:pPr>
              <w:jc w:val="center"/>
            </w:pPr>
            <w:r>
              <w:rPr/>
              <w:t>★</w:t>
            </w:r>
          </w:p>
        </w:tc>
        <w:tc>
          <w:tcPr>
            <w:tcW w:type="dxa" w:w="2076"/>
          </w:tcPr>
          <w:p>
            <w:pPr>
              <w:jc w:val="center"/>
            </w:pPr>
            <w:r>
              <w:rPr/>
              <w:t>2</w:t>
            </w:r>
          </w:p>
        </w:tc>
        <w:tc>
          <w:tcPr>
            <w:tcW w:type="dxa" w:w="2076"/>
          </w:tcPr>
          <w:p>
            <w:pPr>
              <w:jc w:val="left"/>
            </w:pPr>
            <w:r>
              <w:rPr/>
              <w:t>报价要求</w:t>
            </w:r>
          </w:p>
        </w:tc>
        <w:tc>
          <w:tcPr>
            <w:tcW w:type="dxa" w:w="2076"/>
          </w:tcPr>
          <w:p>
            <w:pPr>
              <w:jc w:val="left"/>
            </w:pPr>
            <w:r>
              <w:rPr/>
              <w:t>投标人的投标折扣率的有效报价范围：0%＜投标折扣率≤100%。投标折扣率必须为固定的报价（如95%），不得存在区间值（如90%～95%）】，统一对本项目报一个投标折扣率，不接受有选择性报价，且所报的投标折扣率应当适用于每种食材，中标折扣率为该投标人的投标折扣率，报价精确到小数点后两位。</w:t>
            </w:r>
          </w:p>
        </w:tc>
      </w:tr>
      <w:tr>
        <w:tc>
          <w:tcPr>
            <w:tcW w:type="dxa" w:w="2076"/>
          </w:tcPr>
          <w:p>
            <w:pPr>
              <w:jc w:val="center"/>
            </w:pPr>
            <w:r>
              <w:rPr/>
              <w:t>★</w:t>
            </w:r>
          </w:p>
        </w:tc>
        <w:tc>
          <w:tcPr>
            <w:tcW w:type="dxa" w:w="2076"/>
          </w:tcPr>
          <w:p>
            <w:pPr>
              <w:jc w:val="center"/>
            </w:pPr>
            <w:r>
              <w:rPr/>
              <w:t>3</w:t>
            </w:r>
          </w:p>
        </w:tc>
        <w:tc>
          <w:tcPr>
            <w:tcW w:type="dxa" w:w="2076"/>
          </w:tcPr>
          <w:p>
            <w:pPr>
              <w:jc w:val="left"/>
            </w:pPr>
            <w:r>
              <w:rPr/>
              <w:t>权利瑕疵担保</w:t>
            </w:r>
          </w:p>
        </w:tc>
        <w:tc>
          <w:tcPr>
            <w:tcW w:type="dxa" w:w="2076"/>
          </w:tcPr>
          <w:p>
            <w:pPr>
              <w:jc w:val="left"/>
            </w:pPr>
            <w:r>
              <w:rPr/>
              <w:t>（一）中标人应保证所提供的食品来源合法。  （二）中标人应保证所提供的食品的所有权完全属于中标人且不存在任何未曾向采购人透露的担保物权或被查封等权利瑕疵。  （三）中标人应保证所提供的食品没有侵犯任何第三人的权利。  （四）涉及中标人提供食品所产生的一切法律纠纷，则由中标人承担全部责任。</w:t>
            </w:r>
          </w:p>
        </w:tc>
      </w:tr>
      <w:tr>
        <w:tc>
          <w:tcPr>
            <w:tcW w:type="dxa" w:w="2076"/>
          </w:tcPr>
          <w:p>
            <w:pPr>
              <w:jc w:val="center"/>
            </w:pPr>
            <w:r>
              <w:rPr/>
              <w:t>★</w:t>
            </w:r>
          </w:p>
        </w:tc>
        <w:tc>
          <w:tcPr>
            <w:tcW w:type="dxa" w:w="2076"/>
          </w:tcPr>
          <w:p>
            <w:pPr>
              <w:jc w:val="center"/>
            </w:pPr>
            <w:r>
              <w:rPr/>
              <w:t>4</w:t>
            </w:r>
          </w:p>
        </w:tc>
        <w:tc>
          <w:tcPr>
            <w:tcW w:type="dxa" w:w="2076"/>
          </w:tcPr>
          <w:p>
            <w:pPr>
              <w:jc w:val="left"/>
            </w:pPr>
            <w:r>
              <w:rPr/>
              <w:t>其他要求</w:t>
            </w:r>
          </w:p>
        </w:tc>
        <w:tc>
          <w:tcPr>
            <w:tcW w:type="dxa" w:w="2076"/>
          </w:tcPr>
          <w:p>
            <w:pPr>
              <w:jc w:val="left"/>
            </w:pPr>
            <w:r>
              <w:rPr/>
              <w:t>（一）中标人应遵守采购人使用单位的各项规定。  （二）中标人除不可抗力外，不得因其他任何理由延迟送货。采购人使用单位如遇特殊情况需推迟送货，应提前通知中标人。因中标人原因延误交货日期的（采购人要求推迟的除外）采购人有权要求中标人承担由此产生的责任和经济损失。  （三）未经采购人同意，中标人不得擅自变更供应商品，应严格按招标要求和投标承诺（含商标、名称、产地、规格和重量等）供应，否则，采购人使用单位有权拒收。  （四）采购人使用单位按合同对商品进行认真验收，对不符合规格要求的商品，中标人须无条件退货；中标人未能履行招标文件和合同所定事项，或供应不合格的、假冒伪劣、以次充好的商品或供货时的商品与中标人响应文件中的承诺不符，采购人使用单位退货后将记录在案，并对中标人予以处罚，中标人除要承担采购人因此产生的一切损失和费用外，情节严重的采购人有权单方终止合同并报政府采购监督管理部门处理。  （五）中标人须按所供应商品的销售额开具国家正式发票。  （六）中标人被有效投诉3次或造成安全（食品卫生）事故的将被终止合同并报有关行业主管单位处理。  （七）中标人不得泄露采购人及使用单位的信息。泄密造成采购人及使用单位损失的，中标人将承担由此产生的一切损失和法律责任。 （八）中标人应能够配合采购人及时更新所提供的符合卫监部门的有效证明材料。如有效的营业执照、产品合格证、食品经营许可证等。  （九）在供货期内，根据上级扶贫工作要求，如采购人需定向采购贫困地区的农副产品的，具体扶贫采购工作由采购人根据上级相关部门的要求和安排进行采购实施，可由采购人自行按规定采购，或由中标人按规定进行采购，中标人应无条件配合采购人定向采购贫困地区的农副产品。贫困地区的农副产品价格按“贫困地区农副产品网络销售平台”（http://cg.fupin832.com）和相关政策文件的要求确定。定向采购的贫困地区农副产品金额包含在本项目预算金额内。</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pPr>
              <w:jc w:val="center"/>
            </w:pPr>
            <w:r>
              <w:rPr/>
              <w:t>权重%</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left"/>
            </w:pPr>
            <w:r>
              <w:rPr/>
              <w:t>其他服务</w:t>
            </w:r>
          </w:p>
        </w:tc>
        <w:tc>
          <w:tcPr>
            <w:tcW w:type="dxa" w:w="831"/>
          </w:tcPr>
          <w:p>
            <w:pPr>
              <w:jc w:val="left"/>
            </w:pPr>
            <w:r>
              <w:rPr/>
              <w:t>2024年北滘派出所饭堂食材配送服务-包2</w:t>
            </w:r>
          </w:p>
        </w:tc>
        <w:tc>
          <w:tcPr>
            <w:tcW w:type="dxa" w:w="831"/>
          </w:tcPr>
          <w:p>
            <w:pPr>
              <w:jc w:val="left"/>
            </w:pPr>
            <w:r>
              <w:rPr/>
              <w:t>项</w:t>
            </w:r>
          </w:p>
        </w:tc>
        <w:tc>
          <w:tcPr>
            <w:tcW w:type="dxa" w:w="831"/>
          </w:tcPr>
          <w:p>
            <w:pPr>
              <w:jc w:val="right"/>
            </w:pPr>
            <w:r>
              <w:rPr/>
              <w:t>1.00</w:t>
            </w:r>
          </w:p>
        </w:tc>
        <w:tc>
          <w:tcPr>
            <w:tcW w:type="dxa" w:w="831"/>
          </w:tcPr>
          <w:p>
            <w:pPr>
              <w:jc w:val="right"/>
            </w:pPr>
            <w:r>
              <w:rPr/>
              <w:t>2,326,792.00</w:t>
            </w:r>
          </w:p>
        </w:tc>
        <w:tc>
          <w:tcPr>
            <w:tcW w:type="dxa" w:w="831"/>
          </w:tcPr>
          <w:p>
            <w:pPr>
              <w:jc w:val="right"/>
            </w:pPr>
            <w:r>
              <w:rPr/>
              <w:t>2,326,792.00</w:t>
            </w:r>
          </w:p>
        </w:tc>
        <w:tc>
          <w:tcPr>
            <w:tcW w:type="dxa" w:w="831"/>
          </w:tcPr>
          <w:p>
            <w:r>
              <w:rPr/>
              <w:t>100.0</w:t>
            </w:r>
          </w:p>
        </w:tc>
        <w:tc>
          <w:tcPr>
            <w:tcW w:type="dxa" w:w="831"/>
          </w:tcPr>
          <w:p>
            <w:r>
              <w:rPr/>
              <w:t>批发业</w:t>
            </w:r>
          </w:p>
        </w:tc>
        <w:tc>
          <w:tcPr>
            <w:tcW w:type="dxa" w:w="831"/>
          </w:tcPr>
          <w:p>
            <w:r>
              <w:rPr/>
              <w:t>详见附表一</w:t>
            </w:r>
          </w:p>
        </w:tc>
      </w:tr>
    </w:tbl>
    <w:p>
      <w:r>
        <w:rPr/>
        <w:t>备注：最终综合总报价=（各产品报价×各项产品权重）的相加值</w:t>
      </w:r>
    </w:p>
    <w:p/>
    <w:p>
      <w:r>
        <w:rPr>
          <w:b/>
        </w:rPr>
        <w:t>附表</w:t>
      </w:r>
      <w:r>
        <w:rPr>
          <w:b/>
        </w:rPr>
        <w:t>一</w:t>
      </w:r>
      <w:r>
        <w:rPr>
          <w:b/>
        </w:rPr>
        <w:t>：</w:t>
      </w:r>
      <w:r>
        <w:rPr>
          <w:b/>
        </w:rPr>
        <w:t>2024年北滘派出所饭堂食材配送服务-包2</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b/>
              </w:rPr>
              <w:t>项目概况</w:t>
            </w:r>
          </w:p>
          <w:p>
            <w:r>
              <w:rPr/>
              <w:t xml:space="preserve"> 为确保食品安全、卫生，提升食堂服务水平，加强食堂的管理，促进廉政建设，采购人拟通过采购方式为本采购包确定一个供应商对派出所及保障点、交警中队饭堂全品类食材提供配送服务，本采购包估算约人民币2,326,792.00元，最终以实际采购量结算。 中标人在供货期内负责采购人所需的货物供应，自动放弃中标资格或被终止合同的中标人，在供货期内不能再接受采购人的供货需求。 中标人不得将中标项目转让或分包给他人，否则采购人有权单方终止合同并报政府采购监督管理部门处理，由此产生的一切经济损失由中标人自行承担。</w:t>
            </w:r>
          </w:p>
        </w:tc>
      </w:tr>
      <w:tr>
        <w:tc>
          <w:tcPr>
            <w:tcW w:type="dxa" w:w="2076"/>
          </w:tcPr>
          <w:p/>
        </w:tc>
        <w:tc>
          <w:tcPr>
            <w:tcW w:type="dxa" w:w="415"/>
          </w:tcPr>
          <w:p>
            <w:r>
              <w:rPr/>
              <w:t>2</w:t>
            </w:r>
          </w:p>
        </w:tc>
        <w:tc>
          <w:tcPr>
            <w:tcW w:type="dxa" w:w="5814"/>
          </w:tcPr>
          <w:p>
            <w:pPr>
              <w:jc w:val="both"/>
            </w:pPr>
            <w:r>
              <w:rPr>
                <w:b/>
                <w:sz w:val="24"/>
              </w:rPr>
              <w:t>项目配送方式</w:t>
            </w:r>
          </w:p>
          <w:tbl>
            <w:tblPr>
              <w:tblInd w:type="dxa" w:w="240"/>
              <w:tblBorders>
                <w:top w:val="none" w:color="000000" w:sz="4"/>
                <w:left w:val="none" w:color="000000" w:sz="4"/>
                <w:bottom w:val="none" w:color="000000" w:sz="4"/>
                <w:right w:val="none" w:color="000000" w:sz="4"/>
                <w:insideH w:val="none"/>
                <w:insideV w:val="none"/>
              </w:tblBorders>
            </w:tblPr>
            <w:tblGrid>
              <w:gridCol w:w="667"/>
              <w:gridCol w:w="651"/>
              <w:gridCol w:w="1830"/>
              <w:gridCol w:w="837"/>
              <w:gridCol w:w="1613"/>
            </w:tblGrid>
            <w:tr>
              <w:tc>
                <w:tcPr>
                  <w:tcW w:type="dxa" w:w="667"/>
                  <w:tcBorders>
                    <w:top w:val="single" w:color="000000" w:sz="4"/>
                    <w:left w:val="single" w:color="000000" w:sz="4"/>
                    <w:bottom w:val="single" w:color="000000" w:sz="4"/>
                    <w:right w:val="single" w:color="000000" w:sz="4"/>
                  </w:tcBorders>
                  <w:vAlign w:val="top"/>
                </w:tcPr>
                <w:p>
                  <w:pPr>
                    <w:jc w:val="center"/>
                  </w:pPr>
                  <w:r>
                    <w:rPr>
                      <w:b/>
                      <w:sz w:val="24"/>
                    </w:rPr>
                    <w:t>包组</w:t>
                  </w:r>
                </w:p>
              </w:tc>
              <w:tc>
                <w:tcPr>
                  <w:tcW w:type="dxa" w:w="651"/>
                  <w:tcBorders>
                    <w:top w:val="single" w:color="000000" w:sz="4"/>
                    <w:left w:val="single" w:color="000000" w:sz="4"/>
                    <w:bottom w:val="single" w:color="000000" w:sz="4"/>
                    <w:right w:val="single" w:color="000000" w:sz="4"/>
                  </w:tcBorders>
                  <w:vAlign w:val="top"/>
                </w:tcPr>
                <w:p>
                  <w:pPr>
                    <w:jc w:val="center"/>
                  </w:pPr>
                  <w:r>
                    <w:rPr>
                      <w:b/>
                      <w:sz w:val="24"/>
                    </w:rPr>
                    <w:t>配送片区</w:t>
                  </w:r>
                </w:p>
              </w:tc>
              <w:tc>
                <w:tcPr>
                  <w:tcW w:type="dxa" w:w="1830"/>
                  <w:tcBorders>
                    <w:top w:val="single" w:color="000000" w:sz="4"/>
                    <w:left w:val="single" w:color="000000" w:sz="4"/>
                    <w:bottom w:val="single" w:color="000000" w:sz="4"/>
                    <w:right w:val="single" w:color="000000" w:sz="4"/>
                  </w:tcBorders>
                  <w:vAlign w:val="top"/>
                </w:tcPr>
                <w:p>
                  <w:pPr>
                    <w:jc w:val="center"/>
                  </w:pPr>
                  <w:r>
                    <w:rPr>
                      <w:b/>
                      <w:sz w:val="24"/>
                    </w:rPr>
                    <w:t>单位饭堂</w:t>
                  </w:r>
                </w:p>
              </w:tc>
              <w:tc>
                <w:tcPr>
                  <w:tcW w:type="dxa" w:w="837"/>
                  <w:tcBorders>
                    <w:top w:val="single" w:color="000000" w:sz="4"/>
                    <w:left w:val="single" w:color="000000" w:sz="4"/>
                    <w:bottom w:val="single" w:color="000000" w:sz="4"/>
                    <w:right w:val="single" w:color="000000" w:sz="4"/>
                  </w:tcBorders>
                  <w:vAlign w:val="top"/>
                </w:tcPr>
                <w:p>
                  <w:pPr>
                    <w:jc w:val="center"/>
                  </w:pPr>
                  <w:r>
                    <w:rPr>
                      <w:b/>
                      <w:sz w:val="24"/>
                    </w:rPr>
                    <w:t>配送点</w:t>
                  </w:r>
                </w:p>
              </w:tc>
              <w:tc>
                <w:tcPr>
                  <w:tcW w:type="dxa" w:w="1613"/>
                  <w:tcBorders>
                    <w:top w:val="single" w:color="000000" w:sz="4"/>
                    <w:left w:val="single" w:color="000000" w:sz="4"/>
                    <w:bottom w:val="single" w:color="000000" w:sz="4"/>
                    <w:right w:val="single" w:color="000000" w:sz="4"/>
                  </w:tcBorders>
                  <w:vAlign w:val="top"/>
                </w:tcPr>
                <w:p>
                  <w:pPr>
                    <w:jc w:val="center"/>
                  </w:pPr>
                  <w:r>
                    <w:rPr>
                      <w:b/>
                      <w:sz w:val="24"/>
                    </w:rPr>
                    <w:t>配送时间</w:t>
                  </w:r>
                </w:p>
              </w:tc>
            </w:tr>
            <w:tr>
              <w:tc>
                <w:tcPr>
                  <w:tcW w:type="dxa" w:w="667"/>
                  <w:vMerge w:val="restart"/>
                  <w:tcBorders>
                    <w:top w:val="none" w:color="000000" w:sz="4"/>
                    <w:left w:val="single" w:color="000000" w:sz="4"/>
                    <w:bottom w:val="single" w:color="000000" w:sz="4"/>
                    <w:right w:val="single" w:color="000000" w:sz="4"/>
                  </w:tcBorders>
                  <w:vAlign w:val="top"/>
                </w:tcPr>
                <w:p>
                  <w:pPr>
                    <w:jc w:val="center"/>
                  </w:pPr>
                  <w:r>
                    <w:rPr>
                      <w:sz w:val="24"/>
                    </w:rPr>
                    <w:t>2</w:t>
                  </w:r>
                </w:p>
              </w:tc>
              <w:tc>
                <w:tcPr>
                  <w:tcW w:type="dxa" w:w="651"/>
                  <w:tcBorders>
                    <w:top w:val="none" w:color="000000" w:sz="4"/>
                    <w:left w:val="single" w:color="000000" w:sz="4"/>
                    <w:bottom w:val="single" w:color="000000" w:sz="4"/>
                    <w:right w:val="single" w:color="000000" w:sz="4"/>
                  </w:tcBorders>
                  <w:vAlign w:val="top"/>
                </w:tcPr>
                <w:p>
                  <w:pPr>
                    <w:jc w:val="center"/>
                  </w:pPr>
                  <w:r>
                    <w:rPr>
                      <w:sz w:val="24"/>
                    </w:rPr>
                    <w:t>1</w:t>
                  </w:r>
                </w:p>
              </w:tc>
              <w:tc>
                <w:tcPr>
                  <w:tcW w:type="dxa" w:w="1830"/>
                  <w:tcBorders>
                    <w:top w:val="none" w:color="000000" w:sz="4"/>
                    <w:left w:val="single" w:color="000000" w:sz="4"/>
                    <w:bottom w:val="single" w:color="000000" w:sz="4"/>
                    <w:right w:val="single" w:color="000000" w:sz="4"/>
                  </w:tcBorders>
                  <w:vAlign w:val="top"/>
                </w:tcPr>
                <w:p>
                  <w:pPr>
                    <w:jc w:val="center"/>
                  </w:pPr>
                  <w:r>
                    <w:rPr>
                      <w:sz w:val="24"/>
                    </w:rPr>
                    <w:t>北滘镇天宁路18号北滘派出所</w:t>
                  </w:r>
                </w:p>
              </w:tc>
              <w:tc>
                <w:tcPr>
                  <w:tcW w:type="dxa" w:w="837"/>
                  <w:tcBorders>
                    <w:top w:val="none" w:color="000000" w:sz="4"/>
                    <w:left w:val="single" w:color="000000" w:sz="4"/>
                    <w:bottom w:val="single" w:color="000000" w:sz="4"/>
                    <w:right w:val="single" w:color="000000" w:sz="4"/>
                  </w:tcBorders>
                  <w:vAlign w:val="top"/>
                </w:tcPr>
                <w:p>
                  <w:pPr>
                    <w:jc w:val="center"/>
                  </w:pPr>
                  <w:r>
                    <w:rPr>
                      <w:sz w:val="24"/>
                    </w:rPr>
                    <w:t>1</w:t>
                  </w:r>
                </w:p>
              </w:tc>
              <w:tc>
                <w:tcPr>
                  <w:tcW w:type="dxa" w:w="1613"/>
                  <w:tcBorders>
                    <w:top w:val="none" w:color="000000" w:sz="4"/>
                    <w:left w:val="single" w:color="000000" w:sz="4"/>
                    <w:bottom w:val="single" w:color="000000" w:sz="4"/>
                    <w:right w:val="single" w:color="000000" w:sz="4"/>
                  </w:tcBorders>
                  <w:vAlign w:val="top"/>
                </w:tcPr>
                <w:p>
                  <w:pPr>
                    <w:jc w:val="center"/>
                  </w:pPr>
                  <w:r>
                    <w:rPr>
                      <w:sz w:val="24"/>
                    </w:rPr>
                    <w:t>2024年9月1日-12月31日</w:t>
                  </w:r>
                </w:p>
              </w:tc>
            </w:tr>
            <w:tr>
              <w:tc>
                <w:tcPr>
                  <w:tcW w:type="dxa" w:w="667"/>
                  <w:vMerge/>
                  <w:tcBorders>
                    <w:top w:val="none" w:color="000000" w:sz="4"/>
                    <w:left w:val="single" w:color="000000" w:sz="4"/>
                    <w:bottom w:val="single" w:color="000000" w:sz="4"/>
                    <w:right w:val="single" w:color="000000" w:sz="4"/>
                  </w:tcBorders>
                </w:tcPr>
                <w:p/>
              </w:tc>
              <w:tc>
                <w:tcPr>
                  <w:tcW w:type="dxa" w:w="651"/>
                  <w:tcBorders>
                    <w:top w:val="none" w:color="000000" w:sz="4"/>
                    <w:left w:val="single" w:color="000000" w:sz="4"/>
                    <w:bottom w:val="single" w:color="000000" w:sz="4"/>
                    <w:right w:val="single" w:color="000000" w:sz="4"/>
                  </w:tcBorders>
                  <w:vAlign w:val="top"/>
                </w:tcPr>
                <w:p>
                  <w:pPr>
                    <w:jc w:val="center"/>
                  </w:pPr>
                  <w:r>
                    <w:rPr>
                      <w:sz w:val="24"/>
                    </w:rPr>
                    <w:t>2</w:t>
                  </w:r>
                </w:p>
              </w:tc>
              <w:tc>
                <w:tcPr>
                  <w:tcW w:type="dxa" w:w="1830"/>
                  <w:tcBorders>
                    <w:top w:val="none" w:color="000000" w:sz="4"/>
                    <w:left w:val="single" w:color="000000" w:sz="4"/>
                    <w:bottom w:val="single" w:color="000000" w:sz="4"/>
                    <w:right w:val="single" w:color="000000" w:sz="4"/>
                  </w:tcBorders>
                  <w:vAlign w:val="top"/>
                </w:tcPr>
                <w:p>
                  <w:pPr>
                    <w:jc w:val="center"/>
                  </w:pPr>
                  <w:r>
                    <w:rPr>
                      <w:sz w:val="24"/>
                    </w:rPr>
                    <w:t>北滘镇碧江大道23号（碧江警民服务中心）；北滘镇林港路2号（林港警民服务中心）；顺德区三乐东路3号（北滘交警中队）</w:t>
                  </w:r>
                </w:p>
              </w:tc>
              <w:tc>
                <w:tcPr>
                  <w:tcW w:type="dxa" w:w="837"/>
                  <w:tcBorders>
                    <w:top w:val="none" w:color="000000" w:sz="4"/>
                    <w:left w:val="single" w:color="000000" w:sz="4"/>
                    <w:bottom w:val="single" w:color="000000" w:sz="4"/>
                    <w:right w:val="single" w:color="000000" w:sz="4"/>
                  </w:tcBorders>
                  <w:vAlign w:val="top"/>
                </w:tcPr>
                <w:p>
                  <w:pPr>
                    <w:jc w:val="center"/>
                  </w:pPr>
                  <w:r>
                    <w:rPr>
                      <w:sz w:val="24"/>
                    </w:rPr>
                    <w:t>1</w:t>
                  </w:r>
                </w:p>
              </w:tc>
              <w:tc>
                <w:tcPr>
                  <w:tcW w:type="dxa" w:w="1613"/>
                  <w:tcBorders>
                    <w:top w:val="none" w:color="000000" w:sz="4"/>
                    <w:left w:val="single" w:color="000000" w:sz="4"/>
                    <w:bottom w:val="single" w:color="000000" w:sz="4"/>
                    <w:right w:val="single" w:color="000000" w:sz="4"/>
                  </w:tcBorders>
                  <w:vAlign w:val="top"/>
                </w:tcPr>
                <w:p>
                  <w:pPr>
                    <w:jc w:val="center"/>
                  </w:pPr>
                  <w:r>
                    <w:rPr>
                      <w:sz w:val="24"/>
                    </w:rPr>
                    <w:t>2024年1月1日-4月30日</w:t>
                  </w:r>
                </w:p>
              </w:tc>
            </w:tr>
            <w:tr>
              <w:tc>
                <w:tcPr>
                  <w:tcW w:type="dxa" w:w="667"/>
                  <w:vMerge/>
                  <w:tcBorders>
                    <w:top w:val="none" w:color="000000" w:sz="4"/>
                    <w:left w:val="single" w:color="000000" w:sz="4"/>
                    <w:bottom w:val="single" w:color="000000" w:sz="4"/>
                    <w:right w:val="single" w:color="000000" w:sz="4"/>
                  </w:tcBorders>
                </w:tcPr>
                <w:p/>
              </w:tc>
              <w:tc>
                <w:tcPr>
                  <w:tcW w:type="dxa" w:w="651"/>
                  <w:tcBorders>
                    <w:top w:val="none" w:color="000000" w:sz="4"/>
                    <w:left w:val="single" w:color="000000" w:sz="4"/>
                    <w:bottom w:val="single" w:color="000000" w:sz="4"/>
                    <w:right w:val="single" w:color="000000" w:sz="4"/>
                  </w:tcBorders>
                  <w:vAlign w:val="top"/>
                </w:tcPr>
                <w:p>
                  <w:pPr>
                    <w:jc w:val="center"/>
                  </w:pPr>
                  <w:r>
                    <w:rPr>
                      <w:sz w:val="24"/>
                    </w:rPr>
                    <w:t>3</w:t>
                  </w:r>
                </w:p>
              </w:tc>
              <w:tc>
                <w:tcPr>
                  <w:tcW w:type="dxa" w:w="1830"/>
                  <w:tcBorders>
                    <w:top w:val="none" w:color="000000" w:sz="4"/>
                    <w:left w:val="single" w:color="000000" w:sz="4"/>
                    <w:bottom w:val="single" w:color="000000" w:sz="4"/>
                    <w:right w:val="single" w:color="000000" w:sz="4"/>
                  </w:tcBorders>
                  <w:vAlign w:val="top"/>
                </w:tcPr>
                <w:p>
                  <w:pPr>
                    <w:jc w:val="center"/>
                  </w:pPr>
                  <w:r>
                    <w:rPr>
                      <w:sz w:val="24"/>
                    </w:rPr>
                    <w:t>北滘镇三乐路莘村北1号（莘村战训基地） 北滘镇济虹路北街7号（北滘警民服务中心）</w:t>
                  </w:r>
                </w:p>
              </w:tc>
              <w:tc>
                <w:tcPr>
                  <w:tcW w:type="dxa" w:w="837"/>
                  <w:tcBorders>
                    <w:top w:val="none" w:color="000000" w:sz="4"/>
                    <w:left w:val="single" w:color="000000" w:sz="4"/>
                    <w:bottom w:val="single" w:color="000000" w:sz="4"/>
                    <w:right w:val="single" w:color="000000" w:sz="4"/>
                  </w:tcBorders>
                  <w:vAlign w:val="top"/>
                </w:tcPr>
                <w:p>
                  <w:pPr>
                    <w:jc w:val="center"/>
                  </w:pPr>
                  <w:r>
                    <w:rPr>
                      <w:sz w:val="24"/>
                    </w:rPr>
                    <w:t>1</w:t>
                  </w:r>
                </w:p>
              </w:tc>
              <w:tc>
                <w:tcPr>
                  <w:tcW w:type="dxa" w:w="1613"/>
                  <w:tcBorders>
                    <w:top w:val="none" w:color="000000" w:sz="4"/>
                    <w:left w:val="single" w:color="000000" w:sz="4"/>
                    <w:bottom w:val="single" w:color="000000" w:sz="4"/>
                    <w:right w:val="single" w:color="000000" w:sz="4"/>
                  </w:tcBorders>
                  <w:vAlign w:val="top"/>
                </w:tcPr>
                <w:p>
                  <w:pPr>
                    <w:jc w:val="center"/>
                  </w:pPr>
                  <w:r>
                    <w:rPr>
                      <w:sz w:val="24"/>
                    </w:rPr>
                    <w:t>2024年5月1日-8月31日</w:t>
                  </w:r>
                </w:p>
              </w:tc>
            </w:tr>
          </w:tbl>
        </w:tc>
      </w:tr>
      <w:tr>
        <w:tc>
          <w:tcPr>
            <w:tcW w:type="dxa" w:w="2076"/>
          </w:tcPr>
          <w:p>
            <w:r>
              <w:rPr/>
              <w:t>★</w:t>
            </w:r>
          </w:p>
        </w:tc>
        <w:tc>
          <w:tcPr>
            <w:tcW w:type="dxa" w:w="415"/>
          </w:tcPr>
          <w:p>
            <w:r>
              <w:rPr/>
              <w:t>3</w:t>
            </w:r>
          </w:p>
        </w:tc>
        <w:tc>
          <w:tcPr>
            <w:tcW w:type="dxa" w:w="5814"/>
          </w:tcPr>
          <w:p>
            <w:r>
              <w:rPr>
                <w:b/>
              </w:rPr>
              <w:t>食品质量要求</w:t>
            </w:r>
          </w:p>
          <w:p>
            <w:r>
              <w:rPr/>
              <w:t>（一）投标人投标时必须出具针对本项目的《食品质量安全承诺书》，详见公告附件。</w:t>
            </w:r>
          </w:p>
          <w:p>
            <w:r>
              <w:rPr/>
              <w:t>（二）中标人必须在供货期间持有有效的《食品安全责任保险》。</w:t>
            </w:r>
          </w:p>
          <w:p>
            <w:r>
              <w:rPr/>
              <w:t>（三）中标人需了解食材的季节性和地域性，选择外观好、质地细腻的食材，随时关注食材的保质期和保存方式，有可靠的食材来源。</w:t>
            </w:r>
          </w:p>
          <w:p>
            <w:r>
              <w:rPr/>
              <w:t>（四）供货期间，因配送的食品造成采购人及其人员食物中毒的，中标人应承担由此造成的全部法律责任及经济损失赔偿（主要包括但不限于食物中毒人员医疗费、误工费、事故处理费等）并即时终止合同报政府采购监管部门处理。</w:t>
            </w:r>
          </w:p>
        </w:tc>
      </w:tr>
      <w:tr>
        <w:tc>
          <w:tcPr>
            <w:tcW w:type="dxa" w:w="2076"/>
          </w:tcPr>
          <w:p>
            <w:r>
              <w:rPr/>
              <w:t>★</w:t>
            </w:r>
          </w:p>
        </w:tc>
        <w:tc>
          <w:tcPr>
            <w:tcW w:type="dxa" w:w="415"/>
          </w:tcPr>
          <w:p>
            <w:r>
              <w:rPr/>
              <w:t>4</w:t>
            </w:r>
          </w:p>
        </w:tc>
        <w:tc>
          <w:tcPr>
            <w:tcW w:type="dxa" w:w="5814"/>
          </w:tcPr>
          <w:p>
            <w:r>
              <w:rPr>
                <w:b/>
              </w:rPr>
              <w:t>人员要求</w:t>
            </w:r>
          </w:p>
          <w:p>
            <w:r>
              <w:rPr/>
              <w:t>（一）中标人须为本项目配备一名项目负责人，负责与采购人沟通协调工作及食材供应的全面日常管理工作。相关配送人员应具有有效的身份及健康证明文件，配送过程应穿着便于辨认的工作服，佩戴工作证，并配备相应的劳动和卫生等防护用品。</w:t>
            </w:r>
          </w:p>
          <w:p>
            <w:r>
              <w:rPr/>
              <w:t>（二）中标人应提供将食材运送至采购人指定的地点及现场卸货服务。费用包含在报价中。每次配送，中标人须安排至少1名配送专员及1辆配送专车，分别负责送货，负责食材的运输、过秤，并协助采购人清点验收食材，食材的品种和重量以采购人验收的结果为准。配送人员需服从采购人管理、安排，遵守采购人各项规章制度和劳动纪律，发生任何意外采购人不负任何责任。（提供承诺函作证明材料）</w:t>
            </w:r>
          </w:p>
          <w:p>
            <w:r>
              <w:rPr/>
              <w:t>（三）中标人在与采购人签定合同后，须将配送团队成员的无违法犯罪记录证明、劳动合同、在中标人单位购买的社保证明及其健康证复印件交采购人备案，提交复印件时须同时提供原件以供核对。如中标人需更换配送人员，则提供更换的人员的上述资料，经采购人书面同意后方可更换，否则作考核扣分处理。</w:t>
            </w:r>
          </w:p>
        </w:tc>
      </w:tr>
      <w:tr>
        <w:tc>
          <w:tcPr>
            <w:tcW w:type="dxa" w:w="2076"/>
          </w:tcPr>
          <w:p>
            <w:r>
              <w:rPr/>
              <w:t>★</w:t>
            </w:r>
          </w:p>
        </w:tc>
        <w:tc>
          <w:tcPr>
            <w:tcW w:type="dxa" w:w="415"/>
          </w:tcPr>
          <w:p>
            <w:r>
              <w:rPr/>
              <w:t>5</w:t>
            </w:r>
          </w:p>
        </w:tc>
        <w:tc>
          <w:tcPr>
            <w:tcW w:type="dxa" w:w="5814"/>
          </w:tcPr>
          <w:p>
            <w:r>
              <w:rPr>
                <w:b/>
              </w:rPr>
              <w:t>配送服务要求</w:t>
            </w:r>
          </w:p>
          <w:p>
            <w:r>
              <w:rPr/>
              <w:t>（一）采购人提前一天以邮件、传真或电话方式向中标人下订单，订单内容包括肉菜食品、早餐的名称、规格、数量等。</w:t>
            </w:r>
          </w:p>
          <w:p>
            <w:r>
              <w:rPr/>
              <w:t>（二）水产类须在接到采购人订单之日的第二天将采购人所订购的货物送至采购人指定地点，新鲜活鱼第二天上午6:30前，下午15:35前送到食堂，食堂的水产类按要求的规格和标准现场加工。</w:t>
            </w:r>
          </w:p>
          <w:p>
            <w:r>
              <w:rPr/>
              <w:t>（三）鲜肉、禽畜等肉类、蔬菜类中标人须在接到采购人订单之日的第二天上午6:30前将采购人所订购的货物送至采购人指定地点。</w:t>
            </w:r>
          </w:p>
          <w:p>
            <w:r>
              <w:rPr/>
              <w:t>（四）如果采购人临时改变订购的货物种类、规格、数量等，中标人需在接到通知后当天在4小时内将货物送达，待采购人验收、核对后，供货才算完成。</w:t>
            </w:r>
          </w:p>
          <w:p>
            <w:r>
              <w:rPr/>
              <w:t>（五）早餐每周配送时间为周一至周五，上午6:30前。</w:t>
            </w:r>
          </w:p>
          <w:p>
            <w:r>
              <w:rPr/>
              <w:t>（六）中标人所提供的货物必须符合卫生标准和营养要求、无毒、无害、具有良好的感官性状以及满足采购人的要求，每次送交的所有货品都要注明来源。否则，采购人有权退货，中标人必须在1小时内予以退换补货。中标人在每一次送货时，要将肉菜等的卫生检验报告和货物供货清单随同交到采购人指定的负责人手中。</w:t>
            </w:r>
          </w:p>
          <w:p>
            <w:r>
              <w:rPr/>
              <w:t>（七）对小量常用品的临时需求，能做到1小时内送到。对不合格产品，需及时更换，1小时内送到。</w:t>
            </w:r>
          </w:p>
          <w:p>
            <w:r>
              <w:rPr/>
              <w:t>（八）如果采购人临时需要在周末或其他非配送时间增加订购的货物种类、数量等，中标人须在接到通知后的90分钟内将货物送达，待采购人验收、核对后，供货才算完成。</w:t>
            </w:r>
          </w:p>
          <w:p>
            <w:r>
              <w:rPr/>
              <w:t>（九）中标人在合同履行期间内保证对采购人的货物供应，若中标后反悔或不能履行合同的，采购人有权单方终止合同，由此产生的一切经济损失由中标人自行承担。</w:t>
            </w:r>
          </w:p>
        </w:tc>
      </w:tr>
      <w:tr>
        <w:tc>
          <w:tcPr>
            <w:tcW w:type="dxa" w:w="2076"/>
          </w:tcPr>
          <w:p/>
        </w:tc>
        <w:tc>
          <w:tcPr>
            <w:tcW w:type="dxa" w:w="415"/>
          </w:tcPr>
          <w:p>
            <w:r>
              <w:rPr/>
              <w:t>6</w:t>
            </w:r>
          </w:p>
        </w:tc>
        <w:tc>
          <w:tcPr>
            <w:tcW w:type="dxa" w:w="5814"/>
          </w:tcPr>
          <w:p>
            <w:r>
              <w:rPr>
                <w:b/>
              </w:rPr>
              <w:t>食材要求：</w:t>
            </w:r>
          </w:p>
          <w:p>
            <w:r>
              <w:rPr>
                <w:b/>
              </w:rPr>
              <w:t>肉类(含生鲜肉、冻肉)</w:t>
            </w:r>
          </w:p>
          <w:p>
            <w:r>
              <w:rPr/>
              <w:t>（一）质量要求:</w:t>
            </w:r>
          </w:p>
          <w:p>
            <w:r>
              <w:rPr/>
              <w:t>1.所配送的食材应保持较好的外观和质量等级，符合国家食品部门的有关标准，保证无异味、无霉烂变质，每批鲜肉可以是来源于正规肉屠宰场，配送时须提交屠宰场的验收单及当批次有效的动物检疫合格证复印件(原件备查)，新鲜肉确保每日新鲜，为当天正规屠宰场宰杀的新鲜肉。每批鲜肉也可以是佛山市及周边城市政府指定的肉联厂发出的鲜肉并提供动物检疫合格证复印件(原件备查)，并注明保鲜期。</w:t>
            </w:r>
          </w:p>
          <w:p>
            <w:r>
              <w:rPr/>
              <w:t>2.所有食材规格符合采购人提交的日采购计划中明确的具体需求。</w:t>
            </w:r>
          </w:p>
          <w:p>
            <w:r>
              <w:rPr/>
              <w:t>3.冷冻禽类食品解冻后净重量不少于90%，冷冻肉类食品解冻后净重量不少于92%，冷冻水产类食品解冻后净重量不少于82%，流水解冻时间为4小时以内。所有冷冻食品要求清晰列出品牌、规格、类型、包装方式、包装净重、含冰量、生产日期、保质期等相关参数。</w:t>
            </w:r>
          </w:p>
          <w:p>
            <w:r>
              <w:rPr/>
              <w:t>4.水产类的品质要求：①鲜鱼鳞片完整，有光泽无脱落，鳃口紧闭，眼球光亮透明，鱼鳃鲜红，鳍尾完整，确保皮肤天然色泽明显。②鱼体饱满结实、新鲜，无腐异味，肉质紧密有弹性，无离骨脱刺现象。③鲜鱼类来源可靠放心，无毒、无害、无污染。④鲜活类要求游动活泼，鱼体健康，体态匀称，体色鲜明，体表光滑，眼睛亮丽，鳞片鳍条完好。</w:t>
            </w:r>
          </w:p>
          <w:p>
            <w:r>
              <w:rPr/>
              <w:t>5.如中标人不能按时、保质、保量配送，由采购人自行采购，并由中标人承担采购人由此造成的经济损失和接受违约处罚。</w:t>
            </w:r>
          </w:p>
          <w:p>
            <w:r>
              <w:rPr/>
              <w:t>6.中标人在配送过程中，如果发生出现质量问题或造成食物中毒，如变质等情况，经查实后确属中标人责任的，中标人应承担全部责任，主要包括食物中毒人员医疗费、误工费、事故处理费等，直至追究刑事责任。</w:t>
            </w:r>
          </w:p>
          <w:p>
            <w:r>
              <w:rPr/>
              <w:t>（二）卸货要求</w:t>
            </w:r>
          </w:p>
          <w:p>
            <w:r>
              <w:rPr/>
              <w:t>1.配送车辆应保持清洁；食材堆放科学合理，避免造成食材的交叉污染；如对温度有要求的食材应确定食品的温度，记录配送车辆温度，并记录存档。</w:t>
            </w:r>
          </w:p>
          <w:p>
            <w:r>
              <w:rPr/>
              <w:t>2.中标人应提供将食材运送至采购人指定的地点及现场卸货服务，相关费用包含在投标报价中。</w:t>
            </w:r>
          </w:p>
          <w:p>
            <w:r>
              <w:rPr/>
              <w:t>3.在本环节中应保证冷藏食品脱离冷链时间不得超过20分钟。</w:t>
            </w:r>
          </w:p>
          <w:p>
            <w:r>
              <w:rPr/>
              <w:t>（三）抽查发现资质证照不全问题的处理：</w:t>
            </w:r>
          </w:p>
          <w:p>
            <w:r>
              <w:rPr/>
              <w:t>1.整批产品由没有资质的机构出具的动植物检疫合格证明的全部退货。</w:t>
            </w:r>
          </w:p>
          <w:p>
            <w:r>
              <w:rPr/>
              <w:t>2.抽查发现部分食材由没有资质的机构出具的动植物检疫合格证明，加抽15%，两次抽查数50%以上没有动植物检疫合格证明的，全部退货；50%以下没有动植物检疫合格证明的，将无动植物检疫合格证明的食材退货。</w:t>
            </w:r>
          </w:p>
          <w:p>
            <w:r>
              <w:rPr/>
              <w:t>3.整批产品由省地市出具的动植物检疫合格证明，随箱产品合格证不齐全的，加抽15%，两次抽查数50%以上没有产品合格证的，全部退货；50%以下没有产品合格证明的，将无产品合格证明的食材退货。</w:t>
            </w:r>
          </w:p>
          <w:p>
            <w:r>
              <w:rPr/>
              <w:t>（四）食材重量验收：</w:t>
            </w:r>
          </w:p>
          <w:p>
            <w:r>
              <w:rPr/>
              <w:t>1.新鲜肉类直接称重验收。</w:t>
            </w:r>
          </w:p>
          <w:p>
            <w:r>
              <w:rPr/>
              <w:t>2.冻肉类：双方各随机抽取每品种食材一箱，去包装，在流动的10-25℃清水中浸泡解冻至表面冰层融化，个体能够分离为止，充分摊开食材沥水三分钟后称重，取双方抽取样本均值为该产品本批次种食材的验收重量。</w:t>
            </w:r>
          </w:p>
          <w:p>
            <w:r>
              <w:rPr/>
              <w:t>（五）食品供应链要求：所有提供的食材必须具有可溯源的合法票证。</w:t>
            </w:r>
          </w:p>
        </w:tc>
      </w:tr>
      <w:tr>
        <w:tc>
          <w:tcPr>
            <w:tcW w:type="dxa" w:w="2076"/>
          </w:tcPr>
          <w:p/>
        </w:tc>
        <w:tc>
          <w:tcPr>
            <w:tcW w:type="dxa" w:w="415"/>
          </w:tcPr>
          <w:p>
            <w:r>
              <w:rPr/>
              <w:t>7</w:t>
            </w:r>
          </w:p>
        </w:tc>
        <w:tc>
          <w:tcPr>
            <w:tcW w:type="dxa" w:w="5814"/>
          </w:tcPr>
          <w:p>
            <w:pPr>
              <w:jc w:val="both"/>
            </w:pPr>
            <w:r>
              <w:rPr>
                <w:b/>
                <w:sz w:val="24"/>
              </w:rPr>
              <w:t>食材要求</w:t>
            </w:r>
            <w:r>
              <w:rPr>
                <w:sz w:val="24"/>
              </w:rPr>
              <w:t>：</w:t>
            </w:r>
          </w:p>
          <w:p>
            <w:pPr>
              <w:jc w:val="left"/>
            </w:pPr>
            <w:r>
              <w:rPr>
                <w:b/>
                <w:sz w:val="24"/>
              </w:rPr>
              <w:t>蔬菜</w:t>
            </w:r>
          </w:p>
          <w:p>
            <w:pPr>
              <w:ind w:firstLine="428"/>
              <w:jc w:val="both"/>
            </w:pPr>
            <w:r>
              <w:rPr>
                <w:sz w:val="24"/>
              </w:rPr>
              <w:t>中标人每天按采购人提出的品种要求和计划数量进行供应。</w:t>
            </w:r>
          </w:p>
          <w:p>
            <w:pPr>
              <w:ind w:firstLine="428"/>
              <w:jc w:val="both"/>
            </w:pPr>
            <w:r>
              <w:rPr>
                <w:sz w:val="24"/>
              </w:rPr>
              <w:t>属季节问题，若出现品种不能满足采购人需求的情况，可与采购人协商调换相应类别的品种(按叶菜、瓜菜等进行分类)。</w:t>
            </w:r>
          </w:p>
          <w:p>
            <w:pPr>
              <w:jc w:val="both"/>
            </w:pPr>
            <w:r>
              <w:rPr>
                <w:sz w:val="24"/>
              </w:rPr>
              <w:t>（一）食材质量要求</w:t>
            </w:r>
          </w:p>
          <w:p>
            <w:pPr>
              <w:jc w:val="both"/>
            </w:pPr>
            <w:r>
              <w:rPr>
                <w:sz w:val="24"/>
              </w:rPr>
              <w:t>1.从蔬菜色泽看，各种蔬菜都应具有本品种固有的颜色，大多数有发亮的光泽，以此显示蔬菜的成熟度及鲜嫩程度；</w:t>
            </w:r>
          </w:p>
          <w:p>
            <w:pPr>
              <w:jc w:val="both"/>
            </w:pPr>
            <w:r>
              <w:rPr>
                <w:sz w:val="24"/>
              </w:rPr>
              <w:t>2.从蔬菜气味看，多数蔬菜具有清馨、甘辛香、甜酸香等气味，可凭嗅觉识别不同品种的质量，不允许有腐烂变质的亚硝酸盐味和其他异常气味；</w:t>
            </w:r>
          </w:p>
          <w:p>
            <w:pPr>
              <w:jc w:val="both"/>
            </w:pPr>
            <w:r>
              <w:rPr>
                <w:sz w:val="24"/>
              </w:rPr>
              <w:t>3.从蔬菜滋味看，因品种不同而各异，多数蔬菜滋味甘淡、甜酸、清爽鲜美，少数具有辛酸、苦涩等特殊风味以刺激食欲，如失去本品种原有的滋味即为异常；</w:t>
            </w:r>
          </w:p>
          <w:p>
            <w:pPr>
              <w:jc w:val="both"/>
            </w:pPr>
            <w:r>
              <w:rPr>
                <w:sz w:val="24"/>
              </w:rPr>
              <w:t>4.从蔬菜形态看，应尽量避免由于客观因素而造成的各种非正常、不新鲜的蔬菜，例如萎蔫、枯塌、损伤、病变、虫害侵蚀等引起的形态异常等。</w:t>
            </w:r>
          </w:p>
          <w:p>
            <w:pPr>
              <w:jc w:val="both"/>
            </w:pPr>
            <w:r>
              <w:rPr>
                <w:sz w:val="24"/>
              </w:rPr>
              <w:t>5.中标人在供应过程中，如果发生出现质量问题或造成食物中毒，如变质等情况，经查实后确属中标人责任的，中标人应承担全部责任，主要包括食物中毒人员医疗费、误工费、事故处理费等，直至追究刑事责任。</w:t>
            </w:r>
          </w:p>
          <w:p>
            <w:pPr>
              <w:jc w:val="both"/>
            </w:pPr>
            <w:r>
              <w:rPr>
                <w:sz w:val="24"/>
              </w:rPr>
              <w:t xml:space="preserve">（二）配送和管理要求                 </w:t>
            </w:r>
          </w:p>
          <w:p>
            <w:pPr>
              <w:jc w:val="both"/>
            </w:pPr>
            <w:r>
              <w:rPr>
                <w:sz w:val="24"/>
              </w:rPr>
              <w:t>1.蔬菜的品种安排(分主菜和配菜)</w:t>
            </w:r>
          </w:p>
          <w:p>
            <w:pPr>
              <w:jc w:val="both"/>
            </w:pPr>
            <w:r>
              <w:rPr>
                <w:sz w:val="24"/>
              </w:rPr>
              <w:t>（1）配菜品种按采购人计划和要求的品种配送；</w:t>
            </w:r>
          </w:p>
          <w:p>
            <w:pPr>
              <w:jc w:val="both"/>
            </w:pPr>
            <w:r>
              <w:rPr>
                <w:sz w:val="24"/>
              </w:rPr>
              <w:t>（2）主菜品种由双方根据季节安排，但要确保每周有3个品种或以上，每个品种不多于2次，6-9月叶菜类不少于30%，其余时间叶菜类不少于50%。</w:t>
            </w:r>
          </w:p>
          <w:p>
            <w:pPr>
              <w:jc w:val="both"/>
            </w:pPr>
            <w:r>
              <w:rPr>
                <w:sz w:val="24"/>
              </w:rPr>
              <w:t>2.蔬菜包装与标志要求：</w:t>
            </w:r>
          </w:p>
          <w:p>
            <w:pPr>
              <w:jc w:val="both"/>
            </w:pPr>
            <w:r>
              <w:rPr>
                <w:sz w:val="24"/>
              </w:rPr>
              <w:t>（1）包装。容器(框、箱、袋)要求清洁、干燥、牢固、透气，无污染、无异味、无霉变现象。</w:t>
            </w:r>
          </w:p>
          <w:p>
            <w:pPr>
              <w:jc w:val="both"/>
            </w:pPr>
            <w:r>
              <w:rPr>
                <w:sz w:val="24"/>
              </w:rPr>
              <w:t>（2）每件包装必须按《农产品包装和标识管理办法》贴标签，并标明产地、品种、净含量、生产单位及地址和采收日期。</w:t>
            </w:r>
          </w:p>
          <w:p>
            <w:pPr>
              <w:jc w:val="both"/>
            </w:pPr>
            <w:r>
              <w:rPr>
                <w:sz w:val="24"/>
              </w:rPr>
              <w:t>（三）蔬菜卫生质量要求符合GB-2763食品中农药最大残留限量，中标人每次配送须提供叶菜类的农残检测报告。</w:t>
            </w:r>
          </w:p>
          <w:p>
            <w:pPr>
              <w:jc w:val="both"/>
            </w:pPr>
            <w:r>
              <w:rPr>
                <w:sz w:val="24"/>
              </w:rPr>
              <w:t>（四）抽查发现食品安全质量问题的处理：</w:t>
            </w:r>
          </w:p>
          <w:p>
            <w:pPr>
              <w:ind w:firstLine="428"/>
              <w:jc w:val="both"/>
            </w:pPr>
            <w:r>
              <w:rPr>
                <w:sz w:val="24"/>
              </w:rPr>
              <w:t>对如食品中发现农药残留超标，腐败变质等危及人身安全的食品质量问题采取零容忍措施，一经发现，当日所送同批次食材全部退货。</w:t>
            </w:r>
          </w:p>
          <w:p>
            <w:pPr>
              <w:jc w:val="both"/>
            </w:pPr>
            <w:r>
              <w:rPr>
                <w:sz w:val="24"/>
              </w:rPr>
              <w:t>若抽查未发现问题，而在加工食用前发现部分食材质量问题，应立即通知单位伙食物资验收小组及中标人，将问题食材退货处理。</w:t>
            </w:r>
          </w:p>
        </w:tc>
      </w:tr>
      <w:tr>
        <w:tc>
          <w:tcPr>
            <w:tcW w:type="dxa" w:w="2076"/>
          </w:tcPr>
          <w:p/>
        </w:tc>
        <w:tc>
          <w:tcPr>
            <w:tcW w:type="dxa" w:w="415"/>
          </w:tcPr>
          <w:p>
            <w:r>
              <w:rPr/>
              <w:t>8</w:t>
            </w:r>
          </w:p>
        </w:tc>
        <w:tc>
          <w:tcPr>
            <w:tcW w:type="dxa" w:w="5814"/>
          </w:tcPr>
          <w:p>
            <w:r>
              <w:rPr>
                <w:b/>
              </w:rPr>
              <w:t>食材要求：</w:t>
            </w:r>
          </w:p>
          <w:p>
            <w:r>
              <w:rPr>
                <w:b/>
              </w:rPr>
              <w:t>水果供货及质量要求：</w:t>
            </w:r>
          </w:p>
          <w:p>
            <w:r>
              <w:rPr/>
              <w:t>1.新鲜度</w:t>
            </w:r>
          </w:p>
          <w:p>
            <w:r>
              <w:rPr/>
              <w:t>水量：充足、无过分萎蔫、皱皮。</w:t>
            </w:r>
          </w:p>
          <w:p>
            <w:r>
              <w:rPr/>
              <w:t>色泽：正常、无变色、光泽、颜色鲜艳。</w:t>
            </w:r>
          </w:p>
          <w:p>
            <w:r>
              <w:rPr/>
              <w:t>硬度：瓜果饱满、结实、无空心。</w:t>
            </w:r>
          </w:p>
          <w:p>
            <w:r>
              <w:rPr/>
              <w:t>表皮：个大、新鲜、外皮无斑点、有新鲜绿秧、无软化、变质现象。</w:t>
            </w:r>
          </w:p>
          <w:p>
            <w:r>
              <w:rPr/>
              <w:t>2.机械伤：相同新鲜条件下无外力造成伤害：挤伤、压伤、碰伤切口、裂伤等。</w:t>
            </w:r>
          </w:p>
          <w:p>
            <w:r>
              <w:rPr/>
              <w:t>3.病虫害：无虫害、虫嗑、无残虫卵。</w:t>
            </w:r>
          </w:p>
          <w:p>
            <w:r>
              <w:rPr/>
              <w:t>4.形状：大小适中、曲线协调。</w:t>
            </w:r>
          </w:p>
          <w:p>
            <w:r>
              <w:rPr/>
              <w:t>5.成熟度：适中、无未熟过识、腐烂。</w:t>
            </w:r>
          </w:p>
          <w:p>
            <w:r>
              <w:rPr/>
              <w:t>6.污染：无污染、残留农药、运输造成的污染。</w:t>
            </w:r>
          </w:p>
          <w:p>
            <w:r>
              <w:rPr/>
              <w:t>7.有包装瓜果：应完整、干净。</w:t>
            </w:r>
          </w:p>
          <w:p>
            <w:r>
              <w:rPr/>
              <w:t>8.供果重量须达到采购人的供货需求重量，可使用达九成，严重不符合质量标准者可拒收及更换。</w:t>
            </w:r>
          </w:p>
          <w:p>
            <w:r>
              <w:rPr/>
              <w:t>9.中标人在合同有效期内负责供应下列品种但不限于以下种类内容： 香蕉、粉蕉、大蕉、橙、苹果、雪梨、石榴、番石榴、龙眼、香瓜、柿子、红枣、青枣、香梨、圣女果、西瓜、哈密瓜、贡柑、沙糖、桔、柚子、提子、荔枝、椰子等。</w:t>
            </w:r>
          </w:p>
        </w:tc>
      </w:tr>
      <w:tr>
        <w:tc>
          <w:tcPr>
            <w:tcW w:type="dxa" w:w="2076"/>
          </w:tcPr>
          <w:p/>
        </w:tc>
        <w:tc>
          <w:tcPr>
            <w:tcW w:type="dxa" w:w="415"/>
          </w:tcPr>
          <w:p>
            <w:r>
              <w:rPr/>
              <w:t>9</w:t>
            </w:r>
          </w:p>
        </w:tc>
        <w:tc>
          <w:tcPr>
            <w:tcW w:type="dxa" w:w="5814"/>
          </w:tcPr>
          <w:p>
            <w:r>
              <w:rPr>
                <w:b/>
              </w:rPr>
              <w:t>食材要求：</w:t>
            </w:r>
          </w:p>
          <w:p>
            <w:r>
              <w:rPr>
                <w:b/>
              </w:rPr>
              <w:t>粮油供货及质量要求</w:t>
            </w:r>
          </w:p>
          <w:p>
            <w:r>
              <w:rPr/>
              <w:t>1.食用油类</w:t>
            </w:r>
          </w:p>
          <w:p>
            <w:r>
              <w:rPr/>
              <w:t>(1)基本要求：外包装完好，有国家SC食品生产许可编号，标明品名、厂名、重量、生产日期、保质期或保存期、执行标准，剩余有效期不得少于标注有效期的三分之二，具有产品合格证。具有正常植物油的色泽、透明度、气味和滋味，无焦臭、酸败及其他异味。</w:t>
            </w:r>
          </w:p>
          <w:p>
            <w:r>
              <w:rPr/>
              <w:t>(2)符合国家GB/T 1534-2017一级花生油标准，加热试验（280℃）油色不得变深，无析出物。</w:t>
            </w:r>
          </w:p>
          <w:p>
            <w:r>
              <w:rPr/>
              <w:t>(3)成品花生油的包装、运输和储存，需符合保质、保量、运输安全和分级储存的要求，严防污染。不得混有其他食用油、非食用油或杂质。运输中应注意安全，防止日晒、雨淋、渗漏、污染和标签脱落，保持车辆清洁、卫生。</w:t>
            </w:r>
          </w:p>
          <w:p>
            <w:r>
              <w:rPr/>
              <w:t>(4)食用油包装材料规定不回收，以免引起污染。</w:t>
            </w:r>
          </w:p>
          <w:p>
            <w:r>
              <w:rPr/>
              <w:t>(5)卫生标准和动植物检疫项目，按照国家有关规定执行。</w:t>
            </w:r>
          </w:p>
          <w:p>
            <w:r>
              <w:rPr/>
              <w:t>2.大米</w:t>
            </w:r>
          </w:p>
          <w:p>
            <w:r>
              <w:rPr/>
              <w:t>(1)有国家SC食品生产许可编号，标明加工厂名称、品名、生产日期、保持期或保存期，供货时的剩余有效期不得少于标注有效期的三分之二，质量等级、产品标准号、产品合格证，质量符合大米国家标准（GB/T1354-2018）与国家粮食卫生标准（GB2715-2016）。（该标准只做参考，按最新标准执行）</w:t>
            </w:r>
          </w:p>
          <w:p>
            <w:r>
              <w:rPr/>
              <w:t>(2)具有固有色泽和香味，无污染、无虫害，色泽、气味、口味正常，无异 味或霉味（霉变），无虫蛀结块挂丝或杂质异等，符合国家粮食卫生标准。</w:t>
            </w:r>
          </w:p>
          <w:p>
            <w:r>
              <w:rPr/>
              <w:t>(3)大米包装规格：50kg/包、30kg/包、15kg/包。</w:t>
            </w:r>
          </w:p>
        </w:tc>
      </w:tr>
      <w:tr>
        <w:tc>
          <w:tcPr>
            <w:tcW w:type="dxa" w:w="2076"/>
          </w:tcPr>
          <w:p/>
        </w:tc>
        <w:tc>
          <w:tcPr>
            <w:tcW w:type="dxa" w:w="415"/>
          </w:tcPr>
          <w:p>
            <w:r>
              <w:rPr/>
              <w:t>10</w:t>
            </w:r>
          </w:p>
        </w:tc>
        <w:tc>
          <w:tcPr>
            <w:tcW w:type="dxa" w:w="5814"/>
          </w:tcPr>
          <w:p>
            <w:pPr>
              <w:jc w:val="left"/>
            </w:pPr>
            <w:r>
              <w:rPr>
                <w:b/>
                <w:sz w:val="24"/>
              </w:rPr>
              <w:t>食材要求</w:t>
            </w:r>
            <w:r>
              <w:rPr>
                <w:sz w:val="24"/>
              </w:rPr>
              <w:t>：</w:t>
            </w:r>
          </w:p>
          <w:p>
            <w:pPr>
              <w:jc w:val="left"/>
            </w:pPr>
            <w:r>
              <w:rPr>
                <w:b/>
                <w:sz w:val="24"/>
              </w:rPr>
              <w:t>干货、副食供货及质量要求</w:t>
            </w:r>
          </w:p>
          <w:p>
            <w:pPr>
              <w:jc w:val="left"/>
            </w:pPr>
            <w:r>
              <w:rPr>
                <w:sz w:val="24"/>
              </w:rPr>
              <w:t>1.必须选用符合国家食品安全法规相关标准的商品，选用无毒、无害、无污染、可溯源的食品。掺假、掺杂食品坚决不能使用；</w:t>
            </w:r>
          </w:p>
          <w:p>
            <w:pPr>
              <w:jc w:val="left"/>
            </w:pPr>
            <w:r>
              <w:rPr>
                <w:sz w:val="24"/>
              </w:rPr>
              <w:t>2.对照检查所送物资品牌、规格是否符合要求，对有包装的食品，检查包装是否完整，有无破损，查看食品包装标签应符合《食品安全国家标准预包装食品标签通则》（GB7718）要求（如国家出台或修改了相关标准，则按最新出台的标准执行），包括食品名称、配料表、净含量、规格、生产者（或）经销者的名称、地址和联系方式、生产日期和保质期、贮存条件、食品生产许可证编号、产品标准代号等内容；</w:t>
            </w:r>
          </w:p>
          <w:p>
            <w:pPr>
              <w:jc w:val="left"/>
            </w:pPr>
            <w:r>
              <w:rPr>
                <w:sz w:val="24"/>
              </w:rPr>
              <w:t>3.副食品表面外观新鲜、完整，无霉变异味，无砂粒杂质，无虫痕鼠咬，无虫尸鼠粪等不洁卫生问题；</w:t>
            </w:r>
          </w:p>
          <w:p>
            <w:pPr>
              <w:jc w:val="left"/>
            </w:pPr>
            <w:r>
              <w:rPr>
                <w:sz w:val="24"/>
              </w:rPr>
              <w:t>4.豆制品由正规厂家加工，保证新鲜，不含色素、有毒有害添加剂等；</w:t>
            </w:r>
          </w:p>
          <w:p>
            <w:pPr>
              <w:jc w:val="left"/>
            </w:pPr>
            <w:r>
              <w:rPr>
                <w:sz w:val="24"/>
              </w:rPr>
              <w:t>5.通过感官鉴别包装内产品及无包装产品，依靠视觉、嗅觉、味觉、触觉等鉴定食品的外观形态、色泽、气味、滋味和硬度(稠度)是否符合质量要求。有保质期限的商品剩余保存期不得少于原有保质期的三分之二；</w:t>
            </w:r>
          </w:p>
          <w:p>
            <w:pPr>
              <w:jc w:val="left"/>
            </w:pPr>
            <w:r>
              <w:rPr>
                <w:sz w:val="24"/>
              </w:rPr>
              <w:t>6.部分副食品质量要求：（包含但不限于以下品目，以采购人要求为准）</w:t>
            </w:r>
          </w:p>
          <w:tbl>
            <w:tblPr>
              <w:tblInd w:type="dxa" w:w="240"/>
              <w:tblBorders>
                <w:top w:val="none" w:color="000000" w:sz="4"/>
                <w:left w:val="none" w:color="000000" w:sz="4"/>
                <w:bottom w:val="none" w:color="000000" w:sz="4"/>
                <w:right w:val="none" w:color="000000" w:sz="4"/>
                <w:insideH w:val="none"/>
                <w:insideV w:val="none"/>
              </w:tblBorders>
            </w:tblPr>
            <w:tblGrid>
              <w:gridCol w:w="422"/>
              <w:gridCol w:w="649"/>
              <w:gridCol w:w="4527"/>
            </w:tblGrid>
            <w:tr>
              <w:tc>
                <w:tcPr>
                  <w:tcW w:type="dxa" w:w="422"/>
                  <w:tcBorders>
                    <w:top w:val="single" w:color="000000" w:sz="4"/>
                    <w:left w:val="single" w:color="000000" w:sz="4"/>
                    <w:bottom w:val="single" w:color="000000" w:sz="4"/>
                    <w:right w:val="single" w:color="000000" w:sz="4"/>
                  </w:tcBorders>
                  <w:vAlign w:val="top"/>
                </w:tcPr>
                <w:p>
                  <w:pPr>
                    <w:jc w:val="center"/>
                  </w:pPr>
                  <w:r>
                    <w:rPr>
                      <w:sz w:val="24"/>
                    </w:rPr>
                    <w:t>序号</w:t>
                  </w:r>
                </w:p>
              </w:tc>
              <w:tc>
                <w:tcPr>
                  <w:tcW w:type="dxa" w:w="649"/>
                  <w:tcBorders>
                    <w:top w:val="single" w:color="000000" w:sz="4"/>
                    <w:left w:val="none" w:color="000000" w:sz="4"/>
                    <w:bottom w:val="single" w:color="000000" w:sz="4"/>
                    <w:right w:val="single" w:color="000000" w:sz="4"/>
                  </w:tcBorders>
                  <w:vAlign w:val="top"/>
                </w:tcPr>
                <w:p>
                  <w:pPr>
                    <w:jc w:val="center"/>
                  </w:pPr>
                  <w:r>
                    <w:rPr>
                      <w:sz w:val="24"/>
                    </w:rPr>
                    <w:t>货品名称</w:t>
                  </w:r>
                </w:p>
              </w:tc>
              <w:tc>
                <w:tcPr>
                  <w:tcW w:type="dxa" w:w="4527"/>
                  <w:tcBorders>
                    <w:top w:val="single" w:color="000000" w:sz="4"/>
                    <w:left w:val="none" w:color="000000" w:sz="4"/>
                    <w:bottom w:val="single" w:color="000000" w:sz="4"/>
                    <w:right w:val="single" w:color="000000" w:sz="4"/>
                  </w:tcBorders>
                  <w:vAlign w:val="top"/>
                </w:tcPr>
                <w:p>
                  <w:pPr>
                    <w:jc w:val="center"/>
                  </w:pPr>
                  <w:r>
                    <w:rPr>
                      <w:sz w:val="24"/>
                    </w:rPr>
                    <w:t>质量要求</w:t>
                  </w:r>
                </w:p>
              </w:tc>
            </w:tr>
            <w:tr>
              <w:tc>
                <w:tcPr>
                  <w:tcW w:type="dxa" w:w="422"/>
                  <w:tcBorders>
                    <w:top w:val="none" w:color="000000" w:sz="4"/>
                    <w:left w:val="single" w:color="000000" w:sz="4"/>
                    <w:bottom w:val="single" w:color="000000" w:sz="4"/>
                    <w:right w:val="single" w:color="000000" w:sz="4"/>
                  </w:tcBorders>
                  <w:vAlign w:val="top"/>
                </w:tcPr>
                <w:p>
                  <w:pPr>
                    <w:jc w:val="center"/>
                  </w:pPr>
                  <w:r>
                    <w:rPr>
                      <w:sz w:val="24"/>
                    </w:rPr>
                    <w:t>1</w:t>
                  </w:r>
                </w:p>
              </w:tc>
              <w:tc>
                <w:tcPr>
                  <w:tcW w:type="dxa" w:w="649"/>
                  <w:tcBorders>
                    <w:top w:val="none" w:color="000000" w:sz="4"/>
                    <w:left w:val="none" w:color="000000" w:sz="4"/>
                    <w:bottom w:val="single" w:color="000000" w:sz="4"/>
                    <w:right w:val="single" w:color="000000" w:sz="4"/>
                  </w:tcBorders>
                  <w:vAlign w:val="top"/>
                </w:tcPr>
                <w:p>
                  <w:pPr>
                    <w:jc w:val="center"/>
                  </w:pPr>
                  <w:r>
                    <w:rPr>
                      <w:sz w:val="24"/>
                    </w:rPr>
                    <w:t>酱油</w:t>
                  </w:r>
                </w:p>
              </w:tc>
              <w:tc>
                <w:tcPr>
                  <w:tcW w:type="dxa" w:w="4527"/>
                  <w:tcBorders>
                    <w:top w:val="none" w:color="000000" w:sz="4"/>
                    <w:left w:val="none" w:color="000000" w:sz="4"/>
                    <w:bottom w:val="single" w:color="000000" w:sz="4"/>
                    <w:right w:val="single" w:color="000000" w:sz="4"/>
                  </w:tcBorders>
                  <w:vAlign w:val="top"/>
                </w:tcPr>
                <w:p>
                  <w:pPr>
                    <w:jc w:val="both"/>
                  </w:pPr>
                  <w:r>
                    <w:rPr>
                      <w:sz w:val="24"/>
                    </w:rPr>
                    <w:t>合格的酱油颜色比较红、亮，有光泽、透明，把酱油倒在瓶子里摇一下，合格酱油产生的泡沫非常细腻，保持持久，挂碗现象非常好，有一种发黏的感觉；不合格的酱油泡沫比较大，很容易散去，挂碗现象不好，很容易滑落。</w:t>
                  </w:r>
                </w:p>
              </w:tc>
            </w:tr>
            <w:tr>
              <w:tc>
                <w:tcPr>
                  <w:tcW w:type="dxa" w:w="422"/>
                  <w:tcBorders>
                    <w:top w:val="none" w:color="000000" w:sz="4"/>
                    <w:left w:val="single" w:color="000000" w:sz="4"/>
                    <w:bottom w:val="single" w:color="000000" w:sz="4"/>
                    <w:right w:val="single" w:color="000000" w:sz="4"/>
                  </w:tcBorders>
                  <w:vAlign w:val="top"/>
                </w:tcPr>
                <w:p>
                  <w:pPr>
                    <w:jc w:val="center"/>
                  </w:pPr>
                  <w:r>
                    <w:rPr>
                      <w:sz w:val="24"/>
                    </w:rPr>
                    <w:t>2</w:t>
                  </w:r>
                </w:p>
              </w:tc>
              <w:tc>
                <w:tcPr>
                  <w:tcW w:type="dxa" w:w="649"/>
                  <w:tcBorders>
                    <w:top w:val="none" w:color="000000" w:sz="4"/>
                    <w:left w:val="none" w:color="000000" w:sz="4"/>
                    <w:bottom w:val="single" w:color="000000" w:sz="4"/>
                    <w:right w:val="single" w:color="000000" w:sz="4"/>
                  </w:tcBorders>
                  <w:vAlign w:val="top"/>
                </w:tcPr>
                <w:p>
                  <w:pPr>
                    <w:jc w:val="center"/>
                  </w:pPr>
                  <w:r>
                    <w:rPr>
                      <w:sz w:val="24"/>
                    </w:rPr>
                    <w:t>味精</w:t>
                  </w:r>
                </w:p>
              </w:tc>
              <w:tc>
                <w:tcPr>
                  <w:tcW w:type="dxa" w:w="4527"/>
                  <w:tcBorders>
                    <w:top w:val="none" w:color="000000" w:sz="4"/>
                    <w:left w:val="none" w:color="000000" w:sz="4"/>
                    <w:bottom w:val="single" w:color="000000" w:sz="4"/>
                    <w:right w:val="single" w:color="000000" w:sz="4"/>
                  </w:tcBorders>
                  <w:vAlign w:val="top"/>
                </w:tcPr>
                <w:p>
                  <w:pPr>
                    <w:jc w:val="both"/>
                  </w:pPr>
                  <w:r>
                    <w:rPr>
                      <w:sz w:val="24"/>
                    </w:rPr>
                    <w:t>无色至白色结晶或粉末，具有特殊的鲜味，无异味，无肉眼可见杂质。</w:t>
                  </w:r>
                </w:p>
              </w:tc>
            </w:tr>
            <w:tr>
              <w:tc>
                <w:tcPr>
                  <w:tcW w:type="dxa" w:w="422"/>
                  <w:tcBorders>
                    <w:top w:val="none" w:color="000000" w:sz="4"/>
                    <w:left w:val="single" w:color="000000" w:sz="4"/>
                    <w:bottom w:val="single" w:color="000000" w:sz="4"/>
                    <w:right w:val="single" w:color="000000" w:sz="4"/>
                  </w:tcBorders>
                  <w:vAlign w:val="top"/>
                </w:tcPr>
                <w:p>
                  <w:pPr>
                    <w:jc w:val="center"/>
                  </w:pPr>
                  <w:r>
                    <w:rPr>
                      <w:sz w:val="24"/>
                    </w:rPr>
                    <w:t>3</w:t>
                  </w:r>
                </w:p>
              </w:tc>
              <w:tc>
                <w:tcPr>
                  <w:tcW w:type="dxa" w:w="649"/>
                  <w:tcBorders>
                    <w:top w:val="none" w:color="000000" w:sz="4"/>
                    <w:left w:val="none" w:color="000000" w:sz="4"/>
                    <w:bottom w:val="single" w:color="000000" w:sz="4"/>
                    <w:right w:val="single" w:color="000000" w:sz="4"/>
                  </w:tcBorders>
                  <w:vAlign w:val="top"/>
                </w:tcPr>
                <w:p>
                  <w:pPr>
                    <w:jc w:val="center"/>
                  </w:pPr>
                  <w:r>
                    <w:rPr>
                      <w:sz w:val="24"/>
                    </w:rPr>
                    <w:t>食醋</w:t>
                  </w:r>
                </w:p>
              </w:tc>
              <w:tc>
                <w:tcPr>
                  <w:tcW w:type="dxa" w:w="4527"/>
                  <w:tcBorders>
                    <w:top w:val="none" w:color="000000" w:sz="4"/>
                    <w:left w:val="none" w:color="000000" w:sz="4"/>
                    <w:bottom w:val="single" w:color="000000" w:sz="4"/>
                    <w:right w:val="single" w:color="000000" w:sz="4"/>
                  </w:tcBorders>
                  <w:vAlign w:val="top"/>
                </w:tcPr>
                <w:p>
                  <w:pPr>
                    <w:jc w:val="both"/>
                  </w:pPr>
                  <w:r>
                    <w:rPr>
                      <w:sz w:val="24"/>
                    </w:rPr>
                    <w:t>具有正常食醋的色泽、气味和滋味，不涩，无其他不良气味与异味，无浮物，不浑浊，无沉淀，无异物，无醋鳗、醋虱。</w:t>
                  </w:r>
                </w:p>
              </w:tc>
            </w:tr>
            <w:tr>
              <w:tc>
                <w:tcPr>
                  <w:tcW w:type="dxa" w:w="422"/>
                  <w:tcBorders>
                    <w:top w:val="none" w:color="000000" w:sz="4"/>
                    <w:left w:val="single" w:color="000000" w:sz="4"/>
                    <w:bottom w:val="single" w:color="000000" w:sz="4"/>
                    <w:right w:val="single" w:color="000000" w:sz="4"/>
                  </w:tcBorders>
                  <w:vAlign w:val="top"/>
                </w:tcPr>
                <w:p>
                  <w:pPr>
                    <w:jc w:val="center"/>
                  </w:pPr>
                  <w:r>
                    <w:rPr>
                      <w:sz w:val="24"/>
                    </w:rPr>
                    <w:t>4</w:t>
                  </w:r>
                </w:p>
              </w:tc>
              <w:tc>
                <w:tcPr>
                  <w:tcW w:type="dxa" w:w="649"/>
                  <w:tcBorders>
                    <w:top w:val="none" w:color="000000" w:sz="4"/>
                    <w:left w:val="none" w:color="000000" w:sz="4"/>
                    <w:bottom w:val="single" w:color="000000" w:sz="4"/>
                    <w:right w:val="single" w:color="000000" w:sz="4"/>
                  </w:tcBorders>
                  <w:vAlign w:val="top"/>
                </w:tcPr>
                <w:p>
                  <w:pPr>
                    <w:jc w:val="center"/>
                  </w:pPr>
                  <w:r>
                    <w:rPr>
                      <w:sz w:val="24"/>
                    </w:rPr>
                    <w:t>酱类食品</w:t>
                  </w:r>
                </w:p>
              </w:tc>
              <w:tc>
                <w:tcPr>
                  <w:tcW w:type="dxa" w:w="4527"/>
                  <w:tcBorders>
                    <w:top w:val="none" w:color="000000" w:sz="4"/>
                    <w:left w:val="none" w:color="000000" w:sz="4"/>
                    <w:bottom w:val="single" w:color="000000" w:sz="4"/>
                    <w:right w:val="single" w:color="000000" w:sz="4"/>
                  </w:tcBorders>
                  <w:vAlign w:val="top"/>
                </w:tcPr>
                <w:p>
                  <w:pPr>
                    <w:jc w:val="both"/>
                  </w:pPr>
                  <w:r>
                    <w:rPr>
                      <w:sz w:val="24"/>
                    </w:rPr>
                    <w:t>具有正常酿造酱的色泽、气味和滋味，不涩，无其他不良气味，不得有酸、苦、焦糊及其它异味、异物。</w:t>
                  </w:r>
                </w:p>
              </w:tc>
            </w:tr>
            <w:tr>
              <w:tc>
                <w:tcPr>
                  <w:tcW w:type="dxa" w:w="422"/>
                  <w:tcBorders>
                    <w:top w:val="none" w:color="000000" w:sz="4"/>
                    <w:left w:val="single" w:color="000000" w:sz="4"/>
                    <w:bottom w:val="single" w:color="000000" w:sz="4"/>
                    <w:right w:val="single" w:color="000000" w:sz="4"/>
                  </w:tcBorders>
                  <w:vAlign w:val="top"/>
                </w:tcPr>
                <w:p>
                  <w:pPr>
                    <w:jc w:val="center"/>
                  </w:pPr>
                  <w:r>
                    <w:rPr>
                      <w:sz w:val="24"/>
                    </w:rPr>
                    <w:t>5</w:t>
                  </w:r>
                </w:p>
              </w:tc>
              <w:tc>
                <w:tcPr>
                  <w:tcW w:type="dxa" w:w="649"/>
                  <w:tcBorders>
                    <w:top w:val="none" w:color="000000" w:sz="4"/>
                    <w:left w:val="none" w:color="000000" w:sz="4"/>
                    <w:bottom w:val="single" w:color="000000" w:sz="4"/>
                    <w:right w:val="single" w:color="000000" w:sz="4"/>
                  </w:tcBorders>
                  <w:vAlign w:val="top"/>
                </w:tcPr>
                <w:p>
                  <w:pPr>
                    <w:jc w:val="center"/>
                  </w:pPr>
                  <w:r>
                    <w:rPr>
                      <w:sz w:val="24"/>
                    </w:rPr>
                    <w:t>淀粉制品</w:t>
                  </w:r>
                </w:p>
              </w:tc>
              <w:tc>
                <w:tcPr>
                  <w:tcW w:type="dxa" w:w="4527"/>
                  <w:tcBorders>
                    <w:top w:val="none" w:color="000000" w:sz="4"/>
                    <w:left w:val="none" w:color="000000" w:sz="4"/>
                    <w:bottom w:val="single" w:color="000000" w:sz="4"/>
                    <w:right w:val="single" w:color="000000" w:sz="4"/>
                  </w:tcBorders>
                  <w:vAlign w:val="top"/>
                </w:tcPr>
                <w:p>
                  <w:pPr>
                    <w:jc w:val="both"/>
                  </w:pPr>
                  <w:r>
                    <w:rPr>
                      <w:sz w:val="24"/>
                    </w:rPr>
                    <w:t>具有各自品种固有的形态和色泽，不酸、不粘、不发霉，无变质，无异味，无杂质，口尝无砂质。</w:t>
                  </w:r>
                </w:p>
              </w:tc>
            </w:tr>
            <w:tr>
              <w:tc>
                <w:tcPr>
                  <w:tcW w:type="dxa" w:w="422"/>
                  <w:tcBorders>
                    <w:top w:val="none" w:color="000000" w:sz="4"/>
                    <w:left w:val="single" w:color="000000" w:sz="4"/>
                    <w:bottom w:val="single" w:color="000000" w:sz="4"/>
                    <w:right w:val="single" w:color="000000" w:sz="4"/>
                  </w:tcBorders>
                  <w:vAlign w:val="top"/>
                </w:tcPr>
                <w:p>
                  <w:pPr>
                    <w:jc w:val="center"/>
                  </w:pPr>
                  <w:r>
                    <w:rPr>
                      <w:sz w:val="24"/>
                    </w:rPr>
                    <w:t>6</w:t>
                  </w:r>
                </w:p>
              </w:tc>
              <w:tc>
                <w:tcPr>
                  <w:tcW w:type="dxa" w:w="649"/>
                  <w:tcBorders>
                    <w:top w:val="none" w:color="000000" w:sz="4"/>
                    <w:left w:val="none" w:color="000000" w:sz="4"/>
                    <w:bottom w:val="single" w:color="000000" w:sz="4"/>
                    <w:right w:val="single" w:color="000000" w:sz="4"/>
                  </w:tcBorders>
                  <w:vAlign w:val="top"/>
                </w:tcPr>
                <w:p>
                  <w:pPr>
                    <w:jc w:val="center"/>
                  </w:pPr>
                  <w:r>
                    <w:rPr>
                      <w:sz w:val="24"/>
                    </w:rPr>
                    <w:t>食盐</w:t>
                  </w:r>
                </w:p>
              </w:tc>
              <w:tc>
                <w:tcPr>
                  <w:tcW w:type="dxa" w:w="4527"/>
                  <w:tcBorders>
                    <w:top w:val="none" w:color="000000" w:sz="4"/>
                    <w:left w:val="none" w:color="000000" w:sz="4"/>
                    <w:bottom w:val="single" w:color="000000" w:sz="4"/>
                    <w:right w:val="single" w:color="000000" w:sz="4"/>
                  </w:tcBorders>
                  <w:vAlign w:val="top"/>
                </w:tcPr>
                <w:p>
                  <w:pPr>
                    <w:jc w:val="both"/>
                  </w:pPr>
                  <w:r>
                    <w:rPr>
                      <w:sz w:val="24"/>
                    </w:rPr>
                    <w:t>结晶整齐一致，坚硬光滑，呈透明或半透明，不结块，无反卤吸潮现象，无杂质，沾取少许尝试具有纯正的咸味。</w:t>
                  </w:r>
                </w:p>
              </w:tc>
            </w:tr>
            <w:tr>
              <w:tc>
                <w:tcPr>
                  <w:tcW w:type="dxa" w:w="422"/>
                  <w:tcBorders>
                    <w:top w:val="none" w:color="000000" w:sz="4"/>
                    <w:left w:val="single" w:color="000000" w:sz="4"/>
                    <w:bottom w:val="single" w:color="000000" w:sz="4"/>
                    <w:right w:val="single" w:color="000000" w:sz="4"/>
                  </w:tcBorders>
                  <w:vAlign w:val="top"/>
                </w:tcPr>
                <w:p>
                  <w:pPr>
                    <w:jc w:val="center"/>
                  </w:pPr>
                  <w:r>
                    <w:rPr>
                      <w:sz w:val="24"/>
                    </w:rPr>
                    <w:t>7</w:t>
                  </w:r>
                </w:p>
              </w:tc>
              <w:tc>
                <w:tcPr>
                  <w:tcW w:type="dxa" w:w="649"/>
                  <w:tcBorders>
                    <w:top w:val="none" w:color="000000" w:sz="4"/>
                    <w:left w:val="none" w:color="000000" w:sz="4"/>
                    <w:bottom w:val="single" w:color="000000" w:sz="4"/>
                    <w:right w:val="single" w:color="000000" w:sz="4"/>
                  </w:tcBorders>
                  <w:vAlign w:val="top"/>
                </w:tcPr>
                <w:p>
                  <w:pPr>
                    <w:jc w:val="center"/>
                  </w:pPr>
                  <w:r>
                    <w:rPr>
                      <w:sz w:val="24"/>
                    </w:rPr>
                    <w:t>鸡蛋</w:t>
                  </w:r>
                </w:p>
              </w:tc>
              <w:tc>
                <w:tcPr>
                  <w:tcW w:type="dxa" w:w="4527"/>
                  <w:tcBorders>
                    <w:top w:val="none" w:color="000000" w:sz="4"/>
                    <w:left w:val="none" w:color="000000" w:sz="4"/>
                    <w:bottom w:val="single" w:color="000000" w:sz="4"/>
                    <w:right w:val="single" w:color="000000" w:sz="4"/>
                  </w:tcBorders>
                  <w:vAlign w:val="top"/>
                </w:tcPr>
                <w:p>
                  <w:pPr>
                    <w:jc w:val="both"/>
                  </w:pPr>
                  <w:r>
                    <w:rPr>
                      <w:sz w:val="24"/>
                    </w:rPr>
                    <w:t>蛋壳清洁完整，色泽鲜明，无破损、裂纹，无霉斑，灯光透视时，整个蛋呈桔黄色至橙红色，蛋黄不见或略见阴影，没有霉味、酸味，臭味等不良气味，打开后蛋黄凸起、完整、有韧性，蛋白澄清、透明、稀稠分明，无异味。蛋壳要干净，不粘手，没有鸡毛、蛋屎等异物。</w:t>
                  </w:r>
                </w:p>
              </w:tc>
            </w:tr>
            <w:tr>
              <w:tc>
                <w:tcPr>
                  <w:tcW w:type="dxa" w:w="422"/>
                  <w:tcBorders>
                    <w:top w:val="none" w:color="000000" w:sz="4"/>
                    <w:left w:val="single" w:color="000000" w:sz="4"/>
                    <w:bottom w:val="single" w:color="000000" w:sz="4"/>
                    <w:right w:val="single" w:color="000000" w:sz="4"/>
                  </w:tcBorders>
                  <w:vAlign w:val="top"/>
                </w:tcPr>
                <w:p>
                  <w:pPr>
                    <w:jc w:val="center"/>
                  </w:pPr>
                  <w:r>
                    <w:rPr>
                      <w:sz w:val="24"/>
                    </w:rPr>
                    <w:t>8</w:t>
                  </w:r>
                </w:p>
              </w:tc>
              <w:tc>
                <w:tcPr>
                  <w:tcW w:type="dxa" w:w="649"/>
                  <w:tcBorders>
                    <w:top w:val="none" w:color="000000" w:sz="4"/>
                    <w:left w:val="none" w:color="000000" w:sz="4"/>
                    <w:bottom w:val="single" w:color="000000" w:sz="4"/>
                    <w:right w:val="single" w:color="000000" w:sz="4"/>
                  </w:tcBorders>
                  <w:vAlign w:val="top"/>
                </w:tcPr>
                <w:p>
                  <w:pPr>
                    <w:jc w:val="center"/>
                  </w:pPr>
                  <w:r>
                    <w:rPr>
                      <w:sz w:val="24"/>
                    </w:rPr>
                    <w:t>皮蛋</w:t>
                  </w:r>
                </w:p>
              </w:tc>
              <w:tc>
                <w:tcPr>
                  <w:tcW w:type="dxa" w:w="4527"/>
                  <w:tcBorders>
                    <w:top w:val="none" w:color="000000" w:sz="4"/>
                    <w:left w:val="none" w:color="000000" w:sz="4"/>
                    <w:bottom w:val="single" w:color="000000" w:sz="4"/>
                    <w:right w:val="single" w:color="000000" w:sz="4"/>
                  </w:tcBorders>
                  <w:vAlign w:val="top"/>
                </w:tcPr>
                <w:p>
                  <w:pPr>
                    <w:jc w:val="both"/>
                  </w:pPr>
                  <w:r>
                    <w:rPr>
                      <w:sz w:val="24"/>
                    </w:rPr>
                    <w:t>外表泥状包料完整、无霉斑，包料除掉后蛋壳完整无损，灯光透照蛋内容物凝固不动，打开观察，整个蛋凝固、不粘壳、清洁而有弹性，呈半透明的棕黄色，闻起来有芳香，无辛辣气。</w:t>
                  </w:r>
                </w:p>
              </w:tc>
            </w:tr>
            <w:tr>
              <w:tc>
                <w:tcPr>
                  <w:tcW w:type="dxa" w:w="422"/>
                  <w:tcBorders>
                    <w:top w:val="none" w:color="000000" w:sz="4"/>
                    <w:left w:val="single" w:color="000000" w:sz="4"/>
                    <w:bottom w:val="single" w:color="000000" w:sz="4"/>
                    <w:right w:val="single" w:color="000000" w:sz="4"/>
                  </w:tcBorders>
                  <w:vAlign w:val="top"/>
                </w:tcPr>
                <w:p>
                  <w:pPr>
                    <w:jc w:val="center"/>
                  </w:pPr>
                  <w:r>
                    <w:rPr>
                      <w:sz w:val="24"/>
                    </w:rPr>
                    <w:t>9</w:t>
                  </w:r>
                </w:p>
              </w:tc>
              <w:tc>
                <w:tcPr>
                  <w:tcW w:type="dxa" w:w="649"/>
                  <w:tcBorders>
                    <w:top w:val="none" w:color="000000" w:sz="4"/>
                    <w:left w:val="none" w:color="000000" w:sz="4"/>
                    <w:bottom w:val="single" w:color="000000" w:sz="4"/>
                    <w:right w:val="single" w:color="000000" w:sz="4"/>
                  </w:tcBorders>
                  <w:vAlign w:val="top"/>
                </w:tcPr>
                <w:p>
                  <w:pPr>
                    <w:jc w:val="center"/>
                  </w:pPr>
                  <w:r>
                    <w:rPr>
                      <w:sz w:val="24"/>
                    </w:rPr>
                    <w:t>咸蛋</w:t>
                  </w:r>
                </w:p>
              </w:tc>
              <w:tc>
                <w:tcPr>
                  <w:tcW w:type="dxa" w:w="4527"/>
                  <w:tcBorders>
                    <w:top w:val="none" w:color="000000" w:sz="4"/>
                    <w:left w:val="none" w:color="000000" w:sz="4"/>
                    <w:bottom w:val="single" w:color="000000" w:sz="4"/>
                    <w:right w:val="single" w:color="000000" w:sz="4"/>
                  </w:tcBorders>
                  <w:vAlign w:val="top"/>
                </w:tcPr>
                <w:p>
                  <w:pPr>
                    <w:jc w:val="both"/>
                  </w:pPr>
                  <w:r>
                    <w:rPr>
                      <w:sz w:val="24"/>
                    </w:rPr>
                    <w:t>蛋壳完整无损，无裂纹或霉斑，摇动时有轻度水荡漾感觉，灯光透视蛋黄凝结、呈橙黄色且靠近蛋壳，蛋清呈白色水样透明，生蛋打开可见蛋清稀薄透明，蛋黄呈红色或淡红色，浓缩粘度增强，但不硬固，煮熟后打开，可见蛋清白嫩，蛋黄口味有细沙感，富于油脂，品尝则有咸蛋固有的香味。</w:t>
                  </w:r>
                </w:p>
              </w:tc>
            </w:tr>
            <w:tr>
              <w:tc>
                <w:tcPr>
                  <w:tcW w:type="dxa" w:w="422"/>
                  <w:tcBorders>
                    <w:top w:val="none" w:color="000000" w:sz="4"/>
                    <w:left w:val="single" w:color="000000" w:sz="4"/>
                    <w:bottom w:val="single" w:color="000000" w:sz="4"/>
                    <w:right w:val="single" w:color="000000" w:sz="4"/>
                  </w:tcBorders>
                  <w:vAlign w:val="top"/>
                </w:tcPr>
                <w:p>
                  <w:pPr>
                    <w:jc w:val="center"/>
                  </w:pPr>
                  <w:r>
                    <w:rPr>
                      <w:sz w:val="24"/>
                    </w:rPr>
                    <w:t>10</w:t>
                  </w:r>
                </w:p>
              </w:tc>
              <w:tc>
                <w:tcPr>
                  <w:tcW w:type="dxa" w:w="649"/>
                  <w:tcBorders>
                    <w:top w:val="none" w:color="000000" w:sz="4"/>
                    <w:left w:val="none" w:color="000000" w:sz="4"/>
                    <w:bottom w:val="single" w:color="000000" w:sz="4"/>
                    <w:right w:val="single" w:color="000000" w:sz="4"/>
                  </w:tcBorders>
                  <w:vAlign w:val="top"/>
                </w:tcPr>
                <w:p>
                  <w:pPr>
                    <w:jc w:val="center"/>
                  </w:pPr>
                  <w:r>
                    <w:rPr>
                      <w:sz w:val="24"/>
                    </w:rPr>
                    <w:t>面粉</w:t>
                  </w:r>
                </w:p>
              </w:tc>
              <w:tc>
                <w:tcPr>
                  <w:tcW w:type="dxa" w:w="4527"/>
                  <w:tcBorders>
                    <w:top w:val="none" w:color="000000" w:sz="4"/>
                    <w:left w:val="none" w:color="000000" w:sz="4"/>
                    <w:bottom w:val="single" w:color="000000" w:sz="4"/>
                    <w:right w:val="single" w:color="000000" w:sz="4"/>
                  </w:tcBorders>
                  <w:vAlign w:val="top"/>
                </w:tcPr>
                <w:p>
                  <w:pPr>
                    <w:jc w:val="both"/>
                  </w:pPr>
                  <w:r>
                    <w:rPr>
                      <w:sz w:val="24"/>
                    </w:rPr>
                    <w:t>色泽呈白色或微黄色，不发暗，无杂质的颜色，呈细粉末状，不含杂质，手指捻捏时无粗粒感，无虫子和结块，置于手中紧捏后放开不成团，具有面粉的正常气味，无其他异味。</w:t>
                  </w:r>
                </w:p>
              </w:tc>
            </w:tr>
            <w:tr>
              <w:tc>
                <w:tcPr>
                  <w:tcW w:type="dxa" w:w="422"/>
                  <w:tcBorders>
                    <w:top w:val="none" w:color="000000" w:sz="4"/>
                    <w:left w:val="single" w:color="000000" w:sz="4"/>
                    <w:bottom w:val="single" w:color="000000" w:sz="4"/>
                    <w:right w:val="single" w:color="000000" w:sz="4"/>
                  </w:tcBorders>
                  <w:vAlign w:val="top"/>
                </w:tcPr>
                <w:p>
                  <w:pPr>
                    <w:jc w:val="center"/>
                  </w:pPr>
                  <w:r>
                    <w:rPr>
                      <w:sz w:val="24"/>
                    </w:rPr>
                    <w:t>11</w:t>
                  </w:r>
                </w:p>
              </w:tc>
              <w:tc>
                <w:tcPr>
                  <w:tcW w:type="dxa" w:w="649"/>
                  <w:tcBorders>
                    <w:top w:val="none" w:color="000000" w:sz="4"/>
                    <w:left w:val="none" w:color="000000" w:sz="4"/>
                    <w:bottom w:val="single" w:color="000000" w:sz="4"/>
                    <w:right w:val="single" w:color="000000" w:sz="4"/>
                  </w:tcBorders>
                  <w:vAlign w:val="top"/>
                </w:tcPr>
                <w:p>
                  <w:pPr>
                    <w:jc w:val="center"/>
                  </w:pPr>
                  <w:r>
                    <w:rPr>
                      <w:sz w:val="24"/>
                    </w:rPr>
                    <w:t>豆腐</w:t>
                  </w:r>
                </w:p>
              </w:tc>
              <w:tc>
                <w:tcPr>
                  <w:tcW w:type="dxa" w:w="4527"/>
                  <w:tcBorders>
                    <w:top w:val="none" w:color="000000" w:sz="4"/>
                    <w:left w:val="none" w:color="000000" w:sz="4"/>
                    <w:bottom w:val="single" w:color="000000" w:sz="4"/>
                    <w:right w:val="single" w:color="000000" w:sz="4"/>
                  </w:tcBorders>
                  <w:vAlign w:val="top"/>
                </w:tcPr>
                <w:p>
                  <w:pPr>
                    <w:jc w:val="both"/>
                  </w:pPr>
                  <w:r>
                    <w:rPr>
                      <w:sz w:val="24"/>
                    </w:rPr>
                    <w:t>豆腐呈均匀的乳白色或淡黄色，稍有光泽，块形完整，软硬适度，富有一定的弹性，质地细嫩，结构均匀，无杂质，具有豆腐特有的香味，取样品品尝时口感细腻鲜嫩，味道纯正清香。</w:t>
                  </w:r>
                </w:p>
              </w:tc>
            </w:tr>
            <w:tr>
              <w:tc>
                <w:tcPr>
                  <w:tcW w:type="dxa" w:w="422"/>
                  <w:tcBorders>
                    <w:top w:val="none" w:color="000000" w:sz="4"/>
                    <w:left w:val="single" w:color="000000" w:sz="4"/>
                    <w:bottom w:val="single" w:color="000000" w:sz="4"/>
                    <w:right w:val="single" w:color="000000" w:sz="4"/>
                  </w:tcBorders>
                  <w:vAlign w:val="top"/>
                </w:tcPr>
                <w:p>
                  <w:pPr>
                    <w:jc w:val="center"/>
                  </w:pPr>
                  <w:r>
                    <w:rPr>
                      <w:sz w:val="24"/>
                    </w:rPr>
                    <w:t>12</w:t>
                  </w:r>
                </w:p>
              </w:tc>
              <w:tc>
                <w:tcPr>
                  <w:tcW w:type="dxa" w:w="649"/>
                  <w:tcBorders>
                    <w:top w:val="none" w:color="000000" w:sz="4"/>
                    <w:left w:val="none" w:color="000000" w:sz="4"/>
                    <w:bottom w:val="single" w:color="000000" w:sz="4"/>
                    <w:right w:val="single" w:color="000000" w:sz="4"/>
                  </w:tcBorders>
                  <w:vAlign w:val="top"/>
                </w:tcPr>
                <w:p>
                  <w:pPr>
                    <w:jc w:val="center"/>
                  </w:pPr>
                  <w:r>
                    <w:rPr>
                      <w:sz w:val="24"/>
                    </w:rPr>
                    <w:t>豆腐泡</w:t>
                  </w:r>
                </w:p>
              </w:tc>
              <w:tc>
                <w:tcPr>
                  <w:tcW w:type="dxa" w:w="4527"/>
                  <w:tcBorders>
                    <w:top w:val="none" w:color="000000" w:sz="4"/>
                    <w:left w:val="none" w:color="000000" w:sz="4"/>
                    <w:bottom w:val="single" w:color="000000" w:sz="4"/>
                    <w:right w:val="single" w:color="000000" w:sz="4"/>
                  </w:tcBorders>
                  <w:vAlign w:val="top"/>
                </w:tcPr>
                <w:p>
                  <w:pPr>
                    <w:jc w:val="both"/>
                  </w:pPr>
                  <w:r>
                    <w:rPr>
                      <w:sz w:val="24"/>
                    </w:rPr>
                    <w:t>为金黄色或棕黄色，色彩鲜艳而有光泽，块形整齐，有弹性，皮脆，内质呈蜂窝状，不粘不散，无杂质，具有豆腐泡特有的清香风味，无其他任何不良气味，取样品细细咀嚼，外皮酥脆适口，泡内软嫩，咸香适度，具有豆腐泡固有的滋味。</w:t>
                  </w:r>
                </w:p>
              </w:tc>
            </w:tr>
            <w:tr>
              <w:tc>
                <w:tcPr>
                  <w:tcW w:type="dxa" w:w="422"/>
                  <w:tcBorders>
                    <w:top w:val="none" w:color="000000" w:sz="4"/>
                    <w:left w:val="single" w:color="000000" w:sz="4"/>
                    <w:bottom w:val="single" w:color="000000" w:sz="4"/>
                    <w:right w:val="single" w:color="000000" w:sz="4"/>
                  </w:tcBorders>
                  <w:vAlign w:val="top"/>
                </w:tcPr>
                <w:p>
                  <w:pPr>
                    <w:jc w:val="center"/>
                  </w:pPr>
                  <w:r>
                    <w:rPr>
                      <w:sz w:val="24"/>
                    </w:rPr>
                    <w:t>13</w:t>
                  </w:r>
                </w:p>
              </w:tc>
              <w:tc>
                <w:tcPr>
                  <w:tcW w:type="dxa" w:w="649"/>
                  <w:tcBorders>
                    <w:top w:val="none" w:color="000000" w:sz="4"/>
                    <w:left w:val="none" w:color="000000" w:sz="4"/>
                    <w:bottom w:val="single" w:color="000000" w:sz="4"/>
                    <w:right w:val="single" w:color="000000" w:sz="4"/>
                  </w:tcBorders>
                  <w:vAlign w:val="top"/>
                </w:tcPr>
                <w:p>
                  <w:pPr>
                    <w:jc w:val="center"/>
                  </w:pPr>
                  <w:r>
                    <w:rPr>
                      <w:sz w:val="24"/>
                    </w:rPr>
                    <w:t>腐竹</w:t>
                  </w:r>
                </w:p>
              </w:tc>
              <w:tc>
                <w:tcPr>
                  <w:tcW w:type="dxa" w:w="4527"/>
                  <w:tcBorders>
                    <w:top w:val="none" w:color="000000" w:sz="4"/>
                    <w:left w:val="none" w:color="000000" w:sz="4"/>
                    <w:bottom w:val="single" w:color="000000" w:sz="4"/>
                    <w:right w:val="single" w:color="000000" w:sz="4"/>
                  </w:tcBorders>
                  <w:vAlign w:val="top"/>
                </w:tcPr>
                <w:p>
                  <w:pPr>
                    <w:jc w:val="both"/>
                  </w:pPr>
                  <w:r>
                    <w:rPr>
                      <w:sz w:val="24"/>
                    </w:rPr>
                    <w:t>为枝条或片叶状，质脆易折，条状折断有空心，无霉斑、杂质、虫蛀。呈淡黄色，有光泽。具有腐竹固有的香味，无其他任何异味，取样品品尝其滋味，具有腐竹固有的鲜香滋味。</w:t>
                  </w:r>
                </w:p>
              </w:tc>
            </w:tr>
            <w:tr>
              <w:tc>
                <w:tcPr>
                  <w:tcW w:type="dxa" w:w="422"/>
                  <w:tcBorders>
                    <w:top w:val="none" w:color="000000" w:sz="4"/>
                    <w:left w:val="single" w:color="000000" w:sz="4"/>
                    <w:bottom w:val="single" w:color="000000" w:sz="4"/>
                    <w:right w:val="single" w:color="000000" w:sz="4"/>
                  </w:tcBorders>
                  <w:vAlign w:val="top"/>
                </w:tcPr>
                <w:p>
                  <w:pPr>
                    <w:jc w:val="center"/>
                  </w:pPr>
                  <w:r>
                    <w:rPr>
                      <w:sz w:val="24"/>
                    </w:rPr>
                    <w:t>14</w:t>
                  </w:r>
                </w:p>
              </w:tc>
              <w:tc>
                <w:tcPr>
                  <w:tcW w:type="dxa" w:w="649"/>
                  <w:tcBorders>
                    <w:top w:val="none" w:color="000000" w:sz="4"/>
                    <w:left w:val="none" w:color="000000" w:sz="4"/>
                    <w:bottom w:val="single" w:color="000000" w:sz="4"/>
                    <w:right w:val="single" w:color="000000" w:sz="4"/>
                  </w:tcBorders>
                  <w:vAlign w:val="top"/>
                </w:tcPr>
                <w:p>
                  <w:pPr>
                    <w:jc w:val="center"/>
                  </w:pPr>
                  <w:r>
                    <w:rPr>
                      <w:sz w:val="24"/>
                    </w:rPr>
                    <w:t>腐乳</w:t>
                  </w:r>
                </w:p>
              </w:tc>
              <w:tc>
                <w:tcPr>
                  <w:tcW w:type="dxa" w:w="4527"/>
                  <w:tcBorders>
                    <w:top w:val="none" w:color="000000" w:sz="4"/>
                    <w:left w:val="none" w:color="000000" w:sz="4"/>
                    <w:bottom w:val="single" w:color="000000" w:sz="4"/>
                    <w:right w:val="single" w:color="000000" w:sz="4"/>
                  </w:tcBorders>
                  <w:vAlign w:val="top"/>
                </w:tcPr>
                <w:p>
                  <w:pPr>
                    <w:jc w:val="both"/>
                  </w:pPr>
                  <w:r>
                    <w:rPr>
                      <w:sz w:val="24"/>
                    </w:rPr>
                    <w:t>红腐乳表面呈红色或枣红色，内部呈杏黄色，色泽鲜艳，有光泽。白腐乳外表呈乳黄色。块形整齐均匀，质地细腻，无霉斑、霉变及杂质。具有各品种的腐乳特有的香味或特征气味，滋味鲜美，咸淡适口，无任何其他异味。</w:t>
                  </w:r>
                </w:p>
              </w:tc>
            </w:tr>
            <w:tr>
              <w:tc>
                <w:tcPr>
                  <w:tcW w:type="dxa" w:w="422"/>
                  <w:tcBorders>
                    <w:top w:val="none" w:color="000000" w:sz="4"/>
                    <w:left w:val="single" w:color="000000" w:sz="4"/>
                    <w:bottom w:val="single" w:color="000000" w:sz="4"/>
                    <w:right w:val="single" w:color="000000" w:sz="4"/>
                  </w:tcBorders>
                  <w:vAlign w:val="top"/>
                </w:tcPr>
                <w:p>
                  <w:pPr>
                    <w:jc w:val="center"/>
                  </w:pPr>
                  <w:r>
                    <w:rPr>
                      <w:sz w:val="24"/>
                    </w:rPr>
                    <w:t>15</w:t>
                  </w:r>
                </w:p>
              </w:tc>
              <w:tc>
                <w:tcPr>
                  <w:tcW w:type="dxa" w:w="649"/>
                  <w:tcBorders>
                    <w:top w:val="none" w:color="000000" w:sz="4"/>
                    <w:left w:val="none" w:color="000000" w:sz="4"/>
                    <w:bottom w:val="single" w:color="000000" w:sz="4"/>
                    <w:right w:val="single" w:color="000000" w:sz="4"/>
                  </w:tcBorders>
                  <w:vAlign w:val="top"/>
                </w:tcPr>
                <w:p>
                  <w:pPr>
                    <w:jc w:val="center"/>
                  </w:pPr>
                  <w:r>
                    <w:rPr>
                      <w:sz w:val="24"/>
                    </w:rPr>
                    <w:t>大豆</w:t>
                  </w:r>
                </w:p>
              </w:tc>
              <w:tc>
                <w:tcPr>
                  <w:tcW w:type="dxa" w:w="4527"/>
                  <w:tcBorders>
                    <w:top w:val="none" w:color="000000" w:sz="4"/>
                    <w:left w:val="none" w:color="000000" w:sz="4"/>
                    <w:bottom w:val="single" w:color="000000" w:sz="4"/>
                    <w:right w:val="single" w:color="000000" w:sz="4"/>
                  </w:tcBorders>
                  <w:vAlign w:val="top"/>
                </w:tcPr>
                <w:p>
                  <w:pPr>
                    <w:jc w:val="both"/>
                  </w:pPr>
                  <w:r>
                    <w:rPr>
                      <w:sz w:val="24"/>
                    </w:rPr>
                    <w:t>大豆根据其种皮颜色和粒形可分为黄大豆、青大豆、黑大豆、其他大豆(赤色、褐色、棕色等)和饲料豆(秣食豆)五类。</w:t>
                  </w:r>
                </w:p>
                <w:p>
                  <w:pPr>
                    <w:jc w:val="both"/>
                  </w:pPr>
                  <w:r>
                    <w:rPr>
                      <w:sz w:val="24"/>
                    </w:rPr>
                    <w:t>大豆皮色呈各种大豆固有的颜色，光彩油亮，洁净而有光泽，颗粒饱满，整齐均匀，无虫蛀粒，无杂质，无霉变。</w:t>
                  </w:r>
                </w:p>
              </w:tc>
            </w:tr>
            <w:tr>
              <w:tc>
                <w:tcPr>
                  <w:tcW w:type="dxa" w:w="422"/>
                  <w:tcBorders>
                    <w:top w:val="none" w:color="000000" w:sz="4"/>
                    <w:left w:val="single" w:color="000000" w:sz="4"/>
                    <w:bottom w:val="single" w:color="000000" w:sz="4"/>
                    <w:right w:val="single" w:color="000000" w:sz="4"/>
                  </w:tcBorders>
                  <w:vAlign w:val="top"/>
                </w:tcPr>
                <w:p>
                  <w:pPr>
                    <w:jc w:val="center"/>
                  </w:pPr>
                  <w:r>
                    <w:rPr>
                      <w:sz w:val="24"/>
                    </w:rPr>
                    <w:t>16</w:t>
                  </w:r>
                </w:p>
              </w:tc>
              <w:tc>
                <w:tcPr>
                  <w:tcW w:type="dxa" w:w="649"/>
                  <w:tcBorders>
                    <w:top w:val="none" w:color="000000" w:sz="4"/>
                    <w:left w:val="none" w:color="000000" w:sz="4"/>
                    <w:bottom w:val="single" w:color="000000" w:sz="4"/>
                    <w:right w:val="single" w:color="000000" w:sz="4"/>
                  </w:tcBorders>
                  <w:vAlign w:val="top"/>
                </w:tcPr>
                <w:p>
                  <w:pPr>
                    <w:jc w:val="center"/>
                  </w:pPr>
                  <w:r>
                    <w:rPr>
                      <w:sz w:val="24"/>
                    </w:rPr>
                    <w:t>花生</w:t>
                  </w:r>
                </w:p>
              </w:tc>
              <w:tc>
                <w:tcPr>
                  <w:tcW w:type="dxa" w:w="4527"/>
                  <w:tcBorders>
                    <w:top w:val="none" w:color="000000" w:sz="4"/>
                    <w:left w:val="none" w:color="000000" w:sz="4"/>
                    <w:bottom w:val="single" w:color="000000" w:sz="4"/>
                    <w:right w:val="single" w:color="000000" w:sz="4"/>
                  </w:tcBorders>
                  <w:vAlign w:val="top"/>
                </w:tcPr>
                <w:p>
                  <w:pPr>
                    <w:jc w:val="both"/>
                  </w:pPr>
                  <w:r>
                    <w:rPr>
                      <w:sz w:val="24"/>
                    </w:rPr>
                    <w:t>果荚呈土黄色或白色，果仁呈各不同品种所特有的颜色，色泽分布均匀一致，带荚花生和去荚果仁均颗粒饱满、形态完整、大小均匀，无杂质，具有花生特有的气味、香味，无任何异味。</w:t>
                  </w:r>
                </w:p>
              </w:tc>
            </w:tr>
            <w:tr>
              <w:tc>
                <w:tcPr>
                  <w:tcW w:type="dxa" w:w="422"/>
                  <w:tcBorders>
                    <w:top w:val="none" w:color="000000" w:sz="4"/>
                    <w:left w:val="single" w:color="000000" w:sz="4"/>
                    <w:bottom w:val="single" w:color="000000" w:sz="4"/>
                    <w:right w:val="single" w:color="000000" w:sz="4"/>
                  </w:tcBorders>
                  <w:vAlign w:val="top"/>
                </w:tcPr>
                <w:p>
                  <w:pPr>
                    <w:jc w:val="center"/>
                  </w:pPr>
                  <w:r>
                    <w:rPr>
                      <w:sz w:val="24"/>
                    </w:rPr>
                    <w:t>17</w:t>
                  </w:r>
                </w:p>
              </w:tc>
              <w:tc>
                <w:tcPr>
                  <w:tcW w:type="dxa" w:w="649"/>
                  <w:tcBorders>
                    <w:top w:val="none" w:color="000000" w:sz="4"/>
                    <w:left w:val="none" w:color="000000" w:sz="4"/>
                    <w:bottom w:val="single" w:color="000000" w:sz="4"/>
                    <w:right w:val="single" w:color="000000" w:sz="4"/>
                  </w:tcBorders>
                  <w:vAlign w:val="top"/>
                </w:tcPr>
                <w:p>
                  <w:pPr>
                    <w:jc w:val="center"/>
                  </w:pPr>
                  <w:r>
                    <w:rPr>
                      <w:sz w:val="24"/>
                    </w:rPr>
                    <w:t>食糖</w:t>
                  </w:r>
                </w:p>
              </w:tc>
              <w:tc>
                <w:tcPr>
                  <w:tcW w:type="dxa" w:w="4527"/>
                  <w:tcBorders>
                    <w:top w:val="none" w:color="000000" w:sz="4"/>
                    <w:left w:val="none" w:color="000000" w:sz="4"/>
                    <w:bottom w:val="single" w:color="000000" w:sz="4"/>
                    <w:right w:val="single" w:color="000000" w:sz="4"/>
                  </w:tcBorders>
                  <w:vAlign w:val="top"/>
                </w:tcPr>
                <w:p>
                  <w:pPr>
                    <w:jc w:val="both"/>
                  </w:pPr>
                  <w:r>
                    <w:rPr>
                      <w:sz w:val="24"/>
                    </w:rPr>
                    <w:t>食糖分为白糖、红糖、冰糖、方糖等。</w:t>
                  </w:r>
                </w:p>
                <w:p>
                  <w:pPr>
                    <w:jc w:val="both"/>
                  </w:pPr>
                  <w:r>
                    <w:rPr>
                      <w:sz w:val="24"/>
                    </w:rPr>
                    <w:t>(1)白糖的感官鉴别：色泽洁白明亮，有光泽，具有白糖的正常气味，无酸味、酒味或其他外来气味。</w:t>
                  </w:r>
                </w:p>
                <w:p>
                  <w:pPr>
                    <w:jc w:val="both"/>
                  </w:pPr>
                  <w:r>
                    <w:rPr>
                      <w:sz w:val="24"/>
                    </w:rPr>
                    <w:t>白砂糖：颗粒大如砂粒，晶粒均匀整齐，晶面明显，无碎末，糖质坚硬。</w:t>
                  </w:r>
                </w:p>
                <w:p>
                  <w:pPr>
                    <w:jc w:val="both"/>
                  </w:pPr>
                  <w:r>
                    <w:rPr>
                      <w:sz w:val="24"/>
                    </w:rPr>
                    <w:t>绵白糖：颗粒细小而均匀，质地绵软、潮润。</w:t>
                  </w:r>
                </w:p>
                <w:p>
                  <w:pPr>
                    <w:jc w:val="both"/>
                  </w:pPr>
                  <w:r>
                    <w:rPr>
                      <w:sz w:val="24"/>
                    </w:rPr>
                    <w:t>冰糖：块形完整，个粒均匀，结晶组织严密，透明或半透明，无破碎。</w:t>
                  </w:r>
                </w:p>
                <w:p>
                  <w:pPr>
                    <w:jc w:val="both"/>
                  </w:pPr>
                  <w:r>
                    <w:rPr>
                      <w:sz w:val="24"/>
                    </w:rPr>
                    <w:t>方糖：呈正六面体状，表面平整，无裂纹，铁边，断角，无突出砂粒，无霉斑。</w:t>
                  </w:r>
                </w:p>
                <w:p>
                  <w:pPr>
                    <w:jc w:val="both"/>
                  </w:pPr>
                  <w:r>
                    <w:rPr>
                      <w:sz w:val="24"/>
                    </w:rPr>
                    <w:t>凡是白糖都应干燥，晶粒松散，不粘手，不结块，无肉眼可见的杂质，白糖的水溶液应清晰透明无杂质。</w:t>
                  </w:r>
                </w:p>
                <w:p>
                  <w:pPr>
                    <w:jc w:val="both"/>
                  </w:pPr>
                  <w:r>
                    <w:rPr>
                      <w:sz w:val="24"/>
                    </w:rPr>
                    <w:t>(2)红糖的感官鉴别</w:t>
                  </w:r>
                </w:p>
                <w:p>
                  <w:pPr>
                    <w:jc w:val="both"/>
                  </w:pPr>
                  <w:r>
                    <w:rPr>
                      <w:sz w:val="24"/>
                    </w:rPr>
                    <w:t>红糖可细分为赤砂糖和红糖两种，其中赤砂糖是机制未经洗蜜的糖，红糖是用手工制成的土糖。</w:t>
                  </w:r>
                </w:p>
                <w:p>
                  <w:pPr>
                    <w:jc w:val="both"/>
                  </w:pPr>
                  <w:r>
                    <w:rPr>
                      <w:sz w:val="24"/>
                    </w:rPr>
                    <w:t>因红糖的颜色有红褐、青褐、黄褐、赤红、金黄、淡黄、枣红等多种，很不一致，故凭色泽难以识别红糖的质量，应将感官鉴别的侧重点放在组织状态、气味、滋味三个指标上。</w:t>
                  </w:r>
                </w:p>
                <w:p>
                  <w:pPr>
                    <w:jc w:val="both"/>
                  </w:pPr>
                  <w:r>
                    <w:rPr>
                      <w:sz w:val="24"/>
                    </w:rPr>
                    <w:t>呈晶粒状或粉末状，干燥而松散，不结块，不成团，无杂质，其水溶液清晰，无沉淀，无悬浮物，具有甘蔗汁的清香味，口味浓甜带鲜，微有糖蜜味，无酒味、酸味、焦苦味或其他外来异味。</w:t>
                  </w:r>
                </w:p>
              </w:tc>
            </w:tr>
            <w:tr>
              <w:tc>
                <w:tcPr>
                  <w:tcW w:type="dxa" w:w="422"/>
                  <w:tcBorders>
                    <w:top w:val="none" w:color="000000" w:sz="4"/>
                    <w:left w:val="single" w:color="000000" w:sz="4"/>
                    <w:bottom w:val="single" w:color="000000" w:sz="4"/>
                    <w:right w:val="single" w:color="000000" w:sz="4"/>
                  </w:tcBorders>
                  <w:vAlign w:val="top"/>
                </w:tcPr>
                <w:p>
                  <w:pPr>
                    <w:jc w:val="center"/>
                  </w:pPr>
                  <w:r>
                    <w:rPr>
                      <w:sz w:val="24"/>
                    </w:rPr>
                    <w:t>18</w:t>
                  </w:r>
                </w:p>
              </w:tc>
              <w:tc>
                <w:tcPr>
                  <w:tcW w:type="dxa" w:w="649"/>
                  <w:tcBorders>
                    <w:top w:val="none" w:color="000000" w:sz="4"/>
                    <w:left w:val="none" w:color="000000" w:sz="4"/>
                    <w:bottom w:val="single" w:color="000000" w:sz="4"/>
                    <w:right w:val="single" w:color="000000" w:sz="4"/>
                  </w:tcBorders>
                  <w:vAlign w:val="top"/>
                </w:tcPr>
                <w:p>
                  <w:pPr>
                    <w:jc w:val="center"/>
                  </w:pPr>
                  <w:r>
                    <w:rPr>
                      <w:sz w:val="24"/>
                    </w:rPr>
                    <w:t>辛辣料</w:t>
                  </w:r>
                </w:p>
              </w:tc>
              <w:tc>
                <w:tcPr>
                  <w:tcW w:type="dxa" w:w="4527"/>
                  <w:tcBorders>
                    <w:top w:val="none" w:color="000000" w:sz="4"/>
                    <w:left w:val="none" w:color="000000" w:sz="4"/>
                    <w:bottom w:val="single" w:color="000000" w:sz="4"/>
                    <w:right w:val="single" w:color="000000" w:sz="4"/>
                  </w:tcBorders>
                  <w:vAlign w:val="top"/>
                </w:tcPr>
                <w:p>
                  <w:pPr>
                    <w:jc w:val="both"/>
                  </w:pPr>
                  <w:r>
                    <w:rPr>
                      <w:sz w:val="24"/>
                    </w:rPr>
                    <w:t>辛辣料是采用植物果实和种子粉碎而配制成的天然植物香料，如五香粉、胡椒粉、花椒粉、咖喱粉、芥末粉等，辛辣料的主要原料有八角、花椒、胡椒、桂皮、小茴香、大茴香、辣椒、孜然等。</w:t>
                  </w:r>
                </w:p>
                <w:p>
                  <w:pPr>
                    <w:jc w:val="both"/>
                  </w:pPr>
                  <w:r>
                    <w:rPr>
                      <w:sz w:val="24"/>
                    </w:rPr>
                    <w:t>辛辣料呈干燥状，具有该种香料植物所特有的色、香、味，没有不纯正的气味和味道，无发霉味或其他异味。</w:t>
                  </w:r>
                </w:p>
              </w:tc>
            </w:tr>
          </w:tbl>
        </w:tc>
      </w:tr>
      <w:tr>
        <w:tc>
          <w:tcPr>
            <w:tcW w:type="dxa" w:w="2076"/>
          </w:tcPr>
          <w:p/>
        </w:tc>
        <w:tc>
          <w:tcPr>
            <w:tcW w:type="dxa" w:w="415"/>
          </w:tcPr>
          <w:p>
            <w:r>
              <w:rPr/>
              <w:t>11</w:t>
            </w:r>
          </w:p>
        </w:tc>
        <w:tc>
          <w:tcPr>
            <w:tcW w:type="dxa" w:w="5814"/>
          </w:tcPr>
          <w:p>
            <w:pPr>
              <w:jc w:val="both"/>
            </w:pPr>
            <w:r>
              <w:rPr>
                <w:b/>
                <w:sz w:val="21"/>
              </w:rPr>
              <w:t>食材要求</w:t>
            </w:r>
            <w:r>
              <w:rPr>
                <w:sz w:val="21"/>
              </w:rPr>
              <w:t>：</w:t>
            </w:r>
          </w:p>
          <w:p>
            <w:pPr>
              <w:jc w:val="both"/>
            </w:pPr>
            <w:r>
              <w:rPr>
                <w:b/>
                <w:sz w:val="21"/>
              </w:rPr>
              <w:t>早餐类</w:t>
            </w:r>
          </w:p>
          <w:p>
            <w:pPr>
              <w:jc w:val="both"/>
            </w:pPr>
            <w:r>
              <w:rPr>
                <w:sz w:val="21"/>
              </w:rPr>
              <w:t>所选的所有食品原材料、食品添加剂等都必须符合国家的有关规定，制作过程必须严格按照国家有关卫生标准进行。</w:t>
            </w:r>
          </w:p>
          <w:p>
            <w:pPr>
              <w:jc w:val="both"/>
            </w:pPr>
            <w:r>
              <w:rPr>
                <w:sz w:val="21"/>
              </w:rPr>
              <w:t>★中标人每月5号前，须提供上个月已配送的早餐类食品相关的食品质量检验报告（报告内容须显示“符合标准要求”类字眼），供采购人进行存档（投标时须提供承诺函）。</w:t>
            </w:r>
          </w:p>
          <w:p>
            <w:pPr>
              <w:jc w:val="center"/>
            </w:pPr>
          </w:p>
          <w:p>
            <w:pPr>
              <w:jc w:val="both"/>
            </w:pPr>
            <w:r>
              <w:rPr>
                <w:sz w:val="21"/>
              </w:rPr>
              <w:t>牛奶的质量标准：</w:t>
            </w:r>
          </w:p>
          <w:p>
            <w:pPr>
              <w:jc w:val="both"/>
            </w:pPr>
            <w:r>
              <w:rPr>
                <w:sz w:val="21"/>
              </w:rPr>
              <w:t>1.鲜奶按食品安全国家标准GB 19645-2010巴氏杀菌乳或GB 25190-2010灭菌乳规定执行。</w:t>
            </w:r>
          </w:p>
          <w:p>
            <w:pPr>
              <w:jc w:val="both"/>
            </w:pPr>
            <w:r>
              <w:rPr>
                <w:sz w:val="21"/>
              </w:rPr>
              <w:t>2.正常牛乳应呈均匀乳白色或微带黄色,具有水牛乳固有的香味，香味较浓郁，无异味。</w:t>
            </w:r>
          </w:p>
          <w:p>
            <w:pPr>
              <w:jc w:val="both"/>
            </w:pPr>
            <w:r>
              <w:rPr>
                <w:sz w:val="21"/>
              </w:rPr>
              <w:t>3.呈均匀一致液体，无凝块、无沉淀、无正常视力可见异物。口感较浓厚。不得含有肉眼可见的异物,不得有红色、绿色或其他异色。不能有苦、咸、涩的滋味和饲料、青贮、霉等其他异常气味。</w:t>
            </w:r>
          </w:p>
          <w:p>
            <w:pPr>
              <w:jc w:val="both"/>
            </w:pPr>
            <w:r>
              <w:rPr>
                <w:sz w:val="21"/>
              </w:rPr>
              <w:t>4.注意牛奶包装上必须清晰地列出产品品牌、型号、包装类型、包装方式、包装净重量、保存温度、生产日期和保质期等相关参数，且包装箱上必须有国家SC食品生产许可编号。</w:t>
            </w:r>
          </w:p>
          <w:p>
            <w:pPr>
              <w:jc w:val="center"/>
            </w:pPr>
          </w:p>
          <w:p>
            <w:pPr>
              <w:jc w:val="both"/>
            </w:pPr>
            <w:r>
              <w:rPr>
                <w:sz w:val="21"/>
              </w:rPr>
              <w:t>蒸包类的质量标准：</w:t>
            </w:r>
          </w:p>
          <w:p>
            <w:pPr>
              <w:jc w:val="both"/>
            </w:pPr>
            <w:r>
              <w:rPr>
                <w:sz w:val="21"/>
              </w:rPr>
              <w:t>蒸包应按照《速冻面米制品》</w:t>
            </w:r>
            <w:r>
              <w:rPr>
                <w:sz w:val="21"/>
              </w:rPr>
              <w:t>(GB19295-2011）中包子速冻预包装食品的标准执行。包装上必须清晰地列出产品品牌、型号、包装类型、包装方式、包装净重量、保存温度、生产日期和保质期等相关参数，且包装箱上必须有国家SC食品生产许可编号。</w:t>
            </w:r>
          </w:p>
          <w:tbl>
            <w:tblPr>
              <w:tblInd w:type="dxa" w:w="240"/>
              <w:tblBorders>
                <w:top w:val="none" w:color="000000" w:sz="4"/>
                <w:left w:val="none" w:color="000000" w:sz="4"/>
                <w:bottom w:val="none" w:color="000000" w:sz="4"/>
                <w:right w:val="none" w:color="000000" w:sz="4"/>
                <w:insideH w:val="none"/>
                <w:insideV w:val="none"/>
              </w:tblBorders>
            </w:tblPr>
            <w:tblGrid>
              <w:gridCol w:w="510"/>
              <w:gridCol w:w="900"/>
              <w:gridCol w:w="2505"/>
              <w:gridCol w:w="1530"/>
            </w:tblGrid>
            <w:tr>
              <w:tc>
                <w:tcPr>
                  <w:tcW w:type="dxa" w:w="510"/>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900"/>
                  <w:tcBorders>
                    <w:top w:val="single" w:color="000000" w:sz="4"/>
                    <w:left w:val="none" w:color="000000" w:sz="4"/>
                    <w:bottom w:val="single" w:color="000000" w:sz="4"/>
                    <w:right w:val="single" w:color="000000" w:sz="4"/>
                  </w:tcBorders>
                  <w:vAlign w:val="top"/>
                </w:tcPr>
                <w:p>
                  <w:pPr>
                    <w:jc w:val="center"/>
                  </w:pPr>
                  <w:r>
                    <w:rPr>
                      <w:sz w:val="21"/>
                    </w:rPr>
                    <w:t>感官指标</w:t>
                  </w:r>
                </w:p>
              </w:tc>
              <w:tc>
                <w:tcPr>
                  <w:tcW w:type="dxa" w:w="2505"/>
                  <w:tcBorders>
                    <w:top w:val="single" w:color="000000" w:sz="4"/>
                    <w:left w:val="none" w:color="000000" w:sz="4"/>
                    <w:bottom w:val="single" w:color="000000" w:sz="4"/>
                    <w:right w:val="single" w:color="000000" w:sz="4"/>
                  </w:tcBorders>
                  <w:vAlign w:val="top"/>
                </w:tcPr>
                <w:p>
                  <w:pPr>
                    <w:jc w:val="center"/>
                  </w:pPr>
                  <w:r>
                    <w:rPr>
                      <w:sz w:val="21"/>
                    </w:rPr>
                    <w:t>标准</w:t>
                  </w:r>
                </w:p>
              </w:tc>
              <w:tc>
                <w:tcPr>
                  <w:tcW w:type="dxa" w:w="1530"/>
                  <w:tcBorders>
                    <w:top w:val="single" w:color="000000" w:sz="4"/>
                    <w:left w:val="none" w:color="000000" w:sz="4"/>
                    <w:bottom w:val="single" w:color="000000" w:sz="4"/>
                    <w:right w:val="single" w:color="000000" w:sz="4"/>
                  </w:tcBorders>
                  <w:vAlign w:val="top"/>
                </w:tcPr>
                <w:p>
                  <w:pPr>
                    <w:jc w:val="center"/>
                  </w:pPr>
                  <w:r>
                    <w:rPr>
                      <w:sz w:val="21"/>
                    </w:rPr>
                    <w:t>检验方法</w:t>
                  </w:r>
                </w:p>
              </w:tc>
            </w:tr>
            <w:tr>
              <w:tc>
                <w:tcPr>
                  <w:tcW w:type="dxa" w:w="510"/>
                  <w:tcBorders>
                    <w:top w:val="none" w:color="000000" w:sz="4"/>
                    <w:left w:val="single" w:color="000000" w:sz="4"/>
                    <w:bottom w:val="single" w:color="000000" w:sz="4"/>
                    <w:right w:val="single" w:color="000000" w:sz="4"/>
                  </w:tcBorders>
                  <w:vAlign w:val="top"/>
                </w:tcPr>
                <w:p>
                  <w:pPr>
                    <w:jc w:val="center"/>
                  </w:pPr>
                  <w:r>
                    <w:rPr>
                      <w:sz w:val="21"/>
                    </w:rPr>
                    <w:t>1</w:t>
                  </w:r>
                </w:p>
              </w:tc>
              <w:tc>
                <w:tcPr>
                  <w:tcW w:type="dxa" w:w="900"/>
                  <w:tcBorders>
                    <w:top w:val="none" w:color="000000" w:sz="4"/>
                    <w:left w:val="none" w:color="000000" w:sz="4"/>
                    <w:bottom w:val="single" w:color="000000" w:sz="4"/>
                    <w:right w:val="single" w:color="000000" w:sz="4"/>
                  </w:tcBorders>
                  <w:vAlign w:val="top"/>
                </w:tcPr>
                <w:p>
                  <w:pPr>
                    <w:jc w:val="center"/>
                  </w:pPr>
                  <w:r>
                    <w:rPr>
                      <w:sz w:val="21"/>
                    </w:rPr>
                    <w:t>组织形态</w:t>
                  </w:r>
                </w:p>
              </w:tc>
              <w:tc>
                <w:tcPr>
                  <w:tcW w:type="dxa" w:w="2505"/>
                  <w:tcBorders>
                    <w:top w:val="none" w:color="000000" w:sz="4"/>
                    <w:left w:val="none" w:color="000000" w:sz="4"/>
                    <w:bottom w:val="single" w:color="000000" w:sz="4"/>
                    <w:right w:val="single" w:color="000000" w:sz="4"/>
                  </w:tcBorders>
                  <w:vAlign w:val="top"/>
                </w:tcPr>
                <w:p>
                  <w:pPr>
                    <w:jc w:val="both"/>
                  </w:pPr>
                  <w:r>
                    <w:rPr>
                      <w:sz w:val="21"/>
                    </w:rPr>
                    <w:t>完整，无缺损，形状应与品种造型相符，表面光洁，无白粉和斑点。</w:t>
                  </w:r>
                </w:p>
              </w:tc>
              <w:tc>
                <w:tcPr>
                  <w:tcW w:type="dxa" w:w="1530"/>
                  <w:vMerge w:val="restart"/>
                  <w:tcBorders>
                    <w:top w:val="none" w:color="000000" w:sz="4"/>
                    <w:left w:val="none" w:color="000000" w:sz="4"/>
                    <w:bottom w:val="none" w:color="000000" w:sz="4"/>
                    <w:right w:val="single" w:color="000000" w:sz="4"/>
                  </w:tcBorders>
                  <w:vAlign w:val="top"/>
                </w:tcPr>
                <w:p>
                  <w:pPr>
                    <w:jc w:val="both"/>
                  </w:pPr>
                  <w:r>
                    <w:rPr>
                      <w:sz w:val="21"/>
                    </w:rPr>
                    <w:t>根据</w:t>
                  </w:r>
                  <w:r>
                    <w:rPr>
                      <w:sz w:val="21"/>
                    </w:rPr>
                    <w:t>GB/T5009规定的感官检验方法检查并按包装上标明的使用方法进行加热或熟制，分别尝和嗅闻，检查其滋味和气味。</w:t>
                  </w:r>
                </w:p>
              </w:tc>
            </w:tr>
            <w:tr>
              <w:tc>
                <w:tcPr>
                  <w:tcW w:type="dxa" w:w="510"/>
                  <w:tcBorders>
                    <w:top w:val="none" w:color="000000" w:sz="4"/>
                    <w:left w:val="single" w:color="000000" w:sz="4"/>
                    <w:bottom w:val="single" w:color="000000" w:sz="4"/>
                    <w:right w:val="single" w:color="000000" w:sz="4"/>
                  </w:tcBorders>
                  <w:vAlign w:val="top"/>
                </w:tcPr>
                <w:p>
                  <w:pPr>
                    <w:jc w:val="center"/>
                  </w:pPr>
                  <w:r>
                    <w:rPr>
                      <w:sz w:val="21"/>
                    </w:rPr>
                    <w:t>2</w:t>
                  </w:r>
                </w:p>
              </w:tc>
              <w:tc>
                <w:tcPr>
                  <w:tcW w:type="dxa" w:w="900"/>
                  <w:tcBorders>
                    <w:top w:val="none" w:color="000000" w:sz="4"/>
                    <w:left w:val="none" w:color="000000" w:sz="4"/>
                    <w:bottom w:val="single" w:color="000000" w:sz="4"/>
                    <w:right w:val="single" w:color="000000" w:sz="4"/>
                  </w:tcBorders>
                  <w:vAlign w:val="top"/>
                </w:tcPr>
                <w:p>
                  <w:pPr>
                    <w:jc w:val="center"/>
                  </w:pPr>
                  <w:r>
                    <w:rPr>
                      <w:sz w:val="21"/>
                    </w:rPr>
                    <w:t>色泽</w:t>
                  </w:r>
                </w:p>
              </w:tc>
              <w:tc>
                <w:tcPr>
                  <w:tcW w:type="dxa" w:w="2505"/>
                  <w:tcBorders>
                    <w:top w:val="none" w:color="000000" w:sz="4"/>
                    <w:left w:val="none" w:color="000000" w:sz="4"/>
                    <w:bottom w:val="single" w:color="000000" w:sz="4"/>
                    <w:right w:val="single" w:color="000000" w:sz="4"/>
                  </w:tcBorders>
                  <w:vAlign w:val="top"/>
                </w:tcPr>
                <w:p>
                  <w:pPr>
                    <w:jc w:val="both"/>
                  </w:pPr>
                  <w:r>
                    <w:rPr>
                      <w:sz w:val="21"/>
                    </w:rPr>
                    <w:t>均有该品种应有的色泽</w:t>
                  </w:r>
                </w:p>
              </w:tc>
            </w:tr>
            <w:tr>
              <w:tc>
                <w:tcPr>
                  <w:tcW w:type="dxa" w:w="510"/>
                  <w:tcBorders>
                    <w:top w:val="none" w:color="000000" w:sz="4"/>
                    <w:left w:val="single" w:color="000000" w:sz="4"/>
                    <w:bottom w:val="single" w:color="000000" w:sz="4"/>
                    <w:right w:val="single" w:color="000000" w:sz="4"/>
                  </w:tcBorders>
                  <w:vAlign w:val="top"/>
                </w:tcPr>
                <w:p>
                  <w:pPr>
                    <w:jc w:val="center"/>
                  </w:pPr>
                  <w:r>
                    <w:rPr>
                      <w:sz w:val="21"/>
                    </w:rPr>
                    <w:t>3</w:t>
                  </w:r>
                </w:p>
              </w:tc>
              <w:tc>
                <w:tcPr>
                  <w:tcW w:type="dxa" w:w="900"/>
                  <w:tcBorders>
                    <w:top w:val="none" w:color="000000" w:sz="4"/>
                    <w:left w:val="none" w:color="000000" w:sz="4"/>
                    <w:bottom w:val="single" w:color="000000" w:sz="4"/>
                    <w:right w:val="single" w:color="000000" w:sz="4"/>
                  </w:tcBorders>
                  <w:vAlign w:val="top"/>
                </w:tcPr>
                <w:p>
                  <w:pPr>
                    <w:jc w:val="both"/>
                  </w:pPr>
                  <w:r>
                    <w:rPr>
                      <w:sz w:val="21"/>
                    </w:rPr>
                    <w:t>滋味、气味</w:t>
                  </w:r>
                </w:p>
              </w:tc>
              <w:tc>
                <w:tcPr>
                  <w:tcW w:type="dxa" w:w="2505"/>
                  <w:tcBorders>
                    <w:top w:val="none" w:color="000000" w:sz="4"/>
                    <w:left w:val="none" w:color="000000" w:sz="4"/>
                    <w:bottom w:val="single" w:color="000000" w:sz="4"/>
                    <w:right w:val="single" w:color="000000" w:sz="4"/>
                  </w:tcBorders>
                  <w:vAlign w:val="top"/>
                </w:tcPr>
                <w:p>
                  <w:pPr>
                    <w:jc w:val="both"/>
                  </w:pPr>
                  <w:r>
                    <w:rPr>
                      <w:sz w:val="21"/>
                    </w:rPr>
                    <w:t>应具有该品种面包香味和气味，无异味。</w:t>
                  </w:r>
                </w:p>
              </w:tc>
            </w:tr>
            <w:tr>
              <w:tc>
                <w:tcPr>
                  <w:tcW w:type="dxa" w:w="510"/>
                  <w:tcBorders>
                    <w:top w:val="none" w:color="000000" w:sz="4"/>
                    <w:left w:val="single" w:color="000000" w:sz="4"/>
                    <w:bottom w:val="single" w:color="000000" w:sz="4"/>
                    <w:right w:val="single" w:color="000000" w:sz="4"/>
                  </w:tcBorders>
                  <w:vAlign w:val="top"/>
                </w:tcPr>
                <w:p>
                  <w:pPr>
                    <w:jc w:val="center"/>
                  </w:pPr>
                  <w:r>
                    <w:rPr>
                      <w:sz w:val="21"/>
                    </w:rPr>
                    <w:t>4</w:t>
                  </w:r>
                </w:p>
              </w:tc>
              <w:tc>
                <w:tcPr>
                  <w:tcW w:type="dxa" w:w="900"/>
                  <w:tcBorders>
                    <w:top w:val="none" w:color="000000" w:sz="4"/>
                    <w:left w:val="none" w:color="000000" w:sz="4"/>
                    <w:bottom w:val="single" w:color="000000" w:sz="4"/>
                    <w:right w:val="single" w:color="000000" w:sz="4"/>
                  </w:tcBorders>
                  <w:vAlign w:val="top"/>
                </w:tcPr>
                <w:p>
                  <w:pPr>
                    <w:jc w:val="center"/>
                  </w:pPr>
                  <w:r>
                    <w:rPr>
                      <w:sz w:val="21"/>
                    </w:rPr>
                    <w:t>杂质</w:t>
                  </w:r>
                </w:p>
              </w:tc>
              <w:tc>
                <w:tcPr>
                  <w:tcW w:type="dxa" w:w="2505"/>
                  <w:tcBorders>
                    <w:top w:val="none" w:color="000000" w:sz="4"/>
                    <w:left w:val="none" w:color="000000" w:sz="4"/>
                    <w:bottom w:val="single" w:color="000000" w:sz="4"/>
                    <w:right w:val="single" w:color="000000" w:sz="4"/>
                  </w:tcBorders>
                  <w:vAlign w:val="top"/>
                </w:tcPr>
                <w:p>
                  <w:pPr>
                    <w:jc w:val="both"/>
                  </w:pPr>
                  <w:r>
                    <w:rPr>
                      <w:sz w:val="21"/>
                    </w:rPr>
                    <w:t>外部及内部均无肉眼可见的杂质</w:t>
                  </w:r>
                </w:p>
              </w:tc>
            </w:tr>
          </w:tbl>
          <w:p>
            <w:pPr>
              <w:jc w:val="left"/>
            </w:pPr>
          </w:p>
          <w:p>
            <w:pPr>
              <w:jc w:val="both"/>
            </w:pPr>
            <w:r>
              <w:rPr>
                <w:sz w:val="21"/>
              </w:rPr>
              <w:t>烘烤面包类的质量标准：</w:t>
            </w:r>
          </w:p>
          <w:p>
            <w:pPr>
              <w:jc w:val="both"/>
            </w:pPr>
            <w:r>
              <w:rPr>
                <w:sz w:val="21"/>
              </w:rPr>
              <w:t>依据标准：</w:t>
            </w:r>
            <w:r>
              <w:rPr>
                <w:sz w:val="21"/>
              </w:rPr>
              <w:t>QB 1252-91《面包》</w:t>
            </w:r>
          </w:p>
          <w:tbl>
            <w:tblPr>
              <w:tblInd w:type="dxa" w:w="345"/>
              <w:tblBorders>
                <w:top w:val="none" w:color="000000" w:sz="4"/>
                <w:left w:val="none" w:color="000000" w:sz="4"/>
                <w:bottom w:val="none" w:color="000000" w:sz="4"/>
                <w:right w:val="none" w:color="000000" w:sz="4"/>
                <w:insideH w:val="none"/>
                <w:insideV w:val="none"/>
              </w:tblBorders>
            </w:tblPr>
            <w:tblGrid>
              <w:gridCol w:w="572"/>
              <w:gridCol w:w="873"/>
              <w:gridCol w:w="4153"/>
            </w:tblGrid>
            <w:tr>
              <w:tc>
                <w:tcPr>
                  <w:tcW w:type="dxa" w:w="572"/>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873"/>
                  <w:tcBorders>
                    <w:top w:val="single" w:color="000000" w:sz="4"/>
                    <w:left w:val="none" w:color="000000" w:sz="4"/>
                    <w:bottom w:val="single" w:color="000000" w:sz="4"/>
                    <w:right w:val="single" w:color="000000" w:sz="4"/>
                  </w:tcBorders>
                  <w:vAlign w:val="top"/>
                </w:tcPr>
                <w:p>
                  <w:pPr>
                    <w:jc w:val="center"/>
                  </w:pPr>
                  <w:r>
                    <w:rPr>
                      <w:sz w:val="21"/>
                    </w:rPr>
                    <w:t>感官指标</w:t>
                  </w:r>
                </w:p>
              </w:tc>
              <w:tc>
                <w:tcPr>
                  <w:tcW w:type="dxa" w:w="4153"/>
                  <w:tcBorders>
                    <w:top w:val="single" w:color="000000" w:sz="4"/>
                    <w:left w:val="none" w:color="000000" w:sz="4"/>
                    <w:bottom w:val="single" w:color="000000" w:sz="4"/>
                    <w:right w:val="single" w:color="000000" w:sz="4"/>
                  </w:tcBorders>
                  <w:vAlign w:val="top"/>
                </w:tcPr>
                <w:p>
                  <w:pPr>
                    <w:jc w:val="center"/>
                  </w:pPr>
                  <w:r>
                    <w:rPr>
                      <w:sz w:val="21"/>
                    </w:rPr>
                    <w:t>标准</w:t>
                  </w:r>
                </w:p>
              </w:tc>
            </w:tr>
            <w:tr>
              <w:tc>
                <w:tcPr>
                  <w:tcW w:type="dxa" w:w="57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873"/>
                  <w:tcBorders>
                    <w:top w:val="none" w:color="000000" w:sz="4"/>
                    <w:left w:val="none" w:color="000000" w:sz="4"/>
                    <w:bottom w:val="single" w:color="000000" w:sz="4"/>
                    <w:right w:val="single" w:color="000000" w:sz="4"/>
                  </w:tcBorders>
                  <w:vAlign w:val="top"/>
                </w:tcPr>
                <w:p>
                  <w:pPr>
                    <w:jc w:val="center"/>
                  </w:pPr>
                  <w:r>
                    <w:rPr>
                      <w:sz w:val="21"/>
                    </w:rPr>
                    <w:t>形态</w:t>
                  </w:r>
                </w:p>
              </w:tc>
              <w:tc>
                <w:tcPr>
                  <w:tcW w:type="dxa" w:w="4153"/>
                  <w:tcBorders>
                    <w:top w:val="none" w:color="000000" w:sz="4"/>
                    <w:left w:val="none" w:color="000000" w:sz="4"/>
                    <w:bottom w:val="single" w:color="000000" w:sz="4"/>
                    <w:right w:val="single" w:color="000000" w:sz="4"/>
                  </w:tcBorders>
                  <w:vAlign w:val="top"/>
                </w:tcPr>
                <w:p>
                  <w:pPr>
                    <w:jc w:val="both"/>
                  </w:pPr>
                  <w:r>
                    <w:rPr>
                      <w:sz w:val="21"/>
                    </w:rPr>
                    <w:t>完整，无缺损、龟裂、凹坑，形状应与品种造型相符，表面光洁，无白粉和斑点。</w:t>
                  </w:r>
                </w:p>
              </w:tc>
            </w:tr>
            <w:tr>
              <w:tc>
                <w:tcPr>
                  <w:tcW w:type="dxa" w:w="57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873"/>
                  <w:tcBorders>
                    <w:top w:val="none" w:color="000000" w:sz="4"/>
                    <w:left w:val="none" w:color="000000" w:sz="4"/>
                    <w:bottom w:val="single" w:color="000000" w:sz="4"/>
                    <w:right w:val="single" w:color="000000" w:sz="4"/>
                  </w:tcBorders>
                  <w:vAlign w:val="top"/>
                </w:tcPr>
                <w:p>
                  <w:pPr>
                    <w:jc w:val="center"/>
                  </w:pPr>
                  <w:r>
                    <w:rPr>
                      <w:sz w:val="21"/>
                    </w:rPr>
                    <w:t>色泽</w:t>
                  </w:r>
                </w:p>
              </w:tc>
              <w:tc>
                <w:tcPr>
                  <w:tcW w:type="dxa" w:w="4153"/>
                  <w:tcBorders>
                    <w:top w:val="none" w:color="000000" w:sz="4"/>
                    <w:left w:val="none" w:color="000000" w:sz="4"/>
                    <w:bottom w:val="single" w:color="000000" w:sz="4"/>
                    <w:right w:val="single" w:color="000000" w:sz="4"/>
                  </w:tcBorders>
                  <w:vAlign w:val="top"/>
                </w:tcPr>
                <w:p>
                  <w:pPr>
                    <w:jc w:val="both"/>
                  </w:pPr>
                  <w:r>
                    <w:rPr>
                      <w:sz w:val="21"/>
                    </w:rPr>
                    <w:t>表面呈金黄色或淡棕色，均匀一致，无烤焦、发白现象。</w:t>
                  </w:r>
                </w:p>
              </w:tc>
            </w:tr>
            <w:tr>
              <w:tc>
                <w:tcPr>
                  <w:tcW w:type="dxa" w:w="572"/>
                  <w:tcBorders>
                    <w:top w:val="none" w:color="000000" w:sz="4"/>
                    <w:left w:val="single" w:color="000000" w:sz="4"/>
                    <w:bottom w:val="single" w:color="000000" w:sz="4"/>
                    <w:right w:val="single" w:color="000000" w:sz="4"/>
                  </w:tcBorders>
                  <w:vAlign w:val="top"/>
                </w:tcPr>
                <w:p>
                  <w:pPr>
                    <w:jc w:val="center"/>
                  </w:pPr>
                  <w:r>
                    <w:rPr>
                      <w:sz w:val="21"/>
                    </w:rPr>
                    <w:t>3</w:t>
                  </w:r>
                </w:p>
              </w:tc>
              <w:tc>
                <w:tcPr>
                  <w:tcW w:type="dxa" w:w="873"/>
                  <w:tcBorders>
                    <w:top w:val="none" w:color="000000" w:sz="4"/>
                    <w:left w:val="none" w:color="000000" w:sz="4"/>
                    <w:bottom w:val="single" w:color="000000" w:sz="4"/>
                    <w:right w:val="single" w:color="000000" w:sz="4"/>
                  </w:tcBorders>
                  <w:vAlign w:val="top"/>
                </w:tcPr>
                <w:p>
                  <w:pPr>
                    <w:jc w:val="center"/>
                  </w:pPr>
                  <w:r>
                    <w:rPr>
                      <w:sz w:val="21"/>
                    </w:rPr>
                    <w:t>气味</w:t>
                  </w:r>
                </w:p>
              </w:tc>
              <w:tc>
                <w:tcPr>
                  <w:tcW w:type="dxa" w:w="4153"/>
                  <w:tcBorders>
                    <w:top w:val="none" w:color="000000" w:sz="4"/>
                    <w:left w:val="none" w:color="000000" w:sz="4"/>
                    <w:bottom w:val="single" w:color="000000" w:sz="4"/>
                    <w:right w:val="single" w:color="000000" w:sz="4"/>
                  </w:tcBorders>
                  <w:vAlign w:val="top"/>
                </w:tcPr>
                <w:p>
                  <w:pPr>
                    <w:jc w:val="both"/>
                  </w:pPr>
                  <w:r>
                    <w:rPr>
                      <w:sz w:val="21"/>
                    </w:rPr>
                    <w:t>应具有烘烤和发酵后的面包香味并具有经调配的仿香风味，无异味</w:t>
                  </w:r>
                </w:p>
              </w:tc>
            </w:tr>
            <w:tr>
              <w:tc>
                <w:tcPr>
                  <w:tcW w:type="dxa" w:w="572"/>
                  <w:tcBorders>
                    <w:top w:val="none" w:color="000000" w:sz="4"/>
                    <w:left w:val="single" w:color="000000" w:sz="4"/>
                    <w:bottom w:val="single" w:color="000000" w:sz="4"/>
                    <w:right w:val="single" w:color="000000" w:sz="4"/>
                  </w:tcBorders>
                  <w:vAlign w:val="top"/>
                </w:tcPr>
                <w:p>
                  <w:pPr>
                    <w:jc w:val="center"/>
                  </w:pPr>
                  <w:r>
                    <w:rPr>
                      <w:sz w:val="21"/>
                    </w:rPr>
                    <w:t>4</w:t>
                  </w:r>
                </w:p>
              </w:tc>
              <w:tc>
                <w:tcPr>
                  <w:tcW w:type="dxa" w:w="873"/>
                  <w:tcBorders>
                    <w:top w:val="none" w:color="000000" w:sz="4"/>
                    <w:left w:val="none" w:color="000000" w:sz="4"/>
                    <w:bottom w:val="single" w:color="000000" w:sz="4"/>
                    <w:right w:val="single" w:color="000000" w:sz="4"/>
                  </w:tcBorders>
                  <w:vAlign w:val="top"/>
                </w:tcPr>
                <w:p>
                  <w:pPr>
                    <w:jc w:val="center"/>
                  </w:pPr>
                  <w:r>
                    <w:rPr>
                      <w:sz w:val="21"/>
                    </w:rPr>
                    <w:t>口感</w:t>
                  </w:r>
                </w:p>
              </w:tc>
              <w:tc>
                <w:tcPr>
                  <w:tcW w:type="dxa" w:w="4153"/>
                  <w:tcBorders>
                    <w:top w:val="none" w:color="000000" w:sz="4"/>
                    <w:left w:val="none" w:color="000000" w:sz="4"/>
                    <w:bottom w:val="single" w:color="000000" w:sz="4"/>
                    <w:right w:val="single" w:color="000000" w:sz="4"/>
                  </w:tcBorders>
                  <w:vAlign w:val="top"/>
                </w:tcPr>
                <w:p>
                  <w:pPr>
                    <w:jc w:val="both"/>
                  </w:pPr>
                  <w:r>
                    <w:rPr>
                      <w:sz w:val="21"/>
                    </w:rPr>
                    <w:t>松软适口，不粘，不牙碜，无异味，无未溶化的糖、盐粗粒。</w:t>
                  </w:r>
                </w:p>
              </w:tc>
            </w:tr>
            <w:tr>
              <w:tc>
                <w:tcPr>
                  <w:tcW w:type="dxa" w:w="572"/>
                  <w:tcBorders>
                    <w:top w:val="none" w:color="000000" w:sz="4"/>
                    <w:left w:val="single" w:color="000000" w:sz="4"/>
                    <w:bottom w:val="single" w:color="000000" w:sz="4"/>
                    <w:right w:val="single" w:color="000000" w:sz="4"/>
                  </w:tcBorders>
                  <w:vAlign w:val="top"/>
                </w:tcPr>
                <w:p>
                  <w:pPr>
                    <w:jc w:val="center"/>
                  </w:pPr>
                  <w:r>
                    <w:rPr>
                      <w:sz w:val="21"/>
                    </w:rPr>
                    <w:t>5</w:t>
                  </w:r>
                </w:p>
              </w:tc>
              <w:tc>
                <w:tcPr>
                  <w:tcW w:type="dxa" w:w="873"/>
                  <w:tcBorders>
                    <w:top w:val="none" w:color="000000" w:sz="4"/>
                    <w:left w:val="none" w:color="000000" w:sz="4"/>
                    <w:bottom w:val="single" w:color="000000" w:sz="4"/>
                    <w:right w:val="single" w:color="000000" w:sz="4"/>
                  </w:tcBorders>
                  <w:vAlign w:val="top"/>
                </w:tcPr>
                <w:p>
                  <w:pPr>
                    <w:jc w:val="center"/>
                  </w:pPr>
                  <w:r>
                    <w:rPr>
                      <w:sz w:val="21"/>
                    </w:rPr>
                    <w:t>组织</w:t>
                  </w:r>
                </w:p>
              </w:tc>
              <w:tc>
                <w:tcPr>
                  <w:tcW w:type="dxa" w:w="4153"/>
                  <w:tcBorders>
                    <w:top w:val="none" w:color="000000" w:sz="4"/>
                    <w:left w:val="none" w:color="000000" w:sz="4"/>
                    <w:bottom w:val="single" w:color="000000" w:sz="4"/>
                    <w:right w:val="single" w:color="000000" w:sz="4"/>
                  </w:tcBorders>
                  <w:vAlign w:val="top"/>
                </w:tcPr>
                <w:p>
                  <w:pPr>
                    <w:jc w:val="both"/>
                  </w:pPr>
                  <w:r>
                    <w:rPr>
                      <w:sz w:val="21"/>
                    </w:rPr>
                    <w:t>细腻，有弹性，切面气孔大小均匀，纹理均匀清晰，呈海绵状，无明显大孔洞和局部过硬；切片后不断裂，并无明显掉渣。</w:t>
                  </w:r>
                </w:p>
              </w:tc>
            </w:tr>
          </w:tbl>
          <w:p>
            <w:pPr>
              <w:jc w:val="both"/>
            </w:pPr>
          </w:p>
          <w:p>
            <w:pPr>
              <w:jc w:val="left"/>
            </w:pPr>
            <w:r>
              <w:rPr>
                <w:sz w:val="21"/>
              </w:rPr>
              <w:t>米制产品（面类、粉类）质量标准及常规检验：</w:t>
            </w:r>
          </w:p>
          <w:tbl>
            <w:tblPr>
              <w:tblInd w:type="dxa" w:w="345"/>
              <w:tblBorders>
                <w:top w:val="none" w:color="000000" w:sz="4"/>
                <w:left w:val="none" w:color="000000" w:sz="4"/>
                <w:bottom w:val="none" w:color="000000" w:sz="4"/>
                <w:right w:val="none" w:color="000000" w:sz="4"/>
                <w:insideH w:val="none"/>
                <w:insideV w:val="none"/>
              </w:tblBorders>
            </w:tblPr>
            <w:tblGrid>
              <w:gridCol w:w="737"/>
              <w:gridCol w:w="783"/>
              <w:gridCol w:w="4078"/>
            </w:tblGrid>
            <w:tr>
              <w:tc>
                <w:tcPr>
                  <w:tcW w:type="dxa" w:w="737"/>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783"/>
                  <w:tcBorders>
                    <w:top w:val="single" w:color="000000" w:sz="4"/>
                    <w:left w:val="none" w:color="000000" w:sz="4"/>
                    <w:bottom w:val="single" w:color="000000" w:sz="4"/>
                    <w:right w:val="single" w:color="000000" w:sz="4"/>
                  </w:tcBorders>
                  <w:vAlign w:val="top"/>
                </w:tcPr>
                <w:p>
                  <w:pPr>
                    <w:jc w:val="center"/>
                  </w:pPr>
                  <w:r>
                    <w:rPr>
                      <w:sz w:val="21"/>
                    </w:rPr>
                    <w:t>指标</w:t>
                  </w:r>
                </w:p>
              </w:tc>
              <w:tc>
                <w:tcPr>
                  <w:tcW w:type="dxa" w:w="4078"/>
                  <w:tcBorders>
                    <w:top w:val="single" w:color="000000" w:sz="4"/>
                    <w:left w:val="none" w:color="000000" w:sz="4"/>
                    <w:bottom w:val="single" w:color="000000" w:sz="4"/>
                    <w:right w:val="single" w:color="000000" w:sz="4"/>
                  </w:tcBorders>
                  <w:vAlign w:val="top"/>
                </w:tcPr>
                <w:p>
                  <w:pPr>
                    <w:jc w:val="center"/>
                  </w:pPr>
                  <w:r>
                    <w:rPr>
                      <w:sz w:val="21"/>
                    </w:rPr>
                    <w:t>标准</w:t>
                  </w:r>
                </w:p>
              </w:tc>
            </w:tr>
            <w:tr>
              <w:tc>
                <w:tcPr>
                  <w:tcW w:type="dxa" w:w="737"/>
                  <w:tcBorders>
                    <w:top w:val="none" w:color="000000" w:sz="4"/>
                    <w:left w:val="single" w:color="000000" w:sz="4"/>
                    <w:bottom w:val="single" w:color="000000" w:sz="4"/>
                    <w:right w:val="single" w:color="000000" w:sz="4"/>
                  </w:tcBorders>
                  <w:vAlign w:val="top"/>
                </w:tcPr>
                <w:p>
                  <w:pPr>
                    <w:jc w:val="center"/>
                  </w:pPr>
                  <w:r>
                    <w:rPr>
                      <w:sz w:val="21"/>
                    </w:rPr>
                    <w:t>1</w:t>
                  </w:r>
                </w:p>
              </w:tc>
              <w:tc>
                <w:tcPr>
                  <w:tcW w:type="dxa" w:w="783"/>
                  <w:tcBorders>
                    <w:top w:val="none" w:color="000000" w:sz="4"/>
                    <w:left w:val="none" w:color="000000" w:sz="4"/>
                    <w:bottom w:val="single" w:color="000000" w:sz="4"/>
                    <w:right w:val="single" w:color="000000" w:sz="4"/>
                  </w:tcBorders>
                  <w:vAlign w:val="top"/>
                </w:tcPr>
                <w:p>
                  <w:pPr>
                    <w:jc w:val="center"/>
                  </w:pPr>
                  <w:r>
                    <w:rPr>
                      <w:sz w:val="21"/>
                    </w:rPr>
                    <w:t>外观</w:t>
                  </w:r>
                </w:p>
              </w:tc>
              <w:tc>
                <w:tcPr>
                  <w:tcW w:type="dxa" w:w="4078"/>
                  <w:tcBorders>
                    <w:top w:val="none" w:color="000000" w:sz="4"/>
                    <w:left w:val="none" w:color="000000" w:sz="4"/>
                    <w:bottom w:val="single" w:color="000000" w:sz="4"/>
                    <w:right w:val="single" w:color="000000" w:sz="4"/>
                  </w:tcBorders>
                  <w:vAlign w:val="top"/>
                </w:tcPr>
                <w:p>
                  <w:pPr>
                    <w:jc w:val="both"/>
                  </w:pPr>
                  <w:r>
                    <w:rPr>
                      <w:sz w:val="21"/>
                    </w:rPr>
                    <w:t>片形大致均匀，平直，松散，无结疤，无并条，无酥脆及霉变现象的米粉为上品；否则为劣质品</w:t>
                  </w:r>
                </w:p>
              </w:tc>
            </w:tr>
            <w:tr>
              <w:tc>
                <w:tcPr>
                  <w:tcW w:type="dxa" w:w="737"/>
                  <w:tcBorders>
                    <w:top w:val="none" w:color="000000" w:sz="4"/>
                    <w:left w:val="single" w:color="000000" w:sz="4"/>
                    <w:bottom w:val="single" w:color="000000" w:sz="4"/>
                    <w:right w:val="single" w:color="000000" w:sz="4"/>
                  </w:tcBorders>
                  <w:vAlign w:val="top"/>
                </w:tcPr>
                <w:p>
                  <w:pPr>
                    <w:jc w:val="center"/>
                  </w:pPr>
                  <w:r>
                    <w:rPr>
                      <w:sz w:val="21"/>
                    </w:rPr>
                    <w:t>2</w:t>
                  </w:r>
                </w:p>
              </w:tc>
              <w:tc>
                <w:tcPr>
                  <w:tcW w:type="dxa" w:w="783"/>
                  <w:tcBorders>
                    <w:top w:val="none" w:color="000000" w:sz="4"/>
                    <w:left w:val="none" w:color="000000" w:sz="4"/>
                    <w:bottom w:val="single" w:color="000000" w:sz="4"/>
                    <w:right w:val="single" w:color="000000" w:sz="4"/>
                  </w:tcBorders>
                  <w:vAlign w:val="top"/>
                </w:tcPr>
                <w:p>
                  <w:pPr>
                    <w:jc w:val="center"/>
                  </w:pPr>
                  <w:r>
                    <w:rPr>
                      <w:sz w:val="21"/>
                    </w:rPr>
                    <w:t>色泽</w:t>
                  </w:r>
                </w:p>
              </w:tc>
              <w:tc>
                <w:tcPr>
                  <w:tcW w:type="dxa" w:w="4078"/>
                  <w:tcBorders>
                    <w:top w:val="none" w:color="000000" w:sz="4"/>
                    <w:left w:val="none" w:color="000000" w:sz="4"/>
                    <w:bottom w:val="single" w:color="000000" w:sz="4"/>
                    <w:right w:val="single" w:color="000000" w:sz="4"/>
                  </w:tcBorders>
                  <w:vAlign w:val="top"/>
                </w:tcPr>
                <w:p>
                  <w:pPr>
                    <w:jc w:val="both"/>
                  </w:pPr>
                  <w:r>
                    <w:rPr>
                      <w:sz w:val="21"/>
                    </w:rPr>
                    <w:t>色泽光洁、有透明感、无斑点的米粉为上品；否则为劣质品</w:t>
                  </w:r>
                </w:p>
              </w:tc>
            </w:tr>
            <w:tr>
              <w:tc>
                <w:tcPr>
                  <w:tcW w:type="dxa" w:w="737"/>
                  <w:tcBorders>
                    <w:top w:val="none" w:color="000000" w:sz="4"/>
                    <w:left w:val="single" w:color="000000" w:sz="4"/>
                    <w:bottom w:val="single" w:color="000000" w:sz="4"/>
                    <w:right w:val="single" w:color="000000" w:sz="4"/>
                  </w:tcBorders>
                  <w:vAlign w:val="top"/>
                </w:tcPr>
                <w:p>
                  <w:pPr>
                    <w:jc w:val="center"/>
                  </w:pPr>
                  <w:r>
                    <w:rPr>
                      <w:sz w:val="21"/>
                    </w:rPr>
                    <w:t>3</w:t>
                  </w:r>
                </w:p>
              </w:tc>
              <w:tc>
                <w:tcPr>
                  <w:tcW w:type="dxa" w:w="783"/>
                  <w:tcBorders>
                    <w:top w:val="none" w:color="000000" w:sz="4"/>
                    <w:left w:val="none" w:color="000000" w:sz="4"/>
                    <w:bottom w:val="single" w:color="000000" w:sz="4"/>
                    <w:right w:val="single" w:color="000000" w:sz="4"/>
                  </w:tcBorders>
                  <w:vAlign w:val="top"/>
                </w:tcPr>
                <w:p>
                  <w:pPr>
                    <w:jc w:val="center"/>
                  </w:pPr>
                  <w:r>
                    <w:rPr>
                      <w:sz w:val="21"/>
                    </w:rPr>
                    <w:t>嗅昧</w:t>
                  </w:r>
                </w:p>
              </w:tc>
              <w:tc>
                <w:tcPr>
                  <w:tcW w:type="dxa" w:w="4078"/>
                  <w:tcBorders>
                    <w:top w:val="none" w:color="000000" w:sz="4"/>
                    <w:left w:val="none" w:color="000000" w:sz="4"/>
                    <w:bottom w:val="single" w:color="000000" w:sz="4"/>
                    <w:right w:val="single" w:color="000000" w:sz="4"/>
                  </w:tcBorders>
                  <w:vAlign w:val="top"/>
                </w:tcPr>
                <w:p>
                  <w:pPr>
                    <w:jc w:val="both"/>
                  </w:pPr>
                  <w:r>
                    <w:rPr>
                      <w:sz w:val="21"/>
                    </w:rPr>
                    <w:t>无霉味、无酸味及异味的米粉为上品；否则为变质米粉</w:t>
                  </w:r>
                </w:p>
              </w:tc>
            </w:tr>
            <w:tr>
              <w:tc>
                <w:tcPr>
                  <w:tcW w:type="dxa" w:w="737"/>
                  <w:tcBorders>
                    <w:top w:val="none" w:color="000000" w:sz="4"/>
                    <w:left w:val="single" w:color="000000" w:sz="4"/>
                    <w:bottom w:val="single" w:color="000000" w:sz="4"/>
                    <w:right w:val="single" w:color="000000" w:sz="4"/>
                  </w:tcBorders>
                  <w:vAlign w:val="top"/>
                </w:tcPr>
                <w:p>
                  <w:pPr>
                    <w:jc w:val="center"/>
                  </w:pPr>
                  <w:r>
                    <w:rPr>
                      <w:sz w:val="21"/>
                    </w:rPr>
                    <w:t>4</w:t>
                  </w:r>
                </w:p>
              </w:tc>
              <w:tc>
                <w:tcPr>
                  <w:tcW w:type="dxa" w:w="783"/>
                  <w:tcBorders>
                    <w:top w:val="none" w:color="000000" w:sz="4"/>
                    <w:left w:val="none" w:color="000000" w:sz="4"/>
                    <w:bottom w:val="single" w:color="000000" w:sz="4"/>
                    <w:right w:val="single" w:color="000000" w:sz="4"/>
                  </w:tcBorders>
                  <w:vAlign w:val="top"/>
                </w:tcPr>
                <w:p>
                  <w:pPr>
                    <w:jc w:val="center"/>
                  </w:pPr>
                  <w:r>
                    <w:rPr>
                      <w:sz w:val="21"/>
                    </w:rPr>
                    <w:t>烹调性</w:t>
                  </w:r>
                </w:p>
              </w:tc>
              <w:tc>
                <w:tcPr>
                  <w:tcW w:type="dxa" w:w="4078"/>
                  <w:tcBorders>
                    <w:top w:val="none" w:color="000000" w:sz="4"/>
                    <w:left w:val="none" w:color="000000" w:sz="4"/>
                    <w:bottom w:val="single" w:color="000000" w:sz="4"/>
                    <w:right w:val="single" w:color="000000" w:sz="4"/>
                  </w:tcBorders>
                  <w:vAlign w:val="top"/>
                </w:tcPr>
                <w:p>
                  <w:pPr>
                    <w:jc w:val="both"/>
                  </w:pPr>
                  <w:r>
                    <w:rPr>
                      <w:sz w:val="21"/>
                    </w:rPr>
                    <w:t>煮熟后有韧性，不粘条，不糊汤，无严重断条、无杂质的米粉为上品；否则为劣质品</w:t>
                  </w:r>
                </w:p>
              </w:tc>
            </w:tr>
            <w:tr>
              <w:tc>
                <w:tcPr>
                  <w:tcW w:type="dxa" w:w="737"/>
                  <w:tcBorders>
                    <w:top w:val="none" w:color="000000" w:sz="4"/>
                    <w:left w:val="single" w:color="000000" w:sz="4"/>
                    <w:bottom w:val="single" w:color="000000" w:sz="4"/>
                    <w:right w:val="single" w:color="000000" w:sz="4"/>
                  </w:tcBorders>
                  <w:vAlign w:val="top"/>
                </w:tcPr>
                <w:p>
                  <w:pPr>
                    <w:jc w:val="center"/>
                  </w:pPr>
                  <w:r>
                    <w:rPr>
                      <w:sz w:val="21"/>
                    </w:rPr>
                    <w:t>5</w:t>
                  </w:r>
                </w:p>
              </w:tc>
              <w:tc>
                <w:tcPr>
                  <w:tcW w:type="dxa" w:w="783"/>
                  <w:tcBorders>
                    <w:top w:val="none" w:color="000000" w:sz="4"/>
                    <w:left w:val="none" w:color="000000" w:sz="4"/>
                    <w:bottom w:val="single" w:color="000000" w:sz="4"/>
                    <w:right w:val="single" w:color="000000" w:sz="4"/>
                  </w:tcBorders>
                  <w:vAlign w:val="top"/>
                </w:tcPr>
                <w:p>
                  <w:pPr>
                    <w:jc w:val="center"/>
                  </w:pPr>
                  <w:r>
                    <w:rPr>
                      <w:sz w:val="21"/>
                    </w:rPr>
                    <w:t>包装</w:t>
                  </w:r>
                </w:p>
              </w:tc>
              <w:tc>
                <w:tcPr>
                  <w:tcW w:type="dxa" w:w="4078"/>
                  <w:tcBorders>
                    <w:top w:val="none" w:color="000000" w:sz="4"/>
                    <w:left w:val="none" w:color="000000" w:sz="4"/>
                    <w:bottom w:val="single" w:color="000000" w:sz="4"/>
                    <w:right w:val="single" w:color="000000" w:sz="4"/>
                  </w:tcBorders>
                  <w:vAlign w:val="top"/>
                </w:tcPr>
                <w:p>
                  <w:pPr>
                    <w:jc w:val="both"/>
                  </w:pPr>
                  <w:r>
                    <w:rPr>
                      <w:sz w:val="21"/>
                    </w:rPr>
                    <w:t>产品的包装可根据销售的要求，采用食品塑料袋密封或其他包装形式，也可以散装。包装的米粉、河粉应标明厂名、品名、重</w:t>
                  </w:r>
                  <w:r>
                    <w:rPr>
                      <w:sz w:val="21"/>
                    </w:rPr>
                    <w:t>(质)量、生产日期、检验员代号及出厂合格证等</w:t>
                  </w:r>
                </w:p>
              </w:tc>
            </w:tr>
          </w:tbl>
          <w:p>
            <w:pPr>
              <w:jc w:val="both"/>
            </w:pPr>
            <w:r>
              <w:rPr>
                <w:sz w:val="21"/>
              </w:rPr>
              <w:t>注：本采购文件的执行标准如有新标准按新标准执行。</w:t>
            </w:r>
          </w:p>
          <w:tbl>
            <w:tblPr>
              <w:tblInd w:type="dxa" w:w="210"/>
              <w:tblBorders>
                <w:top w:val="none" w:color="000000" w:sz="4"/>
                <w:left w:val="none" w:color="000000" w:sz="4"/>
                <w:bottom w:val="none" w:color="000000" w:sz="4"/>
                <w:right w:val="none" w:color="000000" w:sz="4"/>
                <w:insideH w:val="none"/>
                <w:insideV w:val="none"/>
              </w:tblBorders>
            </w:tblPr>
            <w:tblGrid>
              <w:gridCol w:w="592"/>
              <w:gridCol w:w="1881"/>
              <w:gridCol w:w="1578"/>
              <w:gridCol w:w="834"/>
              <w:gridCol w:w="713"/>
            </w:tblGrid>
            <w:tr>
              <w:tc>
                <w:tcPr>
                  <w:tcW w:type="dxa" w:w="5598"/>
                  <w:gridSpan w:val="5"/>
                  <w:tcBorders>
                    <w:top w:val="single" w:color="000000" w:sz="4"/>
                    <w:left w:val="single" w:color="000000" w:sz="4"/>
                    <w:bottom w:val="single" w:color="000000" w:sz="4"/>
                    <w:right w:val="single" w:color="000000" w:sz="4"/>
                  </w:tcBorders>
                  <w:vAlign w:val="top"/>
                </w:tcPr>
                <w:p>
                  <w:pPr>
                    <w:jc w:val="center"/>
                  </w:pPr>
                  <w:r>
                    <w:rPr>
                      <w:color w:val="000000"/>
                      <w:sz w:val="21"/>
                    </w:rPr>
                    <w:t>补充：早餐点心规格要求</w:t>
                  </w:r>
                  <w:r>
                    <w:rPr>
                      <w:color w:val="000000"/>
                      <w:sz w:val="21"/>
                    </w:rPr>
                    <w:t>(包括但不限于下列品种) ：</w:t>
                  </w:r>
                </w:p>
              </w:tc>
            </w:tr>
            <w:tr>
              <w:tc>
                <w:tcPr>
                  <w:tcW w:type="dxa" w:w="5598"/>
                  <w:gridSpan w:val="5"/>
                  <w:tcBorders>
                    <w:top w:val="none" w:color="000000" w:sz="4"/>
                    <w:left w:val="single" w:color="000000" w:sz="4"/>
                    <w:bottom w:val="single" w:color="000000" w:sz="4"/>
                    <w:right w:val="single" w:color="000000" w:sz="4"/>
                  </w:tcBorders>
                  <w:vAlign w:val="top"/>
                </w:tcPr>
                <w:p>
                  <w:pPr>
                    <w:jc w:val="center"/>
                  </w:pPr>
                  <w:r>
                    <w:rPr>
                      <w:color w:val="000000"/>
                      <w:sz w:val="21"/>
                    </w:rPr>
                    <w:t>烘焙类</w:t>
                  </w: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序号</w:t>
                  </w:r>
                </w:p>
              </w:tc>
              <w:tc>
                <w:tcPr>
                  <w:tcW w:type="dxa" w:w="1881"/>
                  <w:tcBorders>
                    <w:top w:val="single" w:color="000000" w:sz="4"/>
                    <w:left w:val="none" w:color="000000" w:sz="4"/>
                    <w:bottom w:val="single" w:color="000000" w:sz="4"/>
                    <w:right w:val="single" w:color="000000" w:sz="4"/>
                  </w:tcBorders>
                  <w:vAlign w:val="top"/>
                </w:tcPr>
                <w:p>
                  <w:pPr>
                    <w:jc w:val="center"/>
                  </w:pPr>
                  <w:r>
                    <w:rPr>
                      <w:color w:val="000000"/>
                      <w:sz w:val="21"/>
                    </w:rPr>
                    <w:t>货品名称</w:t>
                  </w:r>
                </w:p>
              </w:tc>
              <w:tc>
                <w:tcPr>
                  <w:tcW w:type="dxa" w:w="1578"/>
                  <w:tcBorders>
                    <w:top w:val="single" w:color="000000" w:sz="4"/>
                    <w:left w:val="none" w:color="000000" w:sz="4"/>
                    <w:bottom w:val="single" w:color="000000" w:sz="4"/>
                    <w:right w:val="single" w:color="000000" w:sz="4"/>
                  </w:tcBorders>
                  <w:vAlign w:val="top"/>
                </w:tcPr>
                <w:p>
                  <w:pPr>
                    <w:jc w:val="center"/>
                  </w:pPr>
                  <w:r>
                    <w:rPr>
                      <w:color w:val="000000"/>
                      <w:sz w:val="21"/>
                    </w:rPr>
                    <w:t>规格型号</w:t>
                  </w:r>
                </w:p>
              </w:tc>
              <w:tc>
                <w:tcPr>
                  <w:tcW w:type="dxa" w:w="834"/>
                  <w:tcBorders>
                    <w:top w:val="single" w:color="000000" w:sz="4"/>
                    <w:left w:val="none" w:color="000000" w:sz="4"/>
                    <w:bottom w:val="single" w:color="000000" w:sz="4"/>
                    <w:right w:val="single" w:color="000000" w:sz="4"/>
                  </w:tcBorders>
                  <w:vAlign w:val="top"/>
                </w:tcPr>
                <w:p>
                  <w:pPr>
                    <w:jc w:val="center"/>
                  </w:pPr>
                  <w:r>
                    <w:rPr>
                      <w:color w:val="000000"/>
                      <w:sz w:val="21"/>
                    </w:rPr>
                    <w:t>单位</w:t>
                  </w:r>
                </w:p>
              </w:tc>
              <w:tc>
                <w:tcPr>
                  <w:tcW w:type="dxa" w:w="713"/>
                  <w:tcBorders>
                    <w:top w:val="single" w:color="000000" w:sz="4"/>
                    <w:left w:val="none" w:color="000000" w:sz="4"/>
                    <w:bottom w:val="single" w:color="000000" w:sz="4"/>
                    <w:right w:val="single" w:color="000000" w:sz="4"/>
                  </w:tcBorders>
                  <w:vAlign w:val="top"/>
                </w:tcPr>
                <w:p>
                  <w:pPr>
                    <w:jc w:val="center"/>
                  </w:pPr>
                  <w:r>
                    <w:rPr>
                      <w:color w:val="000000"/>
                      <w:sz w:val="21"/>
                    </w:rPr>
                    <w:t>备注</w:t>
                  </w: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牛奶吐司片</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30-35克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片</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提子吐司片</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30-35克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片</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抹茶红豆吐司片</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30-35克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片</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蔓越莓吐司片</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30-35克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片</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5</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合桃酥</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40-45克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6</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蛋挞</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35-40克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7</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红豆饼</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35-40克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8</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绿豆饼</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35-40克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9</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老婆饼</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35-40克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10</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油酥饼</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50-55克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11</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马仔</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50-55克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12</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椰挞</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35-40克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13</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小纸杯蛋糕</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40-45克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14</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三角蛋糕</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40-45克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15</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黄金餐包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55-60克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16</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酥香面包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55-60克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17</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奶香面包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55-60克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18</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雪花面包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55-60克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19</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豆沙面包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55-60克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20</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奥利奥面包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55-60克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21</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红豆面包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55-60克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22</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酥皮面包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55-60克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23</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沙拉芝麻面包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55-60克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24</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奶酪面包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55-60克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25</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墨西哥旋风包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55-60克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26</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提子面包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55-60克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27</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红豆椰汁包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55-60克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28</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椰汁面包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55-60克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29</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蔓越莓面包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55-60克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30</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雪芙面包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55-60克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31</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毛毛虫面包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55-60克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32</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沙拉肠仔面包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55-60克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33</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肉松面包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55-60克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34</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原味蛋卷</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55-60克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35</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原味麻薯</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50-55克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36</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大纸杯蛋糕</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50-55克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37</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抹茶蛋糕</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55-60克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38</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蓝莓蛋糕</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55-60克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39</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草莓蛋糕</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55-60克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40</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巧克力蛋糕</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55-60克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41</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蓝莓麻薯</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50-55克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42</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芝麻麻薯</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50-55克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43</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芝士麻薯</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50-55克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44</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蔓越莓麻薯</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50-55克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45</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原味甜甜圈</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50-55克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46</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原味牛奶棒</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55-60克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47</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巧克力味牛奶棒</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55-60克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48</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柠檬蛋卷</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55-60克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49</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草莓蛋卷</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55-60克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50</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哈密瓜蛋卷</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55-60克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51</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绿茶蛋卷</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55-60克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52</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菠萝红豆包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75-80克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53</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肠仔玉米面包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75-80克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54</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原味软欧包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80-85克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55</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杂粮软欧包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80-85克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56</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紫米软欧包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80-85克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57</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南瓜红豆软欧包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80-85克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58</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紫薯软欧包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80-85克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59</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咸蛋肉松软欧包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80-85克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60</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芝士火腿面包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75-80克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61</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芝士肉松面包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75-80克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62</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炸油条</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80-85克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63</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培根芝士肉松</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75-80克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64</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椰挞</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45克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65</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蛋酥玛仔</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35克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66</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麻薯</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35克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67</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咸烧饼</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40克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68</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坚果玛仔皇</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40克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69</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甜甜圈</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50克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70</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叉烧酥</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45克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71</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榴莲酥</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45克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72</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酥皮包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55克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73</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椰子球包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55克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74</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菠萝包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55克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75</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椰条包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55克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76</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黄金条包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55克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77</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芝麻包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55克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78</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酥粒包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55克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79</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椰丝包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55克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80</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葱油面包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55克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81</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柠檬包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55克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82</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奶黄面包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55克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83</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香芋面包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84</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沙拉面包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85</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红豆面包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86</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椰奶包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87</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紫薯面包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88</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紫薯小餐包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45克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89</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紫薯</w:t>
                  </w:r>
                  <w:r>
                    <w:rPr>
                      <w:color w:val="000000"/>
                      <w:sz w:val="21"/>
                    </w:rPr>
                    <w:t>Q仔</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40克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90</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紫薯棒包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45克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91</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肉松包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92</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双尖包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93</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火腿包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94</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肠仔包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95</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燕麦包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96</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杂粮包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97</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抹茶卷包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98</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毛毛虫包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50克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99</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肉松芝士包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100</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蓝莓花生包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101</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香橙酥粒包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102</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紫薯酥皮包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103</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瓜仁包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104</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杂粮酥皮包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105</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方蛋糕</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40克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106</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香葱蛋卷</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40克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107</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蛋糕大饼</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40克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108</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纸杯蛋糕</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40克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109</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蛋糕夹</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40克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110</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花生蛋糕</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40克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111</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提子蛋糕</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40克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112</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柠檬蛋卷</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40克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113</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椰奶蛋卷</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40克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114</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香草吉士卷</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40克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115</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哈密瓜卷</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40克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116</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蓝苺蛋卷</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40克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117</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草苺蛋卷</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40克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118</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香蕉蛋卷</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40克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119</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紫菜蛋卷</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40克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120</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海苔蛋卷</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40克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121</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三角蛋糕</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45克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122</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南瓜包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55-60克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123</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红糖面包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55-60克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124</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豆沙面包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55-60克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125</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奶黄面包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55-60克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126</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马仔</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50-55克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127</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菠萝包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50-55克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128</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相思球</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50-55克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129</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火腿包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50-55克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130</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墨西哥</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50-55克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131</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提子包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50-55克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132</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酥饼</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133</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奶油包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55-60克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134</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苏粒包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55-60克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135</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芝麻蛋糕</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45克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136</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芝麻包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55-60克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137</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小黄金包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55-60克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138</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红豆卷</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55-60克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139</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黄金豆沙包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50-55克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140</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麻薯包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55-60克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141</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红糖蛋糕</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45克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142</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红枣蛋糕</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50克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143</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椰汁奶黄包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55-60克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598"/>
                  <w:gridSpan w:val="5"/>
                  <w:tcBorders>
                    <w:top w:val="none" w:color="000000" w:sz="4"/>
                    <w:left w:val="single" w:color="000000" w:sz="4"/>
                    <w:bottom w:val="single" w:color="000000" w:sz="4"/>
                    <w:right w:val="single" w:color="000000" w:sz="4"/>
                  </w:tcBorders>
                  <w:vAlign w:val="top"/>
                </w:tcPr>
                <w:p>
                  <w:pPr>
                    <w:jc w:val="center"/>
                  </w:pPr>
                  <w:r>
                    <w:rPr>
                      <w:color w:val="000000"/>
                      <w:sz w:val="21"/>
                    </w:rPr>
                    <w:t>蒸点类</w:t>
                  </w: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序号</w:t>
                  </w:r>
                </w:p>
              </w:tc>
              <w:tc>
                <w:tcPr>
                  <w:tcW w:type="dxa" w:w="1881"/>
                  <w:tcBorders>
                    <w:top w:val="single" w:color="000000" w:sz="4"/>
                    <w:left w:val="none" w:color="000000" w:sz="4"/>
                    <w:bottom w:val="single" w:color="000000" w:sz="4"/>
                    <w:right w:val="single" w:color="000000" w:sz="4"/>
                  </w:tcBorders>
                  <w:vAlign w:val="top"/>
                </w:tcPr>
                <w:p>
                  <w:pPr>
                    <w:jc w:val="center"/>
                  </w:pPr>
                  <w:r>
                    <w:rPr>
                      <w:color w:val="000000"/>
                      <w:sz w:val="21"/>
                    </w:rPr>
                    <w:t>货品名称</w:t>
                  </w:r>
                </w:p>
              </w:tc>
              <w:tc>
                <w:tcPr>
                  <w:tcW w:type="dxa" w:w="1578"/>
                  <w:tcBorders>
                    <w:top w:val="single" w:color="000000" w:sz="4"/>
                    <w:left w:val="none" w:color="000000" w:sz="4"/>
                    <w:bottom w:val="single" w:color="000000" w:sz="4"/>
                    <w:right w:val="single" w:color="000000" w:sz="4"/>
                  </w:tcBorders>
                  <w:vAlign w:val="top"/>
                </w:tcPr>
                <w:p>
                  <w:pPr>
                    <w:jc w:val="center"/>
                  </w:pPr>
                  <w:r>
                    <w:rPr>
                      <w:color w:val="000000"/>
                      <w:sz w:val="21"/>
                    </w:rPr>
                    <w:t>规格型号</w:t>
                  </w:r>
                </w:p>
              </w:tc>
              <w:tc>
                <w:tcPr>
                  <w:tcW w:type="dxa" w:w="834"/>
                  <w:tcBorders>
                    <w:top w:val="single" w:color="000000" w:sz="4"/>
                    <w:left w:val="none" w:color="000000" w:sz="4"/>
                    <w:bottom w:val="single" w:color="000000" w:sz="4"/>
                    <w:right w:val="single" w:color="000000" w:sz="4"/>
                  </w:tcBorders>
                  <w:vAlign w:val="top"/>
                </w:tcPr>
                <w:p>
                  <w:pPr>
                    <w:jc w:val="center"/>
                  </w:pPr>
                  <w:r>
                    <w:rPr>
                      <w:color w:val="000000"/>
                      <w:sz w:val="21"/>
                    </w:rPr>
                    <w:t>单位</w:t>
                  </w:r>
                </w:p>
              </w:tc>
              <w:tc>
                <w:tcPr>
                  <w:tcW w:type="dxa" w:w="713"/>
                  <w:tcBorders>
                    <w:top w:val="single" w:color="000000" w:sz="4"/>
                    <w:left w:val="none" w:color="000000" w:sz="4"/>
                    <w:bottom w:val="single" w:color="000000" w:sz="4"/>
                    <w:right w:val="single" w:color="000000" w:sz="4"/>
                  </w:tcBorders>
                  <w:vAlign w:val="top"/>
                </w:tcPr>
                <w:p>
                  <w:pPr>
                    <w:jc w:val="center"/>
                  </w:pPr>
                  <w:r>
                    <w:rPr>
                      <w:color w:val="000000"/>
                      <w:sz w:val="21"/>
                    </w:rPr>
                    <w:t>备注</w:t>
                  </w: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奶香馒头</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35-40克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白馒头</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80－85克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黄金糕</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25克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蜂巢糕</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25克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5</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韭菜肉饺</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25克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6</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栗米肉饺</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25克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7</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冬菇肉饺</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25克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8</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水晶饼</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45-50克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9</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芝麻饼</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45-50克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10</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番薯饼</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45-50克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11</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萝</w:t>
                  </w:r>
                  <w:r>
                    <w:rPr>
                      <w:color w:val="000000"/>
                      <w:sz w:val="21"/>
                    </w:rPr>
                    <w:t>卜糕</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75克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12</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芋头糕</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75克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13</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马蹄糕</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75克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14</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香甜奶王卷</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50-55克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15</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牛油葱花卷</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50-55克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16</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纯正莲蓉包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50-55克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17</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素菜包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50-55克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18</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香甜奶王包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50-55克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19</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糯米卷</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50-55克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20</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黑芝麻包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50-55克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21</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红豆卷</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50-55克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22</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玫瑰豆沙包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50-55克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23</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糯米包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75-80克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24</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红糖手撕馒头</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80－85克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25</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南瓜手撕馒头</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80－85克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26</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猪仔包</w:t>
                  </w:r>
                  <w:r>
                    <w:rPr>
                      <w:color w:val="000000"/>
                      <w:sz w:val="21"/>
                    </w:rPr>
                    <w:t>(奶黄馅)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50-55克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27</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小黄人</w:t>
                  </w:r>
                  <w:r>
                    <w:rPr>
                      <w:color w:val="000000"/>
                      <w:sz w:val="21"/>
                    </w:rPr>
                    <w:t>(红豆馅)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50-55克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28</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红豆糕</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50克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29</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马拉糕</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80－85克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30</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燕麦糕</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80－85克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31</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南瓜糕</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80－85克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32</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黑米糕</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80－85克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33</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艾香糕</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80－85克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34</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紫薯糕</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80－85克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35</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肠仔包</w:t>
                  </w:r>
                  <w:r>
                    <w:rPr>
                      <w:color w:val="000000"/>
                      <w:sz w:val="21"/>
                    </w:rPr>
                    <w:t>(蒸)</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55-60克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36</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核桃包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55-60克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37</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玉米饼</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45-50克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38</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干蒸</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25克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39</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红豆包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80－85克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40</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开口叉烧包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80－85克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41</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香芋包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80－85克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42</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生肉包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80－85克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43</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靓菜包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80－85克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44</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手工红豆卷</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80－85克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45</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流沙包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80－85克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46</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黑金包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80－85克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47</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七彩燕麦包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80－85克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48</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核桃包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80－85克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49</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紫薯包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80－85克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50</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热狗包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90-95克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51</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金棷丝卷</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80克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52</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牛肉丸</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40克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53</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红糖燕麦包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100-105克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54</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芋蓉包</w:t>
                  </w:r>
                  <w:r>
                    <w:rPr>
                      <w:color w:val="000000"/>
                      <w:sz w:val="21"/>
                    </w:rPr>
                    <w:t>(大)</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100-105克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55</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燕麦包</w:t>
                  </w:r>
                  <w:r>
                    <w:rPr>
                      <w:color w:val="000000"/>
                      <w:sz w:val="21"/>
                    </w:rPr>
                    <w:t>(大)</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100-105克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56</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芝麻包</w:t>
                  </w:r>
                  <w:r>
                    <w:rPr>
                      <w:color w:val="000000"/>
                      <w:sz w:val="21"/>
                    </w:rPr>
                    <w:t>(大)</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100-105克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57</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金笋奶皇包</w:t>
                  </w:r>
                  <w:r>
                    <w:rPr>
                      <w:color w:val="000000"/>
                      <w:sz w:val="21"/>
                    </w:rPr>
                    <w:t>(大)</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100-105克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58</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叉烧包</w:t>
                  </w:r>
                  <w:r>
                    <w:rPr>
                      <w:color w:val="000000"/>
                      <w:sz w:val="21"/>
                    </w:rPr>
                    <w:t>(大)</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120-125克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59</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糯米鸡</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200克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60</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咸肉粽</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250克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61</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蒸饼</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40克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62</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原味大馒头</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63</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莲茸包</w:t>
                  </w:r>
                  <w:r>
                    <w:rPr>
                      <w:color w:val="000000"/>
                      <w:sz w:val="21"/>
                    </w:rPr>
                    <w:t>(蒸)</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64</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奶黄包</w:t>
                  </w:r>
                  <w:r>
                    <w:rPr>
                      <w:color w:val="000000"/>
                      <w:sz w:val="21"/>
                    </w:rPr>
                    <w:t>(蒸)</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65</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红豆卷</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50克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66</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荷花卷</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50克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67</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麦香馒头</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68</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菜包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69</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红糖糕</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80克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70</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紫薯糕</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80克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71</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奶香糕</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80克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72</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南瓜糕</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80克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73</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红豆包</w:t>
                  </w:r>
                  <w:r>
                    <w:rPr>
                      <w:color w:val="000000"/>
                      <w:sz w:val="21"/>
                    </w:rPr>
                    <w:t>(蒸)</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45克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74</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糯米烧卖</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75</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五谷杂粮包</w:t>
                  </w:r>
                  <w:r>
                    <w:rPr>
                      <w:color w:val="000000"/>
                      <w:sz w:val="21"/>
                    </w:rPr>
                    <w:t>(蒸)</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45克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76</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蒸蛋糕</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45克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77</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炸包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65克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78</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软枣</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79</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粒粒红豆卷</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80克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80</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椰奶包</w:t>
                  </w:r>
                  <w:r>
                    <w:rPr>
                      <w:color w:val="000000"/>
                      <w:sz w:val="21"/>
                    </w:rPr>
                    <w:t>(蒸)</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80克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81</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咸水角</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82</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粟米肠仔包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100克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83</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黑米紫薯包</w:t>
                  </w:r>
                  <w:r>
                    <w:rPr>
                      <w:color w:val="000000"/>
                      <w:sz w:val="21"/>
                    </w:rPr>
                    <w:t>(蒸)</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84</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奶黄猪仔包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85</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流沙包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100克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86</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糯米卷</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120克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87</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油条</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88</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核桃包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80克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89</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水晶饺</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40-45克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90</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南瓜水晶饼</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50-55克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91</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紫薯水晶饼</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50-55克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92</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蒸鸡蛋</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60-65克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93</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韭菜饺</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40克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94</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糯米盏</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30克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95</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咸花卷</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55-60克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96</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健康素菜包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80克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97</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奶黄包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80克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98</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酸菜包</w:t>
                  </w:r>
                  <w:r>
                    <w:rPr>
                      <w:color w:val="000000"/>
                      <w:sz w:val="21"/>
                    </w:rPr>
                    <w:t>(辣味)</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80克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99</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紫薯馒头</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80克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100</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粟米饺</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40-45克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101</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莲藕饼</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60-65克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102</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粟米饼</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65克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103</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奶黄卷</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70-75克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104</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红豆卷</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70-75克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105</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香芋饼</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60-65克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106</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艾香糕</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80-85克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107</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燕麦糕</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80-85克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108</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黑米糕</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80-85克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109</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红豆包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70-75克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110</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香芋包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70-75克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111</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咸香包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70-75克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112</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红糖馒头</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70-75克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113</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冬菇木耳饺</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40-45克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114</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艾饼</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50克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115</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糯米糍</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50-55克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116</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糯米卷</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80克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117</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玉米肠仔包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80克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118</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雪山流沙包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80克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119</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麦香包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80克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120</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荷花玫瑰卷</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80克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121</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糯米包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100-110克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122</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萝</w:t>
                  </w:r>
                  <w:r>
                    <w:rPr>
                      <w:color w:val="000000"/>
                      <w:sz w:val="21"/>
                    </w:rPr>
                    <w:t>卜糕</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55克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123</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黄金糕</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124</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紫薯玫瑰包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70-75克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125</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姜汁糕</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70克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126</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白糖糕</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70克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127</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红豆糕</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80克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128</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杂粮糕</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85克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129</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蒸蛋糕</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40克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130</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紫菜糯米卷</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50克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131</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马蹄糕</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80克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132</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潮州粉果</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133</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七彩黑金包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80克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134</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紫菜卷</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50克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1"/>
                    </w:rPr>
                    <w:t>135</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1"/>
                    </w:rPr>
                    <w:t>冬菇猪肉丸</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1"/>
                    </w:rPr>
                    <w:t>40克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1"/>
                    </w:rPr>
                    <w:t>粒</w:t>
                  </w:r>
                </w:p>
              </w:tc>
              <w:tc>
                <w:tcPr>
                  <w:tcW w:type="dxa" w:w="713"/>
                  <w:tcBorders>
                    <w:top w:val="none" w:color="000000" w:sz="4"/>
                    <w:left w:val="none" w:color="000000" w:sz="4"/>
                    <w:bottom w:val="single" w:color="000000" w:sz="4"/>
                    <w:right w:val="single" w:color="000000" w:sz="4"/>
                  </w:tcBorders>
                  <w:vAlign w:val="top"/>
                </w:tcPr>
                <w:p>
                  <w:pPr>
                    <w:jc w:val="center"/>
                  </w:pPr>
                </w:p>
              </w:tc>
            </w:tr>
          </w:tbl>
        </w:tc>
      </w:tr>
      <w:tr>
        <w:tc>
          <w:tcPr>
            <w:tcW w:type="dxa" w:w="2076"/>
          </w:tcPr>
          <w:p/>
        </w:tc>
        <w:tc>
          <w:tcPr>
            <w:tcW w:type="dxa" w:w="415"/>
          </w:tcPr>
          <w:p>
            <w:r>
              <w:rPr/>
              <w:t>12</w:t>
            </w:r>
          </w:p>
        </w:tc>
        <w:tc>
          <w:tcPr>
            <w:tcW w:type="dxa" w:w="5814"/>
          </w:tcPr>
          <w:p>
            <w:pPr>
              <w:jc w:val="both"/>
            </w:pPr>
            <w:r>
              <w:rPr>
                <w:b/>
                <w:sz w:val="24"/>
              </w:rPr>
              <w:t>溯源标准及要求</w:t>
            </w:r>
          </w:p>
          <w:p>
            <w:pPr>
              <w:jc w:val="both"/>
            </w:pPr>
            <w:r>
              <w:rPr>
                <w:sz w:val="24"/>
              </w:rPr>
              <w:t>为做到“来源可追溯、去向可查证”的目的，从源头上治理食堂食品隐患，中标人要严格按照“溯源标准”提供票证，做到货到票证到。验收中无票证、货与票证不相符的以及要素不全的，采购人有权拒收。配送（食品流通）单位溯源的标准如下：</w:t>
            </w:r>
          </w:p>
          <w:tbl>
            <w:tblPr>
              <w:tblInd w:type="dxa" w:w="345"/>
              <w:tblBorders>
                <w:top w:val="none" w:color="000000" w:sz="4"/>
                <w:left w:val="none" w:color="000000" w:sz="4"/>
                <w:bottom w:val="none" w:color="000000" w:sz="4"/>
                <w:right w:val="none" w:color="000000" w:sz="4"/>
                <w:insideH w:val="none"/>
                <w:insideV w:val="none"/>
              </w:tblBorders>
            </w:tblPr>
            <w:tblGrid>
              <w:gridCol w:w="620"/>
              <w:gridCol w:w="1649"/>
              <w:gridCol w:w="3329"/>
            </w:tblGrid>
            <w:tr>
              <w:tc>
                <w:tcPr>
                  <w:tcW w:type="dxa" w:w="620"/>
                  <w:tcBorders>
                    <w:top w:val="single" w:color="000000" w:sz="4"/>
                    <w:left w:val="single" w:color="000000" w:sz="4"/>
                    <w:bottom w:val="single" w:color="000000" w:sz="4"/>
                    <w:right w:val="single" w:color="000000" w:sz="4"/>
                  </w:tcBorders>
                  <w:vAlign w:val="top"/>
                </w:tcPr>
                <w:p>
                  <w:pPr>
                    <w:jc w:val="center"/>
                  </w:pPr>
                  <w:r>
                    <w:rPr>
                      <w:sz w:val="24"/>
                    </w:rPr>
                    <w:t>票证要求食品种类</w:t>
                  </w:r>
                </w:p>
              </w:tc>
              <w:tc>
                <w:tcPr>
                  <w:tcW w:type="dxa" w:w="1649"/>
                  <w:tcBorders>
                    <w:top w:val="single" w:color="000000" w:sz="4"/>
                    <w:left w:val="none" w:color="000000" w:sz="4"/>
                    <w:bottom w:val="single" w:color="000000" w:sz="4"/>
                    <w:right w:val="single" w:color="000000" w:sz="4"/>
                  </w:tcBorders>
                  <w:vAlign w:val="top"/>
                </w:tcPr>
                <w:p>
                  <w:pPr>
                    <w:jc w:val="center"/>
                  </w:pPr>
                  <w:r>
                    <w:rPr>
                      <w:sz w:val="24"/>
                    </w:rPr>
                    <w:t>生产（供应）企业的资质证明：（首次供应时提供）</w:t>
                  </w:r>
                </w:p>
              </w:tc>
              <w:tc>
                <w:tcPr>
                  <w:tcW w:type="dxa" w:w="3329"/>
                  <w:tcBorders>
                    <w:top w:val="single" w:color="000000" w:sz="4"/>
                    <w:left w:val="none" w:color="000000" w:sz="4"/>
                    <w:bottom w:val="single" w:color="000000" w:sz="4"/>
                    <w:right w:val="single" w:color="000000" w:sz="4"/>
                  </w:tcBorders>
                  <w:vAlign w:val="top"/>
                </w:tcPr>
                <w:p>
                  <w:pPr>
                    <w:jc w:val="center"/>
                  </w:pPr>
                  <w:r>
                    <w:rPr>
                      <w:sz w:val="24"/>
                    </w:rPr>
                    <w:t>产品票证要求</w:t>
                  </w:r>
                </w:p>
              </w:tc>
            </w:tr>
            <w:tr>
              <w:tc>
                <w:tcPr>
                  <w:tcW w:type="dxa" w:w="620"/>
                  <w:tcBorders>
                    <w:top w:val="none" w:color="000000" w:sz="4"/>
                    <w:left w:val="single" w:color="000000" w:sz="4"/>
                    <w:bottom w:val="single" w:color="000000" w:sz="4"/>
                    <w:right w:val="single" w:color="000000" w:sz="4"/>
                  </w:tcBorders>
                  <w:vAlign w:val="top"/>
                </w:tcPr>
                <w:p>
                  <w:pPr>
                    <w:jc w:val="center"/>
                  </w:pPr>
                  <w:r>
                    <w:rPr>
                      <w:sz w:val="24"/>
                    </w:rPr>
                    <w:t>肉类</w:t>
                  </w:r>
                </w:p>
              </w:tc>
              <w:tc>
                <w:tcPr>
                  <w:tcW w:type="dxa" w:w="1649"/>
                  <w:tcBorders>
                    <w:top w:val="none" w:color="000000" w:sz="4"/>
                    <w:left w:val="none" w:color="000000" w:sz="4"/>
                    <w:bottom w:val="single" w:color="000000" w:sz="4"/>
                    <w:right w:val="single" w:color="000000" w:sz="4"/>
                  </w:tcBorders>
                  <w:vAlign w:val="top"/>
                </w:tcPr>
                <w:p>
                  <w:pPr>
                    <w:jc w:val="center"/>
                  </w:pPr>
                  <w:r>
                    <w:rPr>
                      <w:sz w:val="24"/>
                    </w:rPr>
                    <w:t>《企业法人营业执照》副本（三证合一）</w:t>
                  </w:r>
                </w:p>
              </w:tc>
              <w:tc>
                <w:tcPr>
                  <w:tcW w:type="dxa" w:w="3329"/>
                  <w:tcBorders>
                    <w:top w:val="none" w:color="000000" w:sz="4"/>
                    <w:left w:val="none" w:color="000000" w:sz="4"/>
                    <w:bottom w:val="single" w:color="000000" w:sz="4"/>
                    <w:right w:val="single" w:color="000000" w:sz="4"/>
                  </w:tcBorders>
                  <w:vAlign w:val="top"/>
                </w:tcPr>
                <w:p>
                  <w:pPr>
                    <w:jc w:val="left"/>
                  </w:pPr>
                  <w:r>
                    <w:rPr>
                      <w:sz w:val="24"/>
                    </w:rPr>
                    <w:t>每批次产品提供《出入境动物产品检疫合格证》、《动物产品检疫合格证》、《产品合格证》、《卫生检疫报告》、《贮存地的出入库检疫证明》（水产品适用）每次供货票据（供货发票与送货清单）应当包括供货方名称、产品名称、产品数量、送货或购买日期等内容。提供的肉类均为定点屠宰场（厂）经检疫和肉品品质检验合格的产品，具有由定点屠宰场（厂）加盖验讫印章并出具《畜产品检验证明》。</w:t>
                  </w:r>
                </w:p>
              </w:tc>
            </w:tr>
            <w:tr>
              <w:tc>
                <w:tcPr>
                  <w:tcW w:type="dxa" w:w="620"/>
                  <w:tcBorders>
                    <w:top w:val="none" w:color="000000" w:sz="4"/>
                    <w:left w:val="single" w:color="000000" w:sz="4"/>
                    <w:bottom w:val="single" w:color="000000" w:sz="4"/>
                    <w:right w:val="single" w:color="000000" w:sz="4"/>
                  </w:tcBorders>
                  <w:vAlign w:val="top"/>
                </w:tcPr>
                <w:p>
                  <w:pPr>
                    <w:jc w:val="center"/>
                  </w:pPr>
                  <w:r>
                    <w:rPr>
                      <w:sz w:val="24"/>
                    </w:rPr>
                    <w:t>蔬菜</w:t>
                  </w:r>
                </w:p>
              </w:tc>
              <w:tc>
                <w:tcPr>
                  <w:tcW w:type="dxa" w:w="1649"/>
                  <w:tcBorders>
                    <w:top w:val="none" w:color="000000" w:sz="4"/>
                    <w:left w:val="none" w:color="000000" w:sz="4"/>
                    <w:bottom w:val="single" w:color="000000" w:sz="4"/>
                    <w:right w:val="single" w:color="000000" w:sz="4"/>
                  </w:tcBorders>
                  <w:vAlign w:val="top"/>
                </w:tcPr>
                <w:p>
                  <w:pPr>
                    <w:jc w:val="center"/>
                  </w:pPr>
                  <w:r>
                    <w:rPr>
                      <w:sz w:val="24"/>
                    </w:rPr>
                    <w:t>《企业法人营业执照》副本</w:t>
                  </w:r>
                </w:p>
                <w:p>
                  <w:pPr>
                    <w:jc w:val="center"/>
                  </w:pPr>
                  <w:r>
                    <w:rPr>
                      <w:sz w:val="24"/>
                    </w:rPr>
                    <w:t>（三证合一）</w:t>
                  </w:r>
                </w:p>
              </w:tc>
              <w:tc>
                <w:tcPr>
                  <w:tcW w:type="dxa" w:w="3329"/>
                  <w:tcBorders>
                    <w:top w:val="none" w:color="000000" w:sz="4"/>
                    <w:left w:val="none" w:color="000000" w:sz="4"/>
                    <w:bottom w:val="single" w:color="000000" w:sz="4"/>
                    <w:right w:val="single" w:color="000000" w:sz="4"/>
                  </w:tcBorders>
                  <w:vAlign w:val="top"/>
                </w:tcPr>
                <w:p>
                  <w:pPr>
                    <w:jc w:val="left"/>
                  </w:pPr>
                  <w:r>
                    <w:rPr>
                      <w:sz w:val="24"/>
                    </w:rPr>
                    <w:t>蔬菜农药残留含量未超过食品安全标准限量的检测报告。每批次供货票据（供货发票与送货清单）应当包括供货方名称、产品名称、产品数量、送货或购买日期等内容。</w:t>
                  </w:r>
                </w:p>
              </w:tc>
            </w:tr>
          </w:tbl>
        </w:tc>
      </w:tr>
      <w:tr>
        <w:tc>
          <w:tcPr>
            <w:tcW w:type="dxa" w:w="2076"/>
          </w:tcPr>
          <w:p/>
        </w:tc>
        <w:tc>
          <w:tcPr>
            <w:tcW w:type="dxa" w:w="415"/>
          </w:tcPr>
          <w:p>
            <w:r>
              <w:rPr/>
              <w:t>13</w:t>
            </w:r>
          </w:p>
        </w:tc>
        <w:tc>
          <w:tcPr>
            <w:tcW w:type="dxa" w:w="5814"/>
          </w:tcPr>
          <w:p>
            <w:r>
              <w:rPr>
                <w:b/>
              </w:rPr>
              <w:t>货物车辆配送要求</w:t>
            </w:r>
          </w:p>
          <w:p>
            <w:r>
              <w:rPr/>
              <w:t>（一）货物配送要求：采用封闭的、有低温保鲜设备并符合国家卫生、动物防疫条件的运载工具。运输猪肉的，还应当设置吊挂设施。并且要保持清洁和定期消毒。运输车厢的内仓，包括地面、墙面和顶，应使用抗腐蚀、防潮，易清洁消毒的材料。车厢内无不良气味、异味。冷冻食品需用专用冷藏、冷冻载具运输，应当有必要的保温设备并在整个运输过程中保持安全的冷藏、冷冻温度。特别是对于长途运输的食品，保证食品在运输全过程处于合适的温度范围。</w:t>
            </w:r>
          </w:p>
          <w:p>
            <w:r>
              <w:rPr/>
              <w:t>（二）运输过程应科学合理，运输车辆应定期清洁，保持性能稳定，符合规定的温度要求，使运输食品处于恒定的环境中。</w:t>
            </w:r>
          </w:p>
          <w:p>
            <w:r>
              <w:rPr/>
              <w:t>（三）车辆实行一小时配送圈运作，目的地在一小时内的用保温车配送，一小时以外的用制冷车配送，保证冷冻肉中心温度控制在-2℃～7℃的范围之内，保证运输过程冷链不中断。商品到达目的地时外包装箱干爽，无软化现象。</w:t>
            </w:r>
          </w:p>
          <w:p>
            <w:r>
              <w:rPr/>
              <w:t>（四）配送车辆应主动避让行人。</w:t>
            </w:r>
          </w:p>
          <w:p>
            <w:r>
              <w:rPr/>
              <w:t>（五）卸货要求：送货车辆应保持清洁；食品堆放科学合理，避免造成食品的交叉污染；如对温度有要求的食品应确定食品的温度，记录送货车辆温度，并存档。在卸货过程中应保证冷藏食品脱离冷链时间不得超过20分钟，冷冻食品脱离冷链时间不得超过30分钟。</w:t>
            </w:r>
          </w:p>
          <w:p>
            <w:r>
              <w:rPr/>
              <w:t>（六）在配送总重量不变情况下，采购人使用单位根据中标人各供货点择优配选上述货物按期出供货计划，中标人应灵活地配合和按时备齐货物。</w:t>
            </w:r>
          </w:p>
        </w:tc>
      </w:tr>
      <w:tr>
        <w:tc>
          <w:tcPr>
            <w:tcW w:type="dxa" w:w="2076"/>
          </w:tcPr>
          <w:p/>
        </w:tc>
        <w:tc>
          <w:tcPr>
            <w:tcW w:type="dxa" w:w="415"/>
          </w:tcPr>
          <w:p>
            <w:r>
              <w:rPr/>
              <w:t>14</w:t>
            </w:r>
          </w:p>
        </w:tc>
        <w:tc>
          <w:tcPr>
            <w:tcW w:type="dxa" w:w="5814"/>
          </w:tcPr>
          <w:p>
            <w:r>
              <w:rPr>
                <w:b/>
              </w:rPr>
              <w:t>检测能力及方案：</w:t>
            </w:r>
          </w:p>
          <w:p>
            <w:r>
              <w:rPr/>
              <w:t>投标人需具备必要的自检能力提供肉、菜、水果、杂货类等各种食材详细、规范的检测检验方案、检测检验流程，有完善的食品检测检验制度，建设检验检测实验室，具备至少2名专业的检测人员（项目负责人除外），检测人员须具备农产品食品检验员证书或食品安全快检培训结业证书或食品检验职业资格证书，并提供检测人员扣除招标公告发布当月并往前顺推6个月内任意一个月在投标单位购买社保的证明材料，具备相关的检测设备，提供各种检测设备的的可检测项目的检测功能说明、各种检测设备至少2张实物照片、检测设备由具备CMA或CNAS资质的第三方检测机构出具的有效期内的校准证书、出具校准证书的第三方检测机构的资质证书作为证明材料，提供至少一个检测详细案例，案例需包含但不限于检测各个环节的图文说明、检测的详细结果记录表（含检验食材的名称、来源、抽样基数、检测日期和时间、并有前述检测人员的签名确认）等扫描件以证明其在检验环节具备保证配送货物的质量安全能力。</w:t>
            </w:r>
          </w:p>
        </w:tc>
      </w:tr>
      <w:tr>
        <w:tc>
          <w:tcPr>
            <w:tcW w:type="dxa" w:w="2076"/>
          </w:tcPr>
          <w:p/>
        </w:tc>
        <w:tc>
          <w:tcPr>
            <w:tcW w:type="dxa" w:w="415"/>
          </w:tcPr>
          <w:p>
            <w:r>
              <w:rPr/>
              <w:t>15</w:t>
            </w:r>
          </w:p>
        </w:tc>
        <w:tc>
          <w:tcPr>
            <w:tcW w:type="dxa" w:w="5814"/>
          </w:tcPr>
          <w:p>
            <w:r>
              <w:rPr>
                <w:b/>
              </w:rPr>
              <w:t>特殊情况应急要求：</w:t>
            </w:r>
          </w:p>
          <w:p>
            <w:r>
              <w:rPr/>
              <w:t>投标人需具有必要的特殊情况应急能力，提供货物临时供应应急方案（包括但不限于含食物中毒、自然灾害、配送车辆事故等应急预案），特殊情况应急供应商方案，方案全面、情形丰富，应对措施详细，可实施且能满足保障采购人利益，取得与本项目相关的应急预案管理能力评价认证，提供证书。</w:t>
            </w:r>
          </w:p>
        </w:tc>
      </w:tr>
      <w:tr>
        <w:tc>
          <w:tcPr>
            <w:tcW w:type="dxa" w:w="2076"/>
          </w:tcPr>
          <w:p>
            <w:r>
              <w:rPr/>
              <w:t>★</w:t>
            </w:r>
          </w:p>
        </w:tc>
        <w:tc>
          <w:tcPr>
            <w:tcW w:type="dxa" w:w="415"/>
          </w:tcPr>
          <w:p>
            <w:r>
              <w:rPr/>
              <w:t>16</w:t>
            </w:r>
          </w:p>
        </w:tc>
        <w:tc>
          <w:tcPr>
            <w:tcW w:type="dxa" w:w="5814"/>
          </w:tcPr>
          <w:p>
            <w:pPr>
              <w:jc w:val="both"/>
            </w:pPr>
            <w:r>
              <w:rPr>
                <w:b/>
                <w:sz w:val="24"/>
              </w:rPr>
              <w:t>退（补）货流程</w:t>
            </w:r>
          </w:p>
          <w:p>
            <w:pPr>
              <w:jc w:val="both"/>
            </w:pPr>
            <w:r>
              <w:rPr>
                <w:sz w:val="24"/>
              </w:rPr>
              <w:t>对不符合质量要求的货物由采购人的验收人员提出退货，必须在确定退货的1小时内补送完成。如双方对质量或重量有争议的可送具有检验资质的部门检测，同时留样备检，对数量不足或部分退货的，责成中标人以不影响货物供应为前提尽快补送。（对有碍公共卫生安全的食品，应按国家有关规定处理或进行协议销毁，不退货给中标人。）</w:t>
            </w:r>
          </w:p>
          <w:p>
            <w:pPr>
              <w:jc w:val="center"/>
            </w:pPr>
            <w:r>
              <w:rPr>
                <w:b/>
                <w:sz w:val="24"/>
              </w:rPr>
              <w:t>退货记录表</w:t>
            </w:r>
          </w:p>
          <w:tbl>
            <w:tblPr>
              <w:tblInd w:type="dxa" w:w="105"/>
              <w:tblBorders>
                <w:top w:val="none" w:color="000000" w:sz="4"/>
                <w:left w:val="none" w:color="000000" w:sz="4"/>
                <w:bottom w:val="none" w:color="000000" w:sz="4"/>
                <w:right w:val="none" w:color="000000" w:sz="4"/>
                <w:insideH w:val="none"/>
                <w:insideV w:val="none"/>
              </w:tblBorders>
            </w:tblPr>
            <w:tblGrid>
              <w:gridCol w:w="811"/>
              <w:gridCol w:w="933"/>
              <w:gridCol w:w="719"/>
              <w:gridCol w:w="749"/>
              <w:gridCol w:w="474"/>
              <w:gridCol w:w="734"/>
              <w:gridCol w:w="474"/>
              <w:gridCol w:w="704"/>
            </w:tblGrid>
            <w:tr>
              <w:tc>
                <w:tcPr>
                  <w:tcW w:type="dxa" w:w="811"/>
                  <w:tcBorders>
                    <w:top w:val="single" w:color="000000" w:sz="4"/>
                    <w:left w:val="single" w:color="000000" w:sz="4"/>
                    <w:bottom w:val="single" w:color="000000" w:sz="4"/>
                    <w:right w:val="single" w:color="000000" w:sz="4"/>
                  </w:tcBorders>
                  <w:vAlign w:val="top"/>
                </w:tcPr>
                <w:p>
                  <w:pPr>
                    <w:jc w:val="both"/>
                  </w:pPr>
                  <w:r>
                    <w:rPr>
                      <w:sz w:val="24"/>
                    </w:rPr>
                    <w:t>供应商名称</w:t>
                  </w:r>
                </w:p>
              </w:tc>
              <w:tc>
                <w:tcPr>
                  <w:tcW w:type="dxa" w:w="933"/>
                  <w:tcBorders>
                    <w:top w:val="single" w:color="000000" w:sz="4"/>
                    <w:left w:val="none" w:color="000000" w:sz="4"/>
                    <w:bottom w:val="single" w:color="000000" w:sz="4"/>
                    <w:right w:val="single" w:color="000000" w:sz="4"/>
                  </w:tcBorders>
                  <w:vAlign w:val="top"/>
                </w:tcPr>
                <w:p>
                  <w:pPr>
                    <w:jc w:val="both"/>
                  </w:pPr>
                </w:p>
              </w:tc>
              <w:tc>
                <w:tcPr>
                  <w:tcW w:type="dxa" w:w="719"/>
                  <w:tcBorders>
                    <w:top w:val="single" w:color="000000" w:sz="4"/>
                    <w:left w:val="none" w:color="000000" w:sz="4"/>
                    <w:bottom w:val="single" w:color="000000" w:sz="4"/>
                    <w:right w:val="single" w:color="000000" w:sz="4"/>
                  </w:tcBorders>
                  <w:vAlign w:val="top"/>
                </w:tcPr>
                <w:p>
                  <w:pPr>
                    <w:jc w:val="both"/>
                  </w:pPr>
                  <w:r>
                    <w:rPr>
                      <w:sz w:val="24"/>
                    </w:rPr>
                    <w:t>产品</w:t>
                  </w:r>
                </w:p>
                <w:p>
                  <w:pPr>
                    <w:jc w:val="both"/>
                  </w:pPr>
                  <w:r>
                    <w:rPr>
                      <w:sz w:val="24"/>
                    </w:rPr>
                    <w:t>名称</w:t>
                  </w:r>
                </w:p>
              </w:tc>
              <w:tc>
                <w:tcPr>
                  <w:tcW w:type="dxa" w:w="749"/>
                  <w:tcBorders>
                    <w:top w:val="single" w:color="000000" w:sz="4"/>
                    <w:left w:val="none" w:color="000000" w:sz="4"/>
                    <w:bottom w:val="single" w:color="000000" w:sz="4"/>
                    <w:right w:val="single" w:color="000000" w:sz="4"/>
                  </w:tcBorders>
                  <w:vAlign w:val="top"/>
                </w:tcPr>
                <w:p>
                  <w:pPr>
                    <w:jc w:val="both"/>
                  </w:pPr>
                </w:p>
              </w:tc>
              <w:tc>
                <w:tcPr>
                  <w:tcW w:type="dxa" w:w="474"/>
                  <w:tcBorders>
                    <w:top w:val="single" w:color="000000" w:sz="4"/>
                    <w:left w:val="none" w:color="000000" w:sz="4"/>
                    <w:bottom w:val="single" w:color="000000" w:sz="4"/>
                    <w:right w:val="single" w:color="000000" w:sz="4"/>
                  </w:tcBorders>
                  <w:vAlign w:val="top"/>
                </w:tcPr>
                <w:p>
                  <w:pPr>
                    <w:jc w:val="both"/>
                  </w:pPr>
                  <w:r>
                    <w:rPr>
                      <w:sz w:val="24"/>
                    </w:rPr>
                    <w:t>进货</w:t>
                  </w:r>
                </w:p>
                <w:p>
                  <w:pPr>
                    <w:jc w:val="both"/>
                  </w:pPr>
                  <w:r>
                    <w:rPr>
                      <w:sz w:val="24"/>
                    </w:rPr>
                    <w:t>日期</w:t>
                  </w:r>
                </w:p>
              </w:tc>
              <w:tc>
                <w:tcPr>
                  <w:tcW w:type="dxa" w:w="734"/>
                  <w:tcBorders>
                    <w:top w:val="single" w:color="000000" w:sz="4"/>
                    <w:left w:val="none" w:color="000000" w:sz="4"/>
                    <w:bottom w:val="single" w:color="000000" w:sz="4"/>
                    <w:right w:val="single" w:color="000000" w:sz="4"/>
                  </w:tcBorders>
                  <w:vAlign w:val="top"/>
                </w:tcPr>
                <w:p>
                  <w:pPr>
                    <w:jc w:val="both"/>
                  </w:pPr>
                </w:p>
              </w:tc>
              <w:tc>
                <w:tcPr>
                  <w:tcW w:type="dxa" w:w="474"/>
                  <w:tcBorders>
                    <w:top w:val="single" w:color="000000" w:sz="4"/>
                    <w:left w:val="none" w:color="000000" w:sz="4"/>
                    <w:bottom w:val="single" w:color="000000" w:sz="4"/>
                    <w:right w:val="single" w:color="000000" w:sz="4"/>
                  </w:tcBorders>
                  <w:vAlign w:val="top"/>
                </w:tcPr>
                <w:p>
                  <w:pPr>
                    <w:jc w:val="both"/>
                  </w:pPr>
                  <w:r>
                    <w:rPr>
                      <w:sz w:val="24"/>
                    </w:rPr>
                    <w:t>进货</w:t>
                  </w:r>
                </w:p>
                <w:p>
                  <w:pPr>
                    <w:jc w:val="both"/>
                  </w:pPr>
                  <w:r>
                    <w:rPr>
                      <w:sz w:val="24"/>
                    </w:rPr>
                    <w:t>数量</w:t>
                  </w:r>
                </w:p>
              </w:tc>
              <w:tc>
                <w:tcPr>
                  <w:tcW w:type="dxa" w:w="704"/>
                  <w:tcBorders>
                    <w:top w:val="single" w:color="000000" w:sz="4"/>
                    <w:left w:val="none" w:color="000000" w:sz="4"/>
                    <w:bottom w:val="single" w:color="000000" w:sz="4"/>
                    <w:right w:val="single" w:color="000000" w:sz="4"/>
                  </w:tcBorders>
                  <w:vAlign w:val="top"/>
                </w:tcPr>
                <w:p>
                  <w:pPr>
                    <w:jc w:val="both"/>
                  </w:pPr>
                </w:p>
              </w:tc>
            </w:tr>
            <w:tr>
              <w:tc>
                <w:tcPr>
                  <w:tcW w:type="dxa" w:w="811"/>
                  <w:tcBorders>
                    <w:top w:val="none" w:color="000000" w:sz="4"/>
                    <w:left w:val="single" w:color="000000" w:sz="4"/>
                    <w:bottom w:val="single" w:color="000000" w:sz="4"/>
                    <w:right w:val="single" w:color="000000" w:sz="4"/>
                  </w:tcBorders>
                  <w:vAlign w:val="top"/>
                </w:tcPr>
                <w:p>
                  <w:pPr>
                    <w:jc w:val="both"/>
                  </w:pPr>
                  <w:r>
                    <w:rPr>
                      <w:sz w:val="24"/>
                    </w:rPr>
                    <w:t>生产商</w:t>
                  </w:r>
                </w:p>
                <w:p>
                  <w:pPr>
                    <w:jc w:val="both"/>
                  </w:pPr>
                  <w:r>
                    <w:rPr>
                      <w:sz w:val="24"/>
                    </w:rPr>
                    <w:t>名称</w:t>
                  </w:r>
                </w:p>
              </w:tc>
              <w:tc>
                <w:tcPr>
                  <w:tcW w:type="dxa" w:w="933"/>
                  <w:tcBorders>
                    <w:top w:val="none" w:color="000000" w:sz="4"/>
                    <w:left w:val="none" w:color="000000" w:sz="4"/>
                    <w:bottom w:val="single" w:color="000000" w:sz="4"/>
                    <w:right w:val="single" w:color="000000" w:sz="4"/>
                  </w:tcBorders>
                  <w:vAlign w:val="top"/>
                </w:tcPr>
                <w:p>
                  <w:pPr>
                    <w:jc w:val="both"/>
                  </w:pPr>
                </w:p>
              </w:tc>
              <w:tc>
                <w:tcPr>
                  <w:tcW w:type="dxa" w:w="719"/>
                  <w:tcBorders>
                    <w:top w:val="none" w:color="000000" w:sz="4"/>
                    <w:left w:val="none" w:color="000000" w:sz="4"/>
                    <w:bottom w:val="single" w:color="000000" w:sz="4"/>
                    <w:right w:val="single" w:color="000000" w:sz="4"/>
                  </w:tcBorders>
                  <w:vAlign w:val="top"/>
                </w:tcPr>
                <w:p>
                  <w:pPr>
                    <w:jc w:val="both"/>
                  </w:pPr>
                  <w:r>
                    <w:rPr>
                      <w:sz w:val="24"/>
                    </w:rPr>
                    <w:t>验收</w:t>
                  </w:r>
                </w:p>
                <w:p>
                  <w:pPr>
                    <w:jc w:val="both"/>
                  </w:pPr>
                  <w:r>
                    <w:rPr>
                      <w:sz w:val="24"/>
                    </w:rPr>
                    <w:t>部门</w:t>
                  </w:r>
                </w:p>
              </w:tc>
              <w:tc>
                <w:tcPr>
                  <w:tcW w:type="dxa" w:w="749"/>
                  <w:tcBorders>
                    <w:top w:val="none" w:color="000000" w:sz="4"/>
                    <w:left w:val="none" w:color="000000" w:sz="4"/>
                    <w:bottom w:val="single" w:color="000000" w:sz="4"/>
                    <w:right w:val="single" w:color="000000" w:sz="4"/>
                  </w:tcBorders>
                  <w:vAlign w:val="top"/>
                </w:tcPr>
                <w:p>
                  <w:pPr>
                    <w:jc w:val="both"/>
                  </w:pPr>
                </w:p>
              </w:tc>
              <w:tc>
                <w:tcPr>
                  <w:tcW w:type="dxa" w:w="474"/>
                  <w:tcBorders>
                    <w:top w:val="none" w:color="000000" w:sz="4"/>
                    <w:left w:val="none" w:color="000000" w:sz="4"/>
                    <w:bottom w:val="single" w:color="000000" w:sz="4"/>
                    <w:right w:val="single" w:color="000000" w:sz="4"/>
                  </w:tcBorders>
                  <w:vAlign w:val="top"/>
                </w:tcPr>
                <w:p>
                  <w:pPr>
                    <w:jc w:val="both"/>
                  </w:pPr>
                  <w:r>
                    <w:rPr>
                      <w:sz w:val="24"/>
                    </w:rPr>
                    <w:t>验收</w:t>
                  </w:r>
                </w:p>
                <w:p>
                  <w:pPr>
                    <w:jc w:val="both"/>
                  </w:pPr>
                  <w:r>
                    <w:rPr>
                      <w:sz w:val="24"/>
                    </w:rPr>
                    <w:t>时间</w:t>
                  </w:r>
                </w:p>
              </w:tc>
              <w:tc>
                <w:tcPr>
                  <w:tcW w:type="dxa" w:w="734"/>
                  <w:tcBorders>
                    <w:top w:val="none" w:color="000000" w:sz="4"/>
                    <w:left w:val="none" w:color="000000" w:sz="4"/>
                    <w:bottom w:val="single" w:color="000000" w:sz="4"/>
                    <w:right w:val="single" w:color="000000" w:sz="4"/>
                  </w:tcBorders>
                  <w:vAlign w:val="top"/>
                </w:tcPr>
                <w:p>
                  <w:pPr>
                    <w:jc w:val="both"/>
                  </w:pPr>
                </w:p>
              </w:tc>
              <w:tc>
                <w:tcPr>
                  <w:tcW w:type="dxa" w:w="474"/>
                  <w:tcBorders>
                    <w:top w:val="none" w:color="000000" w:sz="4"/>
                    <w:left w:val="none" w:color="000000" w:sz="4"/>
                    <w:bottom w:val="single" w:color="000000" w:sz="4"/>
                    <w:right w:val="single" w:color="000000" w:sz="4"/>
                  </w:tcBorders>
                  <w:vAlign w:val="top"/>
                </w:tcPr>
                <w:p>
                  <w:pPr>
                    <w:jc w:val="both"/>
                  </w:pPr>
                  <w:r>
                    <w:rPr>
                      <w:sz w:val="24"/>
                    </w:rPr>
                    <w:t>退货</w:t>
                  </w:r>
                </w:p>
                <w:p>
                  <w:pPr>
                    <w:jc w:val="both"/>
                  </w:pPr>
                  <w:r>
                    <w:rPr>
                      <w:sz w:val="24"/>
                    </w:rPr>
                    <w:t>数量</w:t>
                  </w:r>
                </w:p>
              </w:tc>
              <w:tc>
                <w:tcPr>
                  <w:tcW w:type="dxa" w:w="704"/>
                  <w:tcBorders>
                    <w:top w:val="none" w:color="000000" w:sz="4"/>
                    <w:left w:val="none" w:color="000000" w:sz="4"/>
                    <w:bottom w:val="single" w:color="000000" w:sz="4"/>
                    <w:right w:val="single" w:color="000000" w:sz="4"/>
                  </w:tcBorders>
                  <w:vAlign w:val="top"/>
                </w:tcPr>
                <w:p>
                  <w:pPr>
                    <w:jc w:val="both"/>
                  </w:pPr>
                </w:p>
              </w:tc>
            </w:tr>
            <w:tr>
              <w:tc>
                <w:tcPr>
                  <w:tcW w:type="dxa" w:w="811"/>
                  <w:tcBorders>
                    <w:top w:val="none" w:color="000000" w:sz="4"/>
                    <w:left w:val="single" w:color="000000" w:sz="4"/>
                    <w:bottom w:val="single" w:color="000000" w:sz="4"/>
                    <w:right w:val="single" w:color="000000" w:sz="4"/>
                  </w:tcBorders>
                  <w:vAlign w:val="top"/>
                </w:tcPr>
                <w:p>
                  <w:pPr>
                    <w:jc w:val="both"/>
                  </w:pPr>
                  <w:r>
                    <w:rPr>
                      <w:sz w:val="24"/>
                    </w:rPr>
                    <w:t>退货原因</w:t>
                  </w:r>
                </w:p>
              </w:tc>
              <w:tc>
                <w:tcPr>
                  <w:tcW w:type="dxa" w:w="4787"/>
                  <w:gridSpan w:val="7"/>
                  <w:tcBorders>
                    <w:top w:val="none" w:color="000000" w:sz="4"/>
                    <w:left w:val="none" w:color="000000" w:sz="4"/>
                    <w:bottom w:val="single" w:color="000000" w:sz="4"/>
                    <w:right w:val="single" w:color="000000" w:sz="4"/>
                  </w:tcBorders>
                  <w:vAlign w:val="top"/>
                </w:tcPr>
                <w:p>
                  <w:pPr>
                    <w:jc w:val="both"/>
                  </w:pPr>
                </w:p>
              </w:tc>
            </w:tr>
            <w:tr>
              <w:tc>
                <w:tcPr>
                  <w:tcW w:type="dxa" w:w="811"/>
                  <w:tcBorders>
                    <w:top w:val="none" w:color="000000" w:sz="4"/>
                    <w:left w:val="single" w:color="000000" w:sz="4"/>
                    <w:bottom w:val="single" w:color="000000" w:sz="4"/>
                    <w:right w:val="single" w:color="000000" w:sz="4"/>
                  </w:tcBorders>
                  <w:vAlign w:val="top"/>
                </w:tcPr>
                <w:p>
                  <w:pPr>
                    <w:jc w:val="both"/>
                  </w:pPr>
                  <w:r>
                    <w:rPr>
                      <w:sz w:val="24"/>
                    </w:rPr>
                    <w:t>退货申请人</w:t>
                  </w:r>
                </w:p>
              </w:tc>
              <w:tc>
                <w:tcPr>
                  <w:tcW w:type="dxa" w:w="1652"/>
                  <w:gridSpan w:val="2"/>
                  <w:tcBorders>
                    <w:top w:val="none" w:color="000000" w:sz="4"/>
                    <w:left w:val="none" w:color="000000" w:sz="4"/>
                    <w:bottom w:val="single" w:color="000000" w:sz="4"/>
                    <w:right w:val="single" w:color="000000" w:sz="4"/>
                  </w:tcBorders>
                  <w:vAlign w:val="top"/>
                </w:tcPr>
                <w:p>
                  <w:pPr>
                    <w:jc w:val="both"/>
                  </w:pPr>
                </w:p>
              </w:tc>
              <w:tc>
                <w:tcPr>
                  <w:tcW w:type="dxa" w:w="1223"/>
                  <w:gridSpan w:val="2"/>
                  <w:tcBorders>
                    <w:top w:val="single" w:color="000000" w:sz="4"/>
                    <w:left w:val="none" w:color="000000" w:sz="4"/>
                    <w:bottom w:val="single" w:color="000000" w:sz="4"/>
                    <w:right w:val="single" w:color="000000" w:sz="4"/>
                  </w:tcBorders>
                  <w:vAlign w:val="top"/>
                </w:tcPr>
                <w:p>
                  <w:pPr>
                    <w:jc w:val="both"/>
                  </w:pPr>
                  <w:r>
                    <w:rPr>
                      <w:sz w:val="24"/>
                    </w:rPr>
                    <w:t>采购人意见</w:t>
                  </w:r>
                </w:p>
              </w:tc>
              <w:tc>
                <w:tcPr>
                  <w:tcW w:type="dxa" w:w="1912"/>
                  <w:gridSpan w:val="3"/>
                  <w:tcBorders>
                    <w:top w:val="single" w:color="000000" w:sz="4"/>
                    <w:left w:val="none" w:color="000000" w:sz="4"/>
                    <w:bottom w:val="single" w:color="000000" w:sz="4"/>
                    <w:right w:val="single" w:color="000000" w:sz="4"/>
                  </w:tcBorders>
                  <w:vAlign w:val="top"/>
                </w:tcPr>
                <w:p>
                  <w:pPr>
                    <w:jc w:val="both"/>
                  </w:pPr>
                </w:p>
                <w:p>
                  <w:pPr>
                    <w:jc w:val="both"/>
                  </w:pPr>
                </w:p>
                <w:p>
                  <w:pPr>
                    <w:jc w:val="both"/>
                  </w:pPr>
                  <w:r>
                    <w:rPr>
                      <w:sz w:val="24"/>
                    </w:rPr>
                    <w:t>签名：</w:t>
                  </w:r>
                </w:p>
                <w:p>
                  <w:pPr>
                    <w:jc w:val="both"/>
                  </w:pPr>
                  <w:r>
                    <w:rPr>
                      <w:sz w:val="24"/>
                    </w:rPr>
                    <w:t>年  月   日</w:t>
                  </w:r>
                </w:p>
              </w:tc>
            </w:tr>
          </w:tbl>
        </w:tc>
      </w:tr>
      <w:tr>
        <w:tc>
          <w:tcPr>
            <w:tcW w:type="dxa" w:w="2076"/>
          </w:tcPr>
          <w:p>
            <w:r>
              <w:rPr/>
              <w:t>★</w:t>
            </w:r>
          </w:p>
        </w:tc>
        <w:tc>
          <w:tcPr>
            <w:tcW w:type="dxa" w:w="415"/>
          </w:tcPr>
          <w:p>
            <w:r>
              <w:rPr/>
              <w:t>17</w:t>
            </w:r>
          </w:p>
        </w:tc>
        <w:tc>
          <w:tcPr>
            <w:tcW w:type="dxa" w:w="5814"/>
          </w:tcPr>
          <w:p>
            <w:pPr>
              <w:jc w:val="both"/>
            </w:pPr>
            <w:r>
              <w:rPr>
                <w:b/>
                <w:sz w:val="24"/>
              </w:rPr>
              <w:t>考核标准</w:t>
            </w:r>
          </w:p>
          <w:p>
            <w:pPr>
              <w:jc w:val="both"/>
            </w:pPr>
            <w:r>
              <w:rPr>
                <w:sz w:val="24"/>
              </w:rPr>
              <w:t>采购人在供货期内对中标人实行每月一次考核制度，供货期内每月考核扣分10分＜考核扣分≤20分的，扣罚</w:t>
            </w:r>
            <w:r>
              <w:rPr>
                <w:sz w:val="24"/>
              </w:rPr>
              <w:t>款为5000元；考核扣分≥20分的，扣罚款为10000元，且采购人有权终止合同并报政府采购监管部门。采购人有权根据实际情况调整考核细则，中标人须无条件服从。累计3次考核分数少于90分的，采购人有权取消合同。</w:t>
            </w:r>
          </w:p>
          <w:tbl>
            <w:tblPr>
              <w:tblInd w:type="dxa" w:w="105"/>
              <w:tblBorders>
                <w:top w:val="none" w:color="000000" w:sz="4"/>
                <w:left w:val="none" w:color="000000" w:sz="4"/>
                <w:bottom w:val="none" w:color="000000" w:sz="4"/>
                <w:right w:val="none" w:color="000000" w:sz="4"/>
                <w:insideH w:val="none"/>
                <w:insideV w:val="none"/>
              </w:tblBorders>
            </w:tblPr>
            <w:tblGrid>
              <w:gridCol w:w="578"/>
              <w:gridCol w:w="548"/>
              <w:gridCol w:w="3438"/>
              <w:gridCol w:w="502"/>
              <w:gridCol w:w="532"/>
            </w:tblGrid>
            <w:tr>
              <w:tc>
                <w:tcPr>
                  <w:tcW w:type="dxa" w:w="5598"/>
                  <w:gridSpan w:val="5"/>
                  <w:tcBorders>
                    <w:top w:val="single" w:color="000000" w:sz="4"/>
                    <w:left w:val="single" w:color="000000" w:sz="4"/>
                    <w:bottom w:val="single" w:color="000000" w:sz="4"/>
                    <w:right w:val="single" w:color="000000" w:sz="4"/>
                  </w:tcBorders>
                  <w:vAlign w:val="top"/>
                </w:tcPr>
                <w:p>
                  <w:pPr>
                    <w:jc w:val="center"/>
                  </w:pPr>
                  <w:r>
                    <w:rPr>
                      <w:sz w:val="24"/>
                    </w:rPr>
                    <w:t>月度考核表</w:t>
                  </w:r>
                </w:p>
                <w:p>
                  <w:pPr>
                    <w:jc w:val="both"/>
                  </w:pPr>
                </w:p>
                <w:p>
                  <w:pPr>
                    <w:jc w:val="both"/>
                  </w:pPr>
                  <w:r>
                    <w:rPr>
                      <w:sz w:val="24"/>
                    </w:rPr>
                    <w:t>考核月份：20   年    月</w:t>
                  </w:r>
                </w:p>
              </w:tc>
            </w:tr>
            <w:tr>
              <w:tc>
                <w:tcPr>
                  <w:tcW w:type="dxa" w:w="578"/>
                  <w:tcBorders>
                    <w:top w:val="none" w:color="000000" w:sz="4"/>
                    <w:left w:val="single" w:color="000000" w:sz="4"/>
                    <w:bottom w:val="single" w:color="000000" w:sz="4"/>
                    <w:right w:val="single" w:color="000000" w:sz="4"/>
                  </w:tcBorders>
                  <w:vAlign w:val="top"/>
                </w:tcPr>
                <w:p>
                  <w:pPr>
                    <w:jc w:val="both"/>
                  </w:pPr>
                  <w:r>
                    <w:rPr>
                      <w:sz w:val="24"/>
                    </w:rPr>
                    <w:t>项目</w:t>
                  </w:r>
                </w:p>
              </w:tc>
              <w:tc>
                <w:tcPr>
                  <w:tcW w:type="dxa" w:w="548"/>
                  <w:tcBorders>
                    <w:top w:val="single" w:color="000000" w:sz="4"/>
                    <w:left w:val="none" w:color="000000" w:sz="4"/>
                    <w:bottom w:val="single" w:color="000000" w:sz="4"/>
                    <w:right w:val="single" w:color="000000" w:sz="4"/>
                  </w:tcBorders>
                  <w:vAlign w:val="top"/>
                </w:tcPr>
                <w:p>
                  <w:pPr>
                    <w:jc w:val="both"/>
                  </w:pPr>
                  <w:r>
                    <w:rPr>
                      <w:sz w:val="24"/>
                    </w:rPr>
                    <w:t>序号</w:t>
                  </w:r>
                </w:p>
              </w:tc>
              <w:tc>
                <w:tcPr>
                  <w:tcW w:type="dxa" w:w="3438"/>
                  <w:tcBorders>
                    <w:top w:val="single" w:color="000000" w:sz="4"/>
                    <w:left w:val="none" w:color="000000" w:sz="4"/>
                    <w:bottom w:val="single" w:color="000000" w:sz="4"/>
                    <w:right w:val="single" w:color="000000" w:sz="4"/>
                  </w:tcBorders>
                  <w:vAlign w:val="top"/>
                </w:tcPr>
                <w:p>
                  <w:pPr>
                    <w:jc w:val="both"/>
                  </w:pPr>
                  <w:r>
                    <w:rPr>
                      <w:sz w:val="24"/>
                    </w:rPr>
                    <w:t>考核细则</w:t>
                  </w:r>
                </w:p>
              </w:tc>
              <w:tc>
                <w:tcPr>
                  <w:tcW w:type="dxa" w:w="502"/>
                  <w:tcBorders>
                    <w:top w:val="single" w:color="000000" w:sz="4"/>
                    <w:left w:val="none" w:color="000000" w:sz="4"/>
                    <w:bottom w:val="single" w:color="000000" w:sz="4"/>
                    <w:right w:val="single" w:color="000000" w:sz="4"/>
                  </w:tcBorders>
                  <w:vAlign w:val="top"/>
                </w:tcPr>
                <w:p>
                  <w:pPr>
                    <w:jc w:val="both"/>
                  </w:pPr>
                  <w:r>
                    <w:rPr>
                      <w:sz w:val="24"/>
                    </w:rPr>
                    <w:t>扣分值</w:t>
                  </w:r>
                </w:p>
              </w:tc>
              <w:tc>
                <w:tcPr>
                  <w:tcW w:type="dxa" w:w="532"/>
                  <w:tcBorders>
                    <w:top w:val="single" w:color="000000" w:sz="4"/>
                    <w:left w:val="none" w:color="000000" w:sz="4"/>
                    <w:bottom w:val="single" w:color="000000" w:sz="4"/>
                    <w:right w:val="single" w:color="000000" w:sz="4"/>
                  </w:tcBorders>
                  <w:vAlign w:val="top"/>
                </w:tcPr>
                <w:p>
                  <w:pPr>
                    <w:jc w:val="both"/>
                  </w:pPr>
                  <w:r>
                    <w:rPr>
                      <w:sz w:val="24"/>
                    </w:rPr>
                    <w:t>备  注</w:t>
                  </w:r>
                </w:p>
              </w:tc>
            </w:tr>
            <w:tr>
              <w:tc>
                <w:tcPr>
                  <w:tcW w:type="dxa" w:w="578"/>
                  <w:vMerge w:val="restart"/>
                  <w:tcBorders>
                    <w:top w:val="none" w:color="000000" w:sz="4"/>
                    <w:left w:val="single" w:color="000000" w:sz="4"/>
                    <w:bottom w:val="single" w:color="000000" w:sz="4"/>
                    <w:right w:val="single" w:color="000000" w:sz="4"/>
                  </w:tcBorders>
                  <w:vAlign w:val="top"/>
                </w:tcPr>
                <w:p>
                  <w:pPr>
                    <w:jc w:val="both"/>
                  </w:pPr>
                  <w:r>
                    <w:rPr>
                      <w:sz w:val="24"/>
                    </w:rPr>
                    <w:t>价格</w:t>
                  </w:r>
                </w:p>
              </w:tc>
              <w:tc>
                <w:tcPr>
                  <w:tcW w:type="dxa" w:w="548"/>
                  <w:tcBorders>
                    <w:top w:val="none" w:color="000000" w:sz="4"/>
                    <w:left w:val="none" w:color="000000" w:sz="4"/>
                    <w:bottom w:val="single" w:color="000000" w:sz="4"/>
                    <w:right w:val="single" w:color="000000" w:sz="4"/>
                  </w:tcBorders>
                  <w:vAlign w:val="top"/>
                </w:tcPr>
                <w:p>
                  <w:pPr>
                    <w:jc w:val="both"/>
                  </w:pPr>
                  <w:r>
                    <w:rPr>
                      <w:sz w:val="24"/>
                    </w:rPr>
                    <w:t>1</w:t>
                  </w:r>
                </w:p>
              </w:tc>
              <w:tc>
                <w:tcPr>
                  <w:tcW w:type="dxa" w:w="3438"/>
                  <w:tcBorders>
                    <w:top w:val="none" w:color="000000" w:sz="4"/>
                    <w:left w:val="none" w:color="000000" w:sz="4"/>
                    <w:bottom w:val="single" w:color="000000" w:sz="4"/>
                    <w:right w:val="single" w:color="000000" w:sz="4"/>
                  </w:tcBorders>
                  <w:vAlign w:val="top"/>
                </w:tcPr>
                <w:p>
                  <w:pPr>
                    <w:jc w:val="both"/>
                  </w:pPr>
                  <w:r>
                    <w:rPr>
                      <w:sz w:val="24"/>
                    </w:rPr>
                    <w:t>未按约定价格供货的，每发现一项次扣5分；</w:t>
                  </w:r>
                </w:p>
              </w:tc>
              <w:tc>
                <w:tcPr>
                  <w:tcW w:type="dxa" w:w="502"/>
                  <w:tcBorders>
                    <w:top w:val="none" w:color="000000" w:sz="4"/>
                    <w:left w:val="none" w:color="000000" w:sz="4"/>
                    <w:bottom w:val="single" w:color="000000" w:sz="4"/>
                    <w:right w:val="single" w:color="000000" w:sz="4"/>
                  </w:tcBorders>
                  <w:vAlign w:val="top"/>
                </w:tcPr>
                <w:p>
                  <w:pPr>
                    <w:jc w:val="both"/>
                  </w:pPr>
                </w:p>
              </w:tc>
              <w:tc>
                <w:tcPr>
                  <w:tcW w:type="dxa" w:w="532"/>
                  <w:tcBorders>
                    <w:top w:val="none" w:color="000000" w:sz="4"/>
                    <w:left w:val="none" w:color="000000" w:sz="4"/>
                    <w:bottom w:val="single" w:color="000000" w:sz="4"/>
                    <w:right w:val="single" w:color="000000" w:sz="4"/>
                  </w:tcBorders>
                  <w:vAlign w:val="top"/>
                </w:tcPr>
                <w:p>
                  <w:pPr>
                    <w:jc w:val="both"/>
                  </w:pPr>
                </w:p>
              </w:tc>
            </w:tr>
            <w:tr>
              <w:tc>
                <w:tcPr>
                  <w:tcW w:type="dxa" w:w="578"/>
                  <w:vMerge/>
                  <w:tcBorders>
                    <w:top w:val="none" w:color="000000" w:sz="4"/>
                    <w:left w:val="single" w:color="000000" w:sz="4"/>
                    <w:bottom w:val="single" w:color="000000" w:sz="4"/>
                    <w:right w:val="single" w:color="000000" w:sz="4"/>
                  </w:tcBorders>
                </w:tcPr>
                <w:p/>
              </w:tc>
              <w:tc>
                <w:tcPr>
                  <w:tcW w:type="dxa" w:w="548"/>
                  <w:tcBorders>
                    <w:top w:val="none" w:color="000000" w:sz="4"/>
                    <w:left w:val="none" w:color="000000" w:sz="4"/>
                    <w:bottom w:val="single" w:color="000000" w:sz="4"/>
                    <w:right w:val="single" w:color="000000" w:sz="4"/>
                  </w:tcBorders>
                  <w:vAlign w:val="top"/>
                </w:tcPr>
                <w:p>
                  <w:pPr>
                    <w:jc w:val="both"/>
                  </w:pPr>
                  <w:r>
                    <w:rPr>
                      <w:sz w:val="24"/>
                    </w:rPr>
                    <w:t>2</w:t>
                  </w:r>
                </w:p>
              </w:tc>
              <w:tc>
                <w:tcPr>
                  <w:tcW w:type="dxa" w:w="3438"/>
                  <w:tcBorders>
                    <w:top w:val="none" w:color="000000" w:sz="4"/>
                    <w:left w:val="none" w:color="000000" w:sz="4"/>
                    <w:bottom w:val="single" w:color="000000" w:sz="4"/>
                    <w:right w:val="single" w:color="000000" w:sz="4"/>
                  </w:tcBorders>
                  <w:vAlign w:val="top"/>
                </w:tcPr>
                <w:p>
                  <w:pPr>
                    <w:jc w:val="both"/>
                  </w:pPr>
                  <w:r>
                    <w:rPr>
                      <w:sz w:val="24"/>
                    </w:rPr>
                    <w:t>未按合同约定时限，根据市场价格变化调整价格的，扣5分；</w:t>
                  </w:r>
                </w:p>
              </w:tc>
              <w:tc>
                <w:tcPr>
                  <w:tcW w:type="dxa" w:w="502"/>
                  <w:tcBorders>
                    <w:top w:val="none" w:color="000000" w:sz="4"/>
                    <w:left w:val="none" w:color="000000" w:sz="4"/>
                    <w:bottom w:val="single" w:color="000000" w:sz="4"/>
                    <w:right w:val="single" w:color="000000" w:sz="4"/>
                  </w:tcBorders>
                  <w:vAlign w:val="top"/>
                </w:tcPr>
                <w:p>
                  <w:pPr>
                    <w:jc w:val="both"/>
                  </w:pPr>
                </w:p>
              </w:tc>
              <w:tc>
                <w:tcPr>
                  <w:tcW w:type="dxa" w:w="532"/>
                  <w:tcBorders>
                    <w:top w:val="none" w:color="000000" w:sz="4"/>
                    <w:left w:val="none" w:color="000000" w:sz="4"/>
                    <w:bottom w:val="single" w:color="000000" w:sz="4"/>
                    <w:right w:val="single" w:color="000000" w:sz="4"/>
                  </w:tcBorders>
                  <w:vAlign w:val="top"/>
                </w:tcPr>
                <w:p>
                  <w:pPr>
                    <w:jc w:val="both"/>
                  </w:pPr>
                </w:p>
              </w:tc>
            </w:tr>
            <w:tr>
              <w:tc>
                <w:tcPr>
                  <w:tcW w:type="dxa" w:w="578"/>
                  <w:vMerge w:val="restart"/>
                  <w:tcBorders>
                    <w:top w:val="none" w:color="000000" w:sz="4"/>
                    <w:left w:val="single" w:color="000000" w:sz="4"/>
                    <w:bottom w:val="single" w:color="000000" w:sz="4"/>
                    <w:right w:val="single" w:color="000000" w:sz="4"/>
                  </w:tcBorders>
                  <w:vAlign w:val="top"/>
                </w:tcPr>
                <w:p>
                  <w:pPr>
                    <w:jc w:val="both"/>
                  </w:pPr>
                  <w:r>
                    <w:rPr>
                      <w:sz w:val="24"/>
                    </w:rPr>
                    <w:t>交货</w:t>
                  </w:r>
                </w:p>
              </w:tc>
              <w:tc>
                <w:tcPr>
                  <w:tcW w:type="dxa" w:w="548"/>
                  <w:tcBorders>
                    <w:top w:val="none" w:color="000000" w:sz="4"/>
                    <w:left w:val="none" w:color="000000" w:sz="4"/>
                    <w:bottom w:val="single" w:color="000000" w:sz="4"/>
                    <w:right w:val="single" w:color="000000" w:sz="4"/>
                  </w:tcBorders>
                  <w:vAlign w:val="top"/>
                </w:tcPr>
                <w:p>
                  <w:pPr>
                    <w:jc w:val="both"/>
                  </w:pPr>
                  <w:r>
                    <w:rPr>
                      <w:sz w:val="24"/>
                    </w:rPr>
                    <w:t>3</w:t>
                  </w:r>
                </w:p>
              </w:tc>
              <w:tc>
                <w:tcPr>
                  <w:tcW w:type="dxa" w:w="3438"/>
                  <w:tcBorders>
                    <w:top w:val="none" w:color="000000" w:sz="4"/>
                    <w:left w:val="none" w:color="000000" w:sz="4"/>
                    <w:bottom w:val="single" w:color="000000" w:sz="4"/>
                    <w:right w:val="single" w:color="000000" w:sz="4"/>
                  </w:tcBorders>
                  <w:vAlign w:val="top"/>
                </w:tcPr>
                <w:p>
                  <w:pPr>
                    <w:jc w:val="both"/>
                  </w:pPr>
                  <w:r>
                    <w:rPr>
                      <w:sz w:val="24"/>
                    </w:rPr>
                    <w:t>违反招投标文件和合同的规定，擅自更改供应货物品牌、规格和质量的，每项次扣5分；</w:t>
                  </w:r>
                </w:p>
              </w:tc>
              <w:tc>
                <w:tcPr>
                  <w:tcW w:type="dxa" w:w="502"/>
                  <w:tcBorders>
                    <w:top w:val="none" w:color="000000" w:sz="4"/>
                    <w:left w:val="none" w:color="000000" w:sz="4"/>
                    <w:bottom w:val="single" w:color="000000" w:sz="4"/>
                    <w:right w:val="single" w:color="000000" w:sz="4"/>
                  </w:tcBorders>
                  <w:vAlign w:val="top"/>
                </w:tcPr>
                <w:p>
                  <w:pPr>
                    <w:jc w:val="both"/>
                  </w:pPr>
                </w:p>
              </w:tc>
              <w:tc>
                <w:tcPr>
                  <w:tcW w:type="dxa" w:w="532"/>
                  <w:tcBorders>
                    <w:top w:val="none" w:color="000000" w:sz="4"/>
                    <w:left w:val="none" w:color="000000" w:sz="4"/>
                    <w:bottom w:val="single" w:color="000000" w:sz="4"/>
                    <w:right w:val="single" w:color="000000" w:sz="4"/>
                  </w:tcBorders>
                  <w:vAlign w:val="top"/>
                </w:tcPr>
                <w:p>
                  <w:pPr>
                    <w:jc w:val="both"/>
                  </w:pPr>
                </w:p>
              </w:tc>
            </w:tr>
            <w:tr>
              <w:tc>
                <w:tcPr>
                  <w:tcW w:type="dxa" w:w="578"/>
                  <w:vMerge/>
                  <w:tcBorders>
                    <w:top w:val="none" w:color="000000" w:sz="4"/>
                    <w:left w:val="single" w:color="000000" w:sz="4"/>
                    <w:bottom w:val="single" w:color="000000" w:sz="4"/>
                    <w:right w:val="single" w:color="000000" w:sz="4"/>
                  </w:tcBorders>
                </w:tcPr>
                <w:p/>
              </w:tc>
              <w:tc>
                <w:tcPr>
                  <w:tcW w:type="dxa" w:w="548"/>
                  <w:tcBorders>
                    <w:top w:val="none" w:color="000000" w:sz="4"/>
                    <w:left w:val="none" w:color="000000" w:sz="4"/>
                    <w:bottom w:val="single" w:color="000000" w:sz="4"/>
                    <w:right w:val="single" w:color="000000" w:sz="4"/>
                  </w:tcBorders>
                  <w:vAlign w:val="top"/>
                </w:tcPr>
                <w:p>
                  <w:pPr>
                    <w:jc w:val="both"/>
                  </w:pPr>
                  <w:r>
                    <w:rPr>
                      <w:sz w:val="24"/>
                    </w:rPr>
                    <w:t>4</w:t>
                  </w:r>
                </w:p>
              </w:tc>
              <w:tc>
                <w:tcPr>
                  <w:tcW w:type="dxa" w:w="3438"/>
                  <w:tcBorders>
                    <w:top w:val="none" w:color="000000" w:sz="4"/>
                    <w:left w:val="none" w:color="000000" w:sz="4"/>
                    <w:bottom w:val="single" w:color="000000" w:sz="4"/>
                    <w:right w:val="single" w:color="000000" w:sz="4"/>
                  </w:tcBorders>
                  <w:vAlign w:val="top"/>
                </w:tcPr>
                <w:p>
                  <w:pPr>
                    <w:jc w:val="both"/>
                  </w:pPr>
                  <w:r>
                    <w:rPr>
                      <w:sz w:val="24"/>
                    </w:rPr>
                    <w:t>未按采购人采购计划的品种、数量、时间供货的，每发生一次扣5分并警告一次；</w:t>
                  </w:r>
                </w:p>
              </w:tc>
              <w:tc>
                <w:tcPr>
                  <w:tcW w:type="dxa" w:w="502"/>
                  <w:tcBorders>
                    <w:top w:val="none" w:color="000000" w:sz="4"/>
                    <w:left w:val="none" w:color="000000" w:sz="4"/>
                    <w:bottom w:val="single" w:color="000000" w:sz="4"/>
                    <w:right w:val="single" w:color="000000" w:sz="4"/>
                  </w:tcBorders>
                  <w:vAlign w:val="top"/>
                </w:tcPr>
                <w:p>
                  <w:pPr>
                    <w:jc w:val="both"/>
                  </w:pPr>
                </w:p>
              </w:tc>
              <w:tc>
                <w:tcPr>
                  <w:tcW w:type="dxa" w:w="532"/>
                  <w:tcBorders>
                    <w:top w:val="none" w:color="000000" w:sz="4"/>
                    <w:left w:val="none" w:color="000000" w:sz="4"/>
                    <w:bottom w:val="single" w:color="000000" w:sz="4"/>
                    <w:right w:val="single" w:color="000000" w:sz="4"/>
                  </w:tcBorders>
                  <w:vAlign w:val="top"/>
                </w:tcPr>
                <w:p>
                  <w:pPr>
                    <w:jc w:val="both"/>
                  </w:pPr>
                </w:p>
              </w:tc>
            </w:tr>
            <w:tr>
              <w:tc>
                <w:tcPr>
                  <w:tcW w:type="dxa" w:w="578"/>
                  <w:vMerge/>
                  <w:tcBorders>
                    <w:top w:val="none" w:color="000000" w:sz="4"/>
                    <w:left w:val="single" w:color="000000" w:sz="4"/>
                    <w:bottom w:val="single" w:color="000000" w:sz="4"/>
                    <w:right w:val="single" w:color="000000" w:sz="4"/>
                  </w:tcBorders>
                </w:tcPr>
                <w:p/>
              </w:tc>
              <w:tc>
                <w:tcPr>
                  <w:tcW w:type="dxa" w:w="548"/>
                  <w:tcBorders>
                    <w:top w:val="none" w:color="000000" w:sz="4"/>
                    <w:left w:val="none" w:color="000000" w:sz="4"/>
                    <w:bottom w:val="single" w:color="000000" w:sz="4"/>
                    <w:right w:val="single" w:color="000000" w:sz="4"/>
                  </w:tcBorders>
                  <w:vAlign w:val="top"/>
                </w:tcPr>
                <w:p>
                  <w:pPr>
                    <w:jc w:val="both"/>
                  </w:pPr>
                  <w:r>
                    <w:rPr>
                      <w:sz w:val="24"/>
                    </w:rPr>
                    <w:t>5</w:t>
                  </w:r>
                </w:p>
              </w:tc>
              <w:tc>
                <w:tcPr>
                  <w:tcW w:type="dxa" w:w="3438"/>
                  <w:tcBorders>
                    <w:top w:val="none" w:color="000000" w:sz="4"/>
                    <w:left w:val="none" w:color="000000" w:sz="4"/>
                    <w:bottom w:val="single" w:color="000000" w:sz="4"/>
                    <w:right w:val="single" w:color="000000" w:sz="4"/>
                  </w:tcBorders>
                  <w:vAlign w:val="top"/>
                </w:tcPr>
                <w:p>
                  <w:pPr>
                    <w:jc w:val="both"/>
                  </w:pPr>
                  <w:r>
                    <w:rPr>
                      <w:sz w:val="24"/>
                    </w:rPr>
                    <w:t>违反招投标文件和合同的规定，擅自更改运送人员的，每次扣5分；</w:t>
                  </w:r>
                </w:p>
              </w:tc>
              <w:tc>
                <w:tcPr>
                  <w:tcW w:type="dxa" w:w="502"/>
                  <w:tcBorders>
                    <w:top w:val="none" w:color="000000" w:sz="4"/>
                    <w:left w:val="none" w:color="000000" w:sz="4"/>
                    <w:bottom w:val="single" w:color="000000" w:sz="4"/>
                    <w:right w:val="single" w:color="000000" w:sz="4"/>
                  </w:tcBorders>
                  <w:vAlign w:val="top"/>
                </w:tcPr>
                <w:p>
                  <w:pPr>
                    <w:jc w:val="both"/>
                  </w:pPr>
                </w:p>
              </w:tc>
              <w:tc>
                <w:tcPr>
                  <w:tcW w:type="dxa" w:w="532"/>
                  <w:tcBorders>
                    <w:top w:val="none" w:color="000000" w:sz="4"/>
                    <w:left w:val="none" w:color="000000" w:sz="4"/>
                    <w:bottom w:val="single" w:color="000000" w:sz="4"/>
                    <w:right w:val="single" w:color="000000" w:sz="4"/>
                  </w:tcBorders>
                  <w:vAlign w:val="top"/>
                </w:tcPr>
                <w:p>
                  <w:pPr>
                    <w:jc w:val="both"/>
                  </w:pPr>
                </w:p>
              </w:tc>
            </w:tr>
            <w:tr>
              <w:tc>
                <w:tcPr>
                  <w:tcW w:type="dxa" w:w="578"/>
                  <w:vMerge/>
                  <w:tcBorders>
                    <w:top w:val="none" w:color="000000" w:sz="4"/>
                    <w:left w:val="single" w:color="000000" w:sz="4"/>
                    <w:bottom w:val="single" w:color="000000" w:sz="4"/>
                    <w:right w:val="single" w:color="000000" w:sz="4"/>
                  </w:tcBorders>
                </w:tcPr>
                <w:p/>
              </w:tc>
              <w:tc>
                <w:tcPr>
                  <w:tcW w:type="dxa" w:w="548"/>
                  <w:tcBorders>
                    <w:top w:val="none" w:color="000000" w:sz="4"/>
                    <w:left w:val="none" w:color="000000" w:sz="4"/>
                    <w:bottom w:val="single" w:color="000000" w:sz="4"/>
                    <w:right w:val="single" w:color="000000" w:sz="4"/>
                  </w:tcBorders>
                  <w:vAlign w:val="top"/>
                </w:tcPr>
                <w:p>
                  <w:pPr>
                    <w:jc w:val="both"/>
                  </w:pPr>
                  <w:r>
                    <w:rPr>
                      <w:sz w:val="24"/>
                    </w:rPr>
                    <w:t>6</w:t>
                  </w:r>
                </w:p>
              </w:tc>
              <w:tc>
                <w:tcPr>
                  <w:tcW w:type="dxa" w:w="3438"/>
                  <w:tcBorders>
                    <w:top w:val="none" w:color="000000" w:sz="4"/>
                    <w:left w:val="none" w:color="000000" w:sz="4"/>
                    <w:bottom w:val="single" w:color="000000" w:sz="4"/>
                    <w:right w:val="single" w:color="000000" w:sz="4"/>
                  </w:tcBorders>
                  <w:vAlign w:val="top"/>
                </w:tcPr>
                <w:p>
                  <w:pPr>
                    <w:jc w:val="both"/>
                  </w:pPr>
                  <w:r>
                    <w:rPr>
                      <w:sz w:val="24"/>
                    </w:rPr>
                    <w:t>提供虚假检验报告等相关票证的，每发现一项次扣30分；</w:t>
                  </w:r>
                </w:p>
              </w:tc>
              <w:tc>
                <w:tcPr>
                  <w:tcW w:type="dxa" w:w="502"/>
                  <w:tcBorders>
                    <w:top w:val="none" w:color="000000" w:sz="4"/>
                    <w:left w:val="none" w:color="000000" w:sz="4"/>
                    <w:bottom w:val="single" w:color="000000" w:sz="4"/>
                    <w:right w:val="single" w:color="000000" w:sz="4"/>
                  </w:tcBorders>
                  <w:vAlign w:val="top"/>
                </w:tcPr>
                <w:p>
                  <w:pPr>
                    <w:jc w:val="both"/>
                  </w:pPr>
                </w:p>
              </w:tc>
              <w:tc>
                <w:tcPr>
                  <w:tcW w:type="dxa" w:w="532"/>
                  <w:tcBorders>
                    <w:top w:val="none" w:color="000000" w:sz="4"/>
                    <w:left w:val="none" w:color="000000" w:sz="4"/>
                    <w:bottom w:val="single" w:color="000000" w:sz="4"/>
                    <w:right w:val="single" w:color="000000" w:sz="4"/>
                  </w:tcBorders>
                  <w:vAlign w:val="top"/>
                </w:tcPr>
                <w:p>
                  <w:pPr>
                    <w:jc w:val="both"/>
                  </w:pPr>
                </w:p>
              </w:tc>
            </w:tr>
            <w:tr>
              <w:tc>
                <w:tcPr>
                  <w:tcW w:type="dxa" w:w="578"/>
                  <w:vMerge/>
                  <w:tcBorders>
                    <w:top w:val="none" w:color="000000" w:sz="4"/>
                    <w:left w:val="single" w:color="000000" w:sz="4"/>
                    <w:bottom w:val="single" w:color="000000" w:sz="4"/>
                    <w:right w:val="single" w:color="000000" w:sz="4"/>
                  </w:tcBorders>
                </w:tcPr>
                <w:p/>
              </w:tc>
              <w:tc>
                <w:tcPr>
                  <w:tcW w:type="dxa" w:w="548"/>
                  <w:tcBorders>
                    <w:top w:val="none" w:color="000000" w:sz="4"/>
                    <w:left w:val="none" w:color="000000" w:sz="4"/>
                    <w:bottom w:val="single" w:color="000000" w:sz="4"/>
                    <w:right w:val="single" w:color="000000" w:sz="4"/>
                  </w:tcBorders>
                  <w:vAlign w:val="top"/>
                </w:tcPr>
                <w:p>
                  <w:pPr>
                    <w:jc w:val="both"/>
                  </w:pPr>
                  <w:r>
                    <w:rPr>
                      <w:sz w:val="24"/>
                    </w:rPr>
                    <w:t>7</w:t>
                  </w:r>
                </w:p>
              </w:tc>
              <w:tc>
                <w:tcPr>
                  <w:tcW w:type="dxa" w:w="3438"/>
                  <w:tcBorders>
                    <w:top w:val="none" w:color="000000" w:sz="4"/>
                    <w:left w:val="none" w:color="000000" w:sz="4"/>
                    <w:bottom w:val="single" w:color="000000" w:sz="4"/>
                    <w:right w:val="single" w:color="000000" w:sz="4"/>
                  </w:tcBorders>
                  <w:vAlign w:val="top"/>
                </w:tcPr>
                <w:p>
                  <w:pPr>
                    <w:jc w:val="both"/>
                  </w:pPr>
                  <w:r>
                    <w:rPr>
                      <w:sz w:val="24"/>
                    </w:rPr>
                    <w:t>未及时按要求随货提供相关票证的，每项次扣2分；</w:t>
                  </w:r>
                </w:p>
              </w:tc>
              <w:tc>
                <w:tcPr>
                  <w:tcW w:type="dxa" w:w="502"/>
                  <w:tcBorders>
                    <w:top w:val="none" w:color="000000" w:sz="4"/>
                    <w:left w:val="none" w:color="000000" w:sz="4"/>
                    <w:bottom w:val="single" w:color="000000" w:sz="4"/>
                    <w:right w:val="single" w:color="000000" w:sz="4"/>
                  </w:tcBorders>
                  <w:vAlign w:val="top"/>
                </w:tcPr>
                <w:p>
                  <w:pPr>
                    <w:jc w:val="both"/>
                  </w:pPr>
                </w:p>
              </w:tc>
              <w:tc>
                <w:tcPr>
                  <w:tcW w:type="dxa" w:w="532"/>
                  <w:tcBorders>
                    <w:top w:val="none" w:color="000000" w:sz="4"/>
                    <w:left w:val="none" w:color="000000" w:sz="4"/>
                    <w:bottom w:val="single" w:color="000000" w:sz="4"/>
                    <w:right w:val="single" w:color="000000" w:sz="4"/>
                  </w:tcBorders>
                  <w:vAlign w:val="top"/>
                </w:tcPr>
                <w:p>
                  <w:pPr>
                    <w:jc w:val="both"/>
                  </w:pPr>
                </w:p>
              </w:tc>
            </w:tr>
            <w:tr>
              <w:tc>
                <w:tcPr>
                  <w:tcW w:type="dxa" w:w="578"/>
                  <w:vMerge/>
                  <w:tcBorders>
                    <w:top w:val="none" w:color="000000" w:sz="4"/>
                    <w:left w:val="single" w:color="000000" w:sz="4"/>
                    <w:bottom w:val="single" w:color="000000" w:sz="4"/>
                    <w:right w:val="single" w:color="000000" w:sz="4"/>
                  </w:tcBorders>
                </w:tcPr>
                <w:p/>
              </w:tc>
              <w:tc>
                <w:tcPr>
                  <w:tcW w:type="dxa" w:w="548"/>
                  <w:tcBorders>
                    <w:top w:val="none" w:color="000000" w:sz="4"/>
                    <w:left w:val="none" w:color="000000" w:sz="4"/>
                    <w:bottom w:val="single" w:color="000000" w:sz="4"/>
                    <w:right w:val="single" w:color="000000" w:sz="4"/>
                  </w:tcBorders>
                  <w:vAlign w:val="top"/>
                </w:tcPr>
                <w:p>
                  <w:pPr>
                    <w:jc w:val="both"/>
                  </w:pPr>
                  <w:r>
                    <w:rPr>
                      <w:sz w:val="24"/>
                    </w:rPr>
                    <w:t>8</w:t>
                  </w:r>
                </w:p>
              </w:tc>
              <w:tc>
                <w:tcPr>
                  <w:tcW w:type="dxa" w:w="3438"/>
                  <w:tcBorders>
                    <w:top w:val="none" w:color="000000" w:sz="4"/>
                    <w:left w:val="none" w:color="000000" w:sz="4"/>
                    <w:bottom w:val="single" w:color="000000" w:sz="4"/>
                    <w:right w:val="single" w:color="000000" w:sz="4"/>
                  </w:tcBorders>
                  <w:vAlign w:val="top"/>
                </w:tcPr>
                <w:p>
                  <w:pPr>
                    <w:jc w:val="both"/>
                  </w:pPr>
                  <w:r>
                    <w:rPr>
                      <w:sz w:val="24"/>
                    </w:rPr>
                    <w:t>未按采购人指定秩序卸货的，每次扣2分；</w:t>
                  </w:r>
                </w:p>
              </w:tc>
              <w:tc>
                <w:tcPr>
                  <w:tcW w:type="dxa" w:w="502"/>
                  <w:tcBorders>
                    <w:top w:val="none" w:color="000000" w:sz="4"/>
                    <w:left w:val="none" w:color="000000" w:sz="4"/>
                    <w:bottom w:val="single" w:color="000000" w:sz="4"/>
                    <w:right w:val="single" w:color="000000" w:sz="4"/>
                  </w:tcBorders>
                  <w:vAlign w:val="top"/>
                </w:tcPr>
                <w:p>
                  <w:pPr>
                    <w:jc w:val="both"/>
                  </w:pPr>
                </w:p>
              </w:tc>
              <w:tc>
                <w:tcPr>
                  <w:tcW w:type="dxa" w:w="532"/>
                  <w:tcBorders>
                    <w:top w:val="none" w:color="000000" w:sz="4"/>
                    <w:left w:val="none" w:color="000000" w:sz="4"/>
                    <w:bottom w:val="single" w:color="000000" w:sz="4"/>
                    <w:right w:val="single" w:color="000000" w:sz="4"/>
                  </w:tcBorders>
                  <w:vAlign w:val="top"/>
                </w:tcPr>
                <w:p>
                  <w:pPr>
                    <w:jc w:val="both"/>
                  </w:pPr>
                </w:p>
              </w:tc>
            </w:tr>
            <w:tr>
              <w:tc>
                <w:tcPr>
                  <w:tcW w:type="dxa" w:w="578"/>
                  <w:vMerge/>
                  <w:tcBorders>
                    <w:top w:val="none" w:color="000000" w:sz="4"/>
                    <w:left w:val="single" w:color="000000" w:sz="4"/>
                    <w:bottom w:val="single" w:color="000000" w:sz="4"/>
                    <w:right w:val="single" w:color="000000" w:sz="4"/>
                  </w:tcBorders>
                </w:tcPr>
                <w:p/>
              </w:tc>
              <w:tc>
                <w:tcPr>
                  <w:tcW w:type="dxa" w:w="548"/>
                  <w:tcBorders>
                    <w:top w:val="none" w:color="000000" w:sz="4"/>
                    <w:left w:val="none" w:color="000000" w:sz="4"/>
                    <w:bottom w:val="single" w:color="000000" w:sz="4"/>
                    <w:right w:val="single" w:color="000000" w:sz="4"/>
                  </w:tcBorders>
                  <w:vAlign w:val="top"/>
                </w:tcPr>
                <w:p>
                  <w:pPr>
                    <w:jc w:val="both"/>
                  </w:pPr>
                  <w:r>
                    <w:rPr>
                      <w:sz w:val="24"/>
                    </w:rPr>
                    <w:t>9</w:t>
                  </w:r>
                </w:p>
              </w:tc>
              <w:tc>
                <w:tcPr>
                  <w:tcW w:type="dxa" w:w="3438"/>
                  <w:tcBorders>
                    <w:top w:val="none" w:color="000000" w:sz="4"/>
                    <w:left w:val="none" w:color="000000" w:sz="4"/>
                    <w:bottom w:val="single" w:color="000000" w:sz="4"/>
                    <w:right w:val="single" w:color="000000" w:sz="4"/>
                  </w:tcBorders>
                  <w:vAlign w:val="top"/>
                </w:tcPr>
                <w:p>
                  <w:pPr>
                    <w:jc w:val="both"/>
                  </w:pPr>
                  <w:r>
                    <w:rPr>
                      <w:sz w:val="24"/>
                    </w:rPr>
                    <w:t>发生退货情况，造成采购人伙食无法按时供应的，每发生一次扣30分；</w:t>
                  </w:r>
                </w:p>
              </w:tc>
              <w:tc>
                <w:tcPr>
                  <w:tcW w:type="dxa" w:w="502"/>
                  <w:tcBorders>
                    <w:top w:val="none" w:color="000000" w:sz="4"/>
                    <w:left w:val="none" w:color="000000" w:sz="4"/>
                    <w:bottom w:val="single" w:color="000000" w:sz="4"/>
                    <w:right w:val="single" w:color="000000" w:sz="4"/>
                  </w:tcBorders>
                  <w:vAlign w:val="top"/>
                </w:tcPr>
                <w:p>
                  <w:pPr>
                    <w:jc w:val="both"/>
                  </w:pPr>
                </w:p>
              </w:tc>
              <w:tc>
                <w:tcPr>
                  <w:tcW w:type="dxa" w:w="532"/>
                  <w:tcBorders>
                    <w:top w:val="none" w:color="000000" w:sz="4"/>
                    <w:left w:val="none" w:color="000000" w:sz="4"/>
                    <w:bottom w:val="single" w:color="000000" w:sz="4"/>
                    <w:right w:val="single" w:color="000000" w:sz="4"/>
                  </w:tcBorders>
                  <w:vAlign w:val="top"/>
                </w:tcPr>
                <w:p>
                  <w:pPr>
                    <w:jc w:val="both"/>
                  </w:pPr>
                </w:p>
              </w:tc>
            </w:tr>
            <w:tr>
              <w:tc>
                <w:tcPr>
                  <w:tcW w:type="dxa" w:w="578"/>
                  <w:vMerge w:val="restart"/>
                  <w:tcBorders>
                    <w:top w:val="none" w:color="000000" w:sz="4"/>
                    <w:left w:val="single" w:color="000000" w:sz="4"/>
                    <w:bottom w:val="single" w:color="000000" w:sz="4"/>
                    <w:right w:val="single" w:color="000000" w:sz="4"/>
                  </w:tcBorders>
                  <w:vAlign w:val="top"/>
                </w:tcPr>
                <w:p>
                  <w:pPr>
                    <w:jc w:val="both"/>
                  </w:pPr>
                  <w:r>
                    <w:rPr>
                      <w:sz w:val="24"/>
                    </w:rPr>
                    <w:t>质量</w:t>
                  </w:r>
                </w:p>
              </w:tc>
              <w:tc>
                <w:tcPr>
                  <w:tcW w:type="dxa" w:w="548"/>
                  <w:tcBorders>
                    <w:top w:val="none" w:color="000000" w:sz="4"/>
                    <w:left w:val="none" w:color="000000" w:sz="4"/>
                    <w:bottom w:val="single" w:color="000000" w:sz="4"/>
                    <w:right w:val="single" w:color="000000" w:sz="4"/>
                  </w:tcBorders>
                  <w:vAlign w:val="top"/>
                </w:tcPr>
                <w:p>
                  <w:pPr>
                    <w:jc w:val="both"/>
                  </w:pPr>
                  <w:r>
                    <w:rPr>
                      <w:sz w:val="24"/>
                    </w:rPr>
                    <w:t>10</w:t>
                  </w:r>
                </w:p>
              </w:tc>
              <w:tc>
                <w:tcPr>
                  <w:tcW w:type="dxa" w:w="3438"/>
                  <w:tcBorders>
                    <w:top w:val="none" w:color="000000" w:sz="4"/>
                    <w:left w:val="none" w:color="000000" w:sz="4"/>
                    <w:bottom w:val="single" w:color="000000" w:sz="4"/>
                    <w:right w:val="single" w:color="000000" w:sz="4"/>
                  </w:tcBorders>
                  <w:vAlign w:val="top"/>
                </w:tcPr>
                <w:p>
                  <w:pPr>
                    <w:jc w:val="both"/>
                  </w:pPr>
                  <w:r>
                    <w:rPr>
                      <w:sz w:val="24"/>
                    </w:rPr>
                    <w:t>同一品种货物一次（含本数）以上发现质量不合格产品的，扣5分；</w:t>
                  </w:r>
                </w:p>
              </w:tc>
              <w:tc>
                <w:tcPr>
                  <w:tcW w:type="dxa" w:w="502"/>
                  <w:tcBorders>
                    <w:top w:val="none" w:color="000000" w:sz="4"/>
                    <w:left w:val="none" w:color="000000" w:sz="4"/>
                    <w:bottom w:val="single" w:color="000000" w:sz="4"/>
                    <w:right w:val="single" w:color="000000" w:sz="4"/>
                  </w:tcBorders>
                  <w:vAlign w:val="top"/>
                </w:tcPr>
                <w:p>
                  <w:pPr>
                    <w:jc w:val="both"/>
                  </w:pPr>
                </w:p>
              </w:tc>
              <w:tc>
                <w:tcPr>
                  <w:tcW w:type="dxa" w:w="532"/>
                  <w:tcBorders>
                    <w:top w:val="none" w:color="000000" w:sz="4"/>
                    <w:left w:val="none" w:color="000000" w:sz="4"/>
                    <w:bottom w:val="single" w:color="000000" w:sz="4"/>
                    <w:right w:val="single" w:color="000000" w:sz="4"/>
                  </w:tcBorders>
                  <w:vAlign w:val="top"/>
                </w:tcPr>
                <w:p>
                  <w:pPr>
                    <w:jc w:val="both"/>
                  </w:pPr>
                </w:p>
              </w:tc>
            </w:tr>
            <w:tr>
              <w:tc>
                <w:tcPr>
                  <w:tcW w:type="dxa" w:w="578"/>
                  <w:vMerge/>
                  <w:tcBorders>
                    <w:top w:val="none" w:color="000000" w:sz="4"/>
                    <w:left w:val="single" w:color="000000" w:sz="4"/>
                    <w:bottom w:val="single" w:color="000000" w:sz="4"/>
                    <w:right w:val="single" w:color="000000" w:sz="4"/>
                  </w:tcBorders>
                </w:tcPr>
                <w:p/>
              </w:tc>
              <w:tc>
                <w:tcPr>
                  <w:tcW w:type="dxa" w:w="548"/>
                  <w:tcBorders>
                    <w:top w:val="none" w:color="000000" w:sz="4"/>
                    <w:left w:val="none" w:color="000000" w:sz="4"/>
                    <w:bottom w:val="single" w:color="000000" w:sz="4"/>
                    <w:right w:val="single" w:color="000000" w:sz="4"/>
                  </w:tcBorders>
                  <w:vAlign w:val="top"/>
                </w:tcPr>
                <w:p>
                  <w:pPr>
                    <w:jc w:val="both"/>
                  </w:pPr>
                  <w:r>
                    <w:rPr>
                      <w:sz w:val="24"/>
                    </w:rPr>
                    <w:t>11</w:t>
                  </w:r>
                </w:p>
              </w:tc>
              <w:tc>
                <w:tcPr>
                  <w:tcW w:type="dxa" w:w="3438"/>
                  <w:tcBorders>
                    <w:top w:val="none" w:color="000000" w:sz="4"/>
                    <w:left w:val="none" w:color="000000" w:sz="4"/>
                    <w:bottom w:val="single" w:color="000000" w:sz="4"/>
                    <w:right w:val="single" w:color="000000" w:sz="4"/>
                  </w:tcBorders>
                  <w:vAlign w:val="top"/>
                </w:tcPr>
                <w:p>
                  <w:pPr>
                    <w:jc w:val="both"/>
                  </w:pPr>
                  <w:r>
                    <w:rPr>
                      <w:sz w:val="24"/>
                    </w:rPr>
                    <w:t>产品验收不合格，每拒收一批次扣2分；</w:t>
                  </w:r>
                </w:p>
              </w:tc>
              <w:tc>
                <w:tcPr>
                  <w:tcW w:type="dxa" w:w="502"/>
                  <w:tcBorders>
                    <w:top w:val="none" w:color="000000" w:sz="4"/>
                    <w:left w:val="none" w:color="000000" w:sz="4"/>
                    <w:bottom w:val="single" w:color="000000" w:sz="4"/>
                    <w:right w:val="single" w:color="000000" w:sz="4"/>
                  </w:tcBorders>
                  <w:vAlign w:val="top"/>
                </w:tcPr>
                <w:p>
                  <w:pPr>
                    <w:jc w:val="both"/>
                  </w:pPr>
                </w:p>
              </w:tc>
              <w:tc>
                <w:tcPr>
                  <w:tcW w:type="dxa" w:w="532"/>
                  <w:tcBorders>
                    <w:top w:val="none" w:color="000000" w:sz="4"/>
                    <w:left w:val="none" w:color="000000" w:sz="4"/>
                    <w:bottom w:val="single" w:color="000000" w:sz="4"/>
                    <w:right w:val="single" w:color="000000" w:sz="4"/>
                  </w:tcBorders>
                  <w:vAlign w:val="top"/>
                </w:tcPr>
                <w:p>
                  <w:pPr>
                    <w:jc w:val="both"/>
                  </w:pPr>
                </w:p>
              </w:tc>
            </w:tr>
            <w:tr>
              <w:tc>
                <w:tcPr>
                  <w:tcW w:type="dxa" w:w="578"/>
                  <w:vMerge/>
                  <w:tcBorders>
                    <w:top w:val="none" w:color="000000" w:sz="4"/>
                    <w:left w:val="single" w:color="000000" w:sz="4"/>
                    <w:bottom w:val="single" w:color="000000" w:sz="4"/>
                    <w:right w:val="single" w:color="000000" w:sz="4"/>
                  </w:tcBorders>
                </w:tcPr>
                <w:p/>
              </w:tc>
              <w:tc>
                <w:tcPr>
                  <w:tcW w:type="dxa" w:w="548"/>
                  <w:tcBorders>
                    <w:top w:val="none" w:color="000000" w:sz="4"/>
                    <w:left w:val="none" w:color="000000" w:sz="4"/>
                    <w:bottom w:val="single" w:color="000000" w:sz="4"/>
                    <w:right w:val="single" w:color="000000" w:sz="4"/>
                  </w:tcBorders>
                  <w:vAlign w:val="top"/>
                </w:tcPr>
                <w:p>
                  <w:pPr>
                    <w:jc w:val="both"/>
                  </w:pPr>
                  <w:r>
                    <w:rPr>
                      <w:sz w:val="24"/>
                    </w:rPr>
                    <w:t>12</w:t>
                  </w:r>
                </w:p>
              </w:tc>
              <w:tc>
                <w:tcPr>
                  <w:tcW w:type="dxa" w:w="3438"/>
                  <w:tcBorders>
                    <w:top w:val="none" w:color="000000" w:sz="4"/>
                    <w:left w:val="none" w:color="000000" w:sz="4"/>
                    <w:bottom w:val="single" w:color="000000" w:sz="4"/>
                    <w:right w:val="single" w:color="000000" w:sz="4"/>
                  </w:tcBorders>
                  <w:vAlign w:val="top"/>
                </w:tcPr>
                <w:p>
                  <w:pPr>
                    <w:jc w:val="both"/>
                  </w:pPr>
                  <w:r>
                    <w:rPr>
                      <w:sz w:val="24"/>
                    </w:rPr>
                    <w:t>把采购人验收不合格退货的货物重新配送给采购人的，每发现一次扣5分；</w:t>
                  </w:r>
                </w:p>
              </w:tc>
              <w:tc>
                <w:tcPr>
                  <w:tcW w:type="dxa" w:w="502"/>
                  <w:tcBorders>
                    <w:top w:val="none" w:color="000000" w:sz="4"/>
                    <w:left w:val="none" w:color="000000" w:sz="4"/>
                    <w:bottom w:val="single" w:color="000000" w:sz="4"/>
                    <w:right w:val="single" w:color="000000" w:sz="4"/>
                  </w:tcBorders>
                  <w:vAlign w:val="top"/>
                </w:tcPr>
                <w:p>
                  <w:pPr>
                    <w:jc w:val="both"/>
                  </w:pPr>
                </w:p>
              </w:tc>
              <w:tc>
                <w:tcPr>
                  <w:tcW w:type="dxa" w:w="532"/>
                  <w:tcBorders>
                    <w:top w:val="none" w:color="000000" w:sz="4"/>
                    <w:left w:val="none" w:color="000000" w:sz="4"/>
                    <w:bottom w:val="single" w:color="000000" w:sz="4"/>
                    <w:right w:val="single" w:color="000000" w:sz="4"/>
                  </w:tcBorders>
                  <w:vAlign w:val="top"/>
                </w:tcPr>
                <w:p>
                  <w:pPr>
                    <w:jc w:val="both"/>
                  </w:pPr>
                </w:p>
              </w:tc>
            </w:tr>
            <w:tr>
              <w:tc>
                <w:tcPr>
                  <w:tcW w:type="dxa" w:w="578"/>
                  <w:vMerge/>
                  <w:tcBorders>
                    <w:top w:val="none" w:color="000000" w:sz="4"/>
                    <w:left w:val="single" w:color="000000" w:sz="4"/>
                    <w:bottom w:val="single" w:color="000000" w:sz="4"/>
                    <w:right w:val="single" w:color="000000" w:sz="4"/>
                  </w:tcBorders>
                </w:tcPr>
                <w:p/>
              </w:tc>
              <w:tc>
                <w:tcPr>
                  <w:tcW w:type="dxa" w:w="548"/>
                  <w:tcBorders>
                    <w:top w:val="none" w:color="000000" w:sz="4"/>
                    <w:left w:val="none" w:color="000000" w:sz="4"/>
                    <w:bottom w:val="single" w:color="000000" w:sz="4"/>
                    <w:right w:val="single" w:color="000000" w:sz="4"/>
                  </w:tcBorders>
                  <w:vAlign w:val="top"/>
                </w:tcPr>
                <w:p>
                  <w:pPr>
                    <w:jc w:val="both"/>
                  </w:pPr>
                  <w:r>
                    <w:rPr>
                      <w:sz w:val="24"/>
                    </w:rPr>
                    <w:t>13</w:t>
                  </w:r>
                </w:p>
              </w:tc>
              <w:tc>
                <w:tcPr>
                  <w:tcW w:type="dxa" w:w="3438"/>
                  <w:tcBorders>
                    <w:top w:val="none" w:color="000000" w:sz="4"/>
                    <w:left w:val="none" w:color="000000" w:sz="4"/>
                    <w:bottom w:val="single" w:color="000000" w:sz="4"/>
                    <w:right w:val="single" w:color="000000" w:sz="4"/>
                  </w:tcBorders>
                  <w:vAlign w:val="top"/>
                </w:tcPr>
                <w:p>
                  <w:pPr>
                    <w:jc w:val="both"/>
                  </w:pPr>
                  <w:r>
                    <w:rPr>
                      <w:sz w:val="24"/>
                    </w:rPr>
                    <w:t>中标人在包装、运输、装卸等环节不符合食品卫生要求的，每发现一次扣5分；</w:t>
                  </w:r>
                </w:p>
              </w:tc>
              <w:tc>
                <w:tcPr>
                  <w:tcW w:type="dxa" w:w="502"/>
                  <w:tcBorders>
                    <w:top w:val="none" w:color="000000" w:sz="4"/>
                    <w:left w:val="none" w:color="000000" w:sz="4"/>
                    <w:bottom w:val="single" w:color="000000" w:sz="4"/>
                    <w:right w:val="single" w:color="000000" w:sz="4"/>
                  </w:tcBorders>
                  <w:vAlign w:val="top"/>
                </w:tcPr>
                <w:p>
                  <w:pPr>
                    <w:jc w:val="both"/>
                  </w:pPr>
                </w:p>
              </w:tc>
              <w:tc>
                <w:tcPr>
                  <w:tcW w:type="dxa" w:w="532"/>
                  <w:tcBorders>
                    <w:top w:val="none" w:color="000000" w:sz="4"/>
                    <w:left w:val="none" w:color="000000" w:sz="4"/>
                    <w:bottom w:val="single" w:color="000000" w:sz="4"/>
                    <w:right w:val="single" w:color="000000" w:sz="4"/>
                  </w:tcBorders>
                  <w:vAlign w:val="top"/>
                </w:tcPr>
                <w:p>
                  <w:pPr>
                    <w:jc w:val="both"/>
                  </w:pPr>
                </w:p>
              </w:tc>
            </w:tr>
            <w:tr>
              <w:tc>
                <w:tcPr>
                  <w:tcW w:type="dxa" w:w="578"/>
                  <w:vMerge/>
                  <w:tcBorders>
                    <w:top w:val="none" w:color="000000" w:sz="4"/>
                    <w:left w:val="single" w:color="000000" w:sz="4"/>
                    <w:bottom w:val="single" w:color="000000" w:sz="4"/>
                    <w:right w:val="single" w:color="000000" w:sz="4"/>
                  </w:tcBorders>
                </w:tcPr>
                <w:p/>
              </w:tc>
              <w:tc>
                <w:tcPr>
                  <w:tcW w:type="dxa" w:w="548"/>
                  <w:tcBorders>
                    <w:top w:val="none" w:color="000000" w:sz="4"/>
                    <w:left w:val="none" w:color="000000" w:sz="4"/>
                    <w:bottom w:val="single" w:color="000000" w:sz="4"/>
                    <w:right w:val="single" w:color="000000" w:sz="4"/>
                  </w:tcBorders>
                  <w:vAlign w:val="top"/>
                </w:tcPr>
                <w:p>
                  <w:pPr>
                    <w:jc w:val="both"/>
                  </w:pPr>
                  <w:r>
                    <w:rPr>
                      <w:sz w:val="24"/>
                    </w:rPr>
                    <w:t>14</w:t>
                  </w:r>
                </w:p>
              </w:tc>
              <w:tc>
                <w:tcPr>
                  <w:tcW w:type="dxa" w:w="3438"/>
                  <w:tcBorders>
                    <w:top w:val="none" w:color="000000" w:sz="4"/>
                    <w:left w:val="none" w:color="000000" w:sz="4"/>
                    <w:bottom w:val="single" w:color="000000" w:sz="4"/>
                    <w:right w:val="single" w:color="000000" w:sz="4"/>
                  </w:tcBorders>
                  <w:vAlign w:val="top"/>
                </w:tcPr>
                <w:p>
                  <w:pPr>
                    <w:jc w:val="both"/>
                  </w:pPr>
                  <w:r>
                    <w:rPr>
                      <w:sz w:val="24"/>
                    </w:rPr>
                    <w:t>货物出现质量问题，中标人不积极配合查找原因，不及时反馈处理结果的，每次扣2分；</w:t>
                  </w:r>
                </w:p>
              </w:tc>
              <w:tc>
                <w:tcPr>
                  <w:tcW w:type="dxa" w:w="502"/>
                  <w:tcBorders>
                    <w:top w:val="none" w:color="000000" w:sz="4"/>
                    <w:left w:val="none" w:color="000000" w:sz="4"/>
                    <w:bottom w:val="single" w:color="000000" w:sz="4"/>
                    <w:right w:val="single" w:color="000000" w:sz="4"/>
                  </w:tcBorders>
                  <w:vAlign w:val="top"/>
                </w:tcPr>
                <w:p>
                  <w:pPr>
                    <w:jc w:val="both"/>
                  </w:pPr>
                </w:p>
              </w:tc>
              <w:tc>
                <w:tcPr>
                  <w:tcW w:type="dxa" w:w="532"/>
                  <w:tcBorders>
                    <w:top w:val="none" w:color="000000" w:sz="4"/>
                    <w:left w:val="none" w:color="000000" w:sz="4"/>
                    <w:bottom w:val="single" w:color="000000" w:sz="4"/>
                    <w:right w:val="single" w:color="000000" w:sz="4"/>
                  </w:tcBorders>
                  <w:vAlign w:val="top"/>
                </w:tcPr>
                <w:p>
                  <w:pPr>
                    <w:jc w:val="both"/>
                  </w:pPr>
                </w:p>
              </w:tc>
            </w:tr>
            <w:tr>
              <w:tc>
                <w:tcPr>
                  <w:tcW w:type="dxa" w:w="578"/>
                  <w:vMerge/>
                  <w:tcBorders>
                    <w:top w:val="none" w:color="000000" w:sz="4"/>
                    <w:left w:val="single" w:color="000000" w:sz="4"/>
                    <w:bottom w:val="single" w:color="000000" w:sz="4"/>
                    <w:right w:val="single" w:color="000000" w:sz="4"/>
                  </w:tcBorders>
                </w:tcPr>
                <w:p/>
              </w:tc>
              <w:tc>
                <w:tcPr>
                  <w:tcW w:type="dxa" w:w="548"/>
                  <w:tcBorders>
                    <w:top w:val="none" w:color="000000" w:sz="4"/>
                    <w:left w:val="none" w:color="000000" w:sz="4"/>
                    <w:bottom w:val="single" w:color="000000" w:sz="4"/>
                    <w:right w:val="single" w:color="000000" w:sz="4"/>
                  </w:tcBorders>
                  <w:vAlign w:val="top"/>
                </w:tcPr>
                <w:p>
                  <w:pPr>
                    <w:jc w:val="both"/>
                  </w:pPr>
                  <w:r>
                    <w:rPr>
                      <w:sz w:val="24"/>
                    </w:rPr>
                    <w:t>15</w:t>
                  </w:r>
                </w:p>
              </w:tc>
              <w:tc>
                <w:tcPr>
                  <w:tcW w:type="dxa" w:w="3438"/>
                  <w:tcBorders>
                    <w:top w:val="none" w:color="000000" w:sz="4"/>
                    <w:left w:val="none" w:color="000000" w:sz="4"/>
                    <w:bottom w:val="single" w:color="000000" w:sz="4"/>
                    <w:right w:val="single" w:color="000000" w:sz="4"/>
                  </w:tcBorders>
                  <w:vAlign w:val="top"/>
                </w:tcPr>
                <w:p>
                  <w:pPr>
                    <w:jc w:val="both"/>
                  </w:pPr>
                  <w:r>
                    <w:rPr>
                      <w:sz w:val="24"/>
                    </w:rPr>
                    <w:t>对采购人提出的合理建议未能在约定期限内回复的，每次扣2分；</w:t>
                  </w:r>
                </w:p>
              </w:tc>
              <w:tc>
                <w:tcPr>
                  <w:tcW w:type="dxa" w:w="502"/>
                  <w:tcBorders>
                    <w:top w:val="none" w:color="000000" w:sz="4"/>
                    <w:left w:val="none" w:color="000000" w:sz="4"/>
                    <w:bottom w:val="single" w:color="000000" w:sz="4"/>
                    <w:right w:val="single" w:color="000000" w:sz="4"/>
                  </w:tcBorders>
                  <w:vAlign w:val="top"/>
                </w:tcPr>
                <w:p>
                  <w:pPr>
                    <w:jc w:val="both"/>
                  </w:pPr>
                </w:p>
              </w:tc>
              <w:tc>
                <w:tcPr>
                  <w:tcW w:type="dxa" w:w="532"/>
                  <w:tcBorders>
                    <w:top w:val="none" w:color="000000" w:sz="4"/>
                    <w:left w:val="none" w:color="000000" w:sz="4"/>
                    <w:bottom w:val="single" w:color="000000" w:sz="4"/>
                    <w:right w:val="single" w:color="000000" w:sz="4"/>
                  </w:tcBorders>
                  <w:vAlign w:val="top"/>
                </w:tcPr>
                <w:p>
                  <w:pPr>
                    <w:jc w:val="both"/>
                  </w:pPr>
                </w:p>
              </w:tc>
            </w:tr>
            <w:tr>
              <w:tc>
                <w:tcPr>
                  <w:tcW w:type="dxa" w:w="578"/>
                  <w:vMerge/>
                  <w:tcBorders>
                    <w:top w:val="none" w:color="000000" w:sz="4"/>
                    <w:left w:val="single" w:color="000000" w:sz="4"/>
                    <w:bottom w:val="single" w:color="000000" w:sz="4"/>
                    <w:right w:val="single" w:color="000000" w:sz="4"/>
                  </w:tcBorders>
                </w:tcPr>
                <w:p/>
              </w:tc>
              <w:tc>
                <w:tcPr>
                  <w:tcW w:type="dxa" w:w="548"/>
                  <w:tcBorders>
                    <w:top w:val="none" w:color="000000" w:sz="4"/>
                    <w:left w:val="none" w:color="000000" w:sz="4"/>
                    <w:bottom w:val="single" w:color="000000" w:sz="4"/>
                    <w:right w:val="single" w:color="000000" w:sz="4"/>
                  </w:tcBorders>
                  <w:vAlign w:val="top"/>
                </w:tcPr>
                <w:p>
                  <w:pPr>
                    <w:jc w:val="both"/>
                  </w:pPr>
                  <w:r>
                    <w:rPr>
                      <w:sz w:val="24"/>
                    </w:rPr>
                    <w:t>16</w:t>
                  </w:r>
                </w:p>
              </w:tc>
              <w:tc>
                <w:tcPr>
                  <w:tcW w:type="dxa" w:w="3438"/>
                  <w:tcBorders>
                    <w:top w:val="none" w:color="000000" w:sz="4"/>
                    <w:left w:val="none" w:color="000000" w:sz="4"/>
                    <w:bottom w:val="single" w:color="000000" w:sz="4"/>
                    <w:right w:val="single" w:color="000000" w:sz="4"/>
                  </w:tcBorders>
                  <w:vAlign w:val="top"/>
                </w:tcPr>
                <w:p>
                  <w:pPr>
                    <w:jc w:val="both"/>
                  </w:pPr>
                  <w:r>
                    <w:rPr>
                      <w:sz w:val="24"/>
                    </w:rPr>
                    <w:t>中标人组织机构发生调整，或经营场所、联系人、联系方式变更，未及时通知采购人，造成无法及时联系的，每次扣2分；</w:t>
                  </w:r>
                </w:p>
              </w:tc>
              <w:tc>
                <w:tcPr>
                  <w:tcW w:type="dxa" w:w="502"/>
                  <w:tcBorders>
                    <w:top w:val="none" w:color="000000" w:sz="4"/>
                    <w:left w:val="none" w:color="000000" w:sz="4"/>
                    <w:bottom w:val="single" w:color="000000" w:sz="4"/>
                    <w:right w:val="single" w:color="000000" w:sz="4"/>
                  </w:tcBorders>
                  <w:vAlign w:val="top"/>
                </w:tcPr>
                <w:p>
                  <w:pPr>
                    <w:jc w:val="both"/>
                  </w:pPr>
                </w:p>
              </w:tc>
              <w:tc>
                <w:tcPr>
                  <w:tcW w:type="dxa" w:w="532"/>
                  <w:tcBorders>
                    <w:top w:val="none" w:color="000000" w:sz="4"/>
                    <w:left w:val="none" w:color="000000" w:sz="4"/>
                    <w:bottom w:val="single" w:color="000000" w:sz="4"/>
                    <w:right w:val="single" w:color="000000" w:sz="4"/>
                  </w:tcBorders>
                  <w:vAlign w:val="top"/>
                </w:tcPr>
                <w:p>
                  <w:pPr>
                    <w:jc w:val="both"/>
                  </w:pPr>
                </w:p>
              </w:tc>
            </w:tr>
            <w:tr>
              <w:tc>
                <w:tcPr>
                  <w:tcW w:type="dxa" w:w="578"/>
                  <w:vMerge w:val="restart"/>
                  <w:tcBorders>
                    <w:top w:val="none" w:color="000000" w:sz="4"/>
                    <w:left w:val="single" w:color="000000" w:sz="4"/>
                    <w:bottom w:val="single" w:color="000000" w:sz="4"/>
                    <w:right w:val="single" w:color="000000" w:sz="4"/>
                  </w:tcBorders>
                  <w:vAlign w:val="top"/>
                </w:tcPr>
                <w:p>
                  <w:pPr>
                    <w:jc w:val="both"/>
                  </w:pPr>
                  <w:r>
                    <w:rPr>
                      <w:sz w:val="24"/>
                    </w:rPr>
                    <w:t>其它</w:t>
                  </w:r>
                </w:p>
              </w:tc>
              <w:tc>
                <w:tcPr>
                  <w:tcW w:type="dxa" w:w="548"/>
                  <w:tcBorders>
                    <w:top w:val="none" w:color="000000" w:sz="4"/>
                    <w:left w:val="none" w:color="000000" w:sz="4"/>
                    <w:bottom w:val="single" w:color="000000" w:sz="4"/>
                    <w:right w:val="single" w:color="000000" w:sz="4"/>
                  </w:tcBorders>
                  <w:vAlign w:val="top"/>
                </w:tcPr>
                <w:p>
                  <w:pPr>
                    <w:jc w:val="both"/>
                  </w:pPr>
                  <w:r>
                    <w:rPr>
                      <w:sz w:val="24"/>
                    </w:rPr>
                    <w:t>17</w:t>
                  </w:r>
                </w:p>
              </w:tc>
              <w:tc>
                <w:tcPr>
                  <w:tcW w:type="dxa" w:w="3438"/>
                  <w:tcBorders>
                    <w:top w:val="none" w:color="000000" w:sz="4"/>
                    <w:left w:val="none" w:color="000000" w:sz="4"/>
                    <w:bottom w:val="single" w:color="000000" w:sz="4"/>
                    <w:right w:val="single" w:color="000000" w:sz="4"/>
                  </w:tcBorders>
                  <w:vAlign w:val="top"/>
                </w:tcPr>
                <w:p>
                  <w:pPr>
                    <w:jc w:val="both"/>
                  </w:pPr>
                  <w:r>
                    <w:rPr>
                      <w:sz w:val="24"/>
                    </w:rPr>
                    <w:t>中标人工作人员不遵守采购人各项管理规定每次扣5分；</w:t>
                  </w:r>
                </w:p>
              </w:tc>
              <w:tc>
                <w:tcPr>
                  <w:tcW w:type="dxa" w:w="502"/>
                  <w:tcBorders>
                    <w:top w:val="none" w:color="000000" w:sz="4"/>
                    <w:left w:val="none" w:color="000000" w:sz="4"/>
                    <w:bottom w:val="single" w:color="000000" w:sz="4"/>
                    <w:right w:val="single" w:color="000000" w:sz="4"/>
                  </w:tcBorders>
                  <w:vAlign w:val="top"/>
                </w:tcPr>
                <w:p>
                  <w:pPr>
                    <w:jc w:val="both"/>
                  </w:pPr>
                </w:p>
              </w:tc>
              <w:tc>
                <w:tcPr>
                  <w:tcW w:type="dxa" w:w="532"/>
                  <w:tcBorders>
                    <w:top w:val="none" w:color="000000" w:sz="4"/>
                    <w:left w:val="none" w:color="000000" w:sz="4"/>
                    <w:bottom w:val="single" w:color="000000" w:sz="4"/>
                    <w:right w:val="single" w:color="000000" w:sz="4"/>
                  </w:tcBorders>
                  <w:vAlign w:val="top"/>
                </w:tcPr>
                <w:p>
                  <w:pPr>
                    <w:jc w:val="both"/>
                  </w:pPr>
                </w:p>
              </w:tc>
            </w:tr>
            <w:tr>
              <w:tc>
                <w:tcPr>
                  <w:tcW w:type="dxa" w:w="578"/>
                  <w:vMerge/>
                  <w:tcBorders>
                    <w:top w:val="none" w:color="000000" w:sz="4"/>
                    <w:left w:val="single" w:color="000000" w:sz="4"/>
                    <w:bottom w:val="single" w:color="000000" w:sz="4"/>
                    <w:right w:val="single" w:color="000000" w:sz="4"/>
                  </w:tcBorders>
                </w:tcPr>
                <w:p/>
              </w:tc>
              <w:tc>
                <w:tcPr>
                  <w:tcW w:type="dxa" w:w="548"/>
                  <w:tcBorders>
                    <w:top w:val="none" w:color="000000" w:sz="4"/>
                    <w:left w:val="none" w:color="000000" w:sz="4"/>
                    <w:bottom w:val="single" w:color="000000" w:sz="4"/>
                    <w:right w:val="single" w:color="000000" w:sz="4"/>
                  </w:tcBorders>
                  <w:vAlign w:val="top"/>
                </w:tcPr>
                <w:p>
                  <w:pPr>
                    <w:jc w:val="both"/>
                  </w:pPr>
                  <w:r>
                    <w:rPr>
                      <w:sz w:val="24"/>
                    </w:rPr>
                    <w:t>18</w:t>
                  </w:r>
                </w:p>
              </w:tc>
              <w:tc>
                <w:tcPr>
                  <w:tcW w:type="dxa" w:w="3438"/>
                  <w:tcBorders>
                    <w:top w:val="none" w:color="000000" w:sz="4"/>
                    <w:left w:val="none" w:color="000000" w:sz="4"/>
                    <w:bottom w:val="single" w:color="000000" w:sz="4"/>
                    <w:right w:val="single" w:color="000000" w:sz="4"/>
                  </w:tcBorders>
                  <w:vAlign w:val="top"/>
                </w:tcPr>
                <w:p>
                  <w:pPr>
                    <w:jc w:val="both"/>
                  </w:pPr>
                  <w:r>
                    <w:rPr>
                      <w:sz w:val="24"/>
                    </w:rPr>
                    <w:t>采购人认为应当对中标人进行考核的其他内容。</w:t>
                  </w:r>
                </w:p>
              </w:tc>
              <w:tc>
                <w:tcPr>
                  <w:tcW w:type="dxa" w:w="502"/>
                  <w:tcBorders>
                    <w:top w:val="none" w:color="000000" w:sz="4"/>
                    <w:left w:val="none" w:color="000000" w:sz="4"/>
                    <w:bottom w:val="single" w:color="000000" w:sz="4"/>
                    <w:right w:val="single" w:color="000000" w:sz="4"/>
                  </w:tcBorders>
                  <w:vAlign w:val="top"/>
                </w:tcPr>
                <w:p>
                  <w:pPr>
                    <w:jc w:val="both"/>
                  </w:pPr>
                </w:p>
              </w:tc>
              <w:tc>
                <w:tcPr>
                  <w:tcW w:type="dxa" w:w="532"/>
                  <w:tcBorders>
                    <w:top w:val="none" w:color="000000" w:sz="4"/>
                    <w:left w:val="none" w:color="000000" w:sz="4"/>
                    <w:bottom w:val="single" w:color="000000" w:sz="4"/>
                    <w:right w:val="single" w:color="000000" w:sz="4"/>
                  </w:tcBorders>
                  <w:vAlign w:val="top"/>
                </w:tcPr>
                <w:p>
                  <w:pPr>
                    <w:jc w:val="both"/>
                  </w:pPr>
                </w:p>
              </w:tc>
            </w:tr>
            <w:tr>
              <w:tc>
                <w:tcPr>
                  <w:tcW w:type="dxa" w:w="4564"/>
                  <w:gridSpan w:val="3"/>
                  <w:tcBorders>
                    <w:top w:val="none" w:color="000000" w:sz="4"/>
                    <w:left w:val="single" w:color="000000" w:sz="4"/>
                    <w:bottom w:val="single" w:color="000000" w:sz="4"/>
                    <w:right w:val="single" w:color="000000" w:sz="4"/>
                  </w:tcBorders>
                  <w:vAlign w:val="top"/>
                </w:tcPr>
                <w:p>
                  <w:pPr>
                    <w:jc w:val="both"/>
                  </w:pPr>
                  <w:r>
                    <w:rPr>
                      <w:sz w:val="24"/>
                    </w:rPr>
                    <w:t>扣分合计</w:t>
                  </w:r>
                </w:p>
              </w:tc>
              <w:tc>
                <w:tcPr>
                  <w:tcW w:type="dxa" w:w="1034"/>
                  <w:gridSpan w:val="2"/>
                  <w:tcBorders>
                    <w:top w:val="none" w:color="000000" w:sz="4"/>
                    <w:left w:val="none" w:color="000000" w:sz="4"/>
                    <w:bottom w:val="single" w:color="000000" w:sz="4"/>
                    <w:right w:val="single" w:color="000000" w:sz="4"/>
                  </w:tcBorders>
                  <w:vAlign w:val="top"/>
                </w:tcPr>
                <w:p>
                  <w:pPr>
                    <w:jc w:val="both"/>
                  </w:pPr>
                </w:p>
              </w:tc>
            </w:tr>
            <w:tr>
              <w:tc>
                <w:tcPr>
                  <w:tcW w:type="dxa" w:w="1126"/>
                  <w:gridSpan w:val="2"/>
                  <w:tcBorders>
                    <w:top w:val="none" w:color="000000" w:sz="4"/>
                    <w:left w:val="single" w:color="000000" w:sz="4"/>
                    <w:bottom w:val="single" w:color="000000" w:sz="4"/>
                    <w:right w:val="single" w:color="000000" w:sz="4"/>
                  </w:tcBorders>
                  <w:vAlign w:val="top"/>
                </w:tcPr>
                <w:p>
                  <w:pPr>
                    <w:jc w:val="both"/>
                  </w:pPr>
                  <w:r>
                    <w:rPr>
                      <w:sz w:val="24"/>
                    </w:rPr>
                    <w:t>考核人</w:t>
                  </w:r>
                </w:p>
              </w:tc>
              <w:tc>
                <w:tcPr>
                  <w:tcW w:type="dxa" w:w="4472"/>
                  <w:gridSpan w:val="3"/>
                  <w:tcBorders>
                    <w:top w:val="none" w:color="000000" w:sz="4"/>
                    <w:left w:val="none" w:color="000000" w:sz="4"/>
                    <w:bottom w:val="single" w:color="000000" w:sz="4"/>
                    <w:right w:val="single" w:color="000000" w:sz="4"/>
                  </w:tcBorders>
                  <w:vAlign w:val="top"/>
                </w:tcPr>
                <w:p>
                  <w:pPr>
                    <w:jc w:val="both"/>
                  </w:pPr>
                </w:p>
              </w:tc>
            </w:tr>
            <w:tr>
              <w:tc>
                <w:tcPr>
                  <w:tcW w:type="dxa" w:w="1126"/>
                  <w:gridSpan w:val="2"/>
                  <w:tcBorders>
                    <w:top w:val="none" w:color="000000" w:sz="4"/>
                    <w:left w:val="single" w:color="000000" w:sz="4"/>
                    <w:bottom w:val="single" w:color="000000" w:sz="4"/>
                    <w:right w:val="single" w:color="000000" w:sz="4"/>
                  </w:tcBorders>
                  <w:vAlign w:val="top"/>
                </w:tcPr>
                <w:p>
                  <w:pPr>
                    <w:jc w:val="both"/>
                  </w:pPr>
                  <w:r>
                    <w:rPr>
                      <w:sz w:val="24"/>
                    </w:rPr>
                    <w:t>考核日期</w:t>
                  </w:r>
                </w:p>
              </w:tc>
              <w:tc>
                <w:tcPr>
                  <w:tcW w:type="dxa" w:w="4472"/>
                  <w:gridSpan w:val="3"/>
                  <w:tcBorders>
                    <w:top w:val="none" w:color="000000" w:sz="4"/>
                    <w:left w:val="none" w:color="000000" w:sz="4"/>
                    <w:bottom w:val="single" w:color="000000" w:sz="4"/>
                    <w:right w:val="single" w:color="000000" w:sz="4"/>
                  </w:tcBorders>
                  <w:vAlign w:val="top"/>
                </w:tcPr>
                <w:p>
                  <w:pPr>
                    <w:jc w:val="both"/>
                  </w:pPr>
                </w:p>
              </w:tc>
            </w:tr>
          </w:tbl>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采购包3（2024年北滘派出所饭堂食材配送服务-包3）</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★自2024年01月01日至2024年12月31日止或实际结算金额达到本采购包预算上限的，合同自然终止（以先到达为准）。</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采购人按月进行结算，根据上一个月的配送情况，每月15日对上一个月的配送费用进行结算:每月结算金额＝该月各类货物的配送金额之和，配送金额＝配送数量×最终供货价格—罚款（如有）。其中，最终的供货价格为经双方核定的各类货物的市场基准价格×中标折扣率。</w:t>
            </w:r>
          </w:p>
        </w:tc>
      </w:tr>
      <w:tr>
        <w:tc>
          <w:tcPr>
            <w:tcW w:type="dxa" w:w="4153"/>
          </w:tcPr>
          <w:p>
            <w:r>
              <w:rPr/>
              <w:t>验收要求</w:t>
            </w:r>
          </w:p>
        </w:tc>
        <w:tc>
          <w:tcPr>
            <w:tcW w:type="dxa" w:w="4153"/>
          </w:tcPr>
          <w:p/>
          <w:p/>
          <w:p/>
          <w:p>
            <w:r>
              <w:rPr/>
              <w:t>1期：（一）做好卸货前的检查。采购人和中标人双方的验收人员卸货前应对场地和验收设备做好准备，并对商品的外观质量进行初步了解。 （二）采取现场验收的方式，验收人员应认真检查物资的质量，按索票、验证—抽查—过磅（清点）—入库的程序完成验收，中标人可提供原件的留原件，原件只有一份而无法提供给采购人的，采购人查验原件后索取复印件留存。 （三）对每次验收的物资均记录物资名称、数量、验收情况等事项，并由双方验收人员签名确认。 （四）每批次每种货物均抽查验收。1.中标人供应的食品必须符合食品卫生要求及国家有关标准，如无标准，按行业规范。采购生产、经营证明文件齐备，明确食品来源，并具有检验合格证明。严禁采购有害、有毒、腐烂变质、酸败、霉变、生虫、污垢不洁、混有异物或其他感官性状异常的食品。禁止采购超过保质期限的食品。2.食品包装必须符合国家规范。采购的食品不得存放在有害、有毒的容器内。食品包装上必须使用原产地标识，应注明：制造商名称和厂址、食品名称和重（容）量、生产日期和保质期限以及规格和食品生产许可证编号等。3.对不符合采购要求的食品由验收人员提出清退，退货前应实行留板备案，如双方对质量争议可送国家质监部门检测。对缺斤短两（或含水量超标）的应按实际重量扣减。 （五）按食品质量描述对货物质量进行抽查。 （六）发现食品安全质量问题的处理：1.对危及人身安全的食品质量问题采取零容忍措施，中标人提供假冒伪劣、过期、变质、有毒对身体产生不利影响或不符合卫生标准的食品，一经发现，当日所送同批次食品全部退货，一经发现，当日所送同批次产品全部退货外，中标人将被处以当次供应食品货款2倍的罚款，罚款在供货结算款内扣除。2.若抽查未发现问题，而在加工食用前发现部分产品质量问题，应立即通知单位伙食物资验收小组及中标人，将问题产品退货处理。3.采购人退货后将记录在案，并对中标人予以处罚，中标人除要承担因此产生的一切损失和费用外，同时采购人有权终止合同。 （七）整批产品无或缺少《溯源标准及要求》中提及的相应票证的全部退货。 （八）货物的质量问题争议及解决办法：因货物的质量问题发生争议，由佛山市质量技术监督局或国家法定的质量鉴定单位进行质量鉴定。货物符合质量标准的，鉴定费由采购人承担；食品不符合质量标准的，鉴定费由中标人承担，并且采购人有权追究中标人的相关责任。</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付款方式补充，1.结算方式：转账结算（银行转账）。2.付款方：采购人；收款方：中标人。3.结算时须提供以下资料：(1)合同:(2)中标人配送单据验收及明细清单；(3)中标人开具的正式发票；(4)中标通知书；(5)月度考核表。4.付款期间如因特殊情况需调整，由双方协商处理。</w:t>
            </w:r>
          </w:p>
        </w:tc>
      </w:tr>
    </w:tbl>
    <w:p/>
    <w:p>
      <w:r>
        <w:rPr/>
        <w:t>其他商务需求</w:t>
      </w:r>
    </w:p>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r>
              <w:rPr/>
              <w:t>★</w:t>
            </w:r>
          </w:p>
        </w:tc>
        <w:tc>
          <w:tcPr>
            <w:tcW w:type="dxa" w:w="2076"/>
          </w:tcPr>
          <w:p>
            <w:pPr>
              <w:jc w:val="center"/>
            </w:pPr>
            <w:r>
              <w:rPr/>
              <w:t>1</w:t>
            </w:r>
          </w:p>
        </w:tc>
        <w:tc>
          <w:tcPr>
            <w:tcW w:type="dxa" w:w="2076"/>
          </w:tcPr>
          <w:p>
            <w:pPr>
              <w:jc w:val="left"/>
            </w:pPr>
            <w:r>
              <w:rPr/>
              <w:t>供货价格要求</w:t>
            </w:r>
          </w:p>
        </w:tc>
        <w:tc>
          <w:tcPr>
            <w:tcW w:type="dxa" w:w="2076"/>
          </w:tcPr>
          <w:p>
            <w:pPr>
              <w:jc w:val="left"/>
            </w:pPr>
            <w:r>
              <w:rPr/>
              <w:t>（一）以佛山市发展和改革局网站上顺德区农副产品的零售价格为基准，每月15日（含15日）前的平均价格作为下期的供货基准价格，定价时间正常情况以每半个月为一个周期。《佛山市发展和改革局》网站没有公布的食品价格，则由采购人代表和中标人代表到周边市场(供货地点10公里范围内)参考同类产品的价格，取平均值作供货基准价格（或中标人与采购人协商决定）。供货价格为全包价，包括了货物、检验检疫费、质量检测费、配送运输费、人工费、交通费、运营、保险、验收、售后服务、税费、其他伴随服务费用及合同实施过程中的应预见和不可预见费用等完成本招标内容所需一切费用，以人民币为结算单位，最终的供货价格为经双方核定的各类货物的市场基准价格×中标折扣率。中标人在供货期间不得随意更改折扣率。  （二）如部分食材需要由中标人进行简单加工的（去皮、切块等简单加工的），其费用包含在报价中。结算时，须按食材未加工前的重量计算采购量。 （三）中标人必须负责饭堂物资的运输、搬运等工作，中间所产生的费用由中标人负责。  （四）中标人不得擅自变更食材（含商标、名称、产地、包装、规格和重量等），严格按采购人要求供应，否则采购人有权拒收。如因市场流通问题确实需要变更的，应事前向采购人提出书面申请，并经采购人同意后方可改变。  （五）结算公式：每月的结算金额＝该月各类货物的配送金额之和，配送金额＝配送数量×供货价格—罚款（如有）。</w:t>
            </w:r>
          </w:p>
        </w:tc>
      </w:tr>
      <w:tr>
        <w:tc>
          <w:tcPr>
            <w:tcW w:type="dxa" w:w="2076"/>
          </w:tcPr>
          <w:p>
            <w:pPr>
              <w:jc w:val="center"/>
            </w:pPr>
            <w:r>
              <w:rPr/>
              <w:t>★</w:t>
            </w:r>
          </w:p>
        </w:tc>
        <w:tc>
          <w:tcPr>
            <w:tcW w:type="dxa" w:w="2076"/>
          </w:tcPr>
          <w:p>
            <w:pPr>
              <w:jc w:val="center"/>
            </w:pPr>
            <w:r>
              <w:rPr/>
              <w:t>2</w:t>
            </w:r>
          </w:p>
        </w:tc>
        <w:tc>
          <w:tcPr>
            <w:tcW w:type="dxa" w:w="2076"/>
          </w:tcPr>
          <w:p>
            <w:pPr>
              <w:jc w:val="left"/>
            </w:pPr>
            <w:r>
              <w:rPr/>
              <w:t>报价要求</w:t>
            </w:r>
          </w:p>
        </w:tc>
        <w:tc>
          <w:tcPr>
            <w:tcW w:type="dxa" w:w="2076"/>
          </w:tcPr>
          <w:p>
            <w:pPr>
              <w:jc w:val="left"/>
            </w:pPr>
            <w:r>
              <w:rPr/>
              <w:t>投标人的投标折扣率的有效报价范围：0%＜投标折扣率≤100%。投标折扣率必须为固定的报价（如95%），不得存在区间值（如90%～95%）】，统一对本项目报一个投标折扣率，不接受有选择性报价，且所报的投标折扣率应当适用于每种食材，中标折扣率为该投标人的投标折扣率，报价精确到小数点后两位。</w:t>
            </w:r>
          </w:p>
        </w:tc>
      </w:tr>
      <w:tr>
        <w:tc>
          <w:tcPr>
            <w:tcW w:type="dxa" w:w="2076"/>
          </w:tcPr>
          <w:p>
            <w:pPr>
              <w:jc w:val="center"/>
            </w:pPr>
            <w:r>
              <w:rPr/>
              <w:t>★</w:t>
            </w:r>
          </w:p>
        </w:tc>
        <w:tc>
          <w:tcPr>
            <w:tcW w:type="dxa" w:w="2076"/>
          </w:tcPr>
          <w:p>
            <w:pPr>
              <w:jc w:val="center"/>
            </w:pPr>
            <w:r>
              <w:rPr/>
              <w:t>3</w:t>
            </w:r>
          </w:p>
        </w:tc>
        <w:tc>
          <w:tcPr>
            <w:tcW w:type="dxa" w:w="2076"/>
          </w:tcPr>
          <w:p>
            <w:pPr>
              <w:jc w:val="left"/>
            </w:pPr>
            <w:r>
              <w:rPr/>
              <w:t>权利瑕疵担保</w:t>
            </w:r>
          </w:p>
        </w:tc>
        <w:tc>
          <w:tcPr>
            <w:tcW w:type="dxa" w:w="2076"/>
          </w:tcPr>
          <w:p>
            <w:pPr>
              <w:jc w:val="left"/>
            </w:pPr>
            <w:r>
              <w:rPr/>
              <w:t>（一）中标人应保证所提供的食品来源合法。  （二）中标人应保证所提供的食品的所有权完全属于中标人且不存在任何未曾向采购人透露的担保物权或被查封等权利瑕疵。  （三）中标人应保证所提供的食品没有侵犯任何第三人的权利。  （四）涉及中标人提供食品所产生的一切法律纠纷，则由中标人承担全部责任。</w:t>
            </w:r>
          </w:p>
        </w:tc>
      </w:tr>
      <w:tr>
        <w:tc>
          <w:tcPr>
            <w:tcW w:type="dxa" w:w="2076"/>
          </w:tcPr>
          <w:p>
            <w:pPr>
              <w:jc w:val="center"/>
            </w:pPr>
            <w:r>
              <w:rPr/>
              <w:t>★</w:t>
            </w:r>
          </w:p>
        </w:tc>
        <w:tc>
          <w:tcPr>
            <w:tcW w:type="dxa" w:w="2076"/>
          </w:tcPr>
          <w:p>
            <w:pPr>
              <w:jc w:val="center"/>
            </w:pPr>
            <w:r>
              <w:rPr/>
              <w:t>4</w:t>
            </w:r>
          </w:p>
        </w:tc>
        <w:tc>
          <w:tcPr>
            <w:tcW w:type="dxa" w:w="2076"/>
          </w:tcPr>
          <w:p>
            <w:pPr>
              <w:jc w:val="left"/>
            </w:pPr>
            <w:r>
              <w:rPr/>
              <w:t>其他要求</w:t>
            </w:r>
          </w:p>
        </w:tc>
        <w:tc>
          <w:tcPr>
            <w:tcW w:type="dxa" w:w="2076"/>
          </w:tcPr>
          <w:p>
            <w:pPr>
              <w:jc w:val="left"/>
            </w:pPr>
            <w:r>
              <w:rPr/>
              <w:t>（一）中标人应遵守采购人使用单位的各项规定。  （二）中标人除不可抗力外，不得因其他任何理由延迟送货。采购人使用单位如遇特殊情况需推迟送货，应提前通知中标人。因中标人原因延误交货日期的（采购人要求推迟的除外）采购人有权要求中标人承担由此产生的责任和经济损失。  （三）未经采购人同意，中标人不得擅自变更供应商品，应严格按招标要求和投标承诺（含商标、名称、产地、规格和重量等）供应，否则，采购人使用单位有权拒收。  （四）采购人使用单位按合同对商品进行认真验收，对不符合规格要求的商品，中标人须无条件退货；中标人未能履行招标文件和合同所定事项，或供应不合格的、假冒伪劣、以次充好的商品或供货时的商品与中标人响应文件中的承诺不符，采购人使用单位退货后将记录在案，并对中标人予以处罚，中标人除要承担采购人因此产生的一切损失和费用外，情节严重的采购人有权单方终止合同并报政府采购监督管理部门处理。  （五）中标人须按所供应商品的销售额开具国家正式发票。  （六）中标人被有效投诉3次或造成安全（食品卫生）事故的将被终止合同并报有关行业主管单位处理。  （七）中标人不得泄露采购人及使用单位的信息。泄密造成采购人及使用单位损失的，中标人将承担由此产生的一切损失和法律责任。 （八）中标人应能够配合采购人及时更新所提供的符合卫监部门的有效证明材料。如有效的营业执照、产品合格证、食品经营许可证等。  （九）在供货期内，根据上级扶贫工作要求，如采购人需定向采购贫困地区的农副产品的，具体扶贫采购工作由采购人根据上级相关部门的要求和安排进行采购实施，可由采购人自行按规定采购，或由中标人按规定进行采购，中标人应无条件配合采购人定向采购贫困地区的农副产品。贫困地区的农副产品价格按“贫困地区农副产品网络销售平台”（http://cg.fupin832.com）和相关政策文件的要求确定。定向采购的贫困地区农副产品金额包含在本项目预算金额内。</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pPr>
              <w:jc w:val="center"/>
            </w:pPr>
            <w:r>
              <w:rPr/>
              <w:t>权重%</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left"/>
            </w:pPr>
            <w:r>
              <w:rPr/>
              <w:t>其他服务</w:t>
            </w:r>
          </w:p>
        </w:tc>
        <w:tc>
          <w:tcPr>
            <w:tcW w:type="dxa" w:w="831"/>
          </w:tcPr>
          <w:p>
            <w:pPr>
              <w:jc w:val="left"/>
            </w:pPr>
            <w:r>
              <w:rPr/>
              <w:t>2024年北滘派出所饭堂食材配送服务-包3</w:t>
            </w:r>
          </w:p>
        </w:tc>
        <w:tc>
          <w:tcPr>
            <w:tcW w:type="dxa" w:w="831"/>
          </w:tcPr>
          <w:p>
            <w:pPr>
              <w:jc w:val="left"/>
            </w:pPr>
            <w:r>
              <w:rPr/>
              <w:t>项</w:t>
            </w:r>
          </w:p>
        </w:tc>
        <w:tc>
          <w:tcPr>
            <w:tcW w:type="dxa" w:w="831"/>
          </w:tcPr>
          <w:p>
            <w:pPr>
              <w:jc w:val="right"/>
            </w:pPr>
            <w:r>
              <w:rPr/>
              <w:t>1.00</w:t>
            </w:r>
          </w:p>
        </w:tc>
        <w:tc>
          <w:tcPr>
            <w:tcW w:type="dxa" w:w="831"/>
          </w:tcPr>
          <w:p>
            <w:pPr>
              <w:jc w:val="right"/>
            </w:pPr>
            <w:r>
              <w:rPr/>
              <w:t>2,326,792.00</w:t>
            </w:r>
          </w:p>
        </w:tc>
        <w:tc>
          <w:tcPr>
            <w:tcW w:type="dxa" w:w="831"/>
          </w:tcPr>
          <w:p>
            <w:pPr>
              <w:jc w:val="right"/>
            </w:pPr>
            <w:r>
              <w:rPr/>
              <w:t>2,326,792.00</w:t>
            </w:r>
          </w:p>
        </w:tc>
        <w:tc>
          <w:tcPr>
            <w:tcW w:type="dxa" w:w="831"/>
          </w:tcPr>
          <w:p>
            <w:r>
              <w:rPr/>
              <w:t>100.0</w:t>
            </w:r>
          </w:p>
        </w:tc>
        <w:tc>
          <w:tcPr>
            <w:tcW w:type="dxa" w:w="831"/>
          </w:tcPr>
          <w:p>
            <w:r>
              <w:rPr/>
              <w:t>批发业</w:t>
            </w:r>
          </w:p>
        </w:tc>
        <w:tc>
          <w:tcPr>
            <w:tcW w:type="dxa" w:w="831"/>
          </w:tcPr>
          <w:p>
            <w:r>
              <w:rPr/>
              <w:t>详见附表一</w:t>
            </w:r>
          </w:p>
        </w:tc>
      </w:tr>
    </w:tbl>
    <w:p>
      <w:r>
        <w:rPr/>
        <w:t>备注：最终综合总报价=（各产品报价×各项产品权重）的相加值</w:t>
      </w:r>
    </w:p>
    <w:p/>
    <w:p>
      <w:r>
        <w:rPr>
          <w:b/>
        </w:rPr>
        <w:t>附表</w:t>
      </w:r>
      <w:r>
        <w:rPr>
          <w:b/>
        </w:rPr>
        <w:t>一</w:t>
      </w:r>
      <w:r>
        <w:rPr>
          <w:b/>
        </w:rPr>
        <w:t>：</w:t>
      </w:r>
      <w:r>
        <w:rPr>
          <w:b/>
        </w:rPr>
        <w:t>2024年北滘派出所饭堂食材配送服务-包3</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b/>
              </w:rPr>
              <w:t>项目概况</w:t>
            </w:r>
          </w:p>
          <w:p>
            <w:r>
              <w:rPr/>
              <w:t xml:space="preserve"> 为确保食品安全、卫生，提升食堂服务水平，加强食堂的管理，促进廉政建设，采购人拟通过采购方式为本采购包确定一个供应商对派出所及保障点、交警中队饭堂全品类食材提供配送服务，本采购包估算约人民币2,326,792.00元，最终以实际采购量结算。 中标人在供货期内负责采购人所需的货物供应，自动放弃中标资格或被终止合同的中标人，在供货期内不能再接受采购人的供货需求。 中标人不得将中标项目转让或分包给他人，否则采购人有权单方终止合同并报政府采购监督管理部门处理，由此产生的一切经济损失由中标人自行承担。</w:t>
            </w:r>
          </w:p>
        </w:tc>
      </w:tr>
      <w:tr>
        <w:tc>
          <w:tcPr>
            <w:tcW w:type="dxa" w:w="2076"/>
          </w:tcPr>
          <w:p/>
        </w:tc>
        <w:tc>
          <w:tcPr>
            <w:tcW w:type="dxa" w:w="415"/>
          </w:tcPr>
          <w:p>
            <w:r>
              <w:rPr/>
              <w:t>2</w:t>
            </w:r>
          </w:p>
        </w:tc>
        <w:tc>
          <w:tcPr>
            <w:tcW w:type="dxa" w:w="5814"/>
          </w:tcPr>
          <w:p>
            <w:pPr>
              <w:jc w:val="both"/>
            </w:pPr>
            <w:r>
              <w:rPr>
                <w:b/>
                <w:sz w:val="21"/>
              </w:rPr>
              <w:t>项目配送方式</w:t>
            </w:r>
          </w:p>
          <w:tbl>
            <w:tblPr>
              <w:tblInd w:type="dxa" w:w="240"/>
              <w:tblBorders>
                <w:top w:val="none" w:color="000000" w:sz="4"/>
                <w:left w:val="none" w:color="000000" w:sz="4"/>
                <w:bottom w:val="none" w:color="000000" w:sz="4"/>
                <w:right w:val="none" w:color="000000" w:sz="4"/>
                <w:insideH w:val="none"/>
                <w:insideV w:val="none"/>
              </w:tblBorders>
            </w:tblPr>
            <w:tblGrid>
              <w:gridCol w:w="667"/>
              <w:gridCol w:w="651"/>
              <w:gridCol w:w="1830"/>
              <w:gridCol w:w="837"/>
              <w:gridCol w:w="1613"/>
            </w:tblGrid>
            <w:tr>
              <w:tc>
                <w:tcPr>
                  <w:tcW w:type="dxa" w:w="667"/>
                  <w:tcBorders>
                    <w:top w:val="single" w:color="000000" w:sz="4"/>
                    <w:left w:val="single" w:color="000000" w:sz="4"/>
                    <w:bottom w:val="single" w:color="000000" w:sz="4"/>
                    <w:right w:val="single" w:color="000000" w:sz="4"/>
                  </w:tcBorders>
                  <w:vAlign w:val="top"/>
                </w:tcPr>
                <w:p>
                  <w:pPr>
                    <w:jc w:val="center"/>
                  </w:pPr>
                  <w:r>
                    <w:rPr>
                      <w:b/>
                      <w:sz w:val="21"/>
                    </w:rPr>
                    <w:t>包组</w:t>
                  </w:r>
                </w:p>
              </w:tc>
              <w:tc>
                <w:tcPr>
                  <w:tcW w:type="dxa" w:w="651"/>
                  <w:tcBorders>
                    <w:top w:val="single" w:color="000000" w:sz="4"/>
                    <w:left w:val="single" w:color="000000" w:sz="4"/>
                    <w:bottom w:val="single" w:color="000000" w:sz="4"/>
                    <w:right w:val="single" w:color="000000" w:sz="4"/>
                  </w:tcBorders>
                  <w:vAlign w:val="top"/>
                </w:tcPr>
                <w:p>
                  <w:pPr>
                    <w:jc w:val="center"/>
                  </w:pPr>
                  <w:r>
                    <w:rPr>
                      <w:b/>
                      <w:sz w:val="21"/>
                    </w:rPr>
                    <w:t>配送片区</w:t>
                  </w:r>
                </w:p>
              </w:tc>
              <w:tc>
                <w:tcPr>
                  <w:tcW w:type="dxa" w:w="1830"/>
                  <w:tcBorders>
                    <w:top w:val="single" w:color="000000" w:sz="4"/>
                    <w:left w:val="single" w:color="000000" w:sz="4"/>
                    <w:bottom w:val="single" w:color="000000" w:sz="4"/>
                    <w:right w:val="single" w:color="000000" w:sz="4"/>
                  </w:tcBorders>
                  <w:vAlign w:val="top"/>
                </w:tcPr>
                <w:p>
                  <w:pPr>
                    <w:jc w:val="center"/>
                  </w:pPr>
                  <w:r>
                    <w:rPr>
                      <w:b/>
                      <w:sz w:val="21"/>
                    </w:rPr>
                    <w:t>单位饭堂</w:t>
                  </w:r>
                </w:p>
              </w:tc>
              <w:tc>
                <w:tcPr>
                  <w:tcW w:type="dxa" w:w="837"/>
                  <w:tcBorders>
                    <w:top w:val="single" w:color="000000" w:sz="4"/>
                    <w:left w:val="single" w:color="000000" w:sz="4"/>
                    <w:bottom w:val="single" w:color="000000" w:sz="4"/>
                    <w:right w:val="single" w:color="000000" w:sz="4"/>
                  </w:tcBorders>
                  <w:vAlign w:val="top"/>
                </w:tcPr>
                <w:p>
                  <w:pPr>
                    <w:jc w:val="center"/>
                  </w:pPr>
                  <w:r>
                    <w:rPr>
                      <w:b/>
                      <w:sz w:val="21"/>
                    </w:rPr>
                    <w:t>配送点</w:t>
                  </w:r>
                </w:p>
              </w:tc>
              <w:tc>
                <w:tcPr>
                  <w:tcW w:type="dxa" w:w="1613"/>
                  <w:tcBorders>
                    <w:top w:val="single" w:color="000000" w:sz="4"/>
                    <w:left w:val="single" w:color="000000" w:sz="4"/>
                    <w:bottom w:val="single" w:color="000000" w:sz="4"/>
                    <w:right w:val="single" w:color="000000" w:sz="4"/>
                  </w:tcBorders>
                  <w:vAlign w:val="top"/>
                </w:tcPr>
                <w:p>
                  <w:pPr>
                    <w:jc w:val="center"/>
                  </w:pPr>
                  <w:r>
                    <w:rPr>
                      <w:b/>
                      <w:sz w:val="21"/>
                    </w:rPr>
                    <w:t>配送时间</w:t>
                  </w:r>
                </w:p>
              </w:tc>
            </w:tr>
            <w:tr>
              <w:tc>
                <w:tcPr>
                  <w:tcW w:type="dxa" w:w="667"/>
                  <w:vMerge w:val="restart"/>
                  <w:tcBorders>
                    <w:top w:val="none" w:color="000000" w:sz="4"/>
                    <w:left w:val="single" w:color="000000" w:sz="4"/>
                    <w:bottom w:val="single" w:color="000000" w:sz="4"/>
                    <w:right w:val="single" w:color="000000" w:sz="4"/>
                  </w:tcBorders>
                  <w:vAlign w:val="top"/>
                </w:tcPr>
                <w:p>
                  <w:pPr>
                    <w:jc w:val="center"/>
                  </w:pPr>
                  <w:r>
                    <w:rPr>
                      <w:sz w:val="21"/>
                    </w:rPr>
                    <w:t>3</w:t>
                  </w:r>
                </w:p>
              </w:tc>
              <w:tc>
                <w:tcPr>
                  <w:tcW w:type="dxa" w:w="65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830"/>
                  <w:tcBorders>
                    <w:top w:val="none" w:color="000000" w:sz="4"/>
                    <w:left w:val="single" w:color="000000" w:sz="4"/>
                    <w:bottom w:val="single" w:color="000000" w:sz="4"/>
                    <w:right w:val="single" w:color="000000" w:sz="4"/>
                  </w:tcBorders>
                  <w:vAlign w:val="top"/>
                </w:tcPr>
                <w:p>
                  <w:pPr>
                    <w:jc w:val="center"/>
                  </w:pPr>
                  <w:r>
                    <w:rPr>
                      <w:sz w:val="21"/>
                    </w:rPr>
                    <w:t>北滘镇天宁路</w:t>
                  </w:r>
                  <w:r>
                    <w:rPr>
                      <w:sz w:val="21"/>
                    </w:rPr>
                    <w:t>18</w:t>
                  </w:r>
                  <w:r>
                    <w:rPr>
                      <w:sz w:val="21"/>
                    </w:rPr>
                    <w:t>号北滘派出所</w:t>
                  </w:r>
                </w:p>
              </w:tc>
              <w:tc>
                <w:tcPr>
                  <w:tcW w:type="dxa" w:w="837"/>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613"/>
                  <w:tcBorders>
                    <w:top w:val="none" w:color="000000" w:sz="4"/>
                    <w:left w:val="single" w:color="000000" w:sz="4"/>
                    <w:bottom w:val="single" w:color="000000" w:sz="4"/>
                    <w:right w:val="single" w:color="000000" w:sz="4"/>
                  </w:tcBorders>
                  <w:vAlign w:val="top"/>
                </w:tcPr>
                <w:p>
                  <w:pPr>
                    <w:jc w:val="center"/>
                  </w:pPr>
                  <w:r>
                    <w:rPr>
                      <w:sz w:val="21"/>
                    </w:rPr>
                    <w:t>2024</w:t>
                  </w:r>
                  <w:r>
                    <w:rPr>
                      <w:sz w:val="21"/>
                    </w:rPr>
                    <w:t>年</w:t>
                  </w:r>
                  <w:r>
                    <w:rPr>
                      <w:sz w:val="21"/>
                    </w:rPr>
                    <w:t>5</w:t>
                  </w:r>
                  <w:r>
                    <w:rPr>
                      <w:sz w:val="21"/>
                    </w:rPr>
                    <w:t>月</w:t>
                  </w:r>
                  <w:r>
                    <w:rPr>
                      <w:sz w:val="21"/>
                    </w:rPr>
                    <w:t>1</w:t>
                  </w:r>
                  <w:r>
                    <w:rPr>
                      <w:sz w:val="21"/>
                    </w:rPr>
                    <w:t>日</w:t>
                  </w:r>
                  <w:r>
                    <w:rPr>
                      <w:sz w:val="21"/>
                    </w:rPr>
                    <w:t>-8</w:t>
                  </w:r>
                  <w:r>
                    <w:rPr>
                      <w:sz w:val="21"/>
                    </w:rPr>
                    <w:t>月</w:t>
                  </w:r>
                  <w:r>
                    <w:rPr>
                      <w:sz w:val="21"/>
                    </w:rPr>
                    <w:t>31</w:t>
                  </w:r>
                  <w:r>
                    <w:rPr>
                      <w:sz w:val="21"/>
                    </w:rPr>
                    <w:t>日</w:t>
                  </w:r>
                </w:p>
              </w:tc>
            </w:tr>
            <w:tr>
              <w:tc>
                <w:tcPr>
                  <w:tcW w:type="dxa" w:w="667"/>
                  <w:vMerge/>
                  <w:tcBorders>
                    <w:top w:val="none" w:color="000000" w:sz="4"/>
                    <w:left w:val="single" w:color="000000" w:sz="4"/>
                    <w:bottom w:val="single" w:color="000000" w:sz="4"/>
                    <w:right w:val="single" w:color="000000" w:sz="4"/>
                  </w:tcBorders>
                </w:tcPr>
                <w:p/>
              </w:tc>
              <w:tc>
                <w:tcPr>
                  <w:tcW w:type="dxa" w:w="651"/>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830"/>
                  <w:tcBorders>
                    <w:top w:val="none" w:color="000000" w:sz="4"/>
                    <w:left w:val="single" w:color="000000" w:sz="4"/>
                    <w:bottom w:val="single" w:color="000000" w:sz="4"/>
                    <w:right w:val="single" w:color="000000" w:sz="4"/>
                  </w:tcBorders>
                  <w:vAlign w:val="top"/>
                </w:tcPr>
                <w:p>
                  <w:pPr>
                    <w:jc w:val="center"/>
                  </w:pPr>
                  <w:r>
                    <w:rPr>
                      <w:sz w:val="21"/>
                    </w:rPr>
                    <w:t>北滘镇碧江大道</w:t>
                  </w:r>
                  <w:r>
                    <w:rPr>
                      <w:sz w:val="21"/>
                    </w:rPr>
                    <w:t>23</w:t>
                  </w:r>
                  <w:r>
                    <w:rPr>
                      <w:sz w:val="21"/>
                    </w:rPr>
                    <w:t>号（碧江警民服务中心）；北滘镇林港路</w:t>
                  </w:r>
                  <w:r>
                    <w:rPr>
                      <w:sz w:val="21"/>
                    </w:rPr>
                    <w:t>2</w:t>
                  </w:r>
                  <w:r>
                    <w:rPr>
                      <w:sz w:val="21"/>
                    </w:rPr>
                    <w:t>号（林港警民服务中心）；顺德区三乐东路</w:t>
                  </w:r>
                  <w:r>
                    <w:rPr>
                      <w:sz w:val="21"/>
                    </w:rPr>
                    <w:t>3</w:t>
                  </w:r>
                  <w:r>
                    <w:rPr>
                      <w:sz w:val="21"/>
                    </w:rPr>
                    <w:t>号（北滘交警中队）</w:t>
                  </w:r>
                </w:p>
              </w:tc>
              <w:tc>
                <w:tcPr>
                  <w:tcW w:type="dxa" w:w="837"/>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613"/>
                  <w:tcBorders>
                    <w:top w:val="none" w:color="000000" w:sz="4"/>
                    <w:left w:val="single" w:color="000000" w:sz="4"/>
                    <w:bottom w:val="single" w:color="000000" w:sz="4"/>
                    <w:right w:val="single" w:color="000000" w:sz="4"/>
                  </w:tcBorders>
                  <w:vAlign w:val="top"/>
                </w:tcPr>
                <w:p>
                  <w:pPr>
                    <w:jc w:val="center"/>
                  </w:pPr>
                  <w:r>
                    <w:rPr>
                      <w:sz w:val="21"/>
                    </w:rPr>
                    <w:t>2024</w:t>
                  </w:r>
                  <w:r>
                    <w:rPr>
                      <w:sz w:val="21"/>
                    </w:rPr>
                    <w:t>年</w:t>
                  </w:r>
                  <w:r>
                    <w:rPr>
                      <w:sz w:val="21"/>
                    </w:rPr>
                    <w:t>9</w:t>
                  </w:r>
                  <w:r>
                    <w:rPr>
                      <w:sz w:val="21"/>
                    </w:rPr>
                    <w:t>月</w:t>
                  </w:r>
                  <w:r>
                    <w:rPr>
                      <w:sz w:val="21"/>
                    </w:rPr>
                    <w:t>1</w:t>
                  </w:r>
                  <w:r>
                    <w:rPr>
                      <w:sz w:val="21"/>
                    </w:rPr>
                    <w:t>日</w:t>
                  </w:r>
                  <w:r>
                    <w:rPr>
                      <w:sz w:val="21"/>
                    </w:rPr>
                    <w:t>-12</w:t>
                  </w:r>
                  <w:r>
                    <w:rPr>
                      <w:sz w:val="21"/>
                    </w:rPr>
                    <w:t>月</w:t>
                  </w:r>
                  <w:r>
                    <w:rPr>
                      <w:sz w:val="21"/>
                    </w:rPr>
                    <w:t>31</w:t>
                  </w:r>
                  <w:r>
                    <w:rPr>
                      <w:sz w:val="21"/>
                    </w:rPr>
                    <w:t>日</w:t>
                  </w:r>
                </w:p>
              </w:tc>
            </w:tr>
            <w:tr>
              <w:tc>
                <w:tcPr>
                  <w:tcW w:type="dxa" w:w="667"/>
                  <w:vMerge/>
                  <w:tcBorders>
                    <w:top w:val="none" w:color="000000" w:sz="4"/>
                    <w:left w:val="single" w:color="000000" w:sz="4"/>
                    <w:bottom w:val="single" w:color="000000" w:sz="4"/>
                    <w:right w:val="single" w:color="000000" w:sz="4"/>
                  </w:tcBorders>
                </w:tcPr>
                <w:p/>
              </w:tc>
              <w:tc>
                <w:tcPr>
                  <w:tcW w:type="dxa" w:w="651"/>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830"/>
                  <w:tcBorders>
                    <w:top w:val="none" w:color="000000" w:sz="4"/>
                    <w:left w:val="single" w:color="000000" w:sz="4"/>
                    <w:bottom w:val="single" w:color="000000" w:sz="4"/>
                    <w:right w:val="single" w:color="000000" w:sz="4"/>
                  </w:tcBorders>
                  <w:vAlign w:val="top"/>
                </w:tcPr>
                <w:p>
                  <w:pPr>
                    <w:jc w:val="center"/>
                  </w:pPr>
                  <w:r>
                    <w:rPr>
                      <w:sz w:val="21"/>
                    </w:rPr>
                    <w:t>北滘镇三乐路莘村北</w:t>
                  </w:r>
                  <w:r>
                    <w:rPr>
                      <w:sz w:val="21"/>
                    </w:rPr>
                    <w:t>1</w:t>
                  </w:r>
                  <w:r>
                    <w:rPr>
                      <w:sz w:val="21"/>
                    </w:rPr>
                    <w:t>号（莘村战训基地） 北滘镇济虹路北街</w:t>
                  </w:r>
                  <w:r>
                    <w:rPr>
                      <w:sz w:val="21"/>
                    </w:rPr>
                    <w:t>7</w:t>
                  </w:r>
                  <w:r>
                    <w:rPr>
                      <w:sz w:val="21"/>
                    </w:rPr>
                    <w:t>号（北滘警民服务中心）</w:t>
                  </w:r>
                </w:p>
              </w:tc>
              <w:tc>
                <w:tcPr>
                  <w:tcW w:type="dxa" w:w="837"/>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613"/>
                  <w:tcBorders>
                    <w:top w:val="none" w:color="000000" w:sz="4"/>
                    <w:left w:val="single" w:color="000000" w:sz="4"/>
                    <w:bottom w:val="single" w:color="000000" w:sz="4"/>
                    <w:right w:val="single" w:color="000000" w:sz="4"/>
                  </w:tcBorders>
                  <w:vAlign w:val="top"/>
                </w:tcPr>
                <w:p>
                  <w:pPr>
                    <w:jc w:val="center"/>
                  </w:pPr>
                  <w:r>
                    <w:rPr>
                      <w:sz w:val="21"/>
                    </w:rPr>
                    <w:t>2024</w:t>
                  </w:r>
                  <w:r>
                    <w:rPr>
                      <w:sz w:val="21"/>
                    </w:rPr>
                    <w:t>年</w:t>
                  </w:r>
                  <w:r>
                    <w:rPr>
                      <w:sz w:val="21"/>
                    </w:rPr>
                    <w:t>1</w:t>
                  </w:r>
                  <w:r>
                    <w:rPr>
                      <w:sz w:val="21"/>
                    </w:rPr>
                    <w:t>月</w:t>
                  </w:r>
                  <w:r>
                    <w:rPr>
                      <w:sz w:val="21"/>
                    </w:rPr>
                    <w:t>1</w:t>
                  </w:r>
                  <w:r>
                    <w:rPr>
                      <w:sz w:val="21"/>
                    </w:rPr>
                    <w:t>日</w:t>
                  </w:r>
                  <w:r>
                    <w:rPr>
                      <w:sz w:val="21"/>
                    </w:rPr>
                    <w:t>-4</w:t>
                  </w:r>
                  <w:r>
                    <w:rPr>
                      <w:sz w:val="21"/>
                    </w:rPr>
                    <w:t>月</w:t>
                  </w:r>
                  <w:r>
                    <w:rPr>
                      <w:sz w:val="21"/>
                    </w:rPr>
                    <w:t>30</w:t>
                  </w:r>
                  <w:r>
                    <w:rPr>
                      <w:sz w:val="21"/>
                    </w:rPr>
                    <w:t>日</w:t>
                  </w:r>
                </w:p>
              </w:tc>
            </w:tr>
          </w:tbl>
        </w:tc>
      </w:tr>
      <w:tr>
        <w:tc>
          <w:tcPr>
            <w:tcW w:type="dxa" w:w="2076"/>
          </w:tcPr>
          <w:p>
            <w:r>
              <w:rPr/>
              <w:t>★</w:t>
            </w:r>
          </w:p>
        </w:tc>
        <w:tc>
          <w:tcPr>
            <w:tcW w:type="dxa" w:w="415"/>
          </w:tcPr>
          <w:p>
            <w:r>
              <w:rPr/>
              <w:t>3</w:t>
            </w:r>
          </w:p>
        </w:tc>
        <w:tc>
          <w:tcPr>
            <w:tcW w:type="dxa" w:w="5814"/>
          </w:tcPr>
          <w:p>
            <w:r>
              <w:rPr>
                <w:b/>
              </w:rPr>
              <w:t>食品质量要求</w:t>
            </w:r>
          </w:p>
          <w:p>
            <w:r>
              <w:rPr/>
              <w:t>（一）投标人投标时必须出具针对本项目的《食品质量安全承诺书》，详见公告附件。</w:t>
            </w:r>
          </w:p>
          <w:p>
            <w:r>
              <w:rPr/>
              <w:t>（二）中标人必须在供货期间持有有效的《食品安全责任保险》。</w:t>
            </w:r>
          </w:p>
          <w:p>
            <w:r>
              <w:rPr/>
              <w:t>（三）中标人需了解食材的季节性和地域性，选择外观好、质地细腻的食材，随时关注食材的保质期和保存方式，有可靠的食材来源。</w:t>
            </w:r>
          </w:p>
          <w:p>
            <w:r>
              <w:rPr/>
              <w:t>（四）供货期间，因配送的食品造成采购人及其人员食物中毒的，中标人应承担由此造成的全部法律责任及经济损失赔偿（主要包括但不限于食物中毒人员医疗费、误工费、事故处理费等）并即时终止合同报政府采购监管部门处理。</w:t>
            </w:r>
          </w:p>
        </w:tc>
      </w:tr>
      <w:tr>
        <w:tc>
          <w:tcPr>
            <w:tcW w:type="dxa" w:w="2076"/>
          </w:tcPr>
          <w:p>
            <w:r>
              <w:rPr/>
              <w:t>★</w:t>
            </w:r>
          </w:p>
        </w:tc>
        <w:tc>
          <w:tcPr>
            <w:tcW w:type="dxa" w:w="415"/>
          </w:tcPr>
          <w:p>
            <w:r>
              <w:rPr/>
              <w:t>4</w:t>
            </w:r>
          </w:p>
        </w:tc>
        <w:tc>
          <w:tcPr>
            <w:tcW w:type="dxa" w:w="5814"/>
          </w:tcPr>
          <w:p>
            <w:r>
              <w:rPr>
                <w:b/>
              </w:rPr>
              <w:t>人员要求</w:t>
            </w:r>
          </w:p>
          <w:p>
            <w:r>
              <w:rPr/>
              <w:t>（一）中标人须为本项目配备一名项目负责人，负责与采购人沟通协调工作及食材供应的全面日常管理工作。相关配送人员应具有有效的身份及健康证明文件，配送过程应穿着便于辨认的工作服，佩戴工作证，并配备相应的劳动和卫生等防护用品。</w:t>
            </w:r>
          </w:p>
          <w:p>
            <w:r>
              <w:rPr/>
              <w:t>（二）中标人应提供将食材运送至采购人指定的地点及现场卸货服务。费用包含在报价中。每次配送，中标人须安排至少1名配送专员及1辆配送专车，分别负责送货，负责食材的运输、过秤，并协助采购人清点验收食材，食材的品种和重量以采购人验收的结果为准。配送人员需服从采购人管理、安排，遵守采购人各项规章制度和劳动纪律，发生任何意外采购人不负任何责任。（提供承诺函作证明材料）</w:t>
            </w:r>
          </w:p>
          <w:p>
            <w:r>
              <w:rPr/>
              <w:t>（三）中标人在与采购人签定合同后，须将配送团队成员的无违法犯罪记录证明、劳动合同、在中标人单位购买的社保证明及其健康证复印件交采购人备案，提交复印件时须同时提供原件以供核对。如中标人需更换配送人员，则提供更换的人员的上述资料，经采购人书面同意后方可更换，否则作考核扣分处理。</w:t>
            </w:r>
          </w:p>
        </w:tc>
      </w:tr>
      <w:tr>
        <w:tc>
          <w:tcPr>
            <w:tcW w:type="dxa" w:w="2076"/>
          </w:tcPr>
          <w:p>
            <w:r>
              <w:rPr/>
              <w:t>★</w:t>
            </w:r>
          </w:p>
        </w:tc>
        <w:tc>
          <w:tcPr>
            <w:tcW w:type="dxa" w:w="415"/>
          </w:tcPr>
          <w:p>
            <w:r>
              <w:rPr/>
              <w:t>5</w:t>
            </w:r>
          </w:p>
        </w:tc>
        <w:tc>
          <w:tcPr>
            <w:tcW w:type="dxa" w:w="5814"/>
          </w:tcPr>
          <w:p>
            <w:r>
              <w:rPr>
                <w:b/>
              </w:rPr>
              <w:t>配送服务要求</w:t>
            </w:r>
          </w:p>
          <w:p>
            <w:r>
              <w:rPr/>
              <w:t>（一）采购人提前一天以邮件、传真或电话方式向中标人下订单，订单内容包括肉菜食品、早餐的名称、规格、数量等。</w:t>
            </w:r>
          </w:p>
          <w:p>
            <w:r>
              <w:rPr/>
              <w:t>（二）水产类须在接到采购人订单之日的第二天将采购人所订购的货物送至采购人指定地点，新鲜活鱼第二天上午6:30前，下午15:35前送到食堂，食堂的水产类按要求的规格和标准现场加工。</w:t>
            </w:r>
          </w:p>
          <w:p>
            <w:r>
              <w:rPr/>
              <w:t>（三）鲜肉、禽畜等肉类、蔬菜类中标人须在接到采购人订单之日的第二天上午6:30前将采购人所订购的货物送至采购人指定地点。</w:t>
            </w:r>
          </w:p>
          <w:p>
            <w:r>
              <w:rPr/>
              <w:t>（四）如果采购人临时改变订购的货物种类、规格、数量等，中标人需在接到通知后当天在4小时内将货物送达，待采购人验收、核对后，供货才算完成。</w:t>
            </w:r>
          </w:p>
          <w:p>
            <w:r>
              <w:rPr/>
              <w:t>（五）早餐每周配送时间为周一至周五，上午6:30前。</w:t>
            </w:r>
          </w:p>
          <w:p>
            <w:r>
              <w:rPr/>
              <w:t>（六）中标人所提供的货物必须符合卫生标准和营养要求、无毒、无害、具有良好的感官性状以及满足采购人的要求，每次送交的所有货品都要注明来源。否则，采购人有权退货，中标人必须在1小时内予以退换补货。中标人在每一次送货时，要将肉菜等的卫生检验报告和货物供货清单随同交到采购人指定的负责人手中。</w:t>
            </w:r>
          </w:p>
          <w:p>
            <w:r>
              <w:rPr/>
              <w:t>（七）对小量常用品的临时需求，能做到1小时内送到。对不合格产品，需及时更换，1小时内送到。</w:t>
            </w:r>
          </w:p>
          <w:p>
            <w:r>
              <w:rPr/>
              <w:t>（八）如果采购人临时需要在周末或其他非配送时间增加订购的货物种类、数量等，中标人须在接到通知后的90分钟内将货物送达，待采购人验收、核对后，供货才算完成。</w:t>
            </w:r>
          </w:p>
          <w:p>
            <w:r>
              <w:rPr/>
              <w:t>（九）中标人在合同履行期间内保证对采购人的货物供应，若中标后反悔或不能履行合同的，采购人有权单方终止合同，由此产生的一切经济损失由中标人自行承担。</w:t>
            </w:r>
          </w:p>
        </w:tc>
      </w:tr>
      <w:tr>
        <w:tc>
          <w:tcPr>
            <w:tcW w:type="dxa" w:w="2076"/>
          </w:tcPr>
          <w:p/>
        </w:tc>
        <w:tc>
          <w:tcPr>
            <w:tcW w:type="dxa" w:w="415"/>
          </w:tcPr>
          <w:p>
            <w:r>
              <w:rPr/>
              <w:t>6</w:t>
            </w:r>
          </w:p>
        </w:tc>
        <w:tc>
          <w:tcPr>
            <w:tcW w:type="dxa" w:w="5814"/>
          </w:tcPr>
          <w:p>
            <w:r>
              <w:rPr>
                <w:b/>
              </w:rPr>
              <w:t>食材要求：</w:t>
            </w:r>
          </w:p>
          <w:p>
            <w:r>
              <w:rPr>
                <w:b/>
              </w:rPr>
              <w:t>肉类(含生鲜肉、冻肉)</w:t>
            </w:r>
          </w:p>
          <w:p>
            <w:r>
              <w:rPr/>
              <w:t>（一）质量要求:</w:t>
            </w:r>
          </w:p>
          <w:p>
            <w:r>
              <w:rPr/>
              <w:t>1.所配送的食材应保持较好的外观和质量等级，符合国家食品部门的有关标准，保证无异味、无霉烂变质，每批鲜肉可以是来源于正规肉屠宰场，配送时须提交屠宰场的验收单及当批次有效的动物检疫合格证复印件(原件备查)，新鲜肉确保每日新鲜，为当天正规屠宰场宰杀的新鲜肉。每批鲜肉也可以是佛山市及周边城市政府指定的肉联厂发出的鲜肉并提供动物检疫合格证复印件(原件备查)，并注明保鲜期。</w:t>
            </w:r>
          </w:p>
          <w:p>
            <w:r>
              <w:rPr/>
              <w:t>2.所有食材规格符合采购人提交的日采购计划中明确的具体需求。</w:t>
            </w:r>
          </w:p>
          <w:p>
            <w:r>
              <w:rPr/>
              <w:t>3.冷冻禽类食品解冻后净重量不少于90%，冷冻肉类食品解冻后净重量不少于92%，冷冻水产类食品解冻后净重量不少于82%，流水解冻时间为4小时以内。所有冷冻食品要求清晰列出品牌、规格、类型、包装方式、包装净重、含冰量、生产日期、保质期等相关参数。</w:t>
            </w:r>
          </w:p>
          <w:p>
            <w:r>
              <w:rPr/>
              <w:t>4.水产类的品质要求：①鲜鱼鳞片完整，有光泽无脱落，鳃口紧闭，眼球光亮透明，鱼鳃鲜红，鳍尾完整，确保皮肤天然色泽明显。②鱼体饱满结实、新鲜，无腐异味，肉质紧密有弹性，无离骨脱刺现象。③鲜鱼类来源可靠放心，无毒、无害、无污染。④鲜活类要求游动活泼，鱼体健康，体态匀称，体色鲜明，体表光滑，眼睛亮丽，鳞片鳍条完好。</w:t>
            </w:r>
          </w:p>
          <w:p>
            <w:r>
              <w:rPr/>
              <w:t>5.如中标人不能按时、保质、保量配送，由采购人自行采购，并由中标人承担采购人由此造成的经济损失和接受违约处罚。</w:t>
            </w:r>
          </w:p>
          <w:p>
            <w:r>
              <w:rPr/>
              <w:t>6.中标人在配送过程中，如果发生出现质量问题或造成食物中毒，如变质等情况，经查实后确属中标人责任的，中标人应承担全部责任，主要包括食物中毒人员医疗费、误工费、事故处理费等，直至追究刑事责任。</w:t>
            </w:r>
          </w:p>
          <w:p>
            <w:r>
              <w:rPr/>
              <w:t>（二）卸货要求</w:t>
            </w:r>
          </w:p>
          <w:p>
            <w:r>
              <w:rPr/>
              <w:t>1.配送车辆应保持清洁；食材堆放科学合理，避免造成食材的交叉污染；如对温度有要求的食材应确定食品的温度，记录配送车辆温度，并记录存档。</w:t>
            </w:r>
          </w:p>
          <w:p>
            <w:r>
              <w:rPr/>
              <w:t>2.中标人应提供将食材运送至采购人指定的地点及现场卸货服务，相关费用包含在投标报价中。</w:t>
            </w:r>
          </w:p>
          <w:p>
            <w:r>
              <w:rPr/>
              <w:t>3.在本环节中应保证冷藏食品脱离冷链时间不得超过20分钟。</w:t>
            </w:r>
          </w:p>
          <w:p>
            <w:r>
              <w:rPr/>
              <w:t>（三）抽查发现资质证照不全问题的处理：</w:t>
            </w:r>
          </w:p>
          <w:p>
            <w:r>
              <w:rPr/>
              <w:t>1.整批产品由没有资质的机构出具的动植物检疫合格证明的全部退货。</w:t>
            </w:r>
          </w:p>
          <w:p>
            <w:r>
              <w:rPr/>
              <w:t>2.抽查发现部分食材由没有资质的机构出具的动植物检疫合格证明，加抽15%，两次抽查数50%以上没有动植物检疫合格证明的，全部退货；50%以下没有动植物检疫合格证明的，将无动植物检疫合格证明的食材退货。</w:t>
            </w:r>
          </w:p>
          <w:p>
            <w:r>
              <w:rPr/>
              <w:t>3.整批产品由省地市出具的动植物检疫合格证明，随箱产品合格证不齐全的，加抽15%，两次抽查数50%以上没有产品合格证的，全部退货；50%以下没有产品合格证明的，将无产品合格证明的食材退货。</w:t>
            </w:r>
          </w:p>
          <w:p>
            <w:r>
              <w:rPr/>
              <w:t>（四）食材重量验收：</w:t>
            </w:r>
          </w:p>
          <w:p>
            <w:r>
              <w:rPr/>
              <w:t>1.新鲜肉类直接称重验收。</w:t>
            </w:r>
          </w:p>
          <w:p>
            <w:r>
              <w:rPr/>
              <w:t>2.冻肉类：双方各随机抽取每品种食材一箱，去包装，在流动的10-25℃清水中浸泡解冻至表面冰层融化，个体能够分离为止，充分摊开食材沥水三分钟后称重，取双方抽取样本均值为该产品本批次种食材的验收重量。</w:t>
            </w:r>
          </w:p>
          <w:p>
            <w:r>
              <w:rPr/>
              <w:t>（五）食品供应链要求：所有提供的食材必须具有可溯源的合法票证。</w:t>
            </w:r>
          </w:p>
        </w:tc>
      </w:tr>
      <w:tr>
        <w:tc>
          <w:tcPr>
            <w:tcW w:type="dxa" w:w="2076"/>
          </w:tcPr>
          <w:p/>
        </w:tc>
        <w:tc>
          <w:tcPr>
            <w:tcW w:type="dxa" w:w="415"/>
          </w:tcPr>
          <w:p>
            <w:r>
              <w:rPr/>
              <w:t>7</w:t>
            </w:r>
          </w:p>
        </w:tc>
        <w:tc>
          <w:tcPr>
            <w:tcW w:type="dxa" w:w="5814"/>
          </w:tcPr>
          <w:p>
            <w:r>
              <w:rPr>
                <w:b/>
              </w:rPr>
              <w:t>食材要求</w:t>
            </w:r>
            <w:r>
              <w:rPr/>
              <w:t>：</w:t>
            </w:r>
          </w:p>
          <w:p>
            <w:r>
              <w:rPr>
                <w:b/>
              </w:rPr>
              <w:t>蔬菜</w:t>
            </w:r>
          </w:p>
          <w:p>
            <w:r>
              <w:rPr/>
              <w:t>中标人每天按采购人提出的品种要求和计划数量进行供应。</w:t>
            </w:r>
          </w:p>
          <w:p>
            <w:r>
              <w:rPr/>
              <w:t>属季节问题，若出现品种不能满足采购人需求的情况，可与采购人协商调换相应类别的品种(按叶菜、瓜菜等进行分类)。</w:t>
            </w:r>
          </w:p>
          <w:p>
            <w:r>
              <w:rPr/>
              <w:t>（一）食材质量要求</w:t>
            </w:r>
          </w:p>
          <w:p>
            <w:r>
              <w:rPr/>
              <w:t>1.从蔬菜色泽看，各种蔬菜都应具有本品种固有的颜色，大多数有发亮的光泽，以此显示蔬菜的成熟度及鲜嫩程度；</w:t>
            </w:r>
          </w:p>
          <w:p>
            <w:r>
              <w:rPr/>
              <w:t>2.从蔬菜气味看，多数蔬菜具有清馨、甘辛香、甜酸香等气味，可凭嗅觉识别不同品种的质量，不允许有腐烂变质的亚硝酸盐味和其他异常气味；</w:t>
            </w:r>
          </w:p>
          <w:p>
            <w:r>
              <w:rPr/>
              <w:t>3.从蔬菜滋味看，因品种不同而各异，多数蔬菜滋味甘淡、甜酸、清爽鲜美，少数具有辛酸、苦涩等特殊风味以刺激食欲，如失去本品种原有的滋味即为异常；</w:t>
            </w:r>
          </w:p>
          <w:p>
            <w:r>
              <w:rPr/>
              <w:t>4.从蔬菜形态看，应尽量避免由于客观因素而造成的各种非正常、不新鲜的蔬菜，例如萎蔫、枯塌、损伤、病变、虫害侵蚀等引起的形态异常等。</w:t>
            </w:r>
          </w:p>
          <w:p>
            <w:r>
              <w:rPr/>
              <w:t>5.中标人在供应过程中，如果发生出现质量问题或造成食物中毒，如变质等情况，经查实后确属中标人责任的，中标人应承担全部责任，主要包括食物中毒人员医疗费、误工费、事故处理费等，直至追究刑事责任。</w:t>
            </w:r>
          </w:p>
          <w:p>
            <w:r>
              <w:rPr/>
              <w:t xml:space="preserve">（二）配送和管理要求                 </w:t>
            </w:r>
          </w:p>
          <w:p>
            <w:r>
              <w:rPr/>
              <w:t>1.蔬菜的品种安排(分主菜和配菜)</w:t>
            </w:r>
          </w:p>
          <w:p>
            <w:r>
              <w:rPr/>
              <w:t>（1）配菜品种按采购人计划和要求的品种配送；</w:t>
            </w:r>
          </w:p>
          <w:p>
            <w:r>
              <w:rPr/>
              <w:t>（2）主菜品种由双方根据季节安排，但要确保每周有3个品种或以上，每个品种不多于2次，6-9月叶菜类不少于30%，其余时间叶菜类不少于50%。</w:t>
            </w:r>
          </w:p>
          <w:p>
            <w:r>
              <w:rPr/>
              <w:t>2.蔬菜包装与标志要求：</w:t>
            </w:r>
          </w:p>
          <w:p>
            <w:r>
              <w:rPr/>
              <w:t>（1）包装。容器(框、箱、袋)要求清洁、干燥、牢固、透气，无污染、无异味、无霉变现象。</w:t>
            </w:r>
          </w:p>
          <w:p>
            <w:r>
              <w:rPr/>
              <w:t>（2）每件包装必须按《农产品包装和标识管理办法》贴标签，并标明产地、品种、净含量、生产单位及地址和采收日期。</w:t>
            </w:r>
          </w:p>
          <w:p>
            <w:r>
              <w:rPr/>
              <w:t>（三）蔬菜卫生质量要求符合GB-2763食品中农药最大残留限量，中标人每次配送须提供叶菜类的农残检测报告。</w:t>
            </w:r>
          </w:p>
          <w:p>
            <w:r>
              <w:rPr/>
              <w:t>（四）抽查发现食品安全质量问题的处理：</w:t>
            </w:r>
          </w:p>
          <w:p>
            <w:r>
              <w:rPr/>
              <w:t>对如食品中发现农药残留超标，腐败变质等危及人身安全的食品质量问题采取零容忍措施，一经发现，当日所送同批次食材全部退货。</w:t>
            </w:r>
          </w:p>
          <w:p>
            <w:r>
              <w:rPr/>
              <w:t>若抽 查未发现问题，而在加工食用前发现部分食材质量问题，应立即通知单位伙食物资验收小组及中标人，将问题食材退货处理。</w:t>
            </w:r>
          </w:p>
        </w:tc>
      </w:tr>
      <w:tr>
        <w:tc>
          <w:tcPr>
            <w:tcW w:type="dxa" w:w="2076"/>
          </w:tcPr>
          <w:p/>
        </w:tc>
        <w:tc>
          <w:tcPr>
            <w:tcW w:type="dxa" w:w="415"/>
          </w:tcPr>
          <w:p>
            <w:r>
              <w:rPr/>
              <w:t>8</w:t>
            </w:r>
          </w:p>
        </w:tc>
        <w:tc>
          <w:tcPr>
            <w:tcW w:type="dxa" w:w="5814"/>
          </w:tcPr>
          <w:p>
            <w:r>
              <w:rPr>
                <w:b/>
              </w:rPr>
              <w:t>食材要求：</w:t>
            </w:r>
          </w:p>
          <w:p>
            <w:r>
              <w:rPr>
                <w:b/>
              </w:rPr>
              <w:t>水果供货及质量要求：</w:t>
            </w:r>
          </w:p>
          <w:p>
            <w:r>
              <w:rPr/>
              <w:t>1.新鲜度</w:t>
            </w:r>
          </w:p>
          <w:p>
            <w:r>
              <w:rPr/>
              <w:t>水量：充足、无过分萎蔫、皱皮。</w:t>
            </w:r>
          </w:p>
          <w:p>
            <w:r>
              <w:rPr/>
              <w:t>色泽：正常、无变色、光泽、颜色鲜艳。</w:t>
            </w:r>
          </w:p>
          <w:p>
            <w:r>
              <w:rPr/>
              <w:t>硬度：瓜果饱满、结实、无空心。</w:t>
            </w:r>
          </w:p>
          <w:p>
            <w:r>
              <w:rPr/>
              <w:t>表皮：个大、新鲜、外皮无斑点、有新鲜绿秧、无软化、变质现象。</w:t>
            </w:r>
          </w:p>
          <w:p>
            <w:r>
              <w:rPr/>
              <w:t>2.机械伤：相同新鲜条件下无外力造成伤害：挤伤、压伤、碰伤切口、裂伤等。</w:t>
            </w:r>
          </w:p>
          <w:p>
            <w:r>
              <w:rPr/>
              <w:t>3.病虫害：无虫害、虫嗑、无残虫卵。</w:t>
            </w:r>
          </w:p>
          <w:p>
            <w:r>
              <w:rPr/>
              <w:t>4.形状：大小适中、曲线协调。</w:t>
            </w:r>
          </w:p>
          <w:p>
            <w:r>
              <w:rPr/>
              <w:t>5.成熟度：适中、无未熟过识、腐烂。</w:t>
            </w:r>
          </w:p>
          <w:p>
            <w:r>
              <w:rPr/>
              <w:t>6.污染：无污染、残留农药、运输造成的污染。</w:t>
            </w:r>
          </w:p>
          <w:p>
            <w:r>
              <w:rPr/>
              <w:t>7.有包装瓜果：应完整、干净。</w:t>
            </w:r>
          </w:p>
          <w:p>
            <w:r>
              <w:rPr/>
              <w:t>8.供果重量须达到采购人的供货需求重量，可使用达九成，严重不符合质量标准者可拒收及更换。</w:t>
            </w:r>
          </w:p>
          <w:p>
            <w:r>
              <w:rPr/>
              <w:t>9.中标人在合同有效期内负责供应下列品种但不限于以下种类内容： 香蕉、粉蕉、大蕉、橙、苹果、雪梨、石榴、番石榴、龙眼、香瓜、柿子、红枣、青枣、香梨、圣女果、西瓜、哈密瓜、贡柑、沙糖、桔、柚子、提子、荔枝、椰子等。</w:t>
            </w:r>
          </w:p>
        </w:tc>
      </w:tr>
      <w:tr>
        <w:tc>
          <w:tcPr>
            <w:tcW w:type="dxa" w:w="2076"/>
          </w:tcPr>
          <w:p/>
        </w:tc>
        <w:tc>
          <w:tcPr>
            <w:tcW w:type="dxa" w:w="415"/>
          </w:tcPr>
          <w:p>
            <w:r>
              <w:rPr/>
              <w:t>9</w:t>
            </w:r>
          </w:p>
        </w:tc>
        <w:tc>
          <w:tcPr>
            <w:tcW w:type="dxa" w:w="5814"/>
          </w:tcPr>
          <w:p>
            <w:r>
              <w:rPr>
                <w:b/>
              </w:rPr>
              <w:t>食材要求：</w:t>
            </w:r>
          </w:p>
          <w:p>
            <w:r>
              <w:rPr>
                <w:b/>
              </w:rPr>
              <w:t>粮油供货及质量要求</w:t>
            </w:r>
          </w:p>
          <w:p>
            <w:r>
              <w:rPr/>
              <w:t>1.食用油类</w:t>
            </w:r>
          </w:p>
          <w:p>
            <w:r>
              <w:rPr/>
              <w:t>(1)基本要求：外包装完好，有国家SC食品生产许可编号，标明品名、厂名、重量、生产日期、保质期或保存期、执行标准，剩余有效期不得少于标注有效期的三分之二，具有产品合格证。具有正常植物油的色泽、透明度、气味和滋味，无焦臭、酸败及其他异味。</w:t>
            </w:r>
          </w:p>
          <w:p>
            <w:r>
              <w:rPr/>
              <w:t>(2)符合国家GB/T 1534-2017一级花生油标准，加热试验（280℃）油色不得变深，无析出物。</w:t>
            </w:r>
          </w:p>
          <w:p>
            <w:r>
              <w:rPr/>
              <w:t>(3)成品花生油的包装、运输和储存，需符合保质、保量、运输安全和分级储存的要求，严防污染。不得混有其他食用油、非食用油或杂质。运输中应注意安全，防止日晒、雨淋、渗漏、污染和标签脱落，保持车辆清洁、卫生。</w:t>
            </w:r>
          </w:p>
          <w:p>
            <w:r>
              <w:rPr/>
              <w:t>(4)食用油包装材料规定不回收，以免引起污染。</w:t>
            </w:r>
          </w:p>
          <w:p>
            <w:r>
              <w:rPr/>
              <w:t>(5)卫生标准和动植物检疫项目，按照国家有关规定执行。</w:t>
            </w:r>
          </w:p>
          <w:p>
            <w:r>
              <w:rPr/>
              <w:t>2.大米</w:t>
            </w:r>
          </w:p>
          <w:p>
            <w:r>
              <w:rPr/>
              <w:t>(1)有国家SC食品生产许可编号，标明加工厂名称、品名、生产日期、保持期或保存期，供货时的剩余有效期不得少于标注有效期的三分之二，质量等级、产品标准号、产品合格证，质量符合大米国家标准（GB/T1354-2018）与国家粮食卫生标准（GB2715-2016）。（该标准只做参考，按最新标准执行）</w:t>
            </w:r>
          </w:p>
          <w:p>
            <w:r>
              <w:rPr/>
              <w:t>(2)具有固有色泽和香味，无污染、无虫害，色泽、气味、口味正常，无异 味或霉味（霉变），无虫蛀结块挂丝或杂质异等，符合国家粮食卫生标准。</w:t>
            </w:r>
          </w:p>
          <w:p>
            <w:r>
              <w:rPr/>
              <w:t>(3)大米包装规格：50kg/包、30kg/包、15kg/包。</w:t>
            </w:r>
          </w:p>
        </w:tc>
      </w:tr>
      <w:tr>
        <w:tc>
          <w:tcPr>
            <w:tcW w:type="dxa" w:w="2076"/>
          </w:tcPr>
          <w:p/>
        </w:tc>
        <w:tc>
          <w:tcPr>
            <w:tcW w:type="dxa" w:w="415"/>
          </w:tcPr>
          <w:p>
            <w:r>
              <w:rPr/>
              <w:t>10</w:t>
            </w:r>
          </w:p>
        </w:tc>
        <w:tc>
          <w:tcPr>
            <w:tcW w:type="dxa" w:w="5814"/>
          </w:tcPr>
          <w:p>
            <w:pPr>
              <w:jc w:val="left"/>
            </w:pPr>
            <w:r>
              <w:rPr>
                <w:b/>
                <w:sz w:val="21"/>
              </w:rPr>
              <w:t>食材要求</w:t>
            </w:r>
            <w:r>
              <w:rPr>
                <w:sz w:val="21"/>
              </w:rPr>
              <w:t>：</w:t>
            </w:r>
          </w:p>
          <w:p>
            <w:pPr>
              <w:jc w:val="left"/>
            </w:pPr>
            <w:r>
              <w:rPr>
                <w:b/>
                <w:sz w:val="21"/>
              </w:rPr>
              <w:t>干货、副食供货及质量要求</w:t>
            </w:r>
          </w:p>
          <w:p>
            <w:pPr>
              <w:jc w:val="left"/>
            </w:pPr>
            <w:r>
              <w:rPr>
                <w:sz w:val="21"/>
              </w:rPr>
              <w:t>1.必须选用符合国家食品安全法规相关标准的商品，选用无毒、无害、无污染、可溯源的食品。掺假、掺杂食品坚决不能使用；</w:t>
            </w:r>
          </w:p>
          <w:p>
            <w:pPr>
              <w:jc w:val="left"/>
            </w:pPr>
            <w:r>
              <w:rPr>
                <w:sz w:val="21"/>
              </w:rPr>
              <w:t>2.对照检查所送物资品牌、规格是否符合要求，对有包装的食品，检查包装是否完整，有无破损，查看食品包装标签应符合《食品安全国家标准预包装食品标签通则》（GB7718）要求（如国家出台或修改了相关标准，则按最新出台的标准执行），包括食品名称、配料表、净含量、规格、生产者（或）经销者的名称、地址和联系方式、生产日期和保质期、贮存条件、食品生产许可证编号、产品标准代号等内容；</w:t>
            </w:r>
          </w:p>
          <w:p>
            <w:pPr>
              <w:jc w:val="left"/>
            </w:pPr>
            <w:r>
              <w:rPr>
                <w:sz w:val="21"/>
              </w:rPr>
              <w:t>3.副食品表面外观新鲜、完整，无霉变异味，无砂粒杂质，无虫痕鼠咬，无虫尸鼠粪等不洁卫生问题；</w:t>
            </w:r>
          </w:p>
          <w:p>
            <w:pPr>
              <w:jc w:val="left"/>
            </w:pPr>
            <w:r>
              <w:rPr>
                <w:sz w:val="21"/>
              </w:rPr>
              <w:t>4.豆制品由正规厂家加工，保证新鲜，不含色素、有毒有害添加剂等；</w:t>
            </w:r>
          </w:p>
          <w:p>
            <w:pPr>
              <w:jc w:val="left"/>
            </w:pPr>
            <w:r>
              <w:rPr>
                <w:sz w:val="21"/>
              </w:rPr>
              <w:t>5.通过感官鉴别包装内产品及无包装产品，依靠视觉、嗅觉、味觉、触觉等鉴定食品的外观形态、色泽、气味、滋味和硬度(稠度)是否符合质量要求。有保质期限的商品剩余保存期不得少于原有保质期的三分之二；</w:t>
            </w:r>
          </w:p>
          <w:p>
            <w:pPr>
              <w:jc w:val="left"/>
            </w:pPr>
            <w:r>
              <w:rPr>
                <w:sz w:val="21"/>
              </w:rPr>
              <w:t>6.部分副食品质量要求：（包含但不限于以下品目，以采购人要求为准）</w:t>
            </w:r>
          </w:p>
          <w:tbl>
            <w:tblPr>
              <w:tblInd w:type="dxa" w:w="240"/>
              <w:tblBorders>
                <w:top w:val="none" w:color="000000" w:sz="4"/>
                <w:left w:val="none" w:color="000000" w:sz="4"/>
                <w:bottom w:val="none" w:color="000000" w:sz="4"/>
                <w:right w:val="none" w:color="000000" w:sz="4"/>
                <w:insideH w:val="none"/>
                <w:insideV w:val="none"/>
              </w:tblBorders>
            </w:tblPr>
            <w:tblGrid>
              <w:gridCol w:w="422"/>
              <w:gridCol w:w="649"/>
              <w:gridCol w:w="4527"/>
            </w:tblGrid>
            <w:tr>
              <w:tc>
                <w:tcPr>
                  <w:tcW w:type="dxa" w:w="422"/>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649"/>
                  <w:tcBorders>
                    <w:top w:val="single" w:color="000000" w:sz="4"/>
                    <w:left w:val="none" w:color="000000" w:sz="4"/>
                    <w:bottom w:val="single" w:color="000000" w:sz="4"/>
                    <w:right w:val="single" w:color="000000" w:sz="4"/>
                  </w:tcBorders>
                  <w:vAlign w:val="top"/>
                </w:tcPr>
                <w:p>
                  <w:pPr>
                    <w:jc w:val="center"/>
                  </w:pPr>
                  <w:r>
                    <w:rPr>
                      <w:sz w:val="21"/>
                    </w:rPr>
                    <w:t>货品名称</w:t>
                  </w:r>
                </w:p>
              </w:tc>
              <w:tc>
                <w:tcPr>
                  <w:tcW w:type="dxa" w:w="4527"/>
                  <w:tcBorders>
                    <w:top w:val="single" w:color="000000" w:sz="4"/>
                    <w:left w:val="none" w:color="000000" w:sz="4"/>
                    <w:bottom w:val="single" w:color="000000" w:sz="4"/>
                    <w:right w:val="single" w:color="000000" w:sz="4"/>
                  </w:tcBorders>
                  <w:vAlign w:val="top"/>
                </w:tcPr>
                <w:p>
                  <w:pPr>
                    <w:jc w:val="center"/>
                  </w:pPr>
                  <w:r>
                    <w:rPr>
                      <w:sz w:val="21"/>
                    </w:rPr>
                    <w:t>质量要求</w:t>
                  </w:r>
                </w:p>
              </w:tc>
            </w:tr>
            <w:tr>
              <w:tc>
                <w:tcPr>
                  <w:tcW w:type="dxa" w:w="42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649"/>
                  <w:tcBorders>
                    <w:top w:val="none" w:color="000000" w:sz="4"/>
                    <w:left w:val="none" w:color="000000" w:sz="4"/>
                    <w:bottom w:val="single" w:color="000000" w:sz="4"/>
                    <w:right w:val="single" w:color="000000" w:sz="4"/>
                  </w:tcBorders>
                  <w:vAlign w:val="top"/>
                </w:tcPr>
                <w:p>
                  <w:pPr>
                    <w:jc w:val="center"/>
                  </w:pPr>
                  <w:r>
                    <w:rPr>
                      <w:sz w:val="21"/>
                    </w:rPr>
                    <w:t>酱油</w:t>
                  </w:r>
                </w:p>
              </w:tc>
              <w:tc>
                <w:tcPr>
                  <w:tcW w:type="dxa" w:w="4527"/>
                  <w:tcBorders>
                    <w:top w:val="none" w:color="000000" w:sz="4"/>
                    <w:left w:val="none" w:color="000000" w:sz="4"/>
                    <w:bottom w:val="single" w:color="000000" w:sz="4"/>
                    <w:right w:val="single" w:color="000000" w:sz="4"/>
                  </w:tcBorders>
                  <w:vAlign w:val="top"/>
                </w:tcPr>
                <w:p>
                  <w:pPr>
                    <w:jc w:val="both"/>
                  </w:pPr>
                  <w:r>
                    <w:rPr>
                      <w:sz w:val="21"/>
                    </w:rPr>
                    <w:t>合格的酱油颜色比较红、亮，有光泽、透明，把酱油倒在瓶子里摇一下，合格酱油产生的泡沫非常细腻，保持持久，挂碗现象非常好，有一种发黏的感觉；不合格的酱油泡沫比较大，很容易散去，挂碗现象不好，很容易滑落。</w:t>
                  </w:r>
                </w:p>
              </w:tc>
            </w:tr>
            <w:tr>
              <w:tc>
                <w:tcPr>
                  <w:tcW w:type="dxa" w:w="42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649"/>
                  <w:tcBorders>
                    <w:top w:val="none" w:color="000000" w:sz="4"/>
                    <w:left w:val="none" w:color="000000" w:sz="4"/>
                    <w:bottom w:val="single" w:color="000000" w:sz="4"/>
                    <w:right w:val="single" w:color="000000" w:sz="4"/>
                  </w:tcBorders>
                  <w:vAlign w:val="top"/>
                </w:tcPr>
                <w:p>
                  <w:pPr>
                    <w:jc w:val="center"/>
                  </w:pPr>
                  <w:r>
                    <w:rPr>
                      <w:sz w:val="21"/>
                    </w:rPr>
                    <w:t>味精</w:t>
                  </w:r>
                </w:p>
              </w:tc>
              <w:tc>
                <w:tcPr>
                  <w:tcW w:type="dxa" w:w="4527"/>
                  <w:tcBorders>
                    <w:top w:val="none" w:color="000000" w:sz="4"/>
                    <w:left w:val="none" w:color="000000" w:sz="4"/>
                    <w:bottom w:val="single" w:color="000000" w:sz="4"/>
                    <w:right w:val="single" w:color="000000" w:sz="4"/>
                  </w:tcBorders>
                  <w:vAlign w:val="top"/>
                </w:tcPr>
                <w:p>
                  <w:pPr>
                    <w:jc w:val="both"/>
                  </w:pPr>
                  <w:r>
                    <w:rPr>
                      <w:sz w:val="21"/>
                    </w:rPr>
                    <w:t>无色至白色结晶或粉末，具有特殊的鲜味，无异味，无肉眼可见杂质。</w:t>
                  </w:r>
                </w:p>
              </w:tc>
            </w:tr>
            <w:tr>
              <w:tc>
                <w:tcPr>
                  <w:tcW w:type="dxa" w:w="422"/>
                  <w:tcBorders>
                    <w:top w:val="none" w:color="000000" w:sz="4"/>
                    <w:left w:val="single" w:color="000000" w:sz="4"/>
                    <w:bottom w:val="single" w:color="000000" w:sz="4"/>
                    <w:right w:val="single" w:color="000000" w:sz="4"/>
                  </w:tcBorders>
                  <w:vAlign w:val="top"/>
                </w:tcPr>
                <w:p>
                  <w:pPr>
                    <w:jc w:val="center"/>
                  </w:pPr>
                  <w:r>
                    <w:rPr>
                      <w:sz w:val="21"/>
                    </w:rPr>
                    <w:t>3</w:t>
                  </w:r>
                </w:p>
              </w:tc>
              <w:tc>
                <w:tcPr>
                  <w:tcW w:type="dxa" w:w="649"/>
                  <w:tcBorders>
                    <w:top w:val="none" w:color="000000" w:sz="4"/>
                    <w:left w:val="none" w:color="000000" w:sz="4"/>
                    <w:bottom w:val="single" w:color="000000" w:sz="4"/>
                    <w:right w:val="single" w:color="000000" w:sz="4"/>
                  </w:tcBorders>
                  <w:vAlign w:val="top"/>
                </w:tcPr>
                <w:p>
                  <w:pPr>
                    <w:jc w:val="center"/>
                  </w:pPr>
                  <w:r>
                    <w:rPr>
                      <w:sz w:val="21"/>
                    </w:rPr>
                    <w:t>食醋</w:t>
                  </w:r>
                </w:p>
              </w:tc>
              <w:tc>
                <w:tcPr>
                  <w:tcW w:type="dxa" w:w="4527"/>
                  <w:tcBorders>
                    <w:top w:val="none" w:color="000000" w:sz="4"/>
                    <w:left w:val="none" w:color="000000" w:sz="4"/>
                    <w:bottom w:val="single" w:color="000000" w:sz="4"/>
                    <w:right w:val="single" w:color="000000" w:sz="4"/>
                  </w:tcBorders>
                  <w:vAlign w:val="top"/>
                </w:tcPr>
                <w:p>
                  <w:pPr>
                    <w:jc w:val="both"/>
                  </w:pPr>
                  <w:r>
                    <w:rPr>
                      <w:sz w:val="21"/>
                    </w:rPr>
                    <w:t>具有正常食醋的色泽、气味和滋味，不涩，无其他不良气味与异味，无浮物，不浑浊，无沉淀，无异物，无醋鳗、醋虱。</w:t>
                  </w:r>
                </w:p>
              </w:tc>
            </w:tr>
            <w:tr>
              <w:tc>
                <w:tcPr>
                  <w:tcW w:type="dxa" w:w="422"/>
                  <w:tcBorders>
                    <w:top w:val="none" w:color="000000" w:sz="4"/>
                    <w:left w:val="single" w:color="000000" w:sz="4"/>
                    <w:bottom w:val="single" w:color="000000" w:sz="4"/>
                    <w:right w:val="single" w:color="000000" w:sz="4"/>
                  </w:tcBorders>
                  <w:vAlign w:val="top"/>
                </w:tcPr>
                <w:p>
                  <w:pPr>
                    <w:jc w:val="center"/>
                  </w:pPr>
                  <w:r>
                    <w:rPr>
                      <w:sz w:val="21"/>
                    </w:rPr>
                    <w:t>4</w:t>
                  </w:r>
                </w:p>
              </w:tc>
              <w:tc>
                <w:tcPr>
                  <w:tcW w:type="dxa" w:w="649"/>
                  <w:tcBorders>
                    <w:top w:val="none" w:color="000000" w:sz="4"/>
                    <w:left w:val="none" w:color="000000" w:sz="4"/>
                    <w:bottom w:val="single" w:color="000000" w:sz="4"/>
                    <w:right w:val="single" w:color="000000" w:sz="4"/>
                  </w:tcBorders>
                  <w:vAlign w:val="top"/>
                </w:tcPr>
                <w:p>
                  <w:pPr>
                    <w:jc w:val="center"/>
                  </w:pPr>
                  <w:r>
                    <w:rPr>
                      <w:sz w:val="21"/>
                    </w:rPr>
                    <w:t>酱类食品</w:t>
                  </w:r>
                </w:p>
              </w:tc>
              <w:tc>
                <w:tcPr>
                  <w:tcW w:type="dxa" w:w="4527"/>
                  <w:tcBorders>
                    <w:top w:val="none" w:color="000000" w:sz="4"/>
                    <w:left w:val="none" w:color="000000" w:sz="4"/>
                    <w:bottom w:val="single" w:color="000000" w:sz="4"/>
                    <w:right w:val="single" w:color="000000" w:sz="4"/>
                  </w:tcBorders>
                  <w:vAlign w:val="top"/>
                </w:tcPr>
                <w:p>
                  <w:pPr>
                    <w:jc w:val="both"/>
                  </w:pPr>
                  <w:r>
                    <w:rPr>
                      <w:sz w:val="21"/>
                    </w:rPr>
                    <w:t>具有正常酿造酱的色泽、气味和滋味，不涩，无其他不良气味，不得有酸、苦、焦糊及其它异味、异物。</w:t>
                  </w:r>
                </w:p>
              </w:tc>
            </w:tr>
            <w:tr>
              <w:tc>
                <w:tcPr>
                  <w:tcW w:type="dxa" w:w="422"/>
                  <w:tcBorders>
                    <w:top w:val="none" w:color="000000" w:sz="4"/>
                    <w:left w:val="single" w:color="000000" w:sz="4"/>
                    <w:bottom w:val="single" w:color="000000" w:sz="4"/>
                    <w:right w:val="single" w:color="000000" w:sz="4"/>
                  </w:tcBorders>
                  <w:vAlign w:val="top"/>
                </w:tcPr>
                <w:p>
                  <w:pPr>
                    <w:jc w:val="center"/>
                  </w:pPr>
                  <w:r>
                    <w:rPr>
                      <w:sz w:val="21"/>
                    </w:rPr>
                    <w:t>5</w:t>
                  </w:r>
                </w:p>
              </w:tc>
              <w:tc>
                <w:tcPr>
                  <w:tcW w:type="dxa" w:w="649"/>
                  <w:tcBorders>
                    <w:top w:val="none" w:color="000000" w:sz="4"/>
                    <w:left w:val="none" w:color="000000" w:sz="4"/>
                    <w:bottom w:val="single" w:color="000000" w:sz="4"/>
                    <w:right w:val="single" w:color="000000" w:sz="4"/>
                  </w:tcBorders>
                  <w:vAlign w:val="top"/>
                </w:tcPr>
                <w:p>
                  <w:pPr>
                    <w:jc w:val="center"/>
                  </w:pPr>
                  <w:r>
                    <w:rPr>
                      <w:sz w:val="21"/>
                    </w:rPr>
                    <w:t>淀粉制品</w:t>
                  </w:r>
                </w:p>
              </w:tc>
              <w:tc>
                <w:tcPr>
                  <w:tcW w:type="dxa" w:w="4527"/>
                  <w:tcBorders>
                    <w:top w:val="none" w:color="000000" w:sz="4"/>
                    <w:left w:val="none" w:color="000000" w:sz="4"/>
                    <w:bottom w:val="single" w:color="000000" w:sz="4"/>
                    <w:right w:val="single" w:color="000000" w:sz="4"/>
                  </w:tcBorders>
                  <w:vAlign w:val="top"/>
                </w:tcPr>
                <w:p>
                  <w:pPr>
                    <w:jc w:val="both"/>
                  </w:pPr>
                  <w:r>
                    <w:rPr>
                      <w:sz w:val="21"/>
                    </w:rPr>
                    <w:t>具有各自品种固有的形态和色泽，不酸、不粘、不发霉，无变质，无异味，无杂质，口尝无砂质。</w:t>
                  </w:r>
                </w:p>
              </w:tc>
            </w:tr>
            <w:tr>
              <w:tc>
                <w:tcPr>
                  <w:tcW w:type="dxa" w:w="422"/>
                  <w:tcBorders>
                    <w:top w:val="none" w:color="000000" w:sz="4"/>
                    <w:left w:val="single" w:color="000000" w:sz="4"/>
                    <w:bottom w:val="single" w:color="000000" w:sz="4"/>
                    <w:right w:val="single" w:color="000000" w:sz="4"/>
                  </w:tcBorders>
                  <w:vAlign w:val="top"/>
                </w:tcPr>
                <w:p>
                  <w:pPr>
                    <w:jc w:val="center"/>
                  </w:pPr>
                  <w:r>
                    <w:rPr>
                      <w:sz w:val="21"/>
                    </w:rPr>
                    <w:t>6</w:t>
                  </w:r>
                </w:p>
              </w:tc>
              <w:tc>
                <w:tcPr>
                  <w:tcW w:type="dxa" w:w="649"/>
                  <w:tcBorders>
                    <w:top w:val="none" w:color="000000" w:sz="4"/>
                    <w:left w:val="none" w:color="000000" w:sz="4"/>
                    <w:bottom w:val="single" w:color="000000" w:sz="4"/>
                    <w:right w:val="single" w:color="000000" w:sz="4"/>
                  </w:tcBorders>
                  <w:vAlign w:val="top"/>
                </w:tcPr>
                <w:p>
                  <w:pPr>
                    <w:jc w:val="center"/>
                  </w:pPr>
                  <w:r>
                    <w:rPr>
                      <w:sz w:val="21"/>
                    </w:rPr>
                    <w:t>食盐</w:t>
                  </w:r>
                </w:p>
              </w:tc>
              <w:tc>
                <w:tcPr>
                  <w:tcW w:type="dxa" w:w="4527"/>
                  <w:tcBorders>
                    <w:top w:val="none" w:color="000000" w:sz="4"/>
                    <w:left w:val="none" w:color="000000" w:sz="4"/>
                    <w:bottom w:val="single" w:color="000000" w:sz="4"/>
                    <w:right w:val="single" w:color="000000" w:sz="4"/>
                  </w:tcBorders>
                  <w:vAlign w:val="top"/>
                </w:tcPr>
                <w:p>
                  <w:pPr>
                    <w:jc w:val="both"/>
                  </w:pPr>
                  <w:r>
                    <w:rPr>
                      <w:sz w:val="21"/>
                    </w:rPr>
                    <w:t>结晶整齐一致，坚硬光滑，呈透明或半透明，不结块，无反卤吸潮现象，无杂质，沾取少许尝试具有纯正的咸味。</w:t>
                  </w:r>
                </w:p>
              </w:tc>
            </w:tr>
            <w:tr>
              <w:tc>
                <w:tcPr>
                  <w:tcW w:type="dxa" w:w="422"/>
                  <w:tcBorders>
                    <w:top w:val="none" w:color="000000" w:sz="4"/>
                    <w:left w:val="single" w:color="000000" w:sz="4"/>
                    <w:bottom w:val="single" w:color="000000" w:sz="4"/>
                    <w:right w:val="single" w:color="000000" w:sz="4"/>
                  </w:tcBorders>
                  <w:vAlign w:val="top"/>
                </w:tcPr>
                <w:p>
                  <w:pPr>
                    <w:jc w:val="center"/>
                  </w:pPr>
                  <w:r>
                    <w:rPr>
                      <w:sz w:val="21"/>
                    </w:rPr>
                    <w:t>7</w:t>
                  </w:r>
                </w:p>
              </w:tc>
              <w:tc>
                <w:tcPr>
                  <w:tcW w:type="dxa" w:w="649"/>
                  <w:tcBorders>
                    <w:top w:val="none" w:color="000000" w:sz="4"/>
                    <w:left w:val="none" w:color="000000" w:sz="4"/>
                    <w:bottom w:val="single" w:color="000000" w:sz="4"/>
                    <w:right w:val="single" w:color="000000" w:sz="4"/>
                  </w:tcBorders>
                  <w:vAlign w:val="top"/>
                </w:tcPr>
                <w:p>
                  <w:pPr>
                    <w:jc w:val="center"/>
                  </w:pPr>
                  <w:r>
                    <w:rPr>
                      <w:sz w:val="21"/>
                    </w:rPr>
                    <w:t>鸡蛋</w:t>
                  </w:r>
                </w:p>
              </w:tc>
              <w:tc>
                <w:tcPr>
                  <w:tcW w:type="dxa" w:w="4527"/>
                  <w:tcBorders>
                    <w:top w:val="none" w:color="000000" w:sz="4"/>
                    <w:left w:val="none" w:color="000000" w:sz="4"/>
                    <w:bottom w:val="single" w:color="000000" w:sz="4"/>
                    <w:right w:val="single" w:color="000000" w:sz="4"/>
                  </w:tcBorders>
                  <w:vAlign w:val="top"/>
                </w:tcPr>
                <w:p>
                  <w:pPr>
                    <w:jc w:val="both"/>
                  </w:pPr>
                  <w:r>
                    <w:rPr>
                      <w:sz w:val="21"/>
                    </w:rPr>
                    <w:t>蛋壳清洁完整，色泽鲜明，无破损、裂纹，无霉斑，灯光透视时，整个蛋呈桔黄色至橙红色，蛋黄不见或略见阴影，没有霉味、酸味，臭味等不良气味，打开后蛋黄凸起、完整、有韧性，蛋白澄清、透明、稀稠分明，无异味。蛋壳要干净，不粘手，没有鸡毛、蛋屎等异物。</w:t>
                  </w:r>
                </w:p>
              </w:tc>
            </w:tr>
            <w:tr>
              <w:tc>
                <w:tcPr>
                  <w:tcW w:type="dxa" w:w="422"/>
                  <w:tcBorders>
                    <w:top w:val="none" w:color="000000" w:sz="4"/>
                    <w:left w:val="single" w:color="000000" w:sz="4"/>
                    <w:bottom w:val="single" w:color="000000" w:sz="4"/>
                    <w:right w:val="single" w:color="000000" w:sz="4"/>
                  </w:tcBorders>
                  <w:vAlign w:val="top"/>
                </w:tcPr>
                <w:p>
                  <w:pPr>
                    <w:jc w:val="center"/>
                  </w:pPr>
                  <w:r>
                    <w:rPr>
                      <w:sz w:val="21"/>
                    </w:rPr>
                    <w:t>8</w:t>
                  </w:r>
                </w:p>
              </w:tc>
              <w:tc>
                <w:tcPr>
                  <w:tcW w:type="dxa" w:w="649"/>
                  <w:tcBorders>
                    <w:top w:val="none" w:color="000000" w:sz="4"/>
                    <w:left w:val="none" w:color="000000" w:sz="4"/>
                    <w:bottom w:val="single" w:color="000000" w:sz="4"/>
                    <w:right w:val="single" w:color="000000" w:sz="4"/>
                  </w:tcBorders>
                  <w:vAlign w:val="top"/>
                </w:tcPr>
                <w:p>
                  <w:pPr>
                    <w:jc w:val="center"/>
                  </w:pPr>
                  <w:r>
                    <w:rPr>
                      <w:sz w:val="21"/>
                    </w:rPr>
                    <w:t>皮蛋</w:t>
                  </w:r>
                </w:p>
              </w:tc>
              <w:tc>
                <w:tcPr>
                  <w:tcW w:type="dxa" w:w="4527"/>
                  <w:tcBorders>
                    <w:top w:val="none" w:color="000000" w:sz="4"/>
                    <w:left w:val="none" w:color="000000" w:sz="4"/>
                    <w:bottom w:val="single" w:color="000000" w:sz="4"/>
                    <w:right w:val="single" w:color="000000" w:sz="4"/>
                  </w:tcBorders>
                  <w:vAlign w:val="top"/>
                </w:tcPr>
                <w:p>
                  <w:pPr>
                    <w:jc w:val="both"/>
                  </w:pPr>
                  <w:r>
                    <w:rPr>
                      <w:sz w:val="21"/>
                    </w:rPr>
                    <w:t>外表泥状包料完整、无霉斑，包料除掉后蛋壳完整无损，灯光透照蛋内容物凝固不动，打开观察，整个蛋凝固、不粘壳、清洁而有弹性，呈半透明的棕黄色，闻起来有芳香，无辛辣气。</w:t>
                  </w:r>
                </w:p>
              </w:tc>
            </w:tr>
            <w:tr>
              <w:tc>
                <w:tcPr>
                  <w:tcW w:type="dxa" w:w="422"/>
                  <w:tcBorders>
                    <w:top w:val="none" w:color="000000" w:sz="4"/>
                    <w:left w:val="single" w:color="000000" w:sz="4"/>
                    <w:bottom w:val="single" w:color="000000" w:sz="4"/>
                    <w:right w:val="single" w:color="000000" w:sz="4"/>
                  </w:tcBorders>
                  <w:vAlign w:val="top"/>
                </w:tcPr>
                <w:p>
                  <w:pPr>
                    <w:jc w:val="center"/>
                  </w:pPr>
                  <w:r>
                    <w:rPr>
                      <w:sz w:val="21"/>
                    </w:rPr>
                    <w:t>9</w:t>
                  </w:r>
                </w:p>
              </w:tc>
              <w:tc>
                <w:tcPr>
                  <w:tcW w:type="dxa" w:w="649"/>
                  <w:tcBorders>
                    <w:top w:val="none" w:color="000000" w:sz="4"/>
                    <w:left w:val="none" w:color="000000" w:sz="4"/>
                    <w:bottom w:val="single" w:color="000000" w:sz="4"/>
                    <w:right w:val="single" w:color="000000" w:sz="4"/>
                  </w:tcBorders>
                  <w:vAlign w:val="top"/>
                </w:tcPr>
                <w:p>
                  <w:pPr>
                    <w:jc w:val="center"/>
                  </w:pPr>
                  <w:r>
                    <w:rPr>
                      <w:sz w:val="21"/>
                    </w:rPr>
                    <w:t>咸蛋</w:t>
                  </w:r>
                </w:p>
              </w:tc>
              <w:tc>
                <w:tcPr>
                  <w:tcW w:type="dxa" w:w="4527"/>
                  <w:tcBorders>
                    <w:top w:val="none" w:color="000000" w:sz="4"/>
                    <w:left w:val="none" w:color="000000" w:sz="4"/>
                    <w:bottom w:val="single" w:color="000000" w:sz="4"/>
                    <w:right w:val="single" w:color="000000" w:sz="4"/>
                  </w:tcBorders>
                  <w:vAlign w:val="top"/>
                </w:tcPr>
                <w:p>
                  <w:pPr>
                    <w:jc w:val="both"/>
                  </w:pPr>
                  <w:r>
                    <w:rPr>
                      <w:sz w:val="21"/>
                    </w:rPr>
                    <w:t>蛋壳完整无损，无裂纹或霉斑，摇动时有轻度水荡漾感觉，灯光透视蛋黄凝结、呈橙黄色且靠近蛋壳，蛋清呈白色水样透明，生蛋打开可见蛋清稀薄透明，蛋黄呈红色或淡红色，浓缩粘度增强，但不硬固，煮熟后打开，可见蛋清白嫩，蛋黄口味有细沙感，富于油脂，品尝则有咸蛋固有的香味。</w:t>
                  </w:r>
                </w:p>
              </w:tc>
            </w:tr>
            <w:tr>
              <w:tc>
                <w:tcPr>
                  <w:tcW w:type="dxa" w:w="422"/>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649"/>
                  <w:tcBorders>
                    <w:top w:val="none" w:color="000000" w:sz="4"/>
                    <w:left w:val="none" w:color="000000" w:sz="4"/>
                    <w:bottom w:val="single" w:color="000000" w:sz="4"/>
                    <w:right w:val="single" w:color="000000" w:sz="4"/>
                  </w:tcBorders>
                  <w:vAlign w:val="top"/>
                </w:tcPr>
                <w:p>
                  <w:pPr>
                    <w:jc w:val="center"/>
                  </w:pPr>
                  <w:r>
                    <w:rPr>
                      <w:sz w:val="21"/>
                    </w:rPr>
                    <w:t>面粉</w:t>
                  </w:r>
                </w:p>
              </w:tc>
              <w:tc>
                <w:tcPr>
                  <w:tcW w:type="dxa" w:w="4527"/>
                  <w:tcBorders>
                    <w:top w:val="none" w:color="000000" w:sz="4"/>
                    <w:left w:val="none" w:color="000000" w:sz="4"/>
                    <w:bottom w:val="single" w:color="000000" w:sz="4"/>
                    <w:right w:val="single" w:color="000000" w:sz="4"/>
                  </w:tcBorders>
                  <w:vAlign w:val="top"/>
                </w:tcPr>
                <w:p>
                  <w:pPr>
                    <w:jc w:val="both"/>
                  </w:pPr>
                  <w:r>
                    <w:rPr>
                      <w:sz w:val="21"/>
                    </w:rPr>
                    <w:t>色泽呈白色或微黄色，不发暗，无杂质的颜色，呈细粉末状，不含杂质，手指捻捏时无粗粒感，无虫子和结块，置于手中紧捏后放开不成团，具有面粉的正常气味，无其他异味。</w:t>
                  </w:r>
                </w:p>
              </w:tc>
            </w:tr>
            <w:tr>
              <w:tc>
                <w:tcPr>
                  <w:tcW w:type="dxa" w:w="422"/>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649"/>
                  <w:tcBorders>
                    <w:top w:val="none" w:color="000000" w:sz="4"/>
                    <w:left w:val="none" w:color="000000" w:sz="4"/>
                    <w:bottom w:val="single" w:color="000000" w:sz="4"/>
                    <w:right w:val="single" w:color="000000" w:sz="4"/>
                  </w:tcBorders>
                  <w:vAlign w:val="top"/>
                </w:tcPr>
                <w:p>
                  <w:pPr>
                    <w:jc w:val="center"/>
                  </w:pPr>
                  <w:r>
                    <w:rPr>
                      <w:sz w:val="21"/>
                    </w:rPr>
                    <w:t>豆腐</w:t>
                  </w:r>
                </w:p>
              </w:tc>
              <w:tc>
                <w:tcPr>
                  <w:tcW w:type="dxa" w:w="4527"/>
                  <w:tcBorders>
                    <w:top w:val="none" w:color="000000" w:sz="4"/>
                    <w:left w:val="none" w:color="000000" w:sz="4"/>
                    <w:bottom w:val="single" w:color="000000" w:sz="4"/>
                    <w:right w:val="single" w:color="000000" w:sz="4"/>
                  </w:tcBorders>
                  <w:vAlign w:val="top"/>
                </w:tcPr>
                <w:p>
                  <w:pPr>
                    <w:jc w:val="both"/>
                  </w:pPr>
                  <w:r>
                    <w:rPr>
                      <w:sz w:val="21"/>
                    </w:rPr>
                    <w:t>豆腐呈均匀的乳白色或淡黄色，稍有光泽，块形完整，软硬适度，富有一定的弹性，质地细嫩，结构均匀，无杂质，具有豆腐特有的香味，取样品品尝时口感细腻鲜嫩，味道纯正清香。</w:t>
                  </w:r>
                </w:p>
              </w:tc>
            </w:tr>
            <w:tr>
              <w:tc>
                <w:tcPr>
                  <w:tcW w:type="dxa" w:w="422"/>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649"/>
                  <w:tcBorders>
                    <w:top w:val="none" w:color="000000" w:sz="4"/>
                    <w:left w:val="none" w:color="000000" w:sz="4"/>
                    <w:bottom w:val="single" w:color="000000" w:sz="4"/>
                    <w:right w:val="single" w:color="000000" w:sz="4"/>
                  </w:tcBorders>
                  <w:vAlign w:val="top"/>
                </w:tcPr>
                <w:p>
                  <w:pPr>
                    <w:jc w:val="center"/>
                  </w:pPr>
                  <w:r>
                    <w:rPr>
                      <w:sz w:val="21"/>
                    </w:rPr>
                    <w:t>豆腐泡</w:t>
                  </w:r>
                </w:p>
              </w:tc>
              <w:tc>
                <w:tcPr>
                  <w:tcW w:type="dxa" w:w="4527"/>
                  <w:tcBorders>
                    <w:top w:val="none" w:color="000000" w:sz="4"/>
                    <w:left w:val="none" w:color="000000" w:sz="4"/>
                    <w:bottom w:val="single" w:color="000000" w:sz="4"/>
                    <w:right w:val="single" w:color="000000" w:sz="4"/>
                  </w:tcBorders>
                  <w:vAlign w:val="top"/>
                </w:tcPr>
                <w:p>
                  <w:pPr>
                    <w:jc w:val="both"/>
                  </w:pPr>
                  <w:r>
                    <w:rPr>
                      <w:sz w:val="21"/>
                    </w:rPr>
                    <w:t>为金黄色或棕黄色，色彩鲜艳而有光泽，块形整齐，有弹性，皮脆，内质呈蜂窝状，不粘不散，无杂质，具有豆腐泡特有的清香风味，无其他任何不良气味，取样品细细咀嚼，外皮酥脆适口，泡内软嫩，咸香适度，具有豆腐泡固有的滋味。</w:t>
                  </w:r>
                </w:p>
              </w:tc>
            </w:tr>
            <w:tr>
              <w:tc>
                <w:tcPr>
                  <w:tcW w:type="dxa" w:w="422"/>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649"/>
                  <w:tcBorders>
                    <w:top w:val="none" w:color="000000" w:sz="4"/>
                    <w:left w:val="none" w:color="000000" w:sz="4"/>
                    <w:bottom w:val="single" w:color="000000" w:sz="4"/>
                    <w:right w:val="single" w:color="000000" w:sz="4"/>
                  </w:tcBorders>
                  <w:vAlign w:val="top"/>
                </w:tcPr>
                <w:p>
                  <w:pPr>
                    <w:jc w:val="center"/>
                  </w:pPr>
                  <w:r>
                    <w:rPr>
                      <w:sz w:val="21"/>
                    </w:rPr>
                    <w:t>腐竹</w:t>
                  </w:r>
                </w:p>
              </w:tc>
              <w:tc>
                <w:tcPr>
                  <w:tcW w:type="dxa" w:w="4527"/>
                  <w:tcBorders>
                    <w:top w:val="none" w:color="000000" w:sz="4"/>
                    <w:left w:val="none" w:color="000000" w:sz="4"/>
                    <w:bottom w:val="single" w:color="000000" w:sz="4"/>
                    <w:right w:val="single" w:color="000000" w:sz="4"/>
                  </w:tcBorders>
                  <w:vAlign w:val="top"/>
                </w:tcPr>
                <w:p>
                  <w:pPr>
                    <w:jc w:val="both"/>
                  </w:pPr>
                  <w:r>
                    <w:rPr>
                      <w:sz w:val="21"/>
                    </w:rPr>
                    <w:t>为枝条或片叶状，质脆易折，条状折断有空心，无霉斑、杂质、虫蛀。呈淡黄色，有光泽。具有腐竹固有的香味，无其他任何异味，取样品品尝其滋味，具有腐竹固有的鲜香滋味。</w:t>
                  </w:r>
                </w:p>
              </w:tc>
            </w:tr>
            <w:tr>
              <w:tc>
                <w:tcPr>
                  <w:tcW w:type="dxa" w:w="422"/>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649"/>
                  <w:tcBorders>
                    <w:top w:val="none" w:color="000000" w:sz="4"/>
                    <w:left w:val="none" w:color="000000" w:sz="4"/>
                    <w:bottom w:val="single" w:color="000000" w:sz="4"/>
                    <w:right w:val="single" w:color="000000" w:sz="4"/>
                  </w:tcBorders>
                  <w:vAlign w:val="top"/>
                </w:tcPr>
                <w:p>
                  <w:pPr>
                    <w:jc w:val="center"/>
                  </w:pPr>
                  <w:r>
                    <w:rPr>
                      <w:sz w:val="21"/>
                    </w:rPr>
                    <w:t>腐乳</w:t>
                  </w:r>
                </w:p>
              </w:tc>
              <w:tc>
                <w:tcPr>
                  <w:tcW w:type="dxa" w:w="4527"/>
                  <w:tcBorders>
                    <w:top w:val="none" w:color="000000" w:sz="4"/>
                    <w:left w:val="none" w:color="000000" w:sz="4"/>
                    <w:bottom w:val="single" w:color="000000" w:sz="4"/>
                    <w:right w:val="single" w:color="000000" w:sz="4"/>
                  </w:tcBorders>
                  <w:vAlign w:val="top"/>
                </w:tcPr>
                <w:p>
                  <w:pPr>
                    <w:jc w:val="both"/>
                  </w:pPr>
                  <w:r>
                    <w:rPr>
                      <w:sz w:val="21"/>
                    </w:rPr>
                    <w:t>红腐乳表面呈红色或枣红色，内部呈杏黄色，色泽鲜艳，有光泽。白腐乳外表呈乳黄色。块形整齐均匀，质地细腻，无霉斑、霉变及杂质。具有各品种的腐乳特有的香味或特征气味，滋味鲜美，咸淡适口，无任何其他异味。</w:t>
                  </w:r>
                </w:p>
              </w:tc>
            </w:tr>
            <w:tr>
              <w:tc>
                <w:tcPr>
                  <w:tcW w:type="dxa" w:w="422"/>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649"/>
                  <w:tcBorders>
                    <w:top w:val="none" w:color="000000" w:sz="4"/>
                    <w:left w:val="none" w:color="000000" w:sz="4"/>
                    <w:bottom w:val="single" w:color="000000" w:sz="4"/>
                    <w:right w:val="single" w:color="000000" w:sz="4"/>
                  </w:tcBorders>
                  <w:vAlign w:val="top"/>
                </w:tcPr>
                <w:p>
                  <w:pPr>
                    <w:jc w:val="center"/>
                  </w:pPr>
                  <w:r>
                    <w:rPr>
                      <w:sz w:val="21"/>
                    </w:rPr>
                    <w:t>大豆</w:t>
                  </w:r>
                </w:p>
              </w:tc>
              <w:tc>
                <w:tcPr>
                  <w:tcW w:type="dxa" w:w="4527"/>
                  <w:tcBorders>
                    <w:top w:val="none" w:color="000000" w:sz="4"/>
                    <w:left w:val="none" w:color="000000" w:sz="4"/>
                    <w:bottom w:val="single" w:color="000000" w:sz="4"/>
                    <w:right w:val="single" w:color="000000" w:sz="4"/>
                  </w:tcBorders>
                  <w:vAlign w:val="top"/>
                </w:tcPr>
                <w:p>
                  <w:pPr>
                    <w:jc w:val="both"/>
                  </w:pPr>
                  <w:r>
                    <w:rPr>
                      <w:sz w:val="21"/>
                    </w:rPr>
                    <w:t>大豆根据其种皮颜色和粒形可分为黄大豆、青大豆、黑大豆、其他大豆</w:t>
                  </w:r>
                  <w:r>
                    <w:rPr>
                      <w:sz w:val="21"/>
                    </w:rPr>
                    <w:t>(赤色、褐色、棕色等)和饲料豆(秣食豆)五类。</w:t>
                  </w:r>
                </w:p>
                <w:p>
                  <w:pPr>
                    <w:jc w:val="both"/>
                  </w:pPr>
                  <w:r>
                    <w:rPr>
                      <w:sz w:val="21"/>
                    </w:rPr>
                    <w:t>大豆皮色呈各种大豆固有的颜色，光彩油亮，洁净而有光泽，颗粒饱满，整齐均匀，无虫蛀粒，无杂质，无霉变。</w:t>
                  </w:r>
                </w:p>
              </w:tc>
            </w:tr>
            <w:tr>
              <w:tc>
                <w:tcPr>
                  <w:tcW w:type="dxa" w:w="422"/>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649"/>
                  <w:tcBorders>
                    <w:top w:val="none" w:color="000000" w:sz="4"/>
                    <w:left w:val="none" w:color="000000" w:sz="4"/>
                    <w:bottom w:val="single" w:color="000000" w:sz="4"/>
                    <w:right w:val="single" w:color="000000" w:sz="4"/>
                  </w:tcBorders>
                  <w:vAlign w:val="top"/>
                </w:tcPr>
                <w:p>
                  <w:pPr>
                    <w:jc w:val="center"/>
                  </w:pPr>
                  <w:r>
                    <w:rPr>
                      <w:sz w:val="21"/>
                    </w:rPr>
                    <w:t>花生</w:t>
                  </w:r>
                </w:p>
              </w:tc>
              <w:tc>
                <w:tcPr>
                  <w:tcW w:type="dxa" w:w="4527"/>
                  <w:tcBorders>
                    <w:top w:val="none" w:color="000000" w:sz="4"/>
                    <w:left w:val="none" w:color="000000" w:sz="4"/>
                    <w:bottom w:val="single" w:color="000000" w:sz="4"/>
                    <w:right w:val="single" w:color="000000" w:sz="4"/>
                  </w:tcBorders>
                  <w:vAlign w:val="top"/>
                </w:tcPr>
                <w:p>
                  <w:pPr>
                    <w:jc w:val="both"/>
                  </w:pPr>
                  <w:r>
                    <w:rPr>
                      <w:sz w:val="21"/>
                    </w:rPr>
                    <w:t>果荚呈土黄色或白色，果仁呈各不同品种所特有的颜色，色泽分布均匀一致，带荚花生和去荚果仁均颗粒饱满、形态完整、大小均匀，无杂质，具有花生特有的气味、香味，无任何异味。</w:t>
                  </w:r>
                </w:p>
              </w:tc>
            </w:tr>
            <w:tr>
              <w:tc>
                <w:tcPr>
                  <w:tcW w:type="dxa" w:w="422"/>
                  <w:tcBorders>
                    <w:top w:val="none" w:color="000000" w:sz="4"/>
                    <w:left w:val="single" w:color="000000" w:sz="4"/>
                    <w:bottom w:val="single" w:color="000000" w:sz="4"/>
                    <w:right w:val="single" w:color="000000" w:sz="4"/>
                  </w:tcBorders>
                  <w:vAlign w:val="top"/>
                </w:tcPr>
                <w:p>
                  <w:pPr>
                    <w:jc w:val="center"/>
                  </w:pPr>
                  <w:r>
                    <w:rPr>
                      <w:sz w:val="21"/>
                    </w:rPr>
                    <w:t>17</w:t>
                  </w:r>
                </w:p>
              </w:tc>
              <w:tc>
                <w:tcPr>
                  <w:tcW w:type="dxa" w:w="649"/>
                  <w:tcBorders>
                    <w:top w:val="none" w:color="000000" w:sz="4"/>
                    <w:left w:val="none" w:color="000000" w:sz="4"/>
                    <w:bottom w:val="single" w:color="000000" w:sz="4"/>
                    <w:right w:val="single" w:color="000000" w:sz="4"/>
                  </w:tcBorders>
                  <w:vAlign w:val="top"/>
                </w:tcPr>
                <w:p>
                  <w:pPr>
                    <w:jc w:val="center"/>
                  </w:pPr>
                  <w:r>
                    <w:rPr>
                      <w:sz w:val="21"/>
                    </w:rPr>
                    <w:t>食糖</w:t>
                  </w:r>
                </w:p>
              </w:tc>
              <w:tc>
                <w:tcPr>
                  <w:tcW w:type="dxa" w:w="4527"/>
                  <w:tcBorders>
                    <w:top w:val="none" w:color="000000" w:sz="4"/>
                    <w:left w:val="none" w:color="000000" w:sz="4"/>
                    <w:bottom w:val="single" w:color="000000" w:sz="4"/>
                    <w:right w:val="single" w:color="000000" w:sz="4"/>
                  </w:tcBorders>
                  <w:vAlign w:val="top"/>
                </w:tcPr>
                <w:p>
                  <w:pPr>
                    <w:jc w:val="both"/>
                  </w:pPr>
                  <w:r>
                    <w:rPr>
                      <w:sz w:val="21"/>
                    </w:rPr>
                    <w:t>食糖分为白糖、红糖、冰糖、方糖等。</w:t>
                  </w:r>
                </w:p>
                <w:p>
                  <w:pPr>
                    <w:jc w:val="both"/>
                  </w:pPr>
                  <w:r>
                    <w:rPr>
                      <w:sz w:val="21"/>
                    </w:rPr>
                    <w:t>(1)白糖的感官鉴别：色泽洁白明亮，有光泽，具有白糖的正常气味，无酸味、酒味或其他外来气味。</w:t>
                  </w:r>
                </w:p>
                <w:p>
                  <w:pPr>
                    <w:jc w:val="both"/>
                  </w:pPr>
                  <w:r>
                    <w:rPr>
                      <w:sz w:val="21"/>
                    </w:rPr>
                    <w:t>白砂糖：颗粒大如砂粒，晶粒均匀整齐，晶面明显，无碎末，糖质坚硬。</w:t>
                  </w:r>
                </w:p>
                <w:p>
                  <w:pPr>
                    <w:jc w:val="both"/>
                  </w:pPr>
                  <w:r>
                    <w:rPr>
                      <w:sz w:val="21"/>
                    </w:rPr>
                    <w:t>绵白糖：颗粒细小而均匀，质地绵软、潮润。</w:t>
                  </w:r>
                </w:p>
                <w:p>
                  <w:pPr>
                    <w:jc w:val="both"/>
                  </w:pPr>
                  <w:r>
                    <w:rPr>
                      <w:sz w:val="21"/>
                    </w:rPr>
                    <w:t>冰糖：块形完整，个粒均匀，结晶组织严密，透明或半透明，无破碎。</w:t>
                  </w:r>
                </w:p>
                <w:p>
                  <w:pPr>
                    <w:jc w:val="both"/>
                  </w:pPr>
                  <w:r>
                    <w:rPr>
                      <w:sz w:val="21"/>
                    </w:rPr>
                    <w:t>方糖：呈正六面体状，表面平整，无裂纹，铁边，断角，无突出砂粒，无霉斑。</w:t>
                  </w:r>
                </w:p>
                <w:p>
                  <w:pPr>
                    <w:jc w:val="both"/>
                  </w:pPr>
                  <w:r>
                    <w:rPr>
                      <w:sz w:val="21"/>
                    </w:rPr>
                    <w:t>凡是白糖都应干燥，晶粒松散，不粘手，不结块，无肉眼可见的杂质，白糖的水溶液应清晰透明无杂质。</w:t>
                  </w:r>
                </w:p>
                <w:p>
                  <w:pPr>
                    <w:jc w:val="both"/>
                  </w:pPr>
                  <w:r>
                    <w:rPr>
                      <w:sz w:val="21"/>
                    </w:rPr>
                    <w:t>(2)红糖的感官鉴别</w:t>
                  </w:r>
                </w:p>
                <w:p>
                  <w:pPr>
                    <w:jc w:val="both"/>
                  </w:pPr>
                  <w:r>
                    <w:rPr>
                      <w:sz w:val="21"/>
                    </w:rPr>
                    <w:t>红糖可细分为赤砂糖和红糖两种，其中赤砂糖是机制未经洗蜜的糖，红糖是用手工制成的土糖。</w:t>
                  </w:r>
                </w:p>
                <w:p>
                  <w:pPr>
                    <w:jc w:val="both"/>
                  </w:pPr>
                  <w:r>
                    <w:rPr>
                      <w:sz w:val="21"/>
                    </w:rPr>
                    <w:t>因红糖的颜色有红褐、青褐、黄褐、赤红、金黄、淡黄、枣红等多种，很不一致，故凭色泽难以识别红糖的质量，应将感官鉴别的侧重点放在组织状态、气味、滋味三个指标上。</w:t>
                  </w:r>
                </w:p>
                <w:p>
                  <w:pPr>
                    <w:jc w:val="both"/>
                  </w:pPr>
                  <w:r>
                    <w:rPr>
                      <w:sz w:val="21"/>
                    </w:rPr>
                    <w:t>呈晶粒状或粉末状，干燥而松散，不结块，不成团，无杂质，其水溶液清晰，无沉淀，无悬浮物，具有甘蔗汁的清香味，口味浓甜带鲜，微有糖蜜味，无酒味、酸味、焦苦味或其他外来异味。</w:t>
                  </w:r>
                </w:p>
              </w:tc>
            </w:tr>
            <w:tr>
              <w:tc>
                <w:tcPr>
                  <w:tcW w:type="dxa" w:w="422"/>
                  <w:tcBorders>
                    <w:top w:val="none" w:color="000000" w:sz="4"/>
                    <w:left w:val="single" w:color="000000" w:sz="4"/>
                    <w:bottom w:val="single" w:color="000000" w:sz="4"/>
                    <w:right w:val="single" w:color="000000" w:sz="4"/>
                  </w:tcBorders>
                  <w:vAlign w:val="top"/>
                </w:tcPr>
                <w:p>
                  <w:pPr>
                    <w:jc w:val="center"/>
                  </w:pPr>
                  <w:r>
                    <w:rPr>
                      <w:sz w:val="21"/>
                    </w:rPr>
                    <w:t>18</w:t>
                  </w:r>
                </w:p>
              </w:tc>
              <w:tc>
                <w:tcPr>
                  <w:tcW w:type="dxa" w:w="649"/>
                  <w:tcBorders>
                    <w:top w:val="none" w:color="000000" w:sz="4"/>
                    <w:left w:val="none" w:color="000000" w:sz="4"/>
                    <w:bottom w:val="single" w:color="000000" w:sz="4"/>
                    <w:right w:val="single" w:color="000000" w:sz="4"/>
                  </w:tcBorders>
                  <w:vAlign w:val="top"/>
                </w:tcPr>
                <w:p>
                  <w:pPr>
                    <w:jc w:val="center"/>
                  </w:pPr>
                  <w:r>
                    <w:rPr>
                      <w:sz w:val="21"/>
                    </w:rPr>
                    <w:t>辛辣料</w:t>
                  </w:r>
                </w:p>
              </w:tc>
              <w:tc>
                <w:tcPr>
                  <w:tcW w:type="dxa" w:w="4527"/>
                  <w:tcBorders>
                    <w:top w:val="none" w:color="000000" w:sz="4"/>
                    <w:left w:val="none" w:color="000000" w:sz="4"/>
                    <w:bottom w:val="single" w:color="000000" w:sz="4"/>
                    <w:right w:val="single" w:color="000000" w:sz="4"/>
                  </w:tcBorders>
                  <w:vAlign w:val="top"/>
                </w:tcPr>
                <w:p>
                  <w:pPr>
                    <w:jc w:val="both"/>
                  </w:pPr>
                  <w:r>
                    <w:rPr>
                      <w:sz w:val="21"/>
                    </w:rPr>
                    <w:t>辛辣料是采用植物果实和种子粉碎而配制成的天然植物香料，如五香粉、胡椒粉、花椒粉、咖喱粉、芥末粉等，辛辣料的主要原料有八角、花椒、胡椒、桂皮、小茴香、大茴香、辣椒、孜然等。</w:t>
                  </w:r>
                </w:p>
                <w:p>
                  <w:pPr>
                    <w:jc w:val="both"/>
                  </w:pPr>
                  <w:r>
                    <w:rPr>
                      <w:sz w:val="21"/>
                    </w:rPr>
                    <w:t>辛辣料呈干燥状，具有该种香料植物所特有的色、香、味，没有不纯正的气味和味道，无发霉味或其他异味。</w:t>
                  </w:r>
                </w:p>
              </w:tc>
            </w:tr>
          </w:tbl>
        </w:tc>
      </w:tr>
      <w:tr>
        <w:tc>
          <w:tcPr>
            <w:tcW w:type="dxa" w:w="2076"/>
          </w:tcPr>
          <w:p/>
        </w:tc>
        <w:tc>
          <w:tcPr>
            <w:tcW w:type="dxa" w:w="415"/>
          </w:tcPr>
          <w:p>
            <w:r>
              <w:rPr/>
              <w:t>11</w:t>
            </w:r>
          </w:p>
        </w:tc>
        <w:tc>
          <w:tcPr>
            <w:tcW w:type="dxa" w:w="5814"/>
          </w:tcPr>
          <w:p>
            <w:pPr>
              <w:jc w:val="both"/>
            </w:pPr>
            <w:r>
              <w:rPr>
                <w:b/>
                <w:sz w:val="24"/>
              </w:rPr>
              <w:t>食材要求</w:t>
            </w:r>
            <w:r>
              <w:rPr>
                <w:sz w:val="24"/>
              </w:rPr>
              <w:t>：</w:t>
            </w:r>
          </w:p>
          <w:p>
            <w:pPr>
              <w:jc w:val="both"/>
            </w:pPr>
            <w:r>
              <w:rPr>
                <w:b/>
                <w:sz w:val="24"/>
              </w:rPr>
              <w:t>早餐类</w:t>
            </w:r>
          </w:p>
          <w:p>
            <w:pPr>
              <w:jc w:val="both"/>
            </w:pPr>
            <w:r>
              <w:rPr>
                <w:sz w:val="24"/>
              </w:rPr>
              <w:t>所选的所有食品原材料、食品添加剂等都必须符合国家的</w:t>
            </w:r>
            <w:r>
              <w:rPr>
                <w:sz w:val="24"/>
              </w:rPr>
              <w:t>有关规定，制作过程必须严格按照国家有关卫生标准进行。</w:t>
            </w:r>
          </w:p>
          <w:p>
            <w:r>
              <w:rPr>
                <w:sz w:val="24"/>
              </w:rPr>
              <w:t>★中标人每月5号前，须提供上个月已配送的早餐类食品相关的食品质量检验报告（报告内容须显示“符合标准要求”类字眼），供采购人进行存档（投标时须提供承诺函）。</w:t>
            </w:r>
          </w:p>
          <w:p>
            <w:pPr>
              <w:jc w:val="center"/>
            </w:pPr>
          </w:p>
          <w:p>
            <w:pPr>
              <w:jc w:val="both"/>
            </w:pPr>
            <w:r>
              <w:rPr>
                <w:sz w:val="24"/>
              </w:rPr>
              <w:t>牛奶的质量标准：</w:t>
            </w:r>
          </w:p>
          <w:p>
            <w:pPr>
              <w:jc w:val="both"/>
            </w:pPr>
            <w:r>
              <w:rPr>
                <w:sz w:val="24"/>
              </w:rPr>
              <w:t>1.鲜奶按食品安全国家标准GB 19645-2010巴氏杀菌乳或GB 25190-2010灭菌乳规定执行。</w:t>
            </w:r>
          </w:p>
          <w:p>
            <w:pPr>
              <w:jc w:val="both"/>
            </w:pPr>
            <w:r>
              <w:rPr>
                <w:sz w:val="24"/>
              </w:rPr>
              <w:t>2.正常牛乳应呈均匀乳白色或微带黄色,具有水牛乳固有的香味，香味较浓郁，无异味。</w:t>
            </w:r>
          </w:p>
          <w:p>
            <w:pPr>
              <w:jc w:val="both"/>
            </w:pPr>
            <w:r>
              <w:rPr>
                <w:sz w:val="24"/>
              </w:rPr>
              <w:t>3.呈均匀一致液体，无凝块、无沉淀、无正常视力可见异物。口感较浓厚。不得含有肉眼可见的异物,不得有红色、绿色或其他异色。不能有苦、咸、涩的滋味和饲料、青贮、霉等其他异常气味。</w:t>
            </w:r>
          </w:p>
          <w:p>
            <w:pPr>
              <w:jc w:val="both"/>
            </w:pPr>
            <w:r>
              <w:rPr>
                <w:sz w:val="24"/>
              </w:rPr>
              <w:t>4.注意牛奶包装上必须清晰地列出产品品牌、型号、包装类型、包装方式、包装净重量、保存温度、生产日期和保质期等相关参数，且包装箱上必须有国家SC食品生产许可编号。</w:t>
            </w:r>
          </w:p>
          <w:p>
            <w:pPr>
              <w:jc w:val="center"/>
            </w:pPr>
          </w:p>
          <w:p>
            <w:pPr>
              <w:jc w:val="both"/>
            </w:pPr>
            <w:r>
              <w:rPr>
                <w:sz w:val="24"/>
              </w:rPr>
              <w:t>蒸包类的质量标准：</w:t>
            </w:r>
          </w:p>
          <w:p>
            <w:pPr>
              <w:jc w:val="both"/>
            </w:pPr>
            <w:r>
              <w:rPr>
                <w:sz w:val="24"/>
              </w:rPr>
              <w:t>蒸包应按照《速冻面米制品》(GB19295-2011）中包子速冻预包装食品的标准执行。包装上必须清晰地列出产品品牌、型号、包装类型、包装方式、包装净重量、保存温度、生产日期和保质期等相关参数，且包装箱上必须有国家SC食品生产许可编号。</w:t>
            </w:r>
          </w:p>
          <w:tbl>
            <w:tblPr>
              <w:tblInd w:type="dxa" w:w="240"/>
              <w:tblBorders>
                <w:top w:val="none" w:color="000000" w:sz="4"/>
                <w:left w:val="none" w:color="000000" w:sz="4"/>
                <w:bottom w:val="none" w:color="000000" w:sz="4"/>
                <w:right w:val="none" w:color="000000" w:sz="4"/>
                <w:insideH w:val="none"/>
                <w:insideV w:val="none"/>
              </w:tblBorders>
            </w:tblPr>
            <w:tblGrid>
              <w:gridCol w:w="510"/>
              <w:gridCol w:w="900"/>
              <w:gridCol w:w="2505"/>
              <w:gridCol w:w="1530"/>
            </w:tblGrid>
            <w:tr>
              <w:tc>
                <w:tcPr>
                  <w:tcW w:type="dxa" w:w="510"/>
                  <w:tcBorders>
                    <w:top w:val="single" w:color="000000" w:sz="4"/>
                    <w:left w:val="single" w:color="000000" w:sz="4"/>
                    <w:bottom w:val="single" w:color="000000" w:sz="4"/>
                    <w:right w:val="single" w:color="000000" w:sz="4"/>
                  </w:tcBorders>
                  <w:vAlign w:val="top"/>
                </w:tcPr>
                <w:p>
                  <w:pPr>
                    <w:jc w:val="center"/>
                  </w:pPr>
                  <w:r>
                    <w:rPr>
                      <w:sz w:val="24"/>
                    </w:rPr>
                    <w:t>序号</w:t>
                  </w:r>
                </w:p>
              </w:tc>
              <w:tc>
                <w:tcPr>
                  <w:tcW w:type="dxa" w:w="900"/>
                  <w:tcBorders>
                    <w:top w:val="single" w:color="000000" w:sz="4"/>
                    <w:left w:val="none" w:color="000000" w:sz="4"/>
                    <w:bottom w:val="single" w:color="000000" w:sz="4"/>
                    <w:right w:val="single" w:color="000000" w:sz="4"/>
                  </w:tcBorders>
                  <w:vAlign w:val="top"/>
                </w:tcPr>
                <w:p>
                  <w:pPr>
                    <w:jc w:val="center"/>
                  </w:pPr>
                  <w:r>
                    <w:rPr>
                      <w:sz w:val="24"/>
                    </w:rPr>
                    <w:t>感官指标</w:t>
                  </w:r>
                </w:p>
              </w:tc>
              <w:tc>
                <w:tcPr>
                  <w:tcW w:type="dxa" w:w="2505"/>
                  <w:tcBorders>
                    <w:top w:val="single" w:color="000000" w:sz="4"/>
                    <w:left w:val="none" w:color="000000" w:sz="4"/>
                    <w:bottom w:val="single" w:color="000000" w:sz="4"/>
                    <w:right w:val="single" w:color="000000" w:sz="4"/>
                  </w:tcBorders>
                  <w:vAlign w:val="top"/>
                </w:tcPr>
                <w:p>
                  <w:pPr>
                    <w:jc w:val="center"/>
                  </w:pPr>
                  <w:r>
                    <w:rPr>
                      <w:sz w:val="24"/>
                    </w:rPr>
                    <w:t>标准</w:t>
                  </w:r>
                </w:p>
              </w:tc>
              <w:tc>
                <w:tcPr>
                  <w:tcW w:type="dxa" w:w="1530"/>
                  <w:tcBorders>
                    <w:top w:val="single" w:color="000000" w:sz="4"/>
                    <w:left w:val="none" w:color="000000" w:sz="4"/>
                    <w:bottom w:val="single" w:color="000000" w:sz="4"/>
                    <w:right w:val="single" w:color="000000" w:sz="4"/>
                  </w:tcBorders>
                  <w:vAlign w:val="top"/>
                </w:tcPr>
                <w:p>
                  <w:pPr>
                    <w:jc w:val="center"/>
                  </w:pPr>
                  <w:r>
                    <w:rPr>
                      <w:sz w:val="24"/>
                    </w:rPr>
                    <w:t>检验方法</w:t>
                  </w:r>
                </w:p>
              </w:tc>
            </w:tr>
            <w:tr>
              <w:tc>
                <w:tcPr>
                  <w:tcW w:type="dxa" w:w="510"/>
                  <w:tcBorders>
                    <w:top w:val="none" w:color="000000" w:sz="4"/>
                    <w:left w:val="single" w:color="000000" w:sz="4"/>
                    <w:bottom w:val="single" w:color="000000" w:sz="4"/>
                    <w:right w:val="single" w:color="000000" w:sz="4"/>
                  </w:tcBorders>
                  <w:vAlign w:val="top"/>
                </w:tcPr>
                <w:p>
                  <w:pPr>
                    <w:jc w:val="center"/>
                  </w:pPr>
                  <w:r>
                    <w:rPr>
                      <w:sz w:val="24"/>
                    </w:rPr>
                    <w:t>1</w:t>
                  </w:r>
                </w:p>
              </w:tc>
              <w:tc>
                <w:tcPr>
                  <w:tcW w:type="dxa" w:w="900"/>
                  <w:tcBorders>
                    <w:top w:val="none" w:color="000000" w:sz="4"/>
                    <w:left w:val="none" w:color="000000" w:sz="4"/>
                    <w:bottom w:val="single" w:color="000000" w:sz="4"/>
                    <w:right w:val="single" w:color="000000" w:sz="4"/>
                  </w:tcBorders>
                  <w:vAlign w:val="top"/>
                </w:tcPr>
                <w:p>
                  <w:pPr>
                    <w:jc w:val="center"/>
                  </w:pPr>
                  <w:r>
                    <w:rPr>
                      <w:sz w:val="24"/>
                    </w:rPr>
                    <w:t>组织形态</w:t>
                  </w:r>
                </w:p>
              </w:tc>
              <w:tc>
                <w:tcPr>
                  <w:tcW w:type="dxa" w:w="2505"/>
                  <w:tcBorders>
                    <w:top w:val="none" w:color="000000" w:sz="4"/>
                    <w:left w:val="none" w:color="000000" w:sz="4"/>
                    <w:bottom w:val="single" w:color="000000" w:sz="4"/>
                    <w:right w:val="single" w:color="000000" w:sz="4"/>
                  </w:tcBorders>
                  <w:vAlign w:val="top"/>
                </w:tcPr>
                <w:p>
                  <w:pPr>
                    <w:jc w:val="both"/>
                  </w:pPr>
                  <w:r>
                    <w:rPr>
                      <w:sz w:val="24"/>
                    </w:rPr>
                    <w:t>完整，无缺损，形状应与品种造型相符，表面光洁，无白粉和斑点。</w:t>
                  </w:r>
                </w:p>
              </w:tc>
              <w:tc>
                <w:tcPr>
                  <w:tcW w:type="dxa" w:w="1530"/>
                  <w:vMerge w:val="restart"/>
                  <w:tcBorders>
                    <w:top w:val="none" w:color="000000" w:sz="4"/>
                    <w:left w:val="none" w:color="000000" w:sz="4"/>
                    <w:bottom w:val="none" w:color="000000" w:sz="4"/>
                    <w:right w:val="single" w:color="000000" w:sz="4"/>
                  </w:tcBorders>
                  <w:vAlign w:val="top"/>
                </w:tcPr>
                <w:p>
                  <w:pPr>
                    <w:jc w:val="both"/>
                  </w:pPr>
                  <w:r>
                    <w:rPr>
                      <w:sz w:val="24"/>
                    </w:rPr>
                    <w:t>根据GB/T5009规定的感官检验方法检查并按包装上标明的使用方法进行加热或熟制，分别尝和嗅闻，检查其滋味和气味。</w:t>
                  </w:r>
                </w:p>
              </w:tc>
            </w:tr>
            <w:tr>
              <w:tc>
                <w:tcPr>
                  <w:tcW w:type="dxa" w:w="510"/>
                  <w:tcBorders>
                    <w:top w:val="none" w:color="000000" w:sz="4"/>
                    <w:left w:val="single" w:color="000000" w:sz="4"/>
                    <w:bottom w:val="single" w:color="000000" w:sz="4"/>
                    <w:right w:val="single" w:color="000000" w:sz="4"/>
                  </w:tcBorders>
                  <w:vAlign w:val="top"/>
                </w:tcPr>
                <w:p>
                  <w:pPr>
                    <w:jc w:val="center"/>
                  </w:pPr>
                  <w:r>
                    <w:rPr>
                      <w:sz w:val="24"/>
                    </w:rPr>
                    <w:t>2</w:t>
                  </w:r>
                </w:p>
              </w:tc>
              <w:tc>
                <w:tcPr>
                  <w:tcW w:type="dxa" w:w="900"/>
                  <w:tcBorders>
                    <w:top w:val="none" w:color="000000" w:sz="4"/>
                    <w:left w:val="none" w:color="000000" w:sz="4"/>
                    <w:bottom w:val="single" w:color="000000" w:sz="4"/>
                    <w:right w:val="single" w:color="000000" w:sz="4"/>
                  </w:tcBorders>
                  <w:vAlign w:val="top"/>
                </w:tcPr>
                <w:p>
                  <w:pPr>
                    <w:jc w:val="center"/>
                  </w:pPr>
                  <w:r>
                    <w:rPr>
                      <w:sz w:val="24"/>
                    </w:rPr>
                    <w:t>色泽</w:t>
                  </w:r>
                </w:p>
              </w:tc>
              <w:tc>
                <w:tcPr>
                  <w:tcW w:type="dxa" w:w="2505"/>
                  <w:tcBorders>
                    <w:top w:val="none" w:color="000000" w:sz="4"/>
                    <w:left w:val="none" w:color="000000" w:sz="4"/>
                    <w:bottom w:val="single" w:color="000000" w:sz="4"/>
                    <w:right w:val="single" w:color="000000" w:sz="4"/>
                  </w:tcBorders>
                  <w:vAlign w:val="top"/>
                </w:tcPr>
                <w:p>
                  <w:pPr>
                    <w:jc w:val="both"/>
                  </w:pPr>
                  <w:r>
                    <w:rPr>
                      <w:sz w:val="24"/>
                    </w:rPr>
                    <w:t>均有该品种应有的色泽</w:t>
                  </w:r>
                </w:p>
              </w:tc>
            </w:tr>
            <w:tr>
              <w:tc>
                <w:tcPr>
                  <w:tcW w:type="dxa" w:w="510"/>
                  <w:tcBorders>
                    <w:top w:val="none" w:color="000000" w:sz="4"/>
                    <w:left w:val="single" w:color="000000" w:sz="4"/>
                    <w:bottom w:val="single" w:color="000000" w:sz="4"/>
                    <w:right w:val="single" w:color="000000" w:sz="4"/>
                  </w:tcBorders>
                  <w:vAlign w:val="top"/>
                </w:tcPr>
                <w:p>
                  <w:pPr>
                    <w:jc w:val="center"/>
                  </w:pPr>
                  <w:r>
                    <w:rPr>
                      <w:sz w:val="24"/>
                    </w:rPr>
                    <w:t>3</w:t>
                  </w:r>
                </w:p>
              </w:tc>
              <w:tc>
                <w:tcPr>
                  <w:tcW w:type="dxa" w:w="900"/>
                  <w:tcBorders>
                    <w:top w:val="none" w:color="000000" w:sz="4"/>
                    <w:left w:val="none" w:color="000000" w:sz="4"/>
                    <w:bottom w:val="single" w:color="000000" w:sz="4"/>
                    <w:right w:val="single" w:color="000000" w:sz="4"/>
                  </w:tcBorders>
                  <w:vAlign w:val="top"/>
                </w:tcPr>
                <w:p>
                  <w:pPr>
                    <w:jc w:val="both"/>
                  </w:pPr>
                  <w:r>
                    <w:rPr>
                      <w:sz w:val="24"/>
                    </w:rPr>
                    <w:t>滋味、气味</w:t>
                  </w:r>
                </w:p>
              </w:tc>
              <w:tc>
                <w:tcPr>
                  <w:tcW w:type="dxa" w:w="2505"/>
                  <w:tcBorders>
                    <w:top w:val="none" w:color="000000" w:sz="4"/>
                    <w:left w:val="none" w:color="000000" w:sz="4"/>
                    <w:bottom w:val="single" w:color="000000" w:sz="4"/>
                    <w:right w:val="single" w:color="000000" w:sz="4"/>
                  </w:tcBorders>
                  <w:vAlign w:val="top"/>
                </w:tcPr>
                <w:p>
                  <w:pPr>
                    <w:jc w:val="both"/>
                  </w:pPr>
                  <w:r>
                    <w:rPr>
                      <w:sz w:val="24"/>
                    </w:rPr>
                    <w:t>应具有该品种面包香味和气味，无异味。</w:t>
                  </w:r>
                </w:p>
              </w:tc>
            </w:tr>
            <w:tr>
              <w:tc>
                <w:tcPr>
                  <w:tcW w:type="dxa" w:w="510"/>
                  <w:tcBorders>
                    <w:top w:val="none" w:color="000000" w:sz="4"/>
                    <w:left w:val="single" w:color="000000" w:sz="4"/>
                    <w:bottom w:val="single" w:color="000000" w:sz="4"/>
                    <w:right w:val="single" w:color="000000" w:sz="4"/>
                  </w:tcBorders>
                  <w:vAlign w:val="top"/>
                </w:tcPr>
                <w:p>
                  <w:pPr>
                    <w:jc w:val="center"/>
                  </w:pPr>
                  <w:r>
                    <w:rPr>
                      <w:sz w:val="24"/>
                    </w:rPr>
                    <w:t>4</w:t>
                  </w:r>
                </w:p>
              </w:tc>
              <w:tc>
                <w:tcPr>
                  <w:tcW w:type="dxa" w:w="900"/>
                  <w:tcBorders>
                    <w:top w:val="none" w:color="000000" w:sz="4"/>
                    <w:left w:val="none" w:color="000000" w:sz="4"/>
                    <w:bottom w:val="single" w:color="000000" w:sz="4"/>
                    <w:right w:val="single" w:color="000000" w:sz="4"/>
                  </w:tcBorders>
                  <w:vAlign w:val="top"/>
                </w:tcPr>
                <w:p>
                  <w:pPr>
                    <w:jc w:val="center"/>
                  </w:pPr>
                  <w:r>
                    <w:rPr>
                      <w:sz w:val="24"/>
                    </w:rPr>
                    <w:t>杂质</w:t>
                  </w:r>
                </w:p>
              </w:tc>
              <w:tc>
                <w:tcPr>
                  <w:tcW w:type="dxa" w:w="2505"/>
                  <w:tcBorders>
                    <w:top w:val="none" w:color="000000" w:sz="4"/>
                    <w:left w:val="none" w:color="000000" w:sz="4"/>
                    <w:bottom w:val="single" w:color="000000" w:sz="4"/>
                    <w:right w:val="single" w:color="000000" w:sz="4"/>
                  </w:tcBorders>
                  <w:vAlign w:val="top"/>
                </w:tcPr>
                <w:p>
                  <w:pPr>
                    <w:jc w:val="both"/>
                  </w:pPr>
                  <w:r>
                    <w:rPr>
                      <w:sz w:val="24"/>
                    </w:rPr>
                    <w:t>外部及内部均无肉眼可见的杂质</w:t>
                  </w:r>
                </w:p>
              </w:tc>
            </w:tr>
          </w:tbl>
          <w:p>
            <w:pPr>
              <w:jc w:val="left"/>
            </w:pPr>
          </w:p>
          <w:p>
            <w:pPr>
              <w:jc w:val="both"/>
            </w:pPr>
            <w:r>
              <w:rPr>
                <w:sz w:val="24"/>
              </w:rPr>
              <w:t>烘烤面包类的质量标准：</w:t>
            </w:r>
          </w:p>
          <w:p>
            <w:pPr>
              <w:jc w:val="both"/>
            </w:pPr>
            <w:r>
              <w:rPr>
                <w:sz w:val="24"/>
              </w:rPr>
              <w:t>依据标准：QB 1252-91《面包》</w:t>
            </w:r>
          </w:p>
          <w:tbl>
            <w:tblPr>
              <w:tblInd w:type="dxa" w:w="345"/>
              <w:tblBorders>
                <w:top w:val="none" w:color="000000" w:sz="4"/>
                <w:left w:val="none" w:color="000000" w:sz="4"/>
                <w:bottom w:val="none" w:color="000000" w:sz="4"/>
                <w:right w:val="none" w:color="000000" w:sz="4"/>
                <w:insideH w:val="none"/>
                <w:insideV w:val="none"/>
              </w:tblBorders>
            </w:tblPr>
            <w:tblGrid>
              <w:gridCol w:w="572"/>
              <w:gridCol w:w="873"/>
              <w:gridCol w:w="4153"/>
            </w:tblGrid>
            <w:tr>
              <w:tc>
                <w:tcPr>
                  <w:tcW w:type="dxa" w:w="572"/>
                  <w:tcBorders>
                    <w:top w:val="single" w:color="000000" w:sz="4"/>
                    <w:left w:val="single" w:color="000000" w:sz="4"/>
                    <w:bottom w:val="single" w:color="000000" w:sz="4"/>
                    <w:right w:val="single" w:color="000000" w:sz="4"/>
                  </w:tcBorders>
                  <w:vAlign w:val="top"/>
                </w:tcPr>
                <w:p>
                  <w:pPr>
                    <w:jc w:val="center"/>
                  </w:pPr>
                  <w:r>
                    <w:rPr>
                      <w:sz w:val="24"/>
                    </w:rPr>
                    <w:t>序号</w:t>
                  </w:r>
                </w:p>
              </w:tc>
              <w:tc>
                <w:tcPr>
                  <w:tcW w:type="dxa" w:w="873"/>
                  <w:tcBorders>
                    <w:top w:val="single" w:color="000000" w:sz="4"/>
                    <w:left w:val="none" w:color="000000" w:sz="4"/>
                    <w:bottom w:val="single" w:color="000000" w:sz="4"/>
                    <w:right w:val="single" w:color="000000" w:sz="4"/>
                  </w:tcBorders>
                  <w:vAlign w:val="top"/>
                </w:tcPr>
                <w:p>
                  <w:pPr>
                    <w:jc w:val="center"/>
                  </w:pPr>
                  <w:r>
                    <w:rPr>
                      <w:sz w:val="24"/>
                    </w:rPr>
                    <w:t>感官指标</w:t>
                  </w:r>
                </w:p>
              </w:tc>
              <w:tc>
                <w:tcPr>
                  <w:tcW w:type="dxa" w:w="4153"/>
                  <w:tcBorders>
                    <w:top w:val="single" w:color="000000" w:sz="4"/>
                    <w:left w:val="none" w:color="000000" w:sz="4"/>
                    <w:bottom w:val="single" w:color="000000" w:sz="4"/>
                    <w:right w:val="single" w:color="000000" w:sz="4"/>
                  </w:tcBorders>
                  <w:vAlign w:val="top"/>
                </w:tcPr>
                <w:p>
                  <w:pPr>
                    <w:jc w:val="center"/>
                  </w:pPr>
                  <w:r>
                    <w:rPr>
                      <w:sz w:val="24"/>
                    </w:rPr>
                    <w:t>标准</w:t>
                  </w:r>
                </w:p>
              </w:tc>
            </w:tr>
            <w:tr>
              <w:tc>
                <w:tcPr>
                  <w:tcW w:type="dxa" w:w="572"/>
                  <w:tcBorders>
                    <w:top w:val="none" w:color="000000" w:sz="4"/>
                    <w:left w:val="single" w:color="000000" w:sz="4"/>
                    <w:bottom w:val="single" w:color="000000" w:sz="4"/>
                    <w:right w:val="single" w:color="000000" w:sz="4"/>
                  </w:tcBorders>
                  <w:vAlign w:val="top"/>
                </w:tcPr>
                <w:p>
                  <w:pPr>
                    <w:jc w:val="center"/>
                  </w:pPr>
                  <w:r>
                    <w:rPr>
                      <w:sz w:val="24"/>
                    </w:rPr>
                    <w:t>1</w:t>
                  </w:r>
                </w:p>
              </w:tc>
              <w:tc>
                <w:tcPr>
                  <w:tcW w:type="dxa" w:w="873"/>
                  <w:tcBorders>
                    <w:top w:val="none" w:color="000000" w:sz="4"/>
                    <w:left w:val="none" w:color="000000" w:sz="4"/>
                    <w:bottom w:val="single" w:color="000000" w:sz="4"/>
                    <w:right w:val="single" w:color="000000" w:sz="4"/>
                  </w:tcBorders>
                  <w:vAlign w:val="top"/>
                </w:tcPr>
                <w:p>
                  <w:pPr>
                    <w:jc w:val="center"/>
                  </w:pPr>
                  <w:r>
                    <w:rPr>
                      <w:sz w:val="24"/>
                    </w:rPr>
                    <w:t>形态</w:t>
                  </w:r>
                </w:p>
              </w:tc>
              <w:tc>
                <w:tcPr>
                  <w:tcW w:type="dxa" w:w="4153"/>
                  <w:tcBorders>
                    <w:top w:val="none" w:color="000000" w:sz="4"/>
                    <w:left w:val="none" w:color="000000" w:sz="4"/>
                    <w:bottom w:val="single" w:color="000000" w:sz="4"/>
                    <w:right w:val="single" w:color="000000" w:sz="4"/>
                  </w:tcBorders>
                  <w:vAlign w:val="top"/>
                </w:tcPr>
                <w:p>
                  <w:pPr>
                    <w:jc w:val="both"/>
                  </w:pPr>
                  <w:r>
                    <w:rPr>
                      <w:sz w:val="24"/>
                    </w:rPr>
                    <w:t>完整，无缺损、龟裂、凹坑，形状应与品种造型相符，表面光洁，无白粉和斑点。</w:t>
                  </w:r>
                </w:p>
              </w:tc>
            </w:tr>
            <w:tr>
              <w:tc>
                <w:tcPr>
                  <w:tcW w:type="dxa" w:w="572"/>
                  <w:tcBorders>
                    <w:top w:val="none" w:color="000000" w:sz="4"/>
                    <w:left w:val="single" w:color="000000" w:sz="4"/>
                    <w:bottom w:val="single" w:color="000000" w:sz="4"/>
                    <w:right w:val="single" w:color="000000" w:sz="4"/>
                  </w:tcBorders>
                  <w:vAlign w:val="top"/>
                </w:tcPr>
                <w:p>
                  <w:pPr>
                    <w:jc w:val="center"/>
                  </w:pPr>
                  <w:r>
                    <w:rPr>
                      <w:sz w:val="24"/>
                    </w:rPr>
                    <w:t>2</w:t>
                  </w:r>
                </w:p>
              </w:tc>
              <w:tc>
                <w:tcPr>
                  <w:tcW w:type="dxa" w:w="873"/>
                  <w:tcBorders>
                    <w:top w:val="none" w:color="000000" w:sz="4"/>
                    <w:left w:val="none" w:color="000000" w:sz="4"/>
                    <w:bottom w:val="single" w:color="000000" w:sz="4"/>
                    <w:right w:val="single" w:color="000000" w:sz="4"/>
                  </w:tcBorders>
                  <w:vAlign w:val="top"/>
                </w:tcPr>
                <w:p>
                  <w:pPr>
                    <w:jc w:val="center"/>
                  </w:pPr>
                  <w:r>
                    <w:rPr>
                      <w:sz w:val="24"/>
                    </w:rPr>
                    <w:t>色泽</w:t>
                  </w:r>
                </w:p>
              </w:tc>
              <w:tc>
                <w:tcPr>
                  <w:tcW w:type="dxa" w:w="4153"/>
                  <w:tcBorders>
                    <w:top w:val="none" w:color="000000" w:sz="4"/>
                    <w:left w:val="none" w:color="000000" w:sz="4"/>
                    <w:bottom w:val="single" w:color="000000" w:sz="4"/>
                    <w:right w:val="single" w:color="000000" w:sz="4"/>
                  </w:tcBorders>
                  <w:vAlign w:val="top"/>
                </w:tcPr>
                <w:p>
                  <w:pPr>
                    <w:jc w:val="both"/>
                  </w:pPr>
                  <w:r>
                    <w:rPr>
                      <w:sz w:val="24"/>
                    </w:rPr>
                    <w:t>表面呈金黄色或淡棕色，均匀一致，无烤焦、发白现象。</w:t>
                  </w:r>
                </w:p>
              </w:tc>
            </w:tr>
            <w:tr>
              <w:tc>
                <w:tcPr>
                  <w:tcW w:type="dxa" w:w="572"/>
                  <w:tcBorders>
                    <w:top w:val="none" w:color="000000" w:sz="4"/>
                    <w:left w:val="single" w:color="000000" w:sz="4"/>
                    <w:bottom w:val="single" w:color="000000" w:sz="4"/>
                    <w:right w:val="single" w:color="000000" w:sz="4"/>
                  </w:tcBorders>
                  <w:vAlign w:val="top"/>
                </w:tcPr>
                <w:p>
                  <w:pPr>
                    <w:jc w:val="center"/>
                  </w:pPr>
                  <w:r>
                    <w:rPr>
                      <w:sz w:val="24"/>
                    </w:rPr>
                    <w:t>3</w:t>
                  </w:r>
                </w:p>
              </w:tc>
              <w:tc>
                <w:tcPr>
                  <w:tcW w:type="dxa" w:w="873"/>
                  <w:tcBorders>
                    <w:top w:val="none" w:color="000000" w:sz="4"/>
                    <w:left w:val="none" w:color="000000" w:sz="4"/>
                    <w:bottom w:val="single" w:color="000000" w:sz="4"/>
                    <w:right w:val="single" w:color="000000" w:sz="4"/>
                  </w:tcBorders>
                  <w:vAlign w:val="top"/>
                </w:tcPr>
                <w:p>
                  <w:pPr>
                    <w:jc w:val="center"/>
                  </w:pPr>
                  <w:r>
                    <w:rPr>
                      <w:sz w:val="24"/>
                    </w:rPr>
                    <w:t>气味</w:t>
                  </w:r>
                </w:p>
              </w:tc>
              <w:tc>
                <w:tcPr>
                  <w:tcW w:type="dxa" w:w="4153"/>
                  <w:tcBorders>
                    <w:top w:val="none" w:color="000000" w:sz="4"/>
                    <w:left w:val="none" w:color="000000" w:sz="4"/>
                    <w:bottom w:val="single" w:color="000000" w:sz="4"/>
                    <w:right w:val="single" w:color="000000" w:sz="4"/>
                  </w:tcBorders>
                  <w:vAlign w:val="top"/>
                </w:tcPr>
                <w:p>
                  <w:pPr>
                    <w:jc w:val="both"/>
                  </w:pPr>
                  <w:r>
                    <w:rPr>
                      <w:sz w:val="24"/>
                    </w:rPr>
                    <w:t>应具有烘烤和发酵后的面包香味并具有经调配的仿香风味，无异味</w:t>
                  </w:r>
                </w:p>
              </w:tc>
            </w:tr>
            <w:tr>
              <w:tc>
                <w:tcPr>
                  <w:tcW w:type="dxa" w:w="572"/>
                  <w:tcBorders>
                    <w:top w:val="none" w:color="000000" w:sz="4"/>
                    <w:left w:val="single" w:color="000000" w:sz="4"/>
                    <w:bottom w:val="single" w:color="000000" w:sz="4"/>
                    <w:right w:val="single" w:color="000000" w:sz="4"/>
                  </w:tcBorders>
                  <w:vAlign w:val="top"/>
                </w:tcPr>
                <w:p>
                  <w:pPr>
                    <w:jc w:val="center"/>
                  </w:pPr>
                  <w:r>
                    <w:rPr>
                      <w:sz w:val="24"/>
                    </w:rPr>
                    <w:t>4</w:t>
                  </w:r>
                </w:p>
              </w:tc>
              <w:tc>
                <w:tcPr>
                  <w:tcW w:type="dxa" w:w="873"/>
                  <w:tcBorders>
                    <w:top w:val="none" w:color="000000" w:sz="4"/>
                    <w:left w:val="none" w:color="000000" w:sz="4"/>
                    <w:bottom w:val="single" w:color="000000" w:sz="4"/>
                    <w:right w:val="single" w:color="000000" w:sz="4"/>
                  </w:tcBorders>
                  <w:vAlign w:val="top"/>
                </w:tcPr>
                <w:p>
                  <w:pPr>
                    <w:jc w:val="center"/>
                  </w:pPr>
                  <w:r>
                    <w:rPr>
                      <w:sz w:val="24"/>
                    </w:rPr>
                    <w:t>口感</w:t>
                  </w:r>
                </w:p>
              </w:tc>
              <w:tc>
                <w:tcPr>
                  <w:tcW w:type="dxa" w:w="4153"/>
                  <w:tcBorders>
                    <w:top w:val="none" w:color="000000" w:sz="4"/>
                    <w:left w:val="none" w:color="000000" w:sz="4"/>
                    <w:bottom w:val="single" w:color="000000" w:sz="4"/>
                    <w:right w:val="single" w:color="000000" w:sz="4"/>
                  </w:tcBorders>
                  <w:vAlign w:val="top"/>
                </w:tcPr>
                <w:p>
                  <w:pPr>
                    <w:jc w:val="both"/>
                  </w:pPr>
                  <w:r>
                    <w:rPr>
                      <w:sz w:val="24"/>
                    </w:rPr>
                    <w:t>松软适口，不粘，不牙碜，无异味，无未溶化的糖、盐粗粒。</w:t>
                  </w:r>
                </w:p>
              </w:tc>
            </w:tr>
            <w:tr>
              <w:tc>
                <w:tcPr>
                  <w:tcW w:type="dxa" w:w="572"/>
                  <w:tcBorders>
                    <w:top w:val="none" w:color="000000" w:sz="4"/>
                    <w:left w:val="single" w:color="000000" w:sz="4"/>
                    <w:bottom w:val="single" w:color="000000" w:sz="4"/>
                    <w:right w:val="single" w:color="000000" w:sz="4"/>
                  </w:tcBorders>
                  <w:vAlign w:val="top"/>
                </w:tcPr>
                <w:p>
                  <w:pPr>
                    <w:jc w:val="center"/>
                  </w:pPr>
                  <w:r>
                    <w:rPr>
                      <w:sz w:val="24"/>
                    </w:rPr>
                    <w:t>5</w:t>
                  </w:r>
                </w:p>
              </w:tc>
              <w:tc>
                <w:tcPr>
                  <w:tcW w:type="dxa" w:w="873"/>
                  <w:tcBorders>
                    <w:top w:val="none" w:color="000000" w:sz="4"/>
                    <w:left w:val="none" w:color="000000" w:sz="4"/>
                    <w:bottom w:val="single" w:color="000000" w:sz="4"/>
                    <w:right w:val="single" w:color="000000" w:sz="4"/>
                  </w:tcBorders>
                  <w:vAlign w:val="top"/>
                </w:tcPr>
                <w:p>
                  <w:pPr>
                    <w:jc w:val="center"/>
                  </w:pPr>
                  <w:r>
                    <w:rPr>
                      <w:sz w:val="24"/>
                    </w:rPr>
                    <w:t>组织</w:t>
                  </w:r>
                </w:p>
              </w:tc>
              <w:tc>
                <w:tcPr>
                  <w:tcW w:type="dxa" w:w="4153"/>
                  <w:tcBorders>
                    <w:top w:val="none" w:color="000000" w:sz="4"/>
                    <w:left w:val="none" w:color="000000" w:sz="4"/>
                    <w:bottom w:val="single" w:color="000000" w:sz="4"/>
                    <w:right w:val="single" w:color="000000" w:sz="4"/>
                  </w:tcBorders>
                  <w:vAlign w:val="top"/>
                </w:tcPr>
                <w:p>
                  <w:pPr>
                    <w:jc w:val="both"/>
                  </w:pPr>
                  <w:r>
                    <w:rPr>
                      <w:sz w:val="24"/>
                    </w:rPr>
                    <w:t>细腻，有弹性，切面气孔大小均匀，纹理均匀清晰，呈海绵状，无明显大孔洞和局部过硬；切片后不断裂，并无明显掉渣。</w:t>
                  </w:r>
                </w:p>
              </w:tc>
            </w:tr>
          </w:tbl>
          <w:p>
            <w:pPr>
              <w:jc w:val="both"/>
            </w:pPr>
          </w:p>
          <w:p>
            <w:pPr>
              <w:jc w:val="left"/>
            </w:pPr>
            <w:r>
              <w:rPr>
                <w:sz w:val="24"/>
              </w:rPr>
              <w:t>米制产品（面类、粉类）质量标准及常规检验：</w:t>
            </w:r>
          </w:p>
          <w:tbl>
            <w:tblPr>
              <w:tblInd w:type="dxa" w:w="345"/>
              <w:tblBorders>
                <w:top w:val="none" w:color="000000" w:sz="4"/>
                <w:left w:val="none" w:color="000000" w:sz="4"/>
                <w:bottom w:val="none" w:color="000000" w:sz="4"/>
                <w:right w:val="none" w:color="000000" w:sz="4"/>
                <w:insideH w:val="none"/>
                <w:insideV w:val="none"/>
              </w:tblBorders>
            </w:tblPr>
            <w:tblGrid>
              <w:gridCol w:w="737"/>
              <w:gridCol w:w="783"/>
              <w:gridCol w:w="4078"/>
            </w:tblGrid>
            <w:tr>
              <w:tc>
                <w:tcPr>
                  <w:tcW w:type="dxa" w:w="737"/>
                  <w:tcBorders>
                    <w:top w:val="single" w:color="000000" w:sz="4"/>
                    <w:left w:val="single" w:color="000000" w:sz="4"/>
                    <w:bottom w:val="single" w:color="000000" w:sz="4"/>
                    <w:right w:val="single" w:color="000000" w:sz="4"/>
                  </w:tcBorders>
                  <w:vAlign w:val="top"/>
                </w:tcPr>
                <w:p>
                  <w:pPr>
                    <w:jc w:val="center"/>
                  </w:pPr>
                  <w:r>
                    <w:rPr>
                      <w:sz w:val="24"/>
                    </w:rPr>
                    <w:t>序号</w:t>
                  </w:r>
                </w:p>
              </w:tc>
              <w:tc>
                <w:tcPr>
                  <w:tcW w:type="dxa" w:w="783"/>
                  <w:tcBorders>
                    <w:top w:val="single" w:color="000000" w:sz="4"/>
                    <w:left w:val="none" w:color="000000" w:sz="4"/>
                    <w:bottom w:val="single" w:color="000000" w:sz="4"/>
                    <w:right w:val="single" w:color="000000" w:sz="4"/>
                  </w:tcBorders>
                  <w:vAlign w:val="top"/>
                </w:tcPr>
                <w:p>
                  <w:pPr>
                    <w:jc w:val="center"/>
                  </w:pPr>
                  <w:r>
                    <w:rPr>
                      <w:sz w:val="24"/>
                    </w:rPr>
                    <w:t>指标</w:t>
                  </w:r>
                </w:p>
              </w:tc>
              <w:tc>
                <w:tcPr>
                  <w:tcW w:type="dxa" w:w="4078"/>
                  <w:tcBorders>
                    <w:top w:val="single" w:color="000000" w:sz="4"/>
                    <w:left w:val="none" w:color="000000" w:sz="4"/>
                    <w:bottom w:val="single" w:color="000000" w:sz="4"/>
                    <w:right w:val="single" w:color="000000" w:sz="4"/>
                  </w:tcBorders>
                  <w:vAlign w:val="top"/>
                </w:tcPr>
                <w:p>
                  <w:pPr>
                    <w:jc w:val="center"/>
                  </w:pPr>
                  <w:r>
                    <w:rPr>
                      <w:sz w:val="24"/>
                    </w:rPr>
                    <w:t>标准</w:t>
                  </w:r>
                </w:p>
              </w:tc>
            </w:tr>
            <w:tr>
              <w:tc>
                <w:tcPr>
                  <w:tcW w:type="dxa" w:w="737"/>
                  <w:tcBorders>
                    <w:top w:val="none" w:color="000000" w:sz="4"/>
                    <w:left w:val="single" w:color="000000" w:sz="4"/>
                    <w:bottom w:val="single" w:color="000000" w:sz="4"/>
                    <w:right w:val="single" w:color="000000" w:sz="4"/>
                  </w:tcBorders>
                  <w:vAlign w:val="top"/>
                </w:tcPr>
                <w:p>
                  <w:pPr>
                    <w:jc w:val="center"/>
                  </w:pPr>
                  <w:r>
                    <w:rPr>
                      <w:sz w:val="24"/>
                    </w:rPr>
                    <w:t>1</w:t>
                  </w:r>
                </w:p>
              </w:tc>
              <w:tc>
                <w:tcPr>
                  <w:tcW w:type="dxa" w:w="783"/>
                  <w:tcBorders>
                    <w:top w:val="none" w:color="000000" w:sz="4"/>
                    <w:left w:val="none" w:color="000000" w:sz="4"/>
                    <w:bottom w:val="single" w:color="000000" w:sz="4"/>
                    <w:right w:val="single" w:color="000000" w:sz="4"/>
                  </w:tcBorders>
                  <w:vAlign w:val="top"/>
                </w:tcPr>
                <w:p>
                  <w:pPr>
                    <w:jc w:val="center"/>
                  </w:pPr>
                  <w:r>
                    <w:rPr>
                      <w:sz w:val="24"/>
                    </w:rPr>
                    <w:t>外观</w:t>
                  </w:r>
                </w:p>
              </w:tc>
              <w:tc>
                <w:tcPr>
                  <w:tcW w:type="dxa" w:w="4078"/>
                  <w:tcBorders>
                    <w:top w:val="none" w:color="000000" w:sz="4"/>
                    <w:left w:val="none" w:color="000000" w:sz="4"/>
                    <w:bottom w:val="single" w:color="000000" w:sz="4"/>
                    <w:right w:val="single" w:color="000000" w:sz="4"/>
                  </w:tcBorders>
                  <w:vAlign w:val="top"/>
                </w:tcPr>
                <w:p>
                  <w:pPr>
                    <w:jc w:val="both"/>
                  </w:pPr>
                  <w:r>
                    <w:rPr>
                      <w:sz w:val="24"/>
                    </w:rPr>
                    <w:t>片形大致均匀，平直，松散，无结疤，无并条，无酥脆及霉变现象的米粉为上品；否则为劣质品</w:t>
                  </w:r>
                </w:p>
              </w:tc>
            </w:tr>
            <w:tr>
              <w:tc>
                <w:tcPr>
                  <w:tcW w:type="dxa" w:w="737"/>
                  <w:tcBorders>
                    <w:top w:val="none" w:color="000000" w:sz="4"/>
                    <w:left w:val="single" w:color="000000" w:sz="4"/>
                    <w:bottom w:val="single" w:color="000000" w:sz="4"/>
                    <w:right w:val="single" w:color="000000" w:sz="4"/>
                  </w:tcBorders>
                  <w:vAlign w:val="top"/>
                </w:tcPr>
                <w:p>
                  <w:pPr>
                    <w:jc w:val="center"/>
                  </w:pPr>
                  <w:r>
                    <w:rPr>
                      <w:sz w:val="24"/>
                    </w:rPr>
                    <w:t>2</w:t>
                  </w:r>
                </w:p>
              </w:tc>
              <w:tc>
                <w:tcPr>
                  <w:tcW w:type="dxa" w:w="783"/>
                  <w:tcBorders>
                    <w:top w:val="none" w:color="000000" w:sz="4"/>
                    <w:left w:val="none" w:color="000000" w:sz="4"/>
                    <w:bottom w:val="single" w:color="000000" w:sz="4"/>
                    <w:right w:val="single" w:color="000000" w:sz="4"/>
                  </w:tcBorders>
                  <w:vAlign w:val="top"/>
                </w:tcPr>
                <w:p>
                  <w:pPr>
                    <w:jc w:val="center"/>
                  </w:pPr>
                  <w:r>
                    <w:rPr>
                      <w:sz w:val="24"/>
                    </w:rPr>
                    <w:t>色泽</w:t>
                  </w:r>
                </w:p>
              </w:tc>
              <w:tc>
                <w:tcPr>
                  <w:tcW w:type="dxa" w:w="4078"/>
                  <w:tcBorders>
                    <w:top w:val="none" w:color="000000" w:sz="4"/>
                    <w:left w:val="none" w:color="000000" w:sz="4"/>
                    <w:bottom w:val="single" w:color="000000" w:sz="4"/>
                    <w:right w:val="single" w:color="000000" w:sz="4"/>
                  </w:tcBorders>
                  <w:vAlign w:val="top"/>
                </w:tcPr>
                <w:p>
                  <w:pPr>
                    <w:jc w:val="both"/>
                  </w:pPr>
                  <w:r>
                    <w:rPr>
                      <w:sz w:val="24"/>
                    </w:rPr>
                    <w:t>色泽光洁、有透明感、无斑点的米粉为上品；否则为劣质品</w:t>
                  </w:r>
                </w:p>
              </w:tc>
            </w:tr>
            <w:tr>
              <w:tc>
                <w:tcPr>
                  <w:tcW w:type="dxa" w:w="737"/>
                  <w:tcBorders>
                    <w:top w:val="none" w:color="000000" w:sz="4"/>
                    <w:left w:val="single" w:color="000000" w:sz="4"/>
                    <w:bottom w:val="single" w:color="000000" w:sz="4"/>
                    <w:right w:val="single" w:color="000000" w:sz="4"/>
                  </w:tcBorders>
                  <w:vAlign w:val="top"/>
                </w:tcPr>
                <w:p>
                  <w:pPr>
                    <w:jc w:val="center"/>
                  </w:pPr>
                  <w:r>
                    <w:rPr>
                      <w:sz w:val="24"/>
                    </w:rPr>
                    <w:t>3</w:t>
                  </w:r>
                </w:p>
              </w:tc>
              <w:tc>
                <w:tcPr>
                  <w:tcW w:type="dxa" w:w="783"/>
                  <w:tcBorders>
                    <w:top w:val="none" w:color="000000" w:sz="4"/>
                    <w:left w:val="none" w:color="000000" w:sz="4"/>
                    <w:bottom w:val="single" w:color="000000" w:sz="4"/>
                    <w:right w:val="single" w:color="000000" w:sz="4"/>
                  </w:tcBorders>
                  <w:vAlign w:val="top"/>
                </w:tcPr>
                <w:p>
                  <w:pPr>
                    <w:jc w:val="center"/>
                  </w:pPr>
                  <w:r>
                    <w:rPr>
                      <w:sz w:val="24"/>
                    </w:rPr>
                    <w:t>嗅昧</w:t>
                  </w:r>
                </w:p>
              </w:tc>
              <w:tc>
                <w:tcPr>
                  <w:tcW w:type="dxa" w:w="4078"/>
                  <w:tcBorders>
                    <w:top w:val="none" w:color="000000" w:sz="4"/>
                    <w:left w:val="none" w:color="000000" w:sz="4"/>
                    <w:bottom w:val="single" w:color="000000" w:sz="4"/>
                    <w:right w:val="single" w:color="000000" w:sz="4"/>
                  </w:tcBorders>
                  <w:vAlign w:val="top"/>
                </w:tcPr>
                <w:p>
                  <w:pPr>
                    <w:jc w:val="both"/>
                  </w:pPr>
                  <w:r>
                    <w:rPr>
                      <w:sz w:val="24"/>
                    </w:rPr>
                    <w:t>无霉味、无酸味及异味的米粉为上品；否则为变质米粉</w:t>
                  </w:r>
                </w:p>
              </w:tc>
            </w:tr>
            <w:tr>
              <w:tc>
                <w:tcPr>
                  <w:tcW w:type="dxa" w:w="737"/>
                  <w:tcBorders>
                    <w:top w:val="none" w:color="000000" w:sz="4"/>
                    <w:left w:val="single" w:color="000000" w:sz="4"/>
                    <w:bottom w:val="single" w:color="000000" w:sz="4"/>
                    <w:right w:val="single" w:color="000000" w:sz="4"/>
                  </w:tcBorders>
                  <w:vAlign w:val="top"/>
                </w:tcPr>
                <w:p>
                  <w:pPr>
                    <w:jc w:val="center"/>
                  </w:pPr>
                  <w:r>
                    <w:rPr>
                      <w:sz w:val="24"/>
                    </w:rPr>
                    <w:t>4</w:t>
                  </w:r>
                </w:p>
              </w:tc>
              <w:tc>
                <w:tcPr>
                  <w:tcW w:type="dxa" w:w="783"/>
                  <w:tcBorders>
                    <w:top w:val="none" w:color="000000" w:sz="4"/>
                    <w:left w:val="none" w:color="000000" w:sz="4"/>
                    <w:bottom w:val="single" w:color="000000" w:sz="4"/>
                    <w:right w:val="single" w:color="000000" w:sz="4"/>
                  </w:tcBorders>
                  <w:vAlign w:val="top"/>
                </w:tcPr>
                <w:p>
                  <w:pPr>
                    <w:jc w:val="center"/>
                  </w:pPr>
                  <w:r>
                    <w:rPr>
                      <w:sz w:val="24"/>
                    </w:rPr>
                    <w:t>烹调性</w:t>
                  </w:r>
                </w:p>
              </w:tc>
              <w:tc>
                <w:tcPr>
                  <w:tcW w:type="dxa" w:w="4078"/>
                  <w:tcBorders>
                    <w:top w:val="none" w:color="000000" w:sz="4"/>
                    <w:left w:val="none" w:color="000000" w:sz="4"/>
                    <w:bottom w:val="single" w:color="000000" w:sz="4"/>
                    <w:right w:val="single" w:color="000000" w:sz="4"/>
                  </w:tcBorders>
                  <w:vAlign w:val="top"/>
                </w:tcPr>
                <w:p>
                  <w:pPr>
                    <w:jc w:val="both"/>
                  </w:pPr>
                  <w:r>
                    <w:rPr>
                      <w:sz w:val="24"/>
                    </w:rPr>
                    <w:t>煮熟后有韧性，不粘条，不糊汤，无严重断条、无杂质的米粉为上品；否则为劣质品</w:t>
                  </w:r>
                </w:p>
              </w:tc>
            </w:tr>
            <w:tr>
              <w:tc>
                <w:tcPr>
                  <w:tcW w:type="dxa" w:w="737"/>
                  <w:tcBorders>
                    <w:top w:val="none" w:color="000000" w:sz="4"/>
                    <w:left w:val="single" w:color="000000" w:sz="4"/>
                    <w:bottom w:val="single" w:color="000000" w:sz="4"/>
                    <w:right w:val="single" w:color="000000" w:sz="4"/>
                  </w:tcBorders>
                  <w:vAlign w:val="top"/>
                </w:tcPr>
                <w:p>
                  <w:pPr>
                    <w:jc w:val="center"/>
                  </w:pPr>
                  <w:r>
                    <w:rPr>
                      <w:sz w:val="24"/>
                    </w:rPr>
                    <w:t>5</w:t>
                  </w:r>
                </w:p>
              </w:tc>
              <w:tc>
                <w:tcPr>
                  <w:tcW w:type="dxa" w:w="783"/>
                  <w:tcBorders>
                    <w:top w:val="none" w:color="000000" w:sz="4"/>
                    <w:left w:val="none" w:color="000000" w:sz="4"/>
                    <w:bottom w:val="single" w:color="000000" w:sz="4"/>
                    <w:right w:val="single" w:color="000000" w:sz="4"/>
                  </w:tcBorders>
                  <w:vAlign w:val="top"/>
                </w:tcPr>
                <w:p>
                  <w:pPr>
                    <w:jc w:val="center"/>
                  </w:pPr>
                  <w:r>
                    <w:rPr>
                      <w:sz w:val="24"/>
                    </w:rPr>
                    <w:t>包装</w:t>
                  </w:r>
                </w:p>
              </w:tc>
              <w:tc>
                <w:tcPr>
                  <w:tcW w:type="dxa" w:w="4078"/>
                  <w:tcBorders>
                    <w:top w:val="none" w:color="000000" w:sz="4"/>
                    <w:left w:val="none" w:color="000000" w:sz="4"/>
                    <w:bottom w:val="single" w:color="000000" w:sz="4"/>
                    <w:right w:val="single" w:color="000000" w:sz="4"/>
                  </w:tcBorders>
                  <w:vAlign w:val="top"/>
                </w:tcPr>
                <w:p>
                  <w:pPr>
                    <w:jc w:val="both"/>
                  </w:pPr>
                  <w:r>
                    <w:rPr>
                      <w:sz w:val="24"/>
                    </w:rPr>
                    <w:t>产品的包装可根据销售的要求，采用食品塑料袋密封或其他包装形式，也可以散装。包装的米粉、河粉应标明厂名、品名、重(质)量、生产日期、检验员代号及出厂合格证等</w:t>
                  </w:r>
                </w:p>
              </w:tc>
            </w:tr>
          </w:tbl>
          <w:p>
            <w:pPr>
              <w:jc w:val="both"/>
            </w:pPr>
            <w:r>
              <w:rPr>
                <w:sz w:val="24"/>
              </w:rPr>
              <w:t>注：本采购文件的执行标准如有新标准按新标准执行。</w:t>
            </w:r>
          </w:p>
          <w:tbl>
            <w:tblPr>
              <w:tblInd w:type="dxa" w:w="210"/>
              <w:tblBorders>
                <w:top w:val="none" w:color="000000" w:sz="4"/>
                <w:left w:val="none" w:color="000000" w:sz="4"/>
                <w:bottom w:val="none" w:color="000000" w:sz="4"/>
                <w:right w:val="none" w:color="000000" w:sz="4"/>
                <w:insideH w:val="none"/>
                <w:insideV w:val="none"/>
              </w:tblBorders>
            </w:tblPr>
            <w:tblGrid>
              <w:gridCol w:w="592"/>
              <w:gridCol w:w="1881"/>
              <w:gridCol w:w="1578"/>
              <w:gridCol w:w="834"/>
              <w:gridCol w:w="713"/>
            </w:tblGrid>
            <w:tr>
              <w:tc>
                <w:tcPr>
                  <w:tcW w:type="dxa" w:w="5598"/>
                  <w:gridSpan w:val="5"/>
                  <w:tcBorders>
                    <w:top w:val="single" w:color="000000" w:sz="4"/>
                    <w:left w:val="single" w:color="000000" w:sz="4"/>
                    <w:bottom w:val="single" w:color="000000" w:sz="4"/>
                    <w:right w:val="single" w:color="000000" w:sz="4"/>
                  </w:tcBorders>
                  <w:vAlign w:val="top"/>
                </w:tcPr>
                <w:p>
                  <w:pPr>
                    <w:jc w:val="center"/>
                  </w:pPr>
                  <w:r>
                    <w:rPr>
                      <w:color w:val="000000"/>
                      <w:sz w:val="24"/>
                    </w:rPr>
                    <w:t>补充：早餐点心规格要求 (包括但不限于下列品种) ：</w:t>
                  </w:r>
                </w:p>
              </w:tc>
            </w:tr>
            <w:tr>
              <w:tc>
                <w:tcPr>
                  <w:tcW w:type="dxa" w:w="5598"/>
                  <w:gridSpan w:val="5"/>
                  <w:tcBorders>
                    <w:top w:val="none" w:color="000000" w:sz="4"/>
                    <w:left w:val="single" w:color="000000" w:sz="4"/>
                    <w:bottom w:val="single" w:color="000000" w:sz="4"/>
                    <w:right w:val="single" w:color="000000" w:sz="4"/>
                  </w:tcBorders>
                  <w:vAlign w:val="top"/>
                </w:tcPr>
                <w:p>
                  <w:pPr>
                    <w:jc w:val="center"/>
                  </w:pPr>
                  <w:r>
                    <w:rPr>
                      <w:color w:val="000000"/>
                      <w:sz w:val="24"/>
                    </w:rPr>
                    <w:t>烘焙类</w:t>
                  </w: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序号</w:t>
                  </w:r>
                </w:p>
              </w:tc>
              <w:tc>
                <w:tcPr>
                  <w:tcW w:type="dxa" w:w="1881"/>
                  <w:tcBorders>
                    <w:top w:val="single" w:color="000000" w:sz="4"/>
                    <w:left w:val="none" w:color="000000" w:sz="4"/>
                    <w:bottom w:val="single" w:color="000000" w:sz="4"/>
                    <w:right w:val="single" w:color="000000" w:sz="4"/>
                  </w:tcBorders>
                  <w:vAlign w:val="top"/>
                </w:tcPr>
                <w:p>
                  <w:pPr>
                    <w:jc w:val="center"/>
                  </w:pPr>
                  <w:r>
                    <w:rPr>
                      <w:color w:val="000000"/>
                      <w:sz w:val="24"/>
                    </w:rPr>
                    <w:t>货品名称</w:t>
                  </w:r>
                </w:p>
              </w:tc>
              <w:tc>
                <w:tcPr>
                  <w:tcW w:type="dxa" w:w="1578"/>
                  <w:tcBorders>
                    <w:top w:val="single" w:color="000000" w:sz="4"/>
                    <w:left w:val="none" w:color="000000" w:sz="4"/>
                    <w:bottom w:val="single" w:color="000000" w:sz="4"/>
                    <w:right w:val="single" w:color="000000" w:sz="4"/>
                  </w:tcBorders>
                  <w:vAlign w:val="top"/>
                </w:tcPr>
                <w:p>
                  <w:pPr>
                    <w:jc w:val="center"/>
                  </w:pPr>
                  <w:r>
                    <w:rPr>
                      <w:color w:val="000000"/>
                      <w:sz w:val="24"/>
                    </w:rPr>
                    <w:t>规格型号</w:t>
                  </w:r>
                </w:p>
              </w:tc>
              <w:tc>
                <w:tcPr>
                  <w:tcW w:type="dxa" w:w="834"/>
                  <w:tcBorders>
                    <w:top w:val="single" w:color="000000" w:sz="4"/>
                    <w:left w:val="none" w:color="000000" w:sz="4"/>
                    <w:bottom w:val="single" w:color="000000" w:sz="4"/>
                    <w:right w:val="single" w:color="000000" w:sz="4"/>
                  </w:tcBorders>
                  <w:vAlign w:val="top"/>
                </w:tcPr>
                <w:p>
                  <w:pPr>
                    <w:jc w:val="center"/>
                  </w:pPr>
                  <w:r>
                    <w:rPr>
                      <w:color w:val="000000"/>
                      <w:sz w:val="24"/>
                    </w:rPr>
                    <w:t>单位</w:t>
                  </w:r>
                </w:p>
              </w:tc>
              <w:tc>
                <w:tcPr>
                  <w:tcW w:type="dxa" w:w="713"/>
                  <w:tcBorders>
                    <w:top w:val="single" w:color="000000" w:sz="4"/>
                    <w:left w:val="none" w:color="000000" w:sz="4"/>
                    <w:bottom w:val="single" w:color="000000" w:sz="4"/>
                    <w:right w:val="single" w:color="000000" w:sz="4"/>
                  </w:tcBorders>
                  <w:vAlign w:val="top"/>
                </w:tcPr>
                <w:p>
                  <w:pPr>
                    <w:jc w:val="center"/>
                  </w:pPr>
                  <w:r>
                    <w:rPr>
                      <w:color w:val="000000"/>
                      <w:sz w:val="24"/>
                    </w:rPr>
                    <w:t>备注</w:t>
                  </w: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牛奶吐司片</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30-35克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片</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2</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提子吐司片</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30-35克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片</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3</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抹茶红豆吐司片</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30-35克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片</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4</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蔓越莓吐司片</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30-35克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片</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5</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合桃酥</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40-45克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6</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蛋挞</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35-40克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7</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红豆饼</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35-40克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8</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绿豆饼</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35-40克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9</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老婆饼</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35-40克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10</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油酥饼</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50-55克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11</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马仔</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50-55克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12</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椰挞</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35-40克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13</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小纸杯蛋糕</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40-45克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14</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三角蛋糕</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40-45克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15</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黄金餐包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55-60克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16</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酥香面包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55-60克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17</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奶香面包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55-60克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18</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雪花面包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55-60克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19</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豆沙面包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55-60克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20</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奥利奥面包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55-60克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21</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红豆面包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55-60克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22</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酥皮面包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55-60克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23</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沙拉芝麻面包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55-60克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24</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奶酪面包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55-60克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25</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墨西哥旋风包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55-60克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26</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提子面包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55-60克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27</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红豆椰汁包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55-60克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28</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椰汁面包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55-60克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29</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蔓越莓面包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55-60克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30</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雪芙面包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55-60克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31</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毛毛虫面包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55-60克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32</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沙拉肠仔面包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55-60克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33</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肉松面包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55-60克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34</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原味蛋卷</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55-60克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35</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原味麻薯</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50-55克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36</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大纸杯蛋糕</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50-55克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37</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抹茶蛋糕</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55-60克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38</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蓝莓蛋糕</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55-60克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39</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草莓蛋糕</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55-60克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40</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巧克力蛋糕</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55-60克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41</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蓝莓麻薯</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50-55克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42</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芝麻麻薯</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50-55克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43</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芝士麻薯</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50-55克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44</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蔓越莓麻薯</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50-55克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45</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原味甜甜圈</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50-55克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46</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原味牛奶棒</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55-60克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47</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巧克力味牛奶棒</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55-60克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48</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柠檬蛋卷</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55-60克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49</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草莓蛋卷</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55-60克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50</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哈密瓜蛋卷</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55-60克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51</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绿茶蛋卷</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55-60克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52</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菠萝红豆包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75-80克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53</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肠仔玉米面包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75-80克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54</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原味软欧包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80-85克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55</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杂粮软欧包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80-85克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56</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紫米软欧包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80-85克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57</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南瓜红豆软欧包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80-85克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58</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紫薯软欧包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80-85克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59</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咸蛋肉松软欧包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80-85克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60</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芝士火腿面包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75-80克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61</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芝士肉松面包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75-80克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62</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炸油条</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80-85克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63</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培根芝士肉松</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75-80克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64</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椰挞</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45克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65</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蛋酥玛仔</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35克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66</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麻薯</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35克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67</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咸烧饼</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40克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68</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坚果玛仔皇</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40克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69</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甜甜圈</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70</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叉烧酥</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45克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71</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榴莲酥</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45克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72</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酥皮包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73</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椰子球包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74</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菠萝包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75</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椰条包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76</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黄金条包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77</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芝麻包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78</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酥粒包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79</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椰丝包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80</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葱油面包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81</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柠檬包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82</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奶黄面包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83</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香芋面包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84</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沙拉面包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85</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红豆面包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86</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椰奶包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87</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紫薯面包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88</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紫薯小餐包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45克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89</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紫薯Q仔</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40克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90</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紫薯棒包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45克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91</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肉松包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92</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双尖包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93</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火腿包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94</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肠仔包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95</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燕麦包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96</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杂粮包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97</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抹茶卷包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98</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毛毛虫包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99</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肉松芝士包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100</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蓝莓花生包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101</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香橙酥粒包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102</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紫薯酥皮包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103</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瓜仁包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104</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杂粮酥皮包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105</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方蛋糕</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40克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件</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106</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香葱蛋卷</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40克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件</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107</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蛋糕大饼</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40克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件</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108</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纸杯蛋糕</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40克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件</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109</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蛋糕夹</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40克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件</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110</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花生蛋糕</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40克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件</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111</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提子蛋糕</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40克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件</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112</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柠檬蛋卷</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40克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件</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113</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椰奶蛋卷</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40克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件</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114</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香草吉士卷</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40克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件</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115</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哈密瓜卷</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40克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件</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116</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蓝苺蛋卷</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40克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件</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117</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草苺蛋卷</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40克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件</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118</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香蕉蛋卷</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40克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件</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119</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紫菜蛋卷</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40克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件</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120</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海苔蛋卷</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40克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件</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121</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三角蛋糕</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45克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件</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122</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南瓜包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55-60克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123</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红糖面包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55-60克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124</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豆沙面包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55-60克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125</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奶黄面包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55-60克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126</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马仔</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50-55克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件</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127</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菠萝包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50-55克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128</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相思球</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50-55克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129</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火腿包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50-55克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130</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墨西哥</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50-55克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131</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提子包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50-55克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132</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酥饼</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133</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奶油包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55-60克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134</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苏粒包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55-60克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135</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芝麻蛋糕</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45克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件</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136</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芝麻包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55-60克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137</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小黄金包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55-60克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138</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红豆卷</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55-60克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139</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黄金豆沙包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50-55克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140</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麻薯包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55-60克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141</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红糖蛋糕</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45克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142</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红枣蛋糕</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143</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椰汁奶黄包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55-60克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598"/>
                  <w:gridSpan w:val="5"/>
                  <w:tcBorders>
                    <w:top w:val="none" w:color="000000" w:sz="4"/>
                    <w:left w:val="single" w:color="000000" w:sz="4"/>
                    <w:bottom w:val="single" w:color="000000" w:sz="4"/>
                    <w:right w:val="single" w:color="000000" w:sz="4"/>
                  </w:tcBorders>
                  <w:vAlign w:val="top"/>
                </w:tcPr>
                <w:p>
                  <w:pPr>
                    <w:jc w:val="center"/>
                  </w:pPr>
                  <w:r>
                    <w:rPr>
                      <w:color w:val="000000"/>
                      <w:sz w:val="24"/>
                    </w:rPr>
                    <w:t>蒸点类</w:t>
                  </w: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序号</w:t>
                  </w:r>
                </w:p>
              </w:tc>
              <w:tc>
                <w:tcPr>
                  <w:tcW w:type="dxa" w:w="1881"/>
                  <w:tcBorders>
                    <w:top w:val="single" w:color="000000" w:sz="4"/>
                    <w:left w:val="none" w:color="000000" w:sz="4"/>
                    <w:bottom w:val="single" w:color="000000" w:sz="4"/>
                    <w:right w:val="single" w:color="000000" w:sz="4"/>
                  </w:tcBorders>
                  <w:vAlign w:val="top"/>
                </w:tcPr>
                <w:p>
                  <w:pPr>
                    <w:jc w:val="center"/>
                  </w:pPr>
                  <w:r>
                    <w:rPr>
                      <w:color w:val="000000"/>
                      <w:sz w:val="24"/>
                    </w:rPr>
                    <w:t>货品名称</w:t>
                  </w:r>
                </w:p>
              </w:tc>
              <w:tc>
                <w:tcPr>
                  <w:tcW w:type="dxa" w:w="1578"/>
                  <w:tcBorders>
                    <w:top w:val="single" w:color="000000" w:sz="4"/>
                    <w:left w:val="none" w:color="000000" w:sz="4"/>
                    <w:bottom w:val="single" w:color="000000" w:sz="4"/>
                    <w:right w:val="single" w:color="000000" w:sz="4"/>
                  </w:tcBorders>
                  <w:vAlign w:val="top"/>
                </w:tcPr>
                <w:p>
                  <w:pPr>
                    <w:jc w:val="center"/>
                  </w:pPr>
                  <w:r>
                    <w:rPr>
                      <w:color w:val="000000"/>
                      <w:sz w:val="24"/>
                    </w:rPr>
                    <w:t>规格型号</w:t>
                  </w:r>
                </w:p>
              </w:tc>
              <w:tc>
                <w:tcPr>
                  <w:tcW w:type="dxa" w:w="834"/>
                  <w:tcBorders>
                    <w:top w:val="single" w:color="000000" w:sz="4"/>
                    <w:left w:val="none" w:color="000000" w:sz="4"/>
                    <w:bottom w:val="single" w:color="000000" w:sz="4"/>
                    <w:right w:val="single" w:color="000000" w:sz="4"/>
                  </w:tcBorders>
                  <w:vAlign w:val="top"/>
                </w:tcPr>
                <w:p>
                  <w:pPr>
                    <w:jc w:val="center"/>
                  </w:pPr>
                  <w:r>
                    <w:rPr>
                      <w:color w:val="000000"/>
                      <w:sz w:val="24"/>
                    </w:rPr>
                    <w:t>单位</w:t>
                  </w:r>
                </w:p>
              </w:tc>
              <w:tc>
                <w:tcPr>
                  <w:tcW w:type="dxa" w:w="713"/>
                  <w:tcBorders>
                    <w:top w:val="single" w:color="000000" w:sz="4"/>
                    <w:left w:val="none" w:color="000000" w:sz="4"/>
                    <w:bottom w:val="single" w:color="000000" w:sz="4"/>
                    <w:right w:val="single" w:color="000000" w:sz="4"/>
                  </w:tcBorders>
                  <w:vAlign w:val="top"/>
                </w:tcPr>
                <w:p>
                  <w:pPr>
                    <w:jc w:val="center"/>
                  </w:pPr>
                  <w:r>
                    <w:rPr>
                      <w:color w:val="000000"/>
                      <w:sz w:val="24"/>
                    </w:rPr>
                    <w:t>备注</w:t>
                  </w: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奶香馒头</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35-40克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2</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白馒头</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80－85克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3</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黄金糕</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25克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4</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蜂巢糕</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25克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5</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韭菜肉饺</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25克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6</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栗米肉饺</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25克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7</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冬菇肉饺</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25克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8</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水晶饼</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45-50克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9</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芝麻饼</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45-50克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10</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番薯饼</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45-50克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11</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萝 卜糕</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75克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12</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芋头糕</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75克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13</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马蹄糕</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75克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14</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香甜奶王卷</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50-55克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15</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牛油葱花卷</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50-55克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16</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纯正莲蓉包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50-55克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17</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素菜包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50-55克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18</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香甜奶王包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50-55克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19</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糯米卷</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50-55克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20</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黑芝麻包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50-55克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21</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红豆卷</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50-55克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22</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玫瑰豆沙包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50-55克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23</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糯米包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75-80克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24</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红糖手撕馒头</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80－85克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25</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南瓜手撕馒头</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80－85克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26</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猪仔包 (奶黄馅)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50-55克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27</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小黄人 (红豆馅)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50-55克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28</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红豆糕</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29</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马拉糕</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80－85克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30</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燕麦糕</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80－85克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31</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南瓜糕</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80－85克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32</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黑米糕</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80－85克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33</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艾香糕</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80－85克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34</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紫薯糕</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80－85克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35</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肠仔包 (蒸)</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55-60克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36</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核桃包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55-60克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37</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玉米饼</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45-50克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38</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干蒸</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25克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39</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红豆包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80－85克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40</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开口叉烧包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80－85克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41</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香芋包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80－85克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42</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生肉包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80－85克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43</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靓菜包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80－85克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44</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手工红豆卷</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80－85克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45</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流沙包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80－85克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46</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黑金包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80－85克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47</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七彩燕麦包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80－85克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48</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核桃包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80－85克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49</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紫薯包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80－85克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50</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热狗包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90-95克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51</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金棷丝卷</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80克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52</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牛肉丸</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40克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53</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红糖燕麦包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100-105克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54</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芋蓉包 (大)</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100-105克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55</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燕麦包 (大)</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100-105克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56</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芝麻包 (大)</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100-105克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57</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金笋奶皇包 (大)</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100-105克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58</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叉烧包 (大)</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120-125克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59</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糯米鸡</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200克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60</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咸肉粽</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250克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61</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蒸饼</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40克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62</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原味大馒头</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63</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莲茸包 (蒸)</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64</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奶黄包 (蒸)</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65</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红豆卷</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66</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荷花卷</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67</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麦香馒头</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68</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菜包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69</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红糖糕</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80克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件</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70</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紫薯糕</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80克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件</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71</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奶香糕</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80克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件</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72</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南瓜糕</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80克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件</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73</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红豆包 (蒸)</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45克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74</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糯米烧卖</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件</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75</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五谷杂粮包 (蒸)</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45克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76</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蒸蛋糕</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45克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77</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炸包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65克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78</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软枣</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79</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粒粒红豆卷</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80克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80</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椰奶包 (蒸)</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80克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81</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咸水角</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82</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粟米肠仔包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100克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83</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黑米紫薯包 (蒸)</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84</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奶黄猪仔包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85</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流沙包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100克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86</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糯米卷</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120克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87</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油条</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88</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核桃包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80克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89</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水晶饺</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40-45克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90</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南瓜水晶饼</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50-55克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91</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紫薯水晶饼</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50-55克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92</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蒸鸡蛋</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60-65克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93</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韭菜饺</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40克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94</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糯米盏</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30克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95</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咸花卷</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55-60克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件</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96</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健康素菜包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80克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97</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奶黄包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80克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98</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酸菜包 (辣味)</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80克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99</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紫薯馒头</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80克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100</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粟米饺</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40-45克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101</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莲藕饼</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60-65克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102</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粟米饼</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65克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103</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奶黄卷</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70-75克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件</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104</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红豆卷</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70-75克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件</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105</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香芋饼</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60-65克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106</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艾香糕</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80-85克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件</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107</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燕麦糕</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80-85克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件</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108</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黑米糕</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80-85克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件</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109</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红豆包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70-75克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110</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香芋包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70-75克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111</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咸香包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70-75克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112</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红糖馒头</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70-75克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113</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冬菇木耳饺</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40-45克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114</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艾饼</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115</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糯米糍</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50-55克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116</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糯米卷</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80克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件</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117</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玉米肠仔包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80克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118</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雪山流沙包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80克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119</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麦香包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80克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120</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荷花玫瑰卷</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80克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件</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121</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糯米包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100-110克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122</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萝 卜糕</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件</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123</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黄金糕</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件</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124</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紫薯玫瑰包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70-75克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125</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姜汁糕</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70克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件</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126</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白糖糕</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70克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件</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127</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红豆糕</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80克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件</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128</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杂粮糕</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85克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件</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129</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蒸蛋糕</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40克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件</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130</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紫菜糯米卷</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件</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131</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马蹄糕</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80克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件</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132</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潮州粉果</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60克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133</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七彩黑金包</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80克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只</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134</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紫菜卷</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50克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件</w:t>
                  </w:r>
                </w:p>
              </w:tc>
              <w:tc>
                <w:tcPr>
                  <w:tcW w:type="dxa" w:w="713"/>
                  <w:tcBorders>
                    <w:top w:val="none" w:color="000000" w:sz="4"/>
                    <w:left w:val="none" w:color="000000" w:sz="4"/>
                    <w:bottom w:val="single" w:color="000000" w:sz="4"/>
                    <w:right w:val="single" w:color="000000" w:sz="4"/>
                  </w:tcBorders>
                  <w:vAlign w:val="top"/>
                </w:tcPr>
                <w:p>
                  <w:pPr>
                    <w:jc w:val="center"/>
                  </w:pPr>
                </w:p>
              </w:tc>
            </w:tr>
            <w:tr>
              <w:tc>
                <w:tcPr>
                  <w:tcW w:type="dxa" w:w="592"/>
                  <w:tcBorders>
                    <w:top w:val="none" w:color="000000" w:sz="4"/>
                    <w:left w:val="single" w:color="000000" w:sz="4"/>
                    <w:bottom w:val="single" w:color="000000" w:sz="4"/>
                    <w:right w:val="single" w:color="000000" w:sz="4"/>
                  </w:tcBorders>
                  <w:vAlign w:val="top"/>
                </w:tcPr>
                <w:p>
                  <w:pPr>
                    <w:jc w:val="center"/>
                  </w:pPr>
                  <w:r>
                    <w:rPr>
                      <w:color w:val="000000"/>
                      <w:sz w:val="24"/>
                    </w:rPr>
                    <w:t>135</w:t>
                  </w:r>
                </w:p>
              </w:tc>
              <w:tc>
                <w:tcPr>
                  <w:tcW w:type="dxa" w:w="1881"/>
                  <w:tcBorders>
                    <w:top w:val="none" w:color="000000" w:sz="4"/>
                    <w:left w:val="none" w:color="000000" w:sz="4"/>
                    <w:bottom w:val="single" w:color="000000" w:sz="4"/>
                    <w:right w:val="single" w:color="000000" w:sz="4"/>
                  </w:tcBorders>
                  <w:vAlign w:val="top"/>
                </w:tcPr>
                <w:p>
                  <w:pPr>
                    <w:jc w:val="center"/>
                  </w:pPr>
                  <w:r>
                    <w:rPr>
                      <w:color w:val="000000"/>
                      <w:sz w:val="24"/>
                    </w:rPr>
                    <w:t>冬菇猪肉丸</w:t>
                  </w:r>
                </w:p>
              </w:tc>
              <w:tc>
                <w:tcPr>
                  <w:tcW w:type="dxa" w:w="1578"/>
                  <w:tcBorders>
                    <w:top w:val="none" w:color="000000" w:sz="4"/>
                    <w:left w:val="none" w:color="000000" w:sz="4"/>
                    <w:bottom w:val="single" w:color="000000" w:sz="4"/>
                    <w:right w:val="single" w:color="000000" w:sz="4"/>
                  </w:tcBorders>
                  <w:vAlign w:val="top"/>
                </w:tcPr>
                <w:p>
                  <w:pPr>
                    <w:jc w:val="center"/>
                  </w:pPr>
                  <w:r>
                    <w:rPr>
                      <w:color w:val="000000"/>
                      <w:sz w:val="24"/>
                    </w:rPr>
                    <w:t>40克</w:t>
                  </w:r>
                </w:p>
              </w:tc>
              <w:tc>
                <w:tcPr>
                  <w:tcW w:type="dxa" w:w="834"/>
                  <w:tcBorders>
                    <w:top w:val="none" w:color="000000" w:sz="4"/>
                    <w:left w:val="none" w:color="000000" w:sz="4"/>
                    <w:bottom w:val="single" w:color="000000" w:sz="4"/>
                    <w:right w:val="single" w:color="000000" w:sz="4"/>
                  </w:tcBorders>
                  <w:vAlign w:val="top"/>
                </w:tcPr>
                <w:p>
                  <w:pPr>
                    <w:jc w:val="center"/>
                  </w:pPr>
                  <w:r>
                    <w:rPr>
                      <w:color w:val="000000"/>
                      <w:sz w:val="24"/>
                    </w:rPr>
                    <w:t>粒</w:t>
                  </w:r>
                </w:p>
              </w:tc>
              <w:tc>
                <w:tcPr>
                  <w:tcW w:type="dxa" w:w="713"/>
                  <w:tcBorders>
                    <w:top w:val="none" w:color="000000" w:sz="4"/>
                    <w:left w:val="none" w:color="000000" w:sz="4"/>
                    <w:bottom w:val="single" w:color="000000" w:sz="4"/>
                    <w:right w:val="single" w:color="000000" w:sz="4"/>
                  </w:tcBorders>
                  <w:vAlign w:val="top"/>
                </w:tcPr>
                <w:p>
                  <w:pPr>
                    <w:jc w:val="center"/>
                  </w:pPr>
                </w:p>
              </w:tc>
            </w:tr>
          </w:tbl>
        </w:tc>
      </w:tr>
      <w:tr>
        <w:tc>
          <w:tcPr>
            <w:tcW w:type="dxa" w:w="2076"/>
          </w:tcPr>
          <w:p/>
        </w:tc>
        <w:tc>
          <w:tcPr>
            <w:tcW w:type="dxa" w:w="415"/>
          </w:tcPr>
          <w:p>
            <w:r>
              <w:rPr/>
              <w:t>12</w:t>
            </w:r>
          </w:p>
        </w:tc>
        <w:tc>
          <w:tcPr>
            <w:tcW w:type="dxa" w:w="5814"/>
          </w:tcPr>
          <w:p>
            <w:pPr>
              <w:jc w:val="both"/>
            </w:pPr>
            <w:r>
              <w:rPr>
                <w:b/>
                <w:sz w:val="24"/>
              </w:rPr>
              <w:t>溯源标准及要求</w:t>
            </w:r>
          </w:p>
          <w:p>
            <w:pPr>
              <w:jc w:val="both"/>
            </w:pPr>
            <w:r>
              <w:rPr>
                <w:sz w:val="24"/>
              </w:rPr>
              <w:t>为做到“来源可追溯、去向可查证”的目的，从源头上治理食堂食品隐患，中标人要严格按照“溯源标准”提供票证，做到货到票证到。验收中无票证、货与票证不相符的以及要素不全的，采购人有权拒收。配送（食品流通）单位溯源的标准如下：</w:t>
            </w:r>
          </w:p>
          <w:tbl>
            <w:tblPr>
              <w:tblInd w:type="dxa" w:w="345"/>
              <w:tblBorders>
                <w:top w:val="none" w:color="000000" w:sz="4"/>
                <w:left w:val="none" w:color="000000" w:sz="4"/>
                <w:bottom w:val="none" w:color="000000" w:sz="4"/>
                <w:right w:val="none" w:color="000000" w:sz="4"/>
                <w:insideH w:val="none"/>
                <w:insideV w:val="none"/>
              </w:tblBorders>
            </w:tblPr>
            <w:tblGrid>
              <w:gridCol w:w="620"/>
              <w:gridCol w:w="1649"/>
              <w:gridCol w:w="3329"/>
            </w:tblGrid>
            <w:tr>
              <w:tc>
                <w:tcPr>
                  <w:tcW w:type="dxa" w:w="620"/>
                  <w:tcBorders>
                    <w:top w:val="single" w:color="000000" w:sz="4"/>
                    <w:left w:val="single" w:color="000000" w:sz="4"/>
                    <w:bottom w:val="single" w:color="000000" w:sz="4"/>
                    <w:right w:val="single" w:color="000000" w:sz="4"/>
                  </w:tcBorders>
                  <w:vAlign w:val="top"/>
                </w:tcPr>
                <w:p>
                  <w:pPr>
                    <w:jc w:val="center"/>
                  </w:pPr>
                  <w:r>
                    <w:rPr>
                      <w:sz w:val="24"/>
                    </w:rPr>
                    <w:t>票证要求食品种类</w:t>
                  </w:r>
                </w:p>
              </w:tc>
              <w:tc>
                <w:tcPr>
                  <w:tcW w:type="dxa" w:w="1649"/>
                  <w:tcBorders>
                    <w:top w:val="single" w:color="000000" w:sz="4"/>
                    <w:left w:val="none" w:color="000000" w:sz="4"/>
                    <w:bottom w:val="single" w:color="000000" w:sz="4"/>
                    <w:right w:val="single" w:color="000000" w:sz="4"/>
                  </w:tcBorders>
                  <w:vAlign w:val="top"/>
                </w:tcPr>
                <w:p>
                  <w:pPr>
                    <w:jc w:val="center"/>
                  </w:pPr>
                  <w:r>
                    <w:rPr>
                      <w:sz w:val="24"/>
                    </w:rPr>
                    <w:t>生产（供应）企业的资质证明：（首次供应时提供）</w:t>
                  </w:r>
                </w:p>
              </w:tc>
              <w:tc>
                <w:tcPr>
                  <w:tcW w:type="dxa" w:w="3329"/>
                  <w:tcBorders>
                    <w:top w:val="single" w:color="000000" w:sz="4"/>
                    <w:left w:val="none" w:color="000000" w:sz="4"/>
                    <w:bottom w:val="single" w:color="000000" w:sz="4"/>
                    <w:right w:val="single" w:color="000000" w:sz="4"/>
                  </w:tcBorders>
                  <w:vAlign w:val="top"/>
                </w:tcPr>
                <w:p>
                  <w:pPr>
                    <w:jc w:val="center"/>
                  </w:pPr>
                  <w:r>
                    <w:rPr>
                      <w:sz w:val="24"/>
                    </w:rPr>
                    <w:t>产品票证要求</w:t>
                  </w:r>
                </w:p>
              </w:tc>
            </w:tr>
            <w:tr>
              <w:tc>
                <w:tcPr>
                  <w:tcW w:type="dxa" w:w="620"/>
                  <w:tcBorders>
                    <w:top w:val="none" w:color="000000" w:sz="4"/>
                    <w:left w:val="single" w:color="000000" w:sz="4"/>
                    <w:bottom w:val="single" w:color="000000" w:sz="4"/>
                    <w:right w:val="single" w:color="000000" w:sz="4"/>
                  </w:tcBorders>
                  <w:vAlign w:val="top"/>
                </w:tcPr>
                <w:p>
                  <w:pPr>
                    <w:jc w:val="center"/>
                  </w:pPr>
                  <w:r>
                    <w:rPr>
                      <w:sz w:val="24"/>
                    </w:rPr>
                    <w:t>肉类</w:t>
                  </w:r>
                </w:p>
              </w:tc>
              <w:tc>
                <w:tcPr>
                  <w:tcW w:type="dxa" w:w="1649"/>
                  <w:tcBorders>
                    <w:top w:val="none" w:color="000000" w:sz="4"/>
                    <w:left w:val="none" w:color="000000" w:sz="4"/>
                    <w:bottom w:val="single" w:color="000000" w:sz="4"/>
                    <w:right w:val="single" w:color="000000" w:sz="4"/>
                  </w:tcBorders>
                  <w:vAlign w:val="top"/>
                </w:tcPr>
                <w:p>
                  <w:pPr>
                    <w:jc w:val="center"/>
                  </w:pPr>
                  <w:r>
                    <w:rPr>
                      <w:sz w:val="24"/>
                    </w:rPr>
                    <w:t>《企业法人营业执照》副本（三证合一）</w:t>
                  </w:r>
                </w:p>
              </w:tc>
              <w:tc>
                <w:tcPr>
                  <w:tcW w:type="dxa" w:w="3329"/>
                  <w:tcBorders>
                    <w:top w:val="none" w:color="000000" w:sz="4"/>
                    <w:left w:val="none" w:color="000000" w:sz="4"/>
                    <w:bottom w:val="single" w:color="000000" w:sz="4"/>
                    <w:right w:val="single" w:color="000000" w:sz="4"/>
                  </w:tcBorders>
                  <w:vAlign w:val="top"/>
                </w:tcPr>
                <w:p>
                  <w:pPr>
                    <w:jc w:val="left"/>
                  </w:pPr>
                  <w:r>
                    <w:rPr>
                      <w:sz w:val="24"/>
                    </w:rPr>
                    <w:t>每批次产品提供《出入境动物产品检疫合格证》、《动物产品检疫合格证》、《产品合格证》、《卫生检疫报告》、《贮存地的出入库检疫证明》（水产品适用）每次供货票据（供货发票与送货清单）应当包括供货方名称、产品名称、产品数量、送货或购买日期等内容。提供的肉类均为定点屠宰场（厂）经检疫和肉品品质检验合格的产品，具有由定点屠宰场（厂）加盖验讫印章并出具《畜产品检验证明》。</w:t>
                  </w:r>
                </w:p>
              </w:tc>
            </w:tr>
            <w:tr>
              <w:tc>
                <w:tcPr>
                  <w:tcW w:type="dxa" w:w="620"/>
                  <w:tcBorders>
                    <w:top w:val="none" w:color="000000" w:sz="4"/>
                    <w:left w:val="single" w:color="000000" w:sz="4"/>
                    <w:bottom w:val="single" w:color="000000" w:sz="4"/>
                    <w:right w:val="single" w:color="000000" w:sz="4"/>
                  </w:tcBorders>
                  <w:vAlign w:val="top"/>
                </w:tcPr>
                <w:p>
                  <w:pPr>
                    <w:jc w:val="center"/>
                  </w:pPr>
                  <w:r>
                    <w:rPr>
                      <w:sz w:val="24"/>
                    </w:rPr>
                    <w:t>蔬菜</w:t>
                  </w:r>
                </w:p>
              </w:tc>
              <w:tc>
                <w:tcPr>
                  <w:tcW w:type="dxa" w:w="1649"/>
                  <w:tcBorders>
                    <w:top w:val="none" w:color="000000" w:sz="4"/>
                    <w:left w:val="none" w:color="000000" w:sz="4"/>
                    <w:bottom w:val="single" w:color="000000" w:sz="4"/>
                    <w:right w:val="single" w:color="000000" w:sz="4"/>
                  </w:tcBorders>
                  <w:vAlign w:val="top"/>
                </w:tcPr>
                <w:p>
                  <w:pPr>
                    <w:jc w:val="center"/>
                  </w:pPr>
                  <w:r>
                    <w:rPr>
                      <w:sz w:val="24"/>
                    </w:rPr>
                    <w:t>《企业法人营业执照》副本</w:t>
                  </w:r>
                </w:p>
                <w:p>
                  <w:pPr>
                    <w:jc w:val="center"/>
                  </w:pPr>
                  <w:r>
                    <w:rPr>
                      <w:sz w:val="24"/>
                    </w:rPr>
                    <w:t>（三证合一）</w:t>
                  </w:r>
                </w:p>
              </w:tc>
              <w:tc>
                <w:tcPr>
                  <w:tcW w:type="dxa" w:w="3329"/>
                  <w:tcBorders>
                    <w:top w:val="none" w:color="000000" w:sz="4"/>
                    <w:left w:val="none" w:color="000000" w:sz="4"/>
                    <w:bottom w:val="single" w:color="000000" w:sz="4"/>
                    <w:right w:val="single" w:color="000000" w:sz="4"/>
                  </w:tcBorders>
                  <w:vAlign w:val="top"/>
                </w:tcPr>
                <w:p>
                  <w:pPr>
                    <w:jc w:val="left"/>
                  </w:pPr>
                  <w:r>
                    <w:rPr>
                      <w:sz w:val="24"/>
                    </w:rPr>
                    <w:t>蔬菜农药残留含量未超过食品安全标准限量的检测报告。每批次供货票据（供货发票与送货清单）应当包括供货方名称、产品名称、产品数量、送货或购买日期等内容。</w:t>
                  </w:r>
                </w:p>
              </w:tc>
            </w:tr>
          </w:tbl>
        </w:tc>
      </w:tr>
      <w:tr>
        <w:tc>
          <w:tcPr>
            <w:tcW w:type="dxa" w:w="2076"/>
          </w:tcPr>
          <w:p/>
        </w:tc>
        <w:tc>
          <w:tcPr>
            <w:tcW w:type="dxa" w:w="415"/>
          </w:tcPr>
          <w:p>
            <w:r>
              <w:rPr/>
              <w:t>13</w:t>
            </w:r>
          </w:p>
        </w:tc>
        <w:tc>
          <w:tcPr>
            <w:tcW w:type="dxa" w:w="5814"/>
          </w:tcPr>
          <w:p>
            <w:r>
              <w:rPr>
                <w:b/>
              </w:rPr>
              <w:t>货物车辆配送要求</w:t>
            </w:r>
          </w:p>
          <w:p>
            <w:r>
              <w:rPr/>
              <w:t>（一）货物配送要求：采用封闭的、有低温保鲜设备并符合国家卫生、动物防疫条件的运载工具。运输猪肉的，还应当设置吊挂设施。并且要保持清洁和定期消毒。运输车厢的内仓，包括地面、墙面和顶，应使用抗腐蚀、防潮，易清洁消毒的材料。车厢内无不良气味、异味。冷冻食品需用专用冷藏、冷冻载具运输，应当有必要的保温设备并在整个运输过程中保持安全的冷藏、冷冻温度。特别是对于长途运输的食品，保证食品在运输全过程处于合适的温度范围。</w:t>
            </w:r>
          </w:p>
          <w:p>
            <w:r>
              <w:rPr/>
              <w:t>（二）运输过程应科学合理，运输车辆应定期清洁，保持性能稳定，符合规定的温度要求，使运输食品处于恒定的环境中。</w:t>
            </w:r>
          </w:p>
          <w:p>
            <w:r>
              <w:rPr/>
              <w:t>（三）车辆实行一小时配送圈运作，目的地在一小时内的用保温车配送，一小时以外的用制冷车配送，保证冷冻肉中心温度控制在-2℃～7℃的范围之内，保证运输过程冷链不中断。商品到达目的地时外包装箱干爽，无软化现象。</w:t>
            </w:r>
          </w:p>
          <w:p>
            <w:r>
              <w:rPr/>
              <w:t>（四）配送车辆应主动避让行人。</w:t>
            </w:r>
          </w:p>
          <w:p>
            <w:r>
              <w:rPr/>
              <w:t>（五）卸货要求：送货车辆应保持清洁；食品堆放科学合理，避免造成食品的交叉污染；如对温度有要求的食品应确定食品的温度，记录送货车辆温度，并存档。在卸货过程中应保证冷藏食品脱离冷链时间不得超过20分钟，冷冻食品脱离冷链时间不得超过30分钟。</w:t>
            </w:r>
          </w:p>
          <w:p>
            <w:r>
              <w:rPr/>
              <w:t>（六）在配送总重量不变情况下，采购人使用单位根据中标人各供货点择优配选上述货物按期出供货计划，中标人应灵活地配合和按时备齐货物。</w:t>
            </w:r>
          </w:p>
        </w:tc>
      </w:tr>
      <w:tr>
        <w:tc>
          <w:tcPr>
            <w:tcW w:type="dxa" w:w="2076"/>
          </w:tcPr>
          <w:p/>
        </w:tc>
        <w:tc>
          <w:tcPr>
            <w:tcW w:type="dxa" w:w="415"/>
          </w:tcPr>
          <w:p>
            <w:r>
              <w:rPr/>
              <w:t>14</w:t>
            </w:r>
          </w:p>
        </w:tc>
        <w:tc>
          <w:tcPr>
            <w:tcW w:type="dxa" w:w="5814"/>
          </w:tcPr>
          <w:p>
            <w:r>
              <w:rPr>
                <w:b/>
              </w:rPr>
              <w:t>检测能力及方案：</w:t>
            </w:r>
          </w:p>
          <w:p>
            <w:r>
              <w:rPr/>
              <w:t>投标人需具备必要的自检能力提供肉、菜、水果、杂货类等各种食材详细、规范的检测检验方案、检测检验流程，有完善的食品检测检验制度，建设检验检测实验室，具备至少2名专业的检测人员（项目负责人除外），检测人员须具备农产品食品检验员证书或食品安全快检培训结业证书或食品检验职业资格证书，并提供检测人员扣除招标公告发布当月并往前顺推6个月内任意一个月在投标单位购买社保的证明材料，具备相关的检测设备，提供各种检测设备的的可检测项目的检测功能说明、各种检测设备至少2张实物照片、检测设备由具备CMA或CNAS资质的第三方检测机构出具的有效期内的校准证书、出具校准证书的第三方检测机构的资质证书作为证明材料，提供至少一个检测详细案例，案例需包含但不限于检测各个环节的图文说明、检测的详细结果记录表（含检验食材的名称、来源、抽样基数、检测日期和时间、并有前述检测人员的签名确认）等扫描件以证明其在检验环节具备保证配送货物的质量安全能力。</w:t>
            </w:r>
          </w:p>
        </w:tc>
      </w:tr>
      <w:tr>
        <w:tc>
          <w:tcPr>
            <w:tcW w:type="dxa" w:w="2076"/>
          </w:tcPr>
          <w:p/>
        </w:tc>
        <w:tc>
          <w:tcPr>
            <w:tcW w:type="dxa" w:w="415"/>
          </w:tcPr>
          <w:p>
            <w:r>
              <w:rPr/>
              <w:t>15</w:t>
            </w:r>
          </w:p>
        </w:tc>
        <w:tc>
          <w:tcPr>
            <w:tcW w:type="dxa" w:w="5814"/>
          </w:tcPr>
          <w:p>
            <w:r>
              <w:rPr>
                <w:b/>
              </w:rPr>
              <w:t>特殊情况应急要求：</w:t>
            </w:r>
          </w:p>
          <w:p>
            <w:r>
              <w:rPr/>
              <w:t>投标人需具有必要的特殊情况应急能力，提供货物临时供应应急方案（包括但不限于含食物中毒、自然灾害、配送车辆事故等应急预案），特殊情况应急供应商方案，方案全面、情形丰富，应对措施详细，可实施且能满足保障采购人利益，取得与本项目相关的应急预案管理能力评价认证，提供证书。</w:t>
            </w:r>
          </w:p>
        </w:tc>
      </w:tr>
      <w:tr>
        <w:tc>
          <w:tcPr>
            <w:tcW w:type="dxa" w:w="2076"/>
          </w:tcPr>
          <w:p>
            <w:r>
              <w:rPr/>
              <w:t>★</w:t>
            </w:r>
          </w:p>
        </w:tc>
        <w:tc>
          <w:tcPr>
            <w:tcW w:type="dxa" w:w="415"/>
          </w:tcPr>
          <w:p>
            <w:r>
              <w:rPr/>
              <w:t>16</w:t>
            </w:r>
          </w:p>
        </w:tc>
        <w:tc>
          <w:tcPr>
            <w:tcW w:type="dxa" w:w="5814"/>
          </w:tcPr>
          <w:p>
            <w:pPr>
              <w:jc w:val="both"/>
            </w:pPr>
            <w:r>
              <w:rPr>
                <w:b/>
                <w:sz w:val="21"/>
              </w:rPr>
              <w:t>退（补）货流程</w:t>
            </w:r>
          </w:p>
          <w:p>
            <w:pPr>
              <w:jc w:val="both"/>
            </w:pPr>
            <w:r>
              <w:rPr>
                <w:sz w:val="21"/>
              </w:rPr>
              <w:t>对不符合质量要求的货物由采购人的验收人员提出退货，必须在确定退货的</w:t>
            </w:r>
            <w:r>
              <w:rPr>
                <w:sz w:val="21"/>
              </w:rPr>
              <w:t>1小时内补送完成。如双方对质量或重量有争议的可送具有检验资质的部门检测，同时留样备检，对数量不足或部分退货的，责成中标人以不影响货物供应为前提尽快补送。（对有碍公共卫生安全的食品，应按国家有关规定处理或进行协议销毁，不退货给中标人。）</w:t>
            </w:r>
          </w:p>
          <w:p>
            <w:pPr>
              <w:jc w:val="center"/>
            </w:pPr>
            <w:r>
              <w:rPr>
                <w:b/>
                <w:sz w:val="21"/>
              </w:rPr>
              <w:t>退货记录表</w:t>
            </w:r>
          </w:p>
          <w:tbl>
            <w:tblPr>
              <w:tblInd w:type="dxa" w:w="105"/>
              <w:tblBorders>
                <w:top w:val="none" w:color="000000" w:sz="4"/>
                <w:left w:val="none" w:color="000000" w:sz="4"/>
                <w:bottom w:val="none" w:color="000000" w:sz="4"/>
                <w:right w:val="none" w:color="000000" w:sz="4"/>
                <w:insideH w:val="none"/>
                <w:insideV w:val="none"/>
              </w:tblBorders>
            </w:tblPr>
            <w:tblGrid>
              <w:gridCol w:w="811"/>
              <w:gridCol w:w="933"/>
              <w:gridCol w:w="719"/>
              <w:gridCol w:w="749"/>
              <w:gridCol w:w="474"/>
              <w:gridCol w:w="734"/>
              <w:gridCol w:w="474"/>
              <w:gridCol w:w="704"/>
            </w:tblGrid>
            <w:tr>
              <w:tc>
                <w:tcPr>
                  <w:tcW w:type="dxa" w:w="811"/>
                  <w:tcBorders>
                    <w:top w:val="single" w:color="000000" w:sz="4"/>
                    <w:left w:val="single" w:color="000000" w:sz="4"/>
                    <w:bottom w:val="single" w:color="000000" w:sz="4"/>
                    <w:right w:val="single" w:color="000000" w:sz="4"/>
                  </w:tcBorders>
                  <w:vAlign w:val="top"/>
                </w:tcPr>
                <w:p>
                  <w:pPr>
                    <w:jc w:val="both"/>
                  </w:pPr>
                  <w:r>
                    <w:rPr>
                      <w:sz w:val="21"/>
                    </w:rPr>
                    <w:t>供应商名称</w:t>
                  </w:r>
                </w:p>
              </w:tc>
              <w:tc>
                <w:tcPr>
                  <w:tcW w:type="dxa" w:w="933"/>
                  <w:tcBorders>
                    <w:top w:val="single" w:color="000000" w:sz="4"/>
                    <w:left w:val="none" w:color="000000" w:sz="4"/>
                    <w:bottom w:val="single" w:color="000000" w:sz="4"/>
                    <w:right w:val="single" w:color="000000" w:sz="4"/>
                  </w:tcBorders>
                  <w:vAlign w:val="top"/>
                </w:tcPr>
                <w:p>
                  <w:pPr>
                    <w:jc w:val="both"/>
                  </w:pPr>
                </w:p>
              </w:tc>
              <w:tc>
                <w:tcPr>
                  <w:tcW w:type="dxa" w:w="719"/>
                  <w:tcBorders>
                    <w:top w:val="single" w:color="000000" w:sz="4"/>
                    <w:left w:val="none" w:color="000000" w:sz="4"/>
                    <w:bottom w:val="single" w:color="000000" w:sz="4"/>
                    <w:right w:val="single" w:color="000000" w:sz="4"/>
                  </w:tcBorders>
                  <w:vAlign w:val="top"/>
                </w:tcPr>
                <w:p>
                  <w:pPr>
                    <w:jc w:val="both"/>
                  </w:pPr>
                  <w:r>
                    <w:rPr>
                      <w:sz w:val="21"/>
                    </w:rPr>
                    <w:t>产品</w:t>
                  </w:r>
                </w:p>
                <w:p>
                  <w:pPr>
                    <w:jc w:val="both"/>
                  </w:pPr>
                  <w:r>
                    <w:rPr>
                      <w:sz w:val="21"/>
                    </w:rPr>
                    <w:t>名称</w:t>
                  </w:r>
                </w:p>
              </w:tc>
              <w:tc>
                <w:tcPr>
                  <w:tcW w:type="dxa" w:w="749"/>
                  <w:tcBorders>
                    <w:top w:val="single" w:color="000000" w:sz="4"/>
                    <w:left w:val="none" w:color="000000" w:sz="4"/>
                    <w:bottom w:val="single" w:color="000000" w:sz="4"/>
                    <w:right w:val="single" w:color="000000" w:sz="4"/>
                  </w:tcBorders>
                  <w:vAlign w:val="top"/>
                </w:tcPr>
                <w:p>
                  <w:pPr>
                    <w:jc w:val="both"/>
                  </w:pPr>
                </w:p>
              </w:tc>
              <w:tc>
                <w:tcPr>
                  <w:tcW w:type="dxa" w:w="474"/>
                  <w:tcBorders>
                    <w:top w:val="single" w:color="000000" w:sz="4"/>
                    <w:left w:val="none" w:color="000000" w:sz="4"/>
                    <w:bottom w:val="single" w:color="000000" w:sz="4"/>
                    <w:right w:val="single" w:color="000000" w:sz="4"/>
                  </w:tcBorders>
                  <w:vAlign w:val="top"/>
                </w:tcPr>
                <w:p>
                  <w:pPr>
                    <w:jc w:val="both"/>
                  </w:pPr>
                  <w:r>
                    <w:rPr>
                      <w:sz w:val="21"/>
                    </w:rPr>
                    <w:t>进货</w:t>
                  </w:r>
                </w:p>
                <w:p>
                  <w:pPr>
                    <w:jc w:val="both"/>
                  </w:pPr>
                  <w:r>
                    <w:rPr>
                      <w:sz w:val="21"/>
                    </w:rPr>
                    <w:t>日期</w:t>
                  </w:r>
                </w:p>
              </w:tc>
              <w:tc>
                <w:tcPr>
                  <w:tcW w:type="dxa" w:w="734"/>
                  <w:tcBorders>
                    <w:top w:val="single" w:color="000000" w:sz="4"/>
                    <w:left w:val="none" w:color="000000" w:sz="4"/>
                    <w:bottom w:val="single" w:color="000000" w:sz="4"/>
                    <w:right w:val="single" w:color="000000" w:sz="4"/>
                  </w:tcBorders>
                  <w:vAlign w:val="top"/>
                </w:tcPr>
                <w:p>
                  <w:pPr>
                    <w:jc w:val="both"/>
                  </w:pPr>
                </w:p>
              </w:tc>
              <w:tc>
                <w:tcPr>
                  <w:tcW w:type="dxa" w:w="474"/>
                  <w:tcBorders>
                    <w:top w:val="single" w:color="000000" w:sz="4"/>
                    <w:left w:val="none" w:color="000000" w:sz="4"/>
                    <w:bottom w:val="single" w:color="000000" w:sz="4"/>
                    <w:right w:val="single" w:color="000000" w:sz="4"/>
                  </w:tcBorders>
                  <w:vAlign w:val="top"/>
                </w:tcPr>
                <w:p>
                  <w:pPr>
                    <w:jc w:val="both"/>
                  </w:pPr>
                  <w:r>
                    <w:rPr>
                      <w:sz w:val="21"/>
                    </w:rPr>
                    <w:t>进货</w:t>
                  </w:r>
                </w:p>
                <w:p>
                  <w:pPr>
                    <w:jc w:val="both"/>
                  </w:pPr>
                  <w:r>
                    <w:rPr>
                      <w:sz w:val="21"/>
                    </w:rPr>
                    <w:t>数量</w:t>
                  </w:r>
                </w:p>
              </w:tc>
              <w:tc>
                <w:tcPr>
                  <w:tcW w:type="dxa" w:w="704"/>
                  <w:tcBorders>
                    <w:top w:val="single" w:color="000000" w:sz="4"/>
                    <w:left w:val="none" w:color="000000" w:sz="4"/>
                    <w:bottom w:val="single" w:color="000000" w:sz="4"/>
                    <w:right w:val="single" w:color="000000" w:sz="4"/>
                  </w:tcBorders>
                  <w:vAlign w:val="top"/>
                </w:tcPr>
                <w:p>
                  <w:pPr>
                    <w:jc w:val="both"/>
                  </w:pPr>
                </w:p>
              </w:tc>
            </w:tr>
            <w:tr>
              <w:tc>
                <w:tcPr>
                  <w:tcW w:type="dxa" w:w="811"/>
                  <w:tcBorders>
                    <w:top w:val="none" w:color="000000" w:sz="4"/>
                    <w:left w:val="single" w:color="000000" w:sz="4"/>
                    <w:bottom w:val="single" w:color="000000" w:sz="4"/>
                    <w:right w:val="single" w:color="000000" w:sz="4"/>
                  </w:tcBorders>
                  <w:vAlign w:val="top"/>
                </w:tcPr>
                <w:p>
                  <w:pPr>
                    <w:jc w:val="both"/>
                  </w:pPr>
                  <w:r>
                    <w:rPr>
                      <w:sz w:val="21"/>
                    </w:rPr>
                    <w:t>生产商</w:t>
                  </w:r>
                </w:p>
                <w:p>
                  <w:pPr>
                    <w:jc w:val="both"/>
                  </w:pPr>
                  <w:r>
                    <w:rPr>
                      <w:sz w:val="21"/>
                    </w:rPr>
                    <w:t>名称</w:t>
                  </w:r>
                </w:p>
              </w:tc>
              <w:tc>
                <w:tcPr>
                  <w:tcW w:type="dxa" w:w="933"/>
                  <w:tcBorders>
                    <w:top w:val="none" w:color="000000" w:sz="4"/>
                    <w:left w:val="none" w:color="000000" w:sz="4"/>
                    <w:bottom w:val="single" w:color="000000" w:sz="4"/>
                    <w:right w:val="single" w:color="000000" w:sz="4"/>
                  </w:tcBorders>
                  <w:vAlign w:val="top"/>
                </w:tcPr>
                <w:p>
                  <w:pPr>
                    <w:jc w:val="both"/>
                  </w:pPr>
                </w:p>
              </w:tc>
              <w:tc>
                <w:tcPr>
                  <w:tcW w:type="dxa" w:w="719"/>
                  <w:tcBorders>
                    <w:top w:val="none" w:color="000000" w:sz="4"/>
                    <w:left w:val="none" w:color="000000" w:sz="4"/>
                    <w:bottom w:val="single" w:color="000000" w:sz="4"/>
                    <w:right w:val="single" w:color="000000" w:sz="4"/>
                  </w:tcBorders>
                  <w:vAlign w:val="top"/>
                </w:tcPr>
                <w:p>
                  <w:pPr>
                    <w:jc w:val="both"/>
                  </w:pPr>
                  <w:r>
                    <w:rPr>
                      <w:sz w:val="21"/>
                    </w:rPr>
                    <w:t>验收</w:t>
                  </w:r>
                </w:p>
                <w:p>
                  <w:pPr>
                    <w:jc w:val="both"/>
                  </w:pPr>
                  <w:r>
                    <w:rPr>
                      <w:sz w:val="21"/>
                    </w:rPr>
                    <w:t>部门</w:t>
                  </w:r>
                </w:p>
              </w:tc>
              <w:tc>
                <w:tcPr>
                  <w:tcW w:type="dxa" w:w="749"/>
                  <w:tcBorders>
                    <w:top w:val="none" w:color="000000" w:sz="4"/>
                    <w:left w:val="none" w:color="000000" w:sz="4"/>
                    <w:bottom w:val="single" w:color="000000" w:sz="4"/>
                    <w:right w:val="single" w:color="000000" w:sz="4"/>
                  </w:tcBorders>
                  <w:vAlign w:val="top"/>
                </w:tcPr>
                <w:p>
                  <w:pPr>
                    <w:jc w:val="both"/>
                  </w:pPr>
                </w:p>
              </w:tc>
              <w:tc>
                <w:tcPr>
                  <w:tcW w:type="dxa" w:w="474"/>
                  <w:tcBorders>
                    <w:top w:val="none" w:color="000000" w:sz="4"/>
                    <w:left w:val="none" w:color="000000" w:sz="4"/>
                    <w:bottom w:val="single" w:color="000000" w:sz="4"/>
                    <w:right w:val="single" w:color="000000" w:sz="4"/>
                  </w:tcBorders>
                  <w:vAlign w:val="top"/>
                </w:tcPr>
                <w:p>
                  <w:pPr>
                    <w:jc w:val="both"/>
                  </w:pPr>
                  <w:r>
                    <w:rPr>
                      <w:sz w:val="21"/>
                    </w:rPr>
                    <w:t>验收</w:t>
                  </w:r>
                </w:p>
                <w:p>
                  <w:pPr>
                    <w:jc w:val="both"/>
                  </w:pPr>
                  <w:r>
                    <w:rPr>
                      <w:sz w:val="21"/>
                    </w:rPr>
                    <w:t>时间</w:t>
                  </w:r>
                </w:p>
              </w:tc>
              <w:tc>
                <w:tcPr>
                  <w:tcW w:type="dxa" w:w="734"/>
                  <w:tcBorders>
                    <w:top w:val="none" w:color="000000" w:sz="4"/>
                    <w:left w:val="none" w:color="000000" w:sz="4"/>
                    <w:bottom w:val="single" w:color="000000" w:sz="4"/>
                    <w:right w:val="single" w:color="000000" w:sz="4"/>
                  </w:tcBorders>
                  <w:vAlign w:val="top"/>
                </w:tcPr>
                <w:p>
                  <w:pPr>
                    <w:jc w:val="both"/>
                  </w:pPr>
                </w:p>
              </w:tc>
              <w:tc>
                <w:tcPr>
                  <w:tcW w:type="dxa" w:w="474"/>
                  <w:tcBorders>
                    <w:top w:val="none" w:color="000000" w:sz="4"/>
                    <w:left w:val="none" w:color="000000" w:sz="4"/>
                    <w:bottom w:val="single" w:color="000000" w:sz="4"/>
                    <w:right w:val="single" w:color="000000" w:sz="4"/>
                  </w:tcBorders>
                  <w:vAlign w:val="top"/>
                </w:tcPr>
                <w:p>
                  <w:pPr>
                    <w:jc w:val="both"/>
                  </w:pPr>
                  <w:r>
                    <w:rPr>
                      <w:sz w:val="21"/>
                    </w:rPr>
                    <w:t>退货</w:t>
                  </w:r>
                </w:p>
                <w:p>
                  <w:pPr>
                    <w:jc w:val="both"/>
                  </w:pPr>
                  <w:r>
                    <w:rPr>
                      <w:sz w:val="21"/>
                    </w:rPr>
                    <w:t>数量</w:t>
                  </w:r>
                </w:p>
              </w:tc>
              <w:tc>
                <w:tcPr>
                  <w:tcW w:type="dxa" w:w="704"/>
                  <w:tcBorders>
                    <w:top w:val="none" w:color="000000" w:sz="4"/>
                    <w:left w:val="none" w:color="000000" w:sz="4"/>
                    <w:bottom w:val="single" w:color="000000" w:sz="4"/>
                    <w:right w:val="single" w:color="000000" w:sz="4"/>
                  </w:tcBorders>
                  <w:vAlign w:val="top"/>
                </w:tcPr>
                <w:p>
                  <w:pPr>
                    <w:jc w:val="both"/>
                  </w:pPr>
                </w:p>
              </w:tc>
            </w:tr>
            <w:tr>
              <w:tc>
                <w:tcPr>
                  <w:tcW w:type="dxa" w:w="811"/>
                  <w:tcBorders>
                    <w:top w:val="none" w:color="000000" w:sz="4"/>
                    <w:left w:val="single" w:color="000000" w:sz="4"/>
                    <w:bottom w:val="single" w:color="000000" w:sz="4"/>
                    <w:right w:val="single" w:color="000000" w:sz="4"/>
                  </w:tcBorders>
                  <w:vAlign w:val="top"/>
                </w:tcPr>
                <w:p>
                  <w:pPr>
                    <w:jc w:val="both"/>
                  </w:pPr>
                  <w:r>
                    <w:rPr>
                      <w:sz w:val="21"/>
                    </w:rPr>
                    <w:t>退货原因</w:t>
                  </w:r>
                </w:p>
              </w:tc>
              <w:tc>
                <w:tcPr>
                  <w:tcW w:type="dxa" w:w="4787"/>
                  <w:gridSpan w:val="7"/>
                  <w:tcBorders>
                    <w:top w:val="none" w:color="000000" w:sz="4"/>
                    <w:left w:val="none" w:color="000000" w:sz="4"/>
                    <w:bottom w:val="single" w:color="000000" w:sz="4"/>
                    <w:right w:val="single" w:color="000000" w:sz="4"/>
                  </w:tcBorders>
                  <w:vAlign w:val="top"/>
                </w:tcPr>
                <w:p>
                  <w:pPr>
                    <w:jc w:val="both"/>
                  </w:pPr>
                </w:p>
              </w:tc>
            </w:tr>
            <w:tr>
              <w:tc>
                <w:tcPr>
                  <w:tcW w:type="dxa" w:w="811"/>
                  <w:tcBorders>
                    <w:top w:val="none" w:color="000000" w:sz="4"/>
                    <w:left w:val="single" w:color="000000" w:sz="4"/>
                    <w:bottom w:val="single" w:color="000000" w:sz="4"/>
                    <w:right w:val="single" w:color="000000" w:sz="4"/>
                  </w:tcBorders>
                  <w:vAlign w:val="top"/>
                </w:tcPr>
                <w:p>
                  <w:pPr>
                    <w:jc w:val="both"/>
                  </w:pPr>
                  <w:r>
                    <w:rPr>
                      <w:sz w:val="21"/>
                    </w:rPr>
                    <w:t>退货申请人</w:t>
                  </w:r>
                </w:p>
              </w:tc>
              <w:tc>
                <w:tcPr>
                  <w:tcW w:type="dxa" w:w="1652"/>
                  <w:gridSpan w:val="2"/>
                  <w:tcBorders>
                    <w:top w:val="none" w:color="000000" w:sz="4"/>
                    <w:left w:val="none" w:color="000000" w:sz="4"/>
                    <w:bottom w:val="single" w:color="000000" w:sz="4"/>
                    <w:right w:val="single" w:color="000000" w:sz="4"/>
                  </w:tcBorders>
                  <w:vAlign w:val="top"/>
                </w:tcPr>
                <w:p>
                  <w:pPr>
                    <w:jc w:val="both"/>
                  </w:pPr>
                </w:p>
              </w:tc>
              <w:tc>
                <w:tcPr>
                  <w:tcW w:type="dxa" w:w="1223"/>
                  <w:gridSpan w:val="2"/>
                  <w:tcBorders>
                    <w:top w:val="single" w:color="000000" w:sz="4"/>
                    <w:left w:val="none" w:color="000000" w:sz="4"/>
                    <w:bottom w:val="single" w:color="000000" w:sz="4"/>
                    <w:right w:val="single" w:color="000000" w:sz="4"/>
                  </w:tcBorders>
                  <w:vAlign w:val="top"/>
                </w:tcPr>
                <w:p>
                  <w:pPr>
                    <w:jc w:val="both"/>
                  </w:pPr>
                  <w:r>
                    <w:rPr>
                      <w:sz w:val="21"/>
                    </w:rPr>
                    <w:t>采购人意见</w:t>
                  </w:r>
                </w:p>
              </w:tc>
              <w:tc>
                <w:tcPr>
                  <w:tcW w:type="dxa" w:w="1912"/>
                  <w:gridSpan w:val="3"/>
                  <w:tcBorders>
                    <w:top w:val="single" w:color="000000" w:sz="4"/>
                    <w:left w:val="none" w:color="000000" w:sz="4"/>
                    <w:bottom w:val="single" w:color="000000" w:sz="4"/>
                    <w:right w:val="single" w:color="000000" w:sz="4"/>
                  </w:tcBorders>
                  <w:vAlign w:val="top"/>
                </w:tcPr>
                <w:p>
                  <w:pPr>
                    <w:jc w:val="both"/>
                  </w:pPr>
                </w:p>
                <w:p>
                  <w:pPr>
                    <w:jc w:val="both"/>
                  </w:pPr>
                </w:p>
                <w:p>
                  <w:pPr>
                    <w:jc w:val="both"/>
                  </w:pPr>
                  <w:r>
                    <w:rPr>
                      <w:sz w:val="21"/>
                    </w:rPr>
                    <w:t>签名：</w:t>
                  </w:r>
                </w:p>
                <w:p>
                  <w:pPr>
                    <w:jc w:val="both"/>
                  </w:pPr>
                  <w:r>
                    <w:rPr>
                      <w:sz w:val="21"/>
                    </w:rPr>
                    <w:t>年</w:t>
                  </w:r>
                  <w:r>
                    <w:rPr>
                      <w:sz w:val="21"/>
                    </w:rPr>
                    <w:t xml:space="preserve"> </w:t>
                  </w:r>
                  <w:r>
                    <w:rPr>
                      <w:sz w:val="21"/>
                    </w:rPr>
                    <w:t>月</w:t>
                  </w:r>
                  <w:r>
                    <w:rPr>
                      <w:sz w:val="21"/>
                    </w:rPr>
                    <w:t xml:space="preserve">  </w:t>
                  </w:r>
                  <w:r>
                    <w:rPr>
                      <w:sz w:val="21"/>
                    </w:rPr>
                    <w:t>日</w:t>
                  </w:r>
                </w:p>
              </w:tc>
            </w:tr>
          </w:tbl>
        </w:tc>
      </w:tr>
      <w:tr>
        <w:tc>
          <w:tcPr>
            <w:tcW w:type="dxa" w:w="2076"/>
          </w:tcPr>
          <w:p>
            <w:r>
              <w:rPr/>
              <w:t>★</w:t>
            </w:r>
          </w:p>
        </w:tc>
        <w:tc>
          <w:tcPr>
            <w:tcW w:type="dxa" w:w="415"/>
          </w:tcPr>
          <w:p>
            <w:r>
              <w:rPr/>
              <w:t>17</w:t>
            </w:r>
          </w:p>
        </w:tc>
        <w:tc>
          <w:tcPr>
            <w:tcW w:type="dxa" w:w="5814"/>
          </w:tcPr>
          <w:p>
            <w:pPr>
              <w:jc w:val="both"/>
            </w:pPr>
            <w:r>
              <w:rPr>
                <w:b/>
                <w:sz w:val="24"/>
              </w:rPr>
              <w:t>考核标准</w:t>
            </w:r>
          </w:p>
          <w:p>
            <w:pPr>
              <w:jc w:val="both"/>
            </w:pPr>
            <w:r>
              <w:rPr>
                <w:sz w:val="24"/>
              </w:rPr>
              <w:t>采购人在供货期内对中标人实行每月一次考核制度，供货期内每月考核扣分10分＜考核扣分≤20分的，扣罚款为5000元；考核扣分≥20分的，扣罚款为10000元，且采购人有权终止合同并报政府采购监管部门。采购人有权根据实际情况调整考核细则</w:t>
            </w:r>
            <w:r>
              <w:rPr>
                <w:sz w:val="24"/>
              </w:rPr>
              <w:t>，中标人须无条件服从。累计3次考核分数少于90分的，采购人有权取消合同。</w:t>
            </w:r>
          </w:p>
          <w:tbl>
            <w:tblPr>
              <w:tblInd w:type="dxa" w:w="105"/>
              <w:tblBorders>
                <w:top w:val="none" w:color="000000" w:sz="4"/>
                <w:left w:val="none" w:color="000000" w:sz="4"/>
                <w:bottom w:val="none" w:color="000000" w:sz="4"/>
                <w:right w:val="none" w:color="000000" w:sz="4"/>
                <w:insideH w:val="none"/>
                <w:insideV w:val="none"/>
              </w:tblBorders>
            </w:tblPr>
            <w:tblGrid>
              <w:gridCol w:w="578"/>
              <w:gridCol w:w="548"/>
              <w:gridCol w:w="3438"/>
              <w:gridCol w:w="502"/>
              <w:gridCol w:w="532"/>
            </w:tblGrid>
            <w:tr>
              <w:tc>
                <w:tcPr>
                  <w:tcW w:type="dxa" w:w="5598"/>
                  <w:gridSpan w:val="5"/>
                  <w:tcBorders>
                    <w:top w:val="single" w:color="000000" w:sz="4"/>
                    <w:left w:val="single" w:color="000000" w:sz="4"/>
                    <w:bottom w:val="single" w:color="000000" w:sz="4"/>
                    <w:right w:val="single" w:color="000000" w:sz="4"/>
                  </w:tcBorders>
                  <w:vAlign w:val="top"/>
                </w:tcPr>
                <w:p>
                  <w:pPr>
                    <w:jc w:val="center"/>
                  </w:pPr>
                  <w:r>
                    <w:rPr>
                      <w:sz w:val="24"/>
                    </w:rPr>
                    <w:t>月度考核表</w:t>
                  </w:r>
                </w:p>
                <w:p>
                  <w:pPr>
                    <w:jc w:val="both"/>
                  </w:pPr>
                </w:p>
                <w:p>
                  <w:pPr>
                    <w:jc w:val="both"/>
                  </w:pPr>
                  <w:r>
                    <w:rPr>
                      <w:sz w:val="24"/>
                    </w:rPr>
                    <w:t>考核月份：20   年    月</w:t>
                  </w:r>
                </w:p>
              </w:tc>
            </w:tr>
            <w:tr>
              <w:tc>
                <w:tcPr>
                  <w:tcW w:type="dxa" w:w="578"/>
                  <w:tcBorders>
                    <w:top w:val="none" w:color="000000" w:sz="4"/>
                    <w:left w:val="single" w:color="000000" w:sz="4"/>
                    <w:bottom w:val="single" w:color="000000" w:sz="4"/>
                    <w:right w:val="single" w:color="000000" w:sz="4"/>
                  </w:tcBorders>
                  <w:vAlign w:val="top"/>
                </w:tcPr>
                <w:p>
                  <w:pPr>
                    <w:jc w:val="both"/>
                  </w:pPr>
                  <w:r>
                    <w:rPr>
                      <w:sz w:val="24"/>
                    </w:rPr>
                    <w:t>项目</w:t>
                  </w:r>
                </w:p>
              </w:tc>
              <w:tc>
                <w:tcPr>
                  <w:tcW w:type="dxa" w:w="548"/>
                  <w:tcBorders>
                    <w:top w:val="single" w:color="000000" w:sz="4"/>
                    <w:left w:val="none" w:color="000000" w:sz="4"/>
                    <w:bottom w:val="single" w:color="000000" w:sz="4"/>
                    <w:right w:val="single" w:color="000000" w:sz="4"/>
                  </w:tcBorders>
                  <w:vAlign w:val="top"/>
                </w:tcPr>
                <w:p>
                  <w:pPr>
                    <w:jc w:val="both"/>
                  </w:pPr>
                  <w:r>
                    <w:rPr>
                      <w:sz w:val="24"/>
                    </w:rPr>
                    <w:t>序号</w:t>
                  </w:r>
                </w:p>
              </w:tc>
              <w:tc>
                <w:tcPr>
                  <w:tcW w:type="dxa" w:w="3438"/>
                  <w:tcBorders>
                    <w:top w:val="single" w:color="000000" w:sz="4"/>
                    <w:left w:val="none" w:color="000000" w:sz="4"/>
                    <w:bottom w:val="single" w:color="000000" w:sz="4"/>
                    <w:right w:val="single" w:color="000000" w:sz="4"/>
                  </w:tcBorders>
                  <w:vAlign w:val="top"/>
                </w:tcPr>
                <w:p>
                  <w:pPr>
                    <w:jc w:val="both"/>
                  </w:pPr>
                  <w:r>
                    <w:rPr>
                      <w:sz w:val="24"/>
                    </w:rPr>
                    <w:t>考核细则</w:t>
                  </w:r>
                </w:p>
              </w:tc>
              <w:tc>
                <w:tcPr>
                  <w:tcW w:type="dxa" w:w="502"/>
                  <w:tcBorders>
                    <w:top w:val="single" w:color="000000" w:sz="4"/>
                    <w:left w:val="none" w:color="000000" w:sz="4"/>
                    <w:bottom w:val="single" w:color="000000" w:sz="4"/>
                    <w:right w:val="single" w:color="000000" w:sz="4"/>
                  </w:tcBorders>
                  <w:vAlign w:val="top"/>
                </w:tcPr>
                <w:p>
                  <w:pPr>
                    <w:jc w:val="both"/>
                  </w:pPr>
                  <w:r>
                    <w:rPr>
                      <w:sz w:val="24"/>
                    </w:rPr>
                    <w:t>扣分值</w:t>
                  </w:r>
                </w:p>
              </w:tc>
              <w:tc>
                <w:tcPr>
                  <w:tcW w:type="dxa" w:w="532"/>
                  <w:tcBorders>
                    <w:top w:val="single" w:color="000000" w:sz="4"/>
                    <w:left w:val="none" w:color="000000" w:sz="4"/>
                    <w:bottom w:val="single" w:color="000000" w:sz="4"/>
                    <w:right w:val="single" w:color="000000" w:sz="4"/>
                  </w:tcBorders>
                  <w:vAlign w:val="top"/>
                </w:tcPr>
                <w:p>
                  <w:pPr>
                    <w:jc w:val="both"/>
                  </w:pPr>
                  <w:r>
                    <w:rPr>
                      <w:sz w:val="24"/>
                    </w:rPr>
                    <w:t>备  注</w:t>
                  </w:r>
                </w:p>
              </w:tc>
            </w:tr>
            <w:tr>
              <w:tc>
                <w:tcPr>
                  <w:tcW w:type="dxa" w:w="578"/>
                  <w:vMerge w:val="restart"/>
                  <w:tcBorders>
                    <w:top w:val="none" w:color="000000" w:sz="4"/>
                    <w:left w:val="single" w:color="000000" w:sz="4"/>
                    <w:bottom w:val="single" w:color="000000" w:sz="4"/>
                    <w:right w:val="single" w:color="000000" w:sz="4"/>
                  </w:tcBorders>
                  <w:vAlign w:val="top"/>
                </w:tcPr>
                <w:p>
                  <w:pPr>
                    <w:jc w:val="both"/>
                  </w:pPr>
                  <w:r>
                    <w:rPr>
                      <w:sz w:val="24"/>
                    </w:rPr>
                    <w:t>价格</w:t>
                  </w:r>
                </w:p>
              </w:tc>
              <w:tc>
                <w:tcPr>
                  <w:tcW w:type="dxa" w:w="548"/>
                  <w:tcBorders>
                    <w:top w:val="none" w:color="000000" w:sz="4"/>
                    <w:left w:val="none" w:color="000000" w:sz="4"/>
                    <w:bottom w:val="single" w:color="000000" w:sz="4"/>
                    <w:right w:val="single" w:color="000000" w:sz="4"/>
                  </w:tcBorders>
                  <w:vAlign w:val="top"/>
                </w:tcPr>
                <w:p>
                  <w:pPr>
                    <w:jc w:val="both"/>
                  </w:pPr>
                  <w:r>
                    <w:rPr>
                      <w:sz w:val="24"/>
                    </w:rPr>
                    <w:t>1</w:t>
                  </w:r>
                </w:p>
              </w:tc>
              <w:tc>
                <w:tcPr>
                  <w:tcW w:type="dxa" w:w="3438"/>
                  <w:tcBorders>
                    <w:top w:val="none" w:color="000000" w:sz="4"/>
                    <w:left w:val="none" w:color="000000" w:sz="4"/>
                    <w:bottom w:val="single" w:color="000000" w:sz="4"/>
                    <w:right w:val="single" w:color="000000" w:sz="4"/>
                  </w:tcBorders>
                  <w:vAlign w:val="top"/>
                </w:tcPr>
                <w:p>
                  <w:pPr>
                    <w:jc w:val="both"/>
                  </w:pPr>
                  <w:r>
                    <w:rPr>
                      <w:sz w:val="24"/>
                    </w:rPr>
                    <w:t>未按约定价格供货的，每发现一项次扣5分；</w:t>
                  </w:r>
                </w:p>
              </w:tc>
              <w:tc>
                <w:tcPr>
                  <w:tcW w:type="dxa" w:w="502"/>
                  <w:tcBorders>
                    <w:top w:val="none" w:color="000000" w:sz="4"/>
                    <w:left w:val="none" w:color="000000" w:sz="4"/>
                    <w:bottom w:val="single" w:color="000000" w:sz="4"/>
                    <w:right w:val="single" w:color="000000" w:sz="4"/>
                  </w:tcBorders>
                  <w:vAlign w:val="top"/>
                </w:tcPr>
                <w:p>
                  <w:pPr>
                    <w:jc w:val="both"/>
                  </w:pPr>
                </w:p>
              </w:tc>
              <w:tc>
                <w:tcPr>
                  <w:tcW w:type="dxa" w:w="532"/>
                  <w:tcBorders>
                    <w:top w:val="none" w:color="000000" w:sz="4"/>
                    <w:left w:val="none" w:color="000000" w:sz="4"/>
                    <w:bottom w:val="single" w:color="000000" w:sz="4"/>
                    <w:right w:val="single" w:color="000000" w:sz="4"/>
                  </w:tcBorders>
                  <w:vAlign w:val="top"/>
                </w:tcPr>
                <w:p>
                  <w:pPr>
                    <w:jc w:val="both"/>
                  </w:pPr>
                </w:p>
              </w:tc>
            </w:tr>
            <w:tr>
              <w:tc>
                <w:tcPr>
                  <w:tcW w:type="dxa" w:w="578"/>
                  <w:vMerge/>
                  <w:tcBorders>
                    <w:top w:val="none" w:color="000000" w:sz="4"/>
                    <w:left w:val="single" w:color="000000" w:sz="4"/>
                    <w:bottom w:val="single" w:color="000000" w:sz="4"/>
                    <w:right w:val="single" w:color="000000" w:sz="4"/>
                  </w:tcBorders>
                </w:tcPr>
                <w:p/>
              </w:tc>
              <w:tc>
                <w:tcPr>
                  <w:tcW w:type="dxa" w:w="548"/>
                  <w:tcBorders>
                    <w:top w:val="none" w:color="000000" w:sz="4"/>
                    <w:left w:val="none" w:color="000000" w:sz="4"/>
                    <w:bottom w:val="single" w:color="000000" w:sz="4"/>
                    <w:right w:val="single" w:color="000000" w:sz="4"/>
                  </w:tcBorders>
                  <w:vAlign w:val="top"/>
                </w:tcPr>
                <w:p>
                  <w:pPr>
                    <w:jc w:val="both"/>
                  </w:pPr>
                  <w:r>
                    <w:rPr>
                      <w:sz w:val="24"/>
                    </w:rPr>
                    <w:t>2</w:t>
                  </w:r>
                </w:p>
              </w:tc>
              <w:tc>
                <w:tcPr>
                  <w:tcW w:type="dxa" w:w="3438"/>
                  <w:tcBorders>
                    <w:top w:val="none" w:color="000000" w:sz="4"/>
                    <w:left w:val="none" w:color="000000" w:sz="4"/>
                    <w:bottom w:val="single" w:color="000000" w:sz="4"/>
                    <w:right w:val="single" w:color="000000" w:sz="4"/>
                  </w:tcBorders>
                  <w:vAlign w:val="top"/>
                </w:tcPr>
                <w:p>
                  <w:pPr>
                    <w:jc w:val="both"/>
                  </w:pPr>
                  <w:r>
                    <w:rPr>
                      <w:sz w:val="24"/>
                    </w:rPr>
                    <w:t>未按合同约定时限，根据市场价格变化调整价格的，扣5分；</w:t>
                  </w:r>
                </w:p>
              </w:tc>
              <w:tc>
                <w:tcPr>
                  <w:tcW w:type="dxa" w:w="502"/>
                  <w:tcBorders>
                    <w:top w:val="none" w:color="000000" w:sz="4"/>
                    <w:left w:val="none" w:color="000000" w:sz="4"/>
                    <w:bottom w:val="single" w:color="000000" w:sz="4"/>
                    <w:right w:val="single" w:color="000000" w:sz="4"/>
                  </w:tcBorders>
                  <w:vAlign w:val="top"/>
                </w:tcPr>
                <w:p>
                  <w:pPr>
                    <w:jc w:val="both"/>
                  </w:pPr>
                </w:p>
              </w:tc>
              <w:tc>
                <w:tcPr>
                  <w:tcW w:type="dxa" w:w="532"/>
                  <w:tcBorders>
                    <w:top w:val="none" w:color="000000" w:sz="4"/>
                    <w:left w:val="none" w:color="000000" w:sz="4"/>
                    <w:bottom w:val="single" w:color="000000" w:sz="4"/>
                    <w:right w:val="single" w:color="000000" w:sz="4"/>
                  </w:tcBorders>
                  <w:vAlign w:val="top"/>
                </w:tcPr>
                <w:p>
                  <w:pPr>
                    <w:jc w:val="both"/>
                  </w:pPr>
                </w:p>
              </w:tc>
            </w:tr>
            <w:tr>
              <w:tc>
                <w:tcPr>
                  <w:tcW w:type="dxa" w:w="578"/>
                  <w:vMerge w:val="restart"/>
                  <w:tcBorders>
                    <w:top w:val="none" w:color="000000" w:sz="4"/>
                    <w:left w:val="single" w:color="000000" w:sz="4"/>
                    <w:bottom w:val="single" w:color="000000" w:sz="4"/>
                    <w:right w:val="single" w:color="000000" w:sz="4"/>
                  </w:tcBorders>
                  <w:vAlign w:val="top"/>
                </w:tcPr>
                <w:p>
                  <w:pPr>
                    <w:jc w:val="both"/>
                  </w:pPr>
                  <w:r>
                    <w:rPr>
                      <w:sz w:val="24"/>
                    </w:rPr>
                    <w:t>交货</w:t>
                  </w:r>
                </w:p>
              </w:tc>
              <w:tc>
                <w:tcPr>
                  <w:tcW w:type="dxa" w:w="548"/>
                  <w:tcBorders>
                    <w:top w:val="none" w:color="000000" w:sz="4"/>
                    <w:left w:val="none" w:color="000000" w:sz="4"/>
                    <w:bottom w:val="single" w:color="000000" w:sz="4"/>
                    <w:right w:val="single" w:color="000000" w:sz="4"/>
                  </w:tcBorders>
                  <w:vAlign w:val="top"/>
                </w:tcPr>
                <w:p>
                  <w:pPr>
                    <w:jc w:val="both"/>
                  </w:pPr>
                  <w:r>
                    <w:rPr>
                      <w:sz w:val="24"/>
                    </w:rPr>
                    <w:t>3</w:t>
                  </w:r>
                </w:p>
              </w:tc>
              <w:tc>
                <w:tcPr>
                  <w:tcW w:type="dxa" w:w="3438"/>
                  <w:tcBorders>
                    <w:top w:val="none" w:color="000000" w:sz="4"/>
                    <w:left w:val="none" w:color="000000" w:sz="4"/>
                    <w:bottom w:val="single" w:color="000000" w:sz="4"/>
                    <w:right w:val="single" w:color="000000" w:sz="4"/>
                  </w:tcBorders>
                  <w:vAlign w:val="top"/>
                </w:tcPr>
                <w:p>
                  <w:pPr>
                    <w:jc w:val="both"/>
                  </w:pPr>
                  <w:r>
                    <w:rPr>
                      <w:sz w:val="24"/>
                    </w:rPr>
                    <w:t>违反招投标文件和合同的规定，擅自更改供应货物品牌、规格和质量的，每项次扣5分；</w:t>
                  </w:r>
                </w:p>
              </w:tc>
              <w:tc>
                <w:tcPr>
                  <w:tcW w:type="dxa" w:w="502"/>
                  <w:tcBorders>
                    <w:top w:val="none" w:color="000000" w:sz="4"/>
                    <w:left w:val="none" w:color="000000" w:sz="4"/>
                    <w:bottom w:val="single" w:color="000000" w:sz="4"/>
                    <w:right w:val="single" w:color="000000" w:sz="4"/>
                  </w:tcBorders>
                  <w:vAlign w:val="top"/>
                </w:tcPr>
                <w:p>
                  <w:pPr>
                    <w:jc w:val="both"/>
                  </w:pPr>
                </w:p>
              </w:tc>
              <w:tc>
                <w:tcPr>
                  <w:tcW w:type="dxa" w:w="532"/>
                  <w:tcBorders>
                    <w:top w:val="none" w:color="000000" w:sz="4"/>
                    <w:left w:val="none" w:color="000000" w:sz="4"/>
                    <w:bottom w:val="single" w:color="000000" w:sz="4"/>
                    <w:right w:val="single" w:color="000000" w:sz="4"/>
                  </w:tcBorders>
                  <w:vAlign w:val="top"/>
                </w:tcPr>
                <w:p>
                  <w:pPr>
                    <w:jc w:val="both"/>
                  </w:pPr>
                </w:p>
              </w:tc>
            </w:tr>
            <w:tr>
              <w:tc>
                <w:tcPr>
                  <w:tcW w:type="dxa" w:w="578"/>
                  <w:vMerge/>
                  <w:tcBorders>
                    <w:top w:val="none" w:color="000000" w:sz="4"/>
                    <w:left w:val="single" w:color="000000" w:sz="4"/>
                    <w:bottom w:val="single" w:color="000000" w:sz="4"/>
                    <w:right w:val="single" w:color="000000" w:sz="4"/>
                  </w:tcBorders>
                </w:tcPr>
                <w:p/>
              </w:tc>
              <w:tc>
                <w:tcPr>
                  <w:tcW w:type="dxa" w:w="548"/>
                  <w:tcBorders>
                    <w:top w:val="none" w:color="000000" w:sz="4"/>
                    <w:left w:val="none" w:color="000000" w:sz="4"/>
                    <w:bottom w:val="single" w:color="000000" w:sz="4"/>
                    <w:right w:val="single" w:color="000000" w:sz="4"/>
                  </w:tcBorders>
                  <w:vAlign w:val="top"/>
                </w:tcPr>
                <w:p>
                  <w:pPr>
                    <w:jc w:val="both"/>
                  </w:pPr>
                  <w:r>
                    <w:rPr>
                      <w:sz w:val="24"/>
                    </w:rPr>
                    <w:t>4</w:t>
                  </w:r>
                </w:p>
              </w:tc>
              <w:tc>
                <w:tcPr>
                  <w:tcW w:type="dxa" w:w="3438"/>
                  <w:tcBorders>
                    <w:top w:val="none" w:color="000000" w:sz="4"/>
                    <w:left w:val="none" w:color="000000" w:sz="4"/>
                    <w:bottom w:val="single" w:color="000000" w:sz="4"/>
                    <w:right w:val="single" w:color="000000" w:sz="4"/>
                  </w:tcBorders>
                  <w:vAlign w:val="top"/>
                </w:tcPr>
                <w:p>
                  <w:pPr>
                    <w:jc w:val="both"/>
                  </w:pPr>
                  <w:r>
                    <w:rPr>
                      <w:sz w:val="24"/>
                    </w:rPr>
                    <w:t>未按采购人采购计划的品种、数量、时间供货的，每发生一次扣5分并警告一次；</w:t>
                  </w:r>
                </w:p>
              </w:tc>
              <w:tc>
                <w:tcPr>
                  <w:tcW w:type="dxa" w:w="502"/>
                  <w:tcBorders>
                    <w:top w:val="none" w:color="000000" w:sz="4"/>
                    <w:left w:val="none" w:color="000000" w:sz="4"/>
                    <w:bottom w:val="single" w:color="000000" w:sz="4"/>
                    <w:right w:val="single" w:color="000000" w:sz="4"/>
                  </w:tcBorders>
                  <w:vAlign w:val="top"/>
                </w:tcPr>
                <w:p>
                  <w:pPr>
                    <w:jc w:val="both"/>
                  </w:pPr>
                </w:p>
              </w:tc>
              <w:tc>
                <w:tcPr>
                  <w:tcW w:type="dxa" w:w="532"/>
                  <w:tcBorders>
                    <w:top w:val="none" w:color="000000" w:sz="4"/>
                    <w:left w:val="none" w:color="000000" w:sz="4"/>
                    <w:bottom w:val="single" w:color="000000" w:sz="4"/>
                    <w:right w:val="single" w:color="000000" w:sz="4"/>
                  </w:tcBorders>
                  <w:vAlign w:val="top"/>
                </w:tcPr>
                <w:p>
                  <w:pPr>
                    <w:jc w:val="both"/>
                  </w:pPr>
                </w:p>
              </w:tc>
            </w:tr>
            <w:tr>
              <w:tc>
                <w:tcPr>
                  <w:tcW w:type="dxa" w:w="578"/>
                  <w:vMerge/>
                  <w:tcBorders>
                    <w:top w:val="none" w:color="000000" w:sz="4"/>
                    <w:left w:val="single" w:color="000000" w:sz="4"/>
                    <w:bottom w:val="single" w:color="000000" w:sz="4"/>
                    <w:right w:val="single" w:color="000000" w:sz="4"/>
                  </w:tcBorders>
                </w:tcPr>
                <w:p/>
              </w:tc>
              <w:tc>
                <w:tcPr>
                  <w:tcW w:type="dxa" w:w="548"/>
                  <w:tcBorders>
                    <w:top w:val="none" w:color="000000" w:sz="4"/>
                    <w:left w:val="none" w:color="000000" w:sz="4"/>
                    <w:bottom w:val="single" w:color="000000" w:sz="4"/>
                    <w:right w:val="single" w:color="000000" w:sz="4"/>
                  </w:tcBorders>
                  <w:vAlign w:val="top"/>
                </w:tcPr>
                <w:p>
                  <w:pPr>
                    <w:jc w:val="both"/>
                  </w:pPr>
                  <w:r>
                    <w:rPr>
                      <w:sz w:val="24"/>
                    </w:rPr>
                    <w:t>5</w:t>
                  </w:r>
                </w:p>
              </w:tc>
              <w:tc>
                <w:tcPr>
                  <w:tcW w:type="dxa" w:w="3438"/>
                  <w:tcBorders>
                    <w:top w:val="none" w:color="000000" w:sz="4"/>
                    <w:left w:val="none" w:color="000000" w:sz="4"/>
                    <w:bottom w:val="single" w:color="000000" w:sz="4"/>
                    <w:right w:val="single" w:color="000000" w:sz="4"/>
                  </w:tcBorders>
                  <w:vAlign w:val="top"/>
                </w:tcPr>
                <w:p>
                  <w:pPr>
                    <w:jc w:val="both"/>
                  </w:pPr>
                  <w:r>
                    <w:rPr>
                      <w:sz w:val="24"/>
                    </w:rPr>
                    <w:t>违反招投标文件和合同的规定，擅自更改运送人员的，每次扣5分；</w:t>
                  </w:r>
                </w:p>
              </w:tc>
              <w:tc>
                <w:tcPr>
                  <w:tcW w:type="dxa" w:w="502"/>
                  <w:tcBorders>
                    <w:top w:val="none" w:color="000000" w:sz="4"/>
                    <w:left w:val="none" w:color="000000" w:sz="4"/>
                    <w:bottom w:val="single" w:color="000000" w:sz="4"/>
                    <w:right w:val="single" w:color="000000" w:sz="4"/>
                  </w:tcBorders>
                  <w:vAlign w:val="top"/>
                </w:tcPr>
                <w:p>
                  <w:pPr>
                    <w:jc w:val="both"/>
                  </w:pPr>
                </w:p>
              </w:tc>
              <w:tc>
                <w:tcPr>
                  <w:tcW w:type="dxa" w:w="532"/>
                  <w:tcBorders>
                    <w:top w:val="none" w:color="000000" w:sz="4"/>
                    <w:left w:val="none" w:color="000000" w:sz="4"/>
                    <w:bottom w:val="single" w:color="000000" w:sz="4"/>
                    <w:right w:val="single" w:color="000000" w:sz="4"/>
                  </w:tcBorders>
                  <w:vAlign w:val="top"/>
                </w:tcPr>
                <w:p>
                  <w:pPr>
                    <w:jc w:val="both"/>
                  </w:pPr>
                </w:p>
              </w:tc>
            </w:tr>
            <w:tr>
              <w:tc>
                <w:tcPr>
                  <w:tcW w:type="dxa" w:w="578"/>
                  <w:vMerge/>
                  <w:tcBorders>
                    <w:top w:val="none" w:color="000000" w:sz="4"/>
                    <w:left w:val="single" w:color="000000" w:sz="4"/>
                    <w:bottom w:val="single" w:color="000000" w:sz="4"/>
                    <w:right w:val="single" w:color="000000" w:sz="4"/>
                  </w:tcBorders>
                </w:tcPr>
                <w:p/>
              </w:tc>
              <w:tc>
                <w:tcPr>
                  <w:tcW w:type="dxa" w:w="548"/>
                  <w:tcBorders>
                    <w:top w:val="none" w:color="000000" w:sz="4"/>
                    <w:left w:val="none" w:color="000000" w:sz="4"/>
                    <w:bottom w:val="single" w:color="000000" w:sz="4"/>
                    <w:right w:val="single" w:color="000000" w:sz="4"/>
                  </w:tcBorders>
                  <w:vAlign w:val="top"/>
                </w:tcPr>
                <w:p>
                  <w:pPr>
                    <w:jc w:val="both"/>
                  </w:pPr>
                  <w:r>
                    <w:rPr>
                      <w:sz w:val="24"/>
                    </w:rPr>
                    <w:t>6</w:t>
                  </w:r>
                </w:p>
              </w:tc>
              <w:tc>
                <w:tcPr>
                  <w:tcW w:type="dxa" w:w="3438"/>
                  <w:tcBorders>
                    <w:top w:val="none" w:color="000000" w:sz="4"/>
                    <w:left w:val="none" w:color="000000" w:sz="4"/>
                    <w:bottom w:val="single" w:color="000000" w:sz="4"/>
                    <w:right w:val="single" w:color="000000" w:sz="4"/>
                  </w:tcBorders>
                  <w:vAlign w:val="top"/>
                </w:tcPr>
                <w:p>
                  <w:pPr>
                    <w:jc w:val="both"/>
                  </w:pPr>
                  <w:r>
                    <w:rPr>
                      <w:sz w:val="24"/>
                    </w:rPr>
                    <w:t>提供虚假检验报告等相关票证的，每发现一项次扣30分；</w:t>
                  </w:r>
                </w:p>
              </w:tc>
              <w:tc>
                <w:tcPr>
                  <w:tcW w:type="dxa" w:w="502"/>
                  <w:tcBorders>
                    <w:top w:val="none" w:color="000000" w:sz="4"/>
                    <w:left w:val="none" w:color="000000" w:sz="4"/>
                    <w:bottom w:val="single" w:color="000000" w:sz="4"/>
                    <w:right w:val="single" w:color="000000" w:sz="4"/>
                  </w:tcBorders>
                  <w:vAlign w:val="top"/>
                </w:tcPr>
                <w:p>
                  <w:pPr>
                    <w:jc w:val="both"/>
                  </w:pPr>
                </w:p>
              </w:tc>
              <w:tc>
                <w:tcPr>
                  <w:tcW w:type="dxa" w:w="532"/>
                  <w:tcBorders>
                    <w:top w:val="none" w:color="000000" w:sz="4"/>
                    <w:left w:val="none" w:color="000000" w:sz="4"/>
                    <w:bottom w:val="single" w:color="000000" w:sz="4"/>
                    <w:right w:val="single" w:color="000000" w:sz="4"/>
                  </w:tcBorders>
                  <w:vAlign w:val="top"/>
                </w:tcPr>
                <w:p>
                  <w:pPr>
                    <w:jc w:val="both"/>
                  </w:pPr>
                </w:p>
              </w:tc>
            </w:tr>
            <w:tr>
              <w:tc>
                <w:tcPr>
                  <w:tcW w:type="dxa" w:w="578"/>
                  <w:vMerge/>
                  <w:tcBorders>
                    <w:top w:val="none" w:color="000000" w:sz="4"/>
                    <w:left w:val="single" w:color="000000" w:sz="4"/>
                    <w:bottom w:val="single" w:color="000000" w:sz="4"/>
                    <w:right w:val="single" w:color="000000" w:sz="4"/>
                  </w:tcBorders>
                </w:tcPr>
                <w:p/>
              </w:tc>
              <w:tc>
                <w:tcPr>
                  <w:tcW w:type="dxa" w:w="548"/>
                  <w:tcBorders>
                    <w:top w:val="none" w:color="000000" w:sz="4"/>
                    <w:left w:val="none" w:color="000000" w:sz="4"/>
                    <w:bottom w:val="single" w:color="000000" w:sz="4"/>
                    <w:right w:val="single" w:color="000000" w:sz="4"/>
                  </w:tcBorders>
                  <w:vAlign w:val="top"/>
                </w:tcPr>
                <w:p>
                  <w:pPr>
                    <w:jc w:val="both"/>
                  </w:pPr>
                  <w:r>
                    <w:rPr>
                      <w:sz w:val="24"/>
                    </w:rPr>
                    <w:t>7</w:t>
                  </w:r>
                </w:p>
              </w:tc>
              <w:tc>
                <w:tcPr>
                  <w:tcW w:type="dxa" w:w="3438"/>
                  <w:tcBorders>
                    <w:top w:val="none" w:color="000000" w:sz="4"/>
                    <w:left w:val="none" w:color="000000" w:sz="4"/>
                    <w:bottom w:val="single" w:color="000000" w:sz="4"/>
                    <w:right w:val="single" w:color="000000" w:sz="4"/>
                  </w:tcBorders>
                  <w:vAlign w:val="top"/>
                </w:tcPr>
                <w:p>
                  <w:pPr>
                    <w:jc w:val="both"/>
                  </w:pPr>
                  <w:r>
                    <w:rPr>
                      <w:sz w:val="24"/>
                    </w:rPr>
                    <w:t>未及时按要求随货提供相关票证的，每项次扣2分；</w:t>
                  </w:r>
                </w:p>
              </w:tc>
              <w:tc>
                <w:tcPr>
                  <w:tcW w:type="dxa" w:w="502"/>
                  <w:tcBorders>
                    <w:top w:val="none" w:color="000000" w:sz="4"/>
                    <w:left w:val="none" w:color="000000" w:sz="4"/>
                    <w:bottom w:val="single" w:color="000000" w:sz="4"/>
                    <w:right w:val="single" w:color="000000" w:sz="4"/>
                  </w:tcBorders>
                  <w:vAlign w:val="top"/>
                </w:tcPr>
                <w:p>
                  <w:pPr>
                    <w:jc w:val="both"/>
                  </w:pPr>
                </w:p>
              </w:tc>
              <w:tc>
                <w:tcPr>
                  <w:tcW w:type="dxa" w:w="532"/>
                  <w:tcBorders>
                    <w:top w:val="none" w:color="000000" w:sz="4"/>
                    <w:left w:val="none" w:color="000000" w:sz="4"/>
                    <w:bottom w:val="single" w:color="000000" w:sz="4"/>
                    <w:right w:val="single" w:color="000000" w:sz="4"/>
                  </w:tcBorders>
                  <w:vAlign w:val="top"/>
                </w:tcPr>
                <w:p>
                  <w:pPr>
                    <w:jc w:val="both"/>
                  </w:pPr>
                </w:p>
              </w:tc>
            </w:tr>
            <w:tr>
              <w:tc>
                <w:tcPr>
                  <w:tcW w:type="dxa" w:w="578"/>
                  <w:vMerge/>
                  <w:tcBorders>
                    <w:top w:val="none" w:color="000000" w:sz="4"/>
                    <w:left w:val="single" w:color="000000" w:sz="4"/>
                    <w:bottom w:val="single" w:color="000000" w:sz="4"/>
                    <w:right w:val="single" w:color="000000" w:sz="4"/>
                  </w:tcBorders>
                </w:tcPr>
                <w:p/>
              </w:tc>
              <w:tc>
                <w:tcPr>
                  <w:tcW w:type="dxa" w:w="548"/>
                  <w:tcBorders>
                    <w:top w:val="none" w:color="000000" w:sz="4"/>
                    <w:left w:val="none" w:color="000000" w:sz="4"/>
                    <w:bottom w:val="single" w:color="000000" w:sz="4"/>
                    <w:right w:val="single" w:color="000000" w:sz="4"/>
                  </w:tcBorders>
                  <w:vAlign w:val="top"/>
                </w:tcPr>
                <w:p>
                  <w:pPr>
                    <w:jc w:val="both"/>
                  </w:pPr>
                  <w:r>
                    <w:rPr>
                      <w:sz w:val="24"/>
                    </w:rPr>
                    <w:t>8</w:t>
                  </w:r>
                </w:p>
              </w:tc>
              <w:tc>
                <w:tcPr>
                  <w:tcW w:type="dxa" w:w="3438"/>
                  <w:tcBorders>
                    <w:top w:val="none" w:color="000000" w:sz="4"/>
                    <w:left w:val="none" w:color="000000" w:sz="4"/>
                    <w:bottom w:val="single" w:color="000000" w:sz="4"/>
                    <w:right w:val="single" w:color="000000" w:sz="4"/>
                  </w:tcBorders>
                  <w:vAlign w:val="top"/>
                </w:tcPr>
                <w:p>
                  <w:pPr>
                    <w:jc w:val="both"/>
                  </w:pPr>
                  <w:r>
                    <w:rPr>
                      <w:sz w:val="24"/>
                    </w:rPr>
                    <w:t>未按采购人指定秩序卸货的，每次扣2分；</w:t>
                  </w:r>
                </w:p>
              </w:tc>
              <w:tc>
                <w:tcPr>
                  <w:tcW w:type="dxa" w:w="502"/>
                  <w:tcBorders>
                    <w:top w:val="none" w:color="000000" w:sz="4"/>
                    <w:left w:val="none" w:color="000000" w:sz="4"/>
                    <w:bottom w:val="single" w:color="000000" w:sz="4"/>
                    <w:right w:val="single" w:color="000000" w:sz="4"/>
                  </w:tcBorders>
                  <w:vAlign w:val="top"/>
                </w:tcPr>
                <w:p>
                  <w:pPr>
                    <w:jc w:val="both"/>
                  </w:pPr>
                </w:p>
              </w:tc>
              <w:tc>
                <w:tcPr>
                  <w:tcW w:type="dxa" w:w="532"/>
                  <w:tcBorders>
                    <w:top w:val="none" w:color="000000" w:sz="4"/>
                    <w:left w:val="none" w:color="000000" w:sz="4"/>
                    <w:bottom w:val="single" w:color="000000" w:sz="4"/>
                    <w:right w:val="single" w:color="000000" w:sz="4"/>
                  </w:tcBorders>
                  <w:vAlign w:val="top"/>
                </w:tcPr>
                <w:p>
                  <w:pPr>
                    <w:jc w:val="both"/>
                  </w:pPr>
                </w:p>
              </w:tc>
            </w:tr>
            <w:tr>
              <w:tc>
                <w:tcPr>
                  <w:tcW w:type="dxa" w:w="578"/>
                  <w:vMerge/>
                  <w:tcBorders>
                    <w:top w:val="none" w:color="000000" w:sz="4"/>
                    <w:left w:val="single" w:color="000000" w:sz="4"/>
                    <w:bottom w:val="single" w:color="000000" w:sz="4"/>
                    <w:right w:val="single" w:color="000000" w:sz="4"/>
                  </w:tcBorders>
                </w:tcPr>
                <w:p/>
              </w:tc>
              <w:tc>
                <w:tcPr>
                  <w:tcW w:type="dxa" w:w="548"/>
                  <w:tcBorders>
                    <w:top w:val="none" w:color="000000" w:sz="4"/>
                    <w:left w:val="none" w:color="000000" w:sz="4"/>
                    <w:bottom w:val="single" w:color="000000" w:sz="4"/>
                    <w:right w:val="single" w:color="000000" w:sz="4"/>
                  </w:tcBorders>
                  <w:vAlign w:val="top"/>
                </w:tcPr>
                <w:p>
                  <w:pPr>
                    <w:jc w:val="both"/>
                  </w:pPr>
                  <w:r>
                    <w:rPr>
                      <w:sz w:val="24"/>
                    </w:rPr>
                    <w:t>9</w:t>
                  </w:r>
                </w:p>
              </w:tc>
              <w:tc>
                <w:tcPr>
                  <w:tcW w:type="dxa" w:w="3438"/>
                  <w:tcBorders>
                    <w:top w:val="none" w:color="000000" w:sz="4"/>
                    <w:left w:val="none" w:color="000000" w:sz="4"/>
                    <w:bottom w:val="single" w:color="000000" w:sz="4"/>
                    <w:right w:val="single" w:color="000000" w:sz="4"/>
                  </w:tcBorders>
                  <w:vAlign w:val="top"/>
                </w:tcPr>
                <w:p>
                  <w:pPr>
                    <w:jc w:val="both"/>
                  </w:pPr>
                  <w:r>
                    <w:rPr>
                      <w:sz w:val="24"/>
                    </w:rPr>
                    <w:t>发生退货情况，造成采购人伙食无法按时供应的，每发生一次扣30分；</w:t>
                  </w:r>
                </w:p>
              </w:tc>
              <w:tc>
                <w:tcPr>
                  <w:tcW w:type="dxa" w:w="502"/>
                  <w:tcBorders>
                    <w:top w:val="none" w:color="000000" w:sz="4"/>
                    <w:left w:val="none" w:color="000000" w:sz="4"/>
                    <w:bottom w:val="single" w:color="000000" w:sz="4"/>
                    <w:right w:val="single" w:color="000000" w:sz="4"/>
                  </w:tcBorders>
                  <w:vAlign w:val="top"/>
                </w:tcPr>
                <w:p>
                  <w:pPr>
                    <w:jc w:val="both"/>
                  </w:pPr>
                </w:p>
              </w:tc>
              <w:tc>
                <w:tcPr>
                  <w:tcW w:type="dxa" w:w="532"/>
                  <w:tcBorders>
                    <w:top w:val="none" w:color="000000" w:sz="4"/>
                    <w:left w:val="none" w:color="000000" w:sz="4"/>
                    <w:bottom w:val="single" w:color="000000" w:sz="4"/>
                    <w:right w:val="single" w:color="000000" w:sz="4"/>
                  </w:tcBorders>
                  <w:vAlign w:val="top"/>
                </w:tcPr>
                <w:p>
                  <w:pPr>
                    <w:jc w:val="both"/>
                  </w:pPr>
                </w:p>
              </w:tc>
            </w:tr>
            <w:tr>
              <w:tc>
                <w:tcPr>
                  <w:tcW w:type="dxa" w:w="578"/>
                  <w:vMerge w:val="restart"/>
                  <w:tcBorders>
                    <w:top w:val="none" w:color="000000" w:sz="4"/>
                    <w:left w:val="single" w:color="000000" w:sz="4"/>
                    <w:bottom w:val="single" w:color="000000" w:sz="4"/>
                    <w:right w:val="single" w:color="000000" w:sz="4"/>
                  </w:tcBorders>
                  <w:vAlign w:val="top"/>
                </w:tcPr>
                <w:p>
                  <w:pPr>
                    <w:jc w:val="both"/>
                  </w:pPr>
                  <w:r>
                    <w:rPr>
                      <w:sz w:val="24"/>
                    </w:rPr>
                    <w:t>质量</w:t>
                  </w:r>
                </w:p>
              </w:tc>
              <w:tc>
                <w:tcPr>
                  <w:tcW w:type="dxa" w:w="548"/>
                  <w:tcBorders>
                    <w:top w:val="none" w:color="000000" w:sz="4"/>
                    <w:left w:val="none" w:color="000000" w:sz="4"/>
                    <w:bottom w:val="single" w:color="000000" w:sz="4"/>
                    <w:right w:val="single" w:color="000000" w:sz="4"/>
                  </w:tcBorders>
                  <w:vAlign w:val="top"/>
                </w:tcPr>
                <w:p>
                  <w:pPr>
                    <w:jc w:val="both"/>
                  </w:pPr>
                  <w:r>
                    <w:rPr>
                      <w:sz w:val="24"/>
                    </w:rPr>
                    <w:t>10</w:t>
                  </w:r>
                </w:p>
              </w:tc>
              <w:tc>
                <w:tcPr>
                  <w:tcW w:type="dxa" w:w="3438"/>
                  <w:tcBorders>
                    <w:top w:val="none" w:color="000000" w:sz="4"/>
                    <w:left w:val="none" w:color="000000" w:sz="4"/>
                    <w:bottom w:val="single" w:color="000000" w:sz="4"/>
                    <w:right w:val="single" w:color="000000" w:sz="4"/>
                  </w:tcBorders>
                  <w:vAlign w:val="top"/>
                </w:tcPr>
                <w:p>
                  <w:pPr>
                    <w:jc w:val="both"/>
                  </w:pPr>
                  <w:r>
                    <w:rPr>
                      <w:sz w:val="24"/>
                    </w:rPr>
                    <w:t>同一品种货物一次（含本数）以上发现质量不合格产品的，扣5分；</w:t>
                  </w:r>
                </w:p>
              </w:tc>
              <w:tc>
                <w:tcPr>
                  <w:tcW w:type="dxa" w:w="502"/>
                  <w:tcBorders>
                    <w:top w:val="none" w:color="000000" w:sz="4"/>
                    <w:left w:val="none" w:color="000000" w:sz="4"/>
                    <w:bottom w:val="single" w:color="000000" w:sz="4"/>
                    <w:right w:val="single" w:color="000000" w:sz="4"/>
                  </w:tcBorders>
                  <w:vAlign w:val="top"/>
                </w:tcPr>
                <w:p>
                  <w:pPr>
                    <w:jc w:val="both"/>
                  </w:pPr>
                </w:p>
              </w:tc>
              <w:tc>
                <w:tcPr>
                  <w:tcW w:type="dxa" w:w="532"/>
                  <w:tcBorders>
                    <w:top w:val="none" w:color="000000" w:sz="4"/>
                    <w:left w:val="none" w:color="000000" w:sz="4"/>
                    <w:bottom w:val="single" w:color="000000" w:sz="4"/>
                    <w:right w:val="single" w:color="000000" w:sz="4"/>
                  </w:tcBorders>
                  <w:vAlign w:val="top"/>
                </w:tcPr>
                <w:p>
                  <w:pPr>
                    <w:jc w:val="both"/>
                  </w:pPr>
                </w:p>
              </w:tc>
            </w:tr>
            <w:tr>
              <w:tc>
                <w:tcPr>
                  <w:tcW w:type="dxa" w:w="578"/>
                  <w:vMerge/>
                  <w:tcBorders>
                    <w:top w:val="none" w:color="000000" w:sz="4"/>
                    <w:left w:val="single" w:color="000000" w:sz="4"/>
                    <w:bottom w:val="single" w:color="000000" w:sz="4"/>
                    <w:right w:val="single" w:color="000000" w:sz="4"/>
                  </w:tcBorders>
                </w:tcPr>
                <w:p/>
              </w:tc>
              <w:tc>
                <w:tcPr>
                  <w:tcW w:type="dxa" w:w="548"/>
                  <w:tcBorders>
                    <w:top w:val="none" w:color="000000" w:sz="4"/>
                    <w:left w:val="none" w:color="000000" w:sz="4"/>
                    <w:bottom w:val="single" w:color="000000" w:sz="4"/>
                    <w:right w:val="single" w:color="000000" w:sz="4"/>
                  </w:tcBorders>
                  <w:vAlign w:val="top"/>
                </w:tcPr>
                <w:p>
                  <w:pPr>
                    <w:jc w:val="both"/>
                  </w:pPr>
                  <w:r>
                    <w:rPr>
                      <w:sz w:val="24"/>
                    </w:rPr>
                    <w:t>11</w:t>
                  </w:r>
                </w:p>
              </w:tc>
              <w:tc>
                <w:tcPr>
                  <w:tcW w:type="dxa" w:w="3438"/>
                  <w:tcBorders>
                    <w:top w:val="none" w:color="000000" w:sz="4"/>
                    <w:left w:val="none" w:color="000000" w:sz="4"/>
                    <w:bottom w:val="single" w:color="000000" w:sz="4"/>
                    <w:right w:val="single" w:color="000000" w:sz="4"/>
                  </w:tcBorders>
                  <w:vAlign w:val="top"/>
                </w:tcPr>
                <w:p>
                  <w:pPr>
                    <w:jc w:val="both"/>
                  </w:pPr>
                  <w:r>
                    <w:rPr>
                      <w:sz w:val="24"/>
                    </w:rPr>
                    <w:t>产品验收不合格，每拒收一批次扣2分；</w:t>
                  </w:r>
                </w:p>
              </w:tc>
              <w:tc>
                <w:tcPr>
                  <w:tcW w:type="dxa" w:w="502"/>
                  <w:tcBorders>
                    <w:top w:val="none" w:color="000000" w:sz="4"/>
                    <w:left w:val="none" w:color="000000" w:sz="4"/>
                    <w:bottom w:val="single" w:color="000000" w:sz="4"/>
                    <w:right w:val="single" w:color="000000" w:sz="4"/>
                  </w:tcBorders>
                  <w:vAlign w:val="top"/>
                </w:tcPr>
                <w:p>
                  <w:pPr>
                    <w:jc w:val="both"/>
                  </w:pPr>
                </w:p>
              </w:tc>
              <w:tc>
                <w:tcPr>
                  <w:tcW w:type="dxa" w:w="532"/>
                  <w:tcBorders>
                    <w:top w:val="none" w:color="000000" w:sz="4"/>
                    <w:left w:val="none" w:color="000000" w:sz="4"/>
                    <w:bottom w:val="single" w:color="000000" w:sz="4"/>
                    <w:right w:val="single" w:color="000000" w:sz="4"/>
                  </w:tcBorders>
                  <w:vAlign w:val="top"/>
                </w:tcPr>
                <w:p>
                  <w:pPr>
                    <w:jc w:val="both"/>
                  </w:pPr>
                </w:p>
              </w:tc>
            </w:tr>
            <w:tr>
              <w:tc>
                <w:tcPr>
                  <w:tcW w:type="dxa" w:w="578"/>
                  <w:vMerge/>
                  <w:tcBorders>
                    <w:top w:val="none" w:color="000000" w:sz="4"/>
                    <w:left w:val="single" w:color="000000" w:sz="4"/>
                    <w:bottom w:val="single" w:color="000000" w:sz="4"/>
                    <w:right w:val="single" w:color="000000" w:sz="4"/>
                  </w:tcBorders>
                </w:tcPr>
                <w:p/>
              </w:tc>
              <w:tc>
                <w:tcPr>
                  <w:tcW w:type="dxa" w:w="548"/>
                  <w:tcBorders>
                    <w:top w:val="none" w:color="000000" w:sz="4"/>
                    <w:left w:val="none" w:color="000000" w:sz="4"/>
                    <w:bottom w:val="single" w:color="000000" w:sz="4"/>
                    <w:right w:val="single" w:color="000000" w:sz="4"/>
                  </w:tcBorders>
                  <w:vAlign w:val="top"/>
                </w:tcPr>
                <w:p>
                  <w:pPr>
                    <w:jc w:val="both"/>
                  </w:pPr>
                  <w:r>
                    <w:rPr>
                      <w:sz w:val="24"/>
                    </w:rPr>
                    <w:t>12</w:t>
                  </w:r>
                </w:p>
              </w:tc>
              <w:tc>
                <w:tcPr>
                  <w:tcW w:type="dxa" w:w="3438"/>
                  <w:tcBorders>
                    <w:top w:val="none" w:color="000000" w:sz="4"/>
                    <w:left w:val="none" w:color="000000" w:sz="4"/>
                    <w:bottom w:val="single" w:color="000000" w:sz="4"/>
                    <w:right w:val="single" w:color="000000" w:sz="4"/>
                  </w:tcBorders>
                  <w:vAlign w:val="top"/>
                </w:tcPr>
                <w:p>
                  <w:pPr>
                    <w:jc w:val="both"/>
                  </w:pPr>
                  <w:r>
                    <w:rPr>
                      <w:sz w:val="24"/>
                    </w:rPr>
                    <w:t>把采购人验收不合格退货的货物重新配送给采购人的，每发现一次扣5分；</w:t>
                  </w:r>
                </w:p>
              </w:tc>
              <w:tc>
                <w:tcPr>
                  <w:tcW w:type="dxa" w:w="502"/>
                  <w:tcBorders>
                    <w:top w:val="none" w:color="000000" w:sz="4"/>
                    <w:left w:val="none" w:color="000000" w:sz="4"/>
                    <w:bottom w:val="single" w:color="000000" w:sz="4"/>
                    <w:right w:val="single" w:color="000000" w:sz="4"/>
                  </w:tcBorders>
                  <w:vAlign w:val="top"/>
                </w:tcPr>
                <w:p>
                  <w:pPr>
                    <w:jc w:val="both"/>
                  </w:pPr>
                </w:p>
              </w:tc>
              <w:tc>
                <w:tcPr>
                  <w:tcW w:type="dxa" w:w="532"/>
                  <w:tcBorders>
                    <w:top w:val="none" w:color="000000" w:sz="4"/>
                    <w:left w:val="none" w:color="000000" w:sz="4"/>
                    <w:bottom w:val="single" w:color="000000" w:sz="4"/>
                    <w:right w:val="single" w:color="000000" w:sz="4"/>
                  </w:tcBorders>
                  <w:vAlign w:val="top"/>
                </w:tcPr>
                <w:p>
                  <w:pPr>
                    <w:jc w:val="both"/>
                  </w:pPr>
                </w:p>
              </w:tc>
            </w:tr>
            <w:tr>
              <w:tc>
                <w:tcPr>
                  <w:tcW w:type="dxa" w:w="578"/>
                  <w:vMerge/>
                  <w:tcBorders>
                    <w:top w:val="none" w:color="000000" w:sz="4"/>
                    <w:left w:val="single" w:color="000000" w:sz="4"/>
                    <w:bottom w:val="single" w:color="000000" w:sz="4"/>
                    <w:right w:val="single" w:color="000000" w:sz="4"/>
                  </w:tcBorders>
                </w:tcPr>
                <w:p/>
              </w:tc>
              <w:tc>
                <w:tcPr>
                  <w:tcW w:type="dxa" w:w="548"/>
                  <w:tcBorders>
                    <w:top w:val="none" w:color="000000" w:sz="4"/>
                    <w:left w:val="none" w:color="000000" w:sz="4"/>
                    <w:bottom w:val="single" w:color="000000" w:sz="4"/>
                    <w:right w:val="single" w:color="000000" w:sz="4"/>
                  </w:tcBorders>
                  <w:vAlign w:val="top"/>
                </w:tcPr>
                <w:p>
                  <w:pPr>
                    <w:jc w:val="both"/>
                  </w:pPr>
                  <w:r>
                    <w:rPr>
                      <w:sz w:val="24"/>
                    </w:rPr>
                    <w:t>13</w:t>
                  </w:r>
                </w:p>
              </w:tc>
              <w:tc>
                <w:tcPr>
                  <w:tcW w:type="dxa" w:w="3438"/>
                  <w:tcBorders>
                    <w:top w:val="none" w:color="000000" w:sz="4"/>
                    <w:left w:val="none" w:color="000000" w:sz="4"/>
                    <w:bottom w:val="single" w:color="000000" w:sz="4"/>
                    <w:right w:val="single" w:color="000000" w:sz="4"/>
                  </w:tcBorders>
                  <w:vAlign w:val="top"/>
                </w:tcPr>
                <w:p>
                  <w:pPr>
                    <w:jc w:val="both"/>
                  </w:pPr>
                  <w:r>
                    <w:rPr>
                      <w:sz w:val="24"/>
                    </w:rPr>
                    <w:t>中标人在包装、运输、装卸等环节不符合食品卫生要求的，每发现一次扣5分；</w:t>
                  </w:r>
                </w:p>
              </w:tc>
              <w:tc>
                <w:tcPr>
                  <w:tcW w:type="dxa" w:w="502"/>
                  <w:tcBorders>
                    <w:top w:val="none" w:color="000000" w:sz="4"/>
                    <w:left w:val="none" w:color="000000" w:sz="4"/>
                    <w:bottom w:val="single" w:color="000000" w:sz="4"/>
                    <w:right w:val="single" w:color="000000" w:sz="4"/>
                  </w:tcBorders>
                  <w:vAlign w:val="top"/>
                </w:tcPr>
                <w:p>
                  <w:pPr>
                    <w:jc w:val="both"/>
                  </w:pPr>
                </w:p>
              </w:tc>
              <w:tc>
                <w:tcPr>
                  <w:tcW w:type="dxa" w:w="532"/>
                  <w:tcBorders>
                    <w:top w:val="none" w:color="000000" w:sz="4"/>
                    <w:left w:val="none" w:color="000000" w:sz="4"/>
                    <w:bottom w:val="single" w:color="000000" w:sz="4"/>
                    <w:right w:val="single" w:color="000000" w:sz="4"/>
                  </w:tcBorders>
                  <w:vAlign w:val="top"/>
                </w:tcPr>
                <w:p>
                  <w:pPr>
                    <w:jc w:val="both"/>
                  </w:pPr>
                </w:p>
              </w:tc>
            </w:tr>
            <w:tr>
              <w:tc>
                <w:tcPr>
                  <w:tcW w:type="dxa" w:w="578"/>
                  <w:vMerge/>
                  <w:tcBorders>
                    <w:top w:val="none" w:color="000000" w:sz="4"/>
                    <w:left w:val="single" w:color="000000" w:sz="4"/>
                    <w:bottom w:val="single" w:color="000000" w:sz="4"/>
                    <w:right w:val="single" w:color="000000" w:sz="4"/>
                  </w:tcBorders>
                </w:tcPr>
                <w:p/>
              </w:tc>
              <w:tc>
                <w:tcPr>
                  <w:tcW w:type="dxa" w:w="548"/>
                  <w:tcBorders>
                    <w:top w:val="none" w:color="000000" w:sz="4"/>
                    <w:left w:val="none" w:color="000000" w:sz="4"/>
                    <w:bottom w:val="single" w:color="000000" w:sz="4"/>
                    <w:right w:val="single" w:color="000000" w:sz="4"/>
                  </w:tcBorders>
                  <w:vAlign w:val="top"/>
                </w:tcPr>
                <w:p>
                  <w:pPr>
                    <w:jc w:val="both"/>
                  </w:pPr>
                  <w:r>
                    <w:rPr>
                      <w:sz w:val="24"/>
                    </w:rPr>
                    <w:t>14</w:t>
                  </w:r>
                </w:p>
              </w:tc>
              <w:tc>
                <w:tcPr>
                  <w:tcW w:type="dxa" w:w="3438"/>
                  <w:tcBorders>
                    <w:top w:val="none" w:color="000000" w:sz="4"/>
                    <w:left w:val="none" w:color="000000" w:sz="4"/>
                    <w:bottom w:val="single" w:color="000000" w:sz="4"/>
                    <w:right w:val="single" w:color="000000" w:sz="4"/>
                  </w:tcBorders>
                  <w:vAlign w:val="top"/>
                </w:tcPr>
                <w:p>
                  <w:pPr>
                    <w:jc w:val="both"/>
                  </w:pPr>
                  <w:r>
                    <w:rPr>
                      <w:sz w:val="24"/>
                    </w:rPr>
                    <w:t>货物出现质量问题，中标人不积极配合查找原因，不及时反馈处理结果的，每次扣2分；</w:t>
                  </w:r>
                </w:p>
              </w:tc>
              <w:tc>
                <w:tcPr>
                  <w:tcW w:type="dxa" w:w="502"/>
                  <w:tcBorders>
                    <w:top w:val="none" w:color="000000" w:sz="4"/>
                    <w:left w:val="none" w:color="000000" w:sz="4"/>
                    <w:bottom w:val="single" w:color="000000" w:sz="4"/>
                    <w:right w:val="single" w:color="000000" w:sz="4"/>
                  </w:tcBorders>
                  <w:vAlign w:val="top"/>
                </w:tcPr>
                <w:p>
                  <w:pPr>
                    <w:jc w:val="both"/>
                  </w:pPr>
                </w:p>
              </w:tc>
              <w:tc>
                <w:tcPr>
                  <w:tcW w:type="dxa" w:w="532"/>
                  <w:tcBorders>
                    <w:top w:val="none" w:color="000000" w:sz="4"/>
                    <w:left w:val="none" w:color="000000" w:sz="4"/>
                    <w:bottom w:val="single" w:color="000000" w:sz="4"/>
                    <w:right w:val="single" w:color="000000" w:sz="4"/>
                  </w:tcBorders>
                  <w:vAlign w:val="top"/>
                </w:tcPr>
                <w:p>
                  <w:pPr>
                    <w:jc w:val="both"/>
                  </w:pPr>
                </w:p>
              </w:tc>
            </w:tr>
            <w:tr>
              <w:tc>
                <w:tcPr>
                  <w:tcW w:type="dxa" w:w="578"/>
                  <w:vMerge/>
                  <w:tcBorders>
                    <w:top w:val="none" w:color="000000" w:sz="4"/>
                    <w:left w:val="single" w:color="000000" w:sz="4"/>
                    <w:bottom w:val="single" w:color="000000" w:sz="4"/>
                    <w:right w:val="single" w:color="000000" w:sz="4"/>
                  </w:tcBorders>
                </w:tcPr>
                <w:p/>
              </w:tc>
              <w:tc>
                <w:tcPr>
                  <w:tcW w:type="dxa" w:w="548"/>
                  <w:tcBorders>
                    <w:top w:val="none" w:color="000000" w:sz="4"/>
                    <w:left w:val="none" w:color="000000" w:sz="4"/>
                    <w:bottom w:val="single" w:color="000000" w:sz="4"/>
                    <w:right w:val="single" w:color="000000" w:sz="4"/>
                  </w:tcBorders>
                  <w:vAlign w:val="top"/>
                </w:tcPr>
                <w:p>
                  <w:pPr>
                    <w:jc w:val="both"/>
                  </w:pPr>
                  <w:r>
                    <w:rPr>
                      <w:sz w:val="24"/>
                    </w:rPr>
                    <w:t>15</w:t>
                  </w:r>
                </w:p>
              </w:tc>
              <w:tc>
                <w:tcPr>
                  <w:tcW w:type="dxa" w:w="3438"/>
                  <w:tcBorders>
                    <w:top w:val="none" w:color="000000" w:sz="4"/>
                    <w:left w:val="none" w:color="000000" w:sz="4"/>
                    <w:bottom w:val="single" w:color="000000" w:sz="4"/>
                    <w:right w:val="single" w:color="000000" w:sz="4"/>
                  </w:tcBorders>
                  <w:vAlign w:val="top"/>
                </w:tcPr>
                <w:p>
                  <w:pPr>
                    <w:jc w:val="both"/>
                  </w:pPr>
                  <w:r>
                    <w:rPr>
                      <w:sz w:val="24"/>
                    </w:rPr>
                    <w:t>对采购人提出的合理建议未能在约定期限内回复的，每次扣2分；</w:t>
                  </w:r>
                </w:p>
              </w:tc>
              <w:tc>
                <w:tcPr>
                  <w:tcW w:type="dxa" w:w="502"/>
                  <w:tcBorders>
                    <w:top w:val="none" w:color="000000" w:sz="4"/>
                    <w:left w:val="none" w:color="000000" w:sz="4"/>
                    <w:bottom w:val="single" w:color="000000" w:sz="4"/>
                    <w:right w:val="single" w:color="000000" w:sz="4"/>
                  </w:tcBorders>
                  <w:vAlign w:val="top"/>
                </w:tcPr>
                <w:p>
                  <w:pPr>
                    <w:jc w:val="both"/>
                  </w:pPr>
                </w:p>
              </w:tc>
              <w:tc>
                <w:tcPr>
                  <w:tcW w:type="dxa" w:w="532"/>
                  <w:tcBorders>
                    <w:top w:val="none" w:color="000000" w:sz="4"/>
                    <w:left w:val="none" w:color="000000" w:sz="4"/>
                    <w:bottom w:val="single" w:color="000000" w:sz="4"/>
                    <w:right w:val="single" w:color="000000" w:sz="4"/>
                  </w:tcBorders>
                  <w:vAlign w:val="top"/>
                </w:tcPr>
                <w:p>
                  <w:pPr>
                    <w:jc w:val="both"/>
                  </w:pPr>
                </w:p>
              </w:tc>
            </w:tr>
            <w:tr>
              <w:tc>
                <w:tcPr>
                  <w:tcW w:type="dxa" w:w="578"/>
                  <w:vMerge/>
                  <w:tcBorders>
                    <w:top w:val="none" w:color="000000" w:sz="4"/>
                    <w:left w:val="single" w:color="000000" w:sz="4"/>
                    <w:bottom w:val="single" w:color="000000" w:sz="4"/>
                    <w:right w:val="single" w:color="000000" w:sz="4"/>
                  </w:tcBorders>
                </w:tcPr>
                <w:p/>
              </w:tc>
              <w:tc>
                <w:tcPr>
                  <w:tcW w:type="dxa" w:w="548"/>
                  <w:tcBorders>
                    <w:top w:val="none" w:color="000000" w:sz="4"/>
                    <w:left w:val="none" w:color="000000" w:sz="4"/>
                    <w:bottom w:val="single" w:color="000000" w:sz="4"/>
                    <w:right w:val="single" w:color="000000" w:sz="4"/>
                  </w:tcBorders>
                  <w:vAlign w:val="top"/>
                </w:tcPr>
                <w:p>
                  <w:pPr>
                    <w:jc w:val="both"/>
                  </w:pPr>
                  <w:r>
                    <w:rPr>
                      <w:sz w:val="24"/>
                    </w:rPr>
                    <w:t>16</w:t>
                  </w:r>
                </w:p>
              </w:tc>
              <w:tc>
                <w:tcPr>
                  <w:tcW w:type="dxa" w:w="3438"/>
                  <w:tcBorders>
                    <w:top w:val="none" w:color="000000" w:sz="4"/>
                    <w:left w:val="none" w:color="000000" w:sz="4"/>
                    <w:bottom w:val="single" w:color="000000" w:sz="4"/>
                    <w:right w:val="single" w:color="000000" w:sz="4"/>
                  </w:tcBorders>
                  <w:vAlign w:val="top"/>
                </w:tcPr>
                <w:p>
                  <w:pPr>
                    <w:jc w:val="both"/>
                  </w:pPr>
                  <w:r>
                    <w:rPr>
                      <w:sz w:val="24"/>
                    </w:rPr>
                    <w:t>中标人组织机构发生调整，或经营场所、联系人、联系方式变更，未及时通知采购人，造成无法及时联系的，每次扣2分；</w:t>
                  </w:r>
                </w:p>
              </w:tc>
              <w:tc>
                <w:tcPr>
                  <w:tcW w:type="dxa" w:w="502"/>
                  <w:tcBorders>
                    <w:top w:val="none" w:color="000000" w:sz="4"/>
                    <w:left w:val="none" w:color="000000" w:sz="4"/>
                    <w:bottom w:val="single" w:color="000000" w:sz="4"/>
                    <w:right w:val="single" w:color="000000" w:sz="4"/>
                  </w:tcBorders>
                  <w:vAlign w:val="top"/>
                </w:tcPr>
                <w:p>
                  <w:pPr>
                    <w:jc w:val="both"/>
                  </w:pPr>
                </w:p>
              </w:tc>
              <w:tc>
                <w:tcPr>
                  <w:tcW w:type="dxa" w:w="532"/>
                  <w:tcBorders>
                    <w:top w:val="none" w:color="000000" w:sz="4"/>
                    <w:left w:val="none" w:color="000000" w:sz="4"/>
                    <w:bottom w:val="single" w:color="000000" w:sz="4"/>
                    <w:right w:val="single" w:color="000000" w:sz="4"/>
                  </w:tcBorders>
                  <w:vAlign w:val="top"/>
                </w:tcPr>
                <w:p>
                  <w:pPr>
                    <w:jc w:val="both"/>
                  </w:pPr>
                </w:p>
              </w:tc>
            </w:tr>
            <w:tr>
              <w:tc>
                <w:tcPr>
                  <w:tcW w:type="dxa" w:w="578"/>
                  <w:vMerge w:val="restart"/>
                  <w:tcBorders>
                    <w:top w:val="none" w:color="000000" w:sz="4"/>
                    <w:left w:val="single" w:color="000000" w:sz="4"/>
                    <w:bottom w:val="single" w:color="000000" w:sz="4"/>
                    <w:right w:val="single" w:color="000000" w:sz="4"/>
                  </w:tcBorders>
                  <w:vAlign w:val="top"/>
                </w:tcPr>
                <w:p>
                  <w:pPr>
                    <w:jc w:val="both"/>
                  </w:pPr>
                  <w:r>
                    <w:rPr>
                      <w:sz w:val="24"/>
                    </w:rPr>
                    <w:t>其它</w:t>
                  </w:r>
                </w:p>
              </w:tc>
              <w:tc>
                <w:tcPr>
                  <w:tcW w:type="dxa" w:w="548"/>
                  <w:tcBorders>
                    <w:top w:val="none" w:color="000000" w:sz="4"/>
                    <w:left w:val="none" w:color="000000" w:sz="4"/>
                    <w:bottom w:val="single" w:color="000000" w:sz="4"/>
                    <w:right w:val="single" w:color="000000" w:sz="4"/>
                  </w:tcBorders>
                  <w:vAlign w:val="top"/>
                </w:tcPr>
                <w:p>
                  <w:pPr>
                    <w:jc w:val="both"/>
                  </w:pPr>
                  <w:r>
                    <w:rPr>
                      <w:sz w:val="24"/>
                    </w:rPr>
                    <w:t>17</w:t>
                  </w:r>
                </w:p>
              </w:tc>
              <w:tc>
                <w:tcPr>
                  <w:tcW w:type="dxa" w:w="3438"/>
                  <w:tcBorders>
                    <w:top w:val="none" w:color="000000" w:sz="4"/>
                    <w:left w:val="none" w:color="000000" w:sz="4"/>
                    <w:bottom w:val="single" w:color="000000" w:sz="4"/>
                    <w:right w:val="single" w:color="000000" w:sz="4"/>
                  </w:tcBorders>
                  <w:vAlign w:val="top"/>
                </w:tcPr>
                <w:p>
                  <w:pPr>
                    <w:jc w:val="both"/>
                  </w:pPr>
                  <w:r>
                    <w:rPr>
                      <w:sz w:val="24"/>
                    </w:rPr>
                    <w:t>中标人工作人员不遵守采购人各项管理规定每次扣5分；</w:t>
                  </w:r>
                </w:p>
              </w:tc>
              <w:tc>
                <w:tcPr>
                  <w:tcW w:type="dxa" w:w="502"/>
                  <w:tcBorders>
                    <w:top w:val="none" w:color="000000" w:sz="4"/>
                    <w:left w:val="none" w:color="000000" w:sz="4"/>
                    <w:bottom w:val="single" w:color="000000" w:sz="4"/>
                    <w:right w:val="single" w:color="000000" w:sz="4"/>
                  </w:tcBorders>
                  <w:vAlign w:val="top"/>
                </w:tcPr>
                <w:p>
                  <w:pPr>
                    <w:jc w:val="both"/>
                  </w:pPr>
                </w:p>
              </w:tc>
              <w:tc>
                <w:tcPr>
                  <w:tcW w:type="dxa" w:w="532"/>
                  <w:tcBorders>
                    <w:top w:val="none" w:color="000000" w:sz="4"/>
                    <w:left w:val="none" w:color="000000" w:sz="4"/>
                    <w:bottom w:val="single" w:color="000000" w:sz="4"/>
                    <w:right w:val="single" w:color="000000" w:sz="4"/>
                  </w:tcBorders>
                  <w:vAlign w:val="top"/>
                </w:tcPr>
                <w:p>
                  <w:pPr>
                    <w:jc w:val="both"/>
                  </w:pPr>
                </w:p>
              </w:tc>
            </w:tr>
            <w:tr>
              <w:tc>
                <w:tcPr>
                  <w:tcW w:type="dxa" w:w="578"/>
                  <w:vMerge/>
                  <w:tcBorders>
                    <w:top w:val="none" w:color="000000" w:sz="4"/>
                    <w:left w:val="single" w:color="000000" w:sz="4"/>
                    <w:bottom w:val="single" w:color="000000" w:sz="4"/>
                    <w:right w:val="single" w:color="000000" w:sz="4"/>
                  </w:tcBorders>
                </w:tcPr>
                <w:p/>
              </w:tc>
              <w:tc>
                <w:tcPr>
                  <w:tcW w:type="dxa" w:w="548"/>
                  <w:tcBorders>
                    <w:top w:val="none" w:color="000000" w:sz="4"/>
                    <w:left w:val="none" w:color="000000" w:sz="4"/>
                    <w:bottom w:val="single" w:color="000000" w:sz="4"/>
                    <w:right w:val="single" w:color="000000" w:sz="4"/>
                  </w:tcBorders>
                  <w:vAlign w:val="top"/>
                </w:tcPr>
                <w:p>
                  <w:pPr>
                    <w:jc w:val="both"/>
                  </w:pPr>
                  <w:r>
                    <w:rPr>
                      <w:sz w:val="24"/>
                    </w:rPr>
                    <w:t>18</w:t>
                  </w:r>
                </w:p>
              </w:tc>
              <w:tc>
                <w:tcPr>
                  <w:tcW w:type="dxa" w:w="3438"/>
                  <w:tcBorders>
                    <w:top w:val="none" w:color="000000" w:sz="4"/>
                    <w:left w:val="none" w:color="000000" w:sz="4"/>
                    <w:bottom w:val="single" w:color="000000" w:sz="4"/>
                    <w:right w:val="single" w:color="000000" w:sz="4"/>
                  </w:tcBorders>
                  <w:vAlign w:val="top"/>
                </w:tcPr>
                <w:p>
                  <w:pPr>
                    <w:jc w:val="both"/>
                  </w:pPr>
                  <w:r>
                    <w:rPr>
                      <w:sz w:val="24"/>
                    </w:rPr>
                    <w:t>采购人认为应当对中标人进行考核的其他内容。</w:t>
                  </w:r>
                </w:p>
              </w:tc>
              <w:tc>
                <w:tcPr>
                  <w:tcW w:type="dxa" w:w="502"/>
                  <w:tcBorders>
                    <w:top w:val="none" w:color="000000" w:sz="4"/>
                    <w:left w:val="none" w:color="000000" w:sz="4"/>
                    <w:bottom w:val="single" w:color="000000" w:sz="4"/>
                    <w:right w:val="single" w:color="000000" w:sz="4"/>
                  </w:tcBorders>
                  <w:vAlign w:val="top"/>
                </w:tcPr>
                <w:p>
                  <w:pPr>
                    <w:jc w:val="both"/>
                  </w:pPr>
                </w:p>
              </w:tc>
              <w:tc>
                <w:tcPr>
                  <w:tcW w:type="dxa" w:w="532"/>
                  <w:tcBorders>
                    <w:top w:val="none" w:color="000000" w:sz="4"/>
                    <w:left w:val="none" w:color="000000" w:sz="4"/>
                    <w:bottom w:val="single" w:color="000000" w:sz="4"/>
                    <w:right w:val="single" w:color="000000" w:sz="4"/>
                  </w:tcBorders>
                  <w:vAlign w:val="top"/>
                </w:tcPr>
                <w:p>
                  <w:pPr>
                    <w:jc w:val="both"/>
                  </w:pPr>
                </w:p>
              </w:tc>
            </w:tr>
            <w:tr>
              <w:tc>
                <w:tcPr>
                  <w:tcW w:type="dxa" w:w="4564"/>
                  <w:gridSpan w:val="3"/>
                  <w:tcBorders>
                    <w:top w:val="none" w:color="000000" w:sz="4"/>
                    <w:left w:val="single" w:color="000000" w:sz="4"/>
                    <w:bottom w:val="single" w:color="000000" w:sz="4"/>
                    <w:right w:val="single" w:color="000000" w:sz="4"/>
                  </w:tcBorders>
                  <w:vAlign w:val="top"/>
                </w:tcPr>
                <w:p>
                  <w:pPr>
                    <w:jc w:val="both"/>
                  </w:pPr>
                  <w:r>
                    <w:rPr>
                      <w:sz w:val="24"/>
                    </w:rPr>
                    <w:t>扣分合计</w:t>
                  </w:r>
                </w:p>
              </w:tc>
              <w:tc>
                <w:tcPr>
                  <w:tcW w:type="dxa" w:w="1034"/>
                  <w:gridSpan w:val="2"/>
                  <w:tcBorders>
                    <w:top w:val="none" w:color="000000" w:sz="4"/>
                    <w:left w:val="none" w:color="000000" w:sz="4"/>
                    <w:bottom w:val="single" w:color="000000" w:sz="4"/>
                    <w:right w:val="single" w:color="000000" w:sz="4"/>
                  </w:tcBorders>
                  <w:vAlign w:val="top"/>
                </w:tcPr>
                <w:p>
                  <w:pPr>
                    <w:jc w:val="both"/>
                  </w:pPr>
                </w:p>
              </w:tc>
            </w:tr>
            <w:tr>
              <w:tc>
                <w:tcPr>
                  <w:tcW w:type="dxa" w:w="1126"/>
                  <w:gridSpan w:val="2"/>
                  <w:tcBorders>
                    <w:top w:val="none" w:color="000000" w:sz="4"/>
                    <w:left w:val="single" w:color="000000" w:sz="4"/>
                    <w:bottom w:val="single" w:color="000000" w:sz="4"/>
                    <w:right w:val="single" w:color="000000" w:sz="4"/>
                  </w:tcBorders>
                  <w:vAlign w:val="top"/>
                </w:tcPr>
                <w:p>
                  <w:pPr>
                    <w:jc w:val="both"/>
                  </w:pPr>
                  <w:r>
                    <w:rPr>
                      <w:sz w:val="24"/>
                    </w:rPr>
                    <w:t>考核人</w:t>
                  </w:r>
                </w:p>
              </w:tc>
              <w:tc>
                <w:tcPr>
                  <w:tcW w:type="dxa" w:w="4472"/>
                  <w:gridSpan w:val="3"/>
                  <w:tcBorders>
                    <w:top w:val="none" w:color="000000" w:sz="4"/>
                    <w:left w:val="none" w:color="000000" w:sz="4"/>
                    <w:bottom w:val="single" w:color="000000" w:sz="4"/>
                    <w:right w:val="single" w:color="000000" w:sz="4"/>
                  </w:tcBorders>
                  <w:vAlign w:val="top"/>
                </w:tcPr>
                <w:p>
                  <w:pPr>
                    <w:jc w:val="both"/>
                  </w:pPr>
                </w:p>
              </w:tc>
            </w:tr>
            <w:tr>
              <w:tc>
                <w:tcPr>
                  <w:tcW w:type="dxa" w:w="1126"/>
                  <w:gridSpan w:val="2"/>
                  <w:tcBorders>
                    <w:top w:val="none" w:color="000000" w:sz="4"/>
                    <w:left w:val="single" w:color="000000" w:sz="4"/>
                    <w:bottom w:val="single" w:color="000000" w:sz="4"/>
                    <w:right w:val="single" w:color="000000" w:sz="4"/>
                  </w:tcBorders>
                  <w:vAlign w:val="top"/>
                </w:tcPr>
                <w:p>
                  <w:pPr>
                    <w:jc w:val="both"/>
                  </w:pPr>
                  <w:r>
                    <w:rPr>
                      <w:sz w:val="24"/>
                    </w:rPr>
                    <w:t>考核日期</w:t>
                  </w:r>
                </w:p>
              </w:tc>
              <w:tc>
                <w:tcPr>
                  <w:tcW w:type="dxa" w:w="4472"/>
                  <w:gridSpan w:val="3"/>
                  <w:tcBorders>
                    <w:top w:val="none" w:color="000000" w:sz="4"/>
                    <w:left w:val="none" w:color="000000" w:sz="4"/>
                    <w:bottom w:val="single" w:color="000000" w:sz="4"/>
                    <w:right w:val="single" w:color="000000" w:sz="4"/>
                  </w:tcBorders>
                  <w:vAlign w:val="top"/>
                </w:tcPr>
                <w:p>
                  <w:pPr>
                    <w:jc w:val="both"/>
                  </w:pPr>
                </w:p>
              </w:tc>
            </w:tr>
          </w:tbl>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1.采购代理机构：本项目是指广东中采招标有限公司，负责整个采购活动的组织，依法负责编制和发布招标文件，对招标文件拥有最终的解释权，不以任何身份出任评标委员会成员。</w:t>
      </w:r>
    </w:p>
    <w:p>
      <w:pPr>
        <w:ind w:firstLine="480"/>
      </w:pPr>
      <w:r>
        <w:rPr/>
        <w:t>2.采购人：本项目是指</w:t>
      </w:r>
      <w:r>
        <w:rPr/>
        <w:t>佛山市顺德区公安局北滘派出所</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3</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p>
            <w:r>
              <w:rPr/>
              <w:t>采购包2：综合评分法</w:t>
            </w:r>
          </w:p>
          <w:p>
            <w:r>
              <w:rPr/>
              <w:t>采购包3：综合评分法</w:t>
            </w:r>
          </w:p>
        </w:tc>
      </w:tr>
      <w:tr>
        <w:tc>
          <w:tcPr>
            <w:tcW w:type="dxa" w:w="1051"/>
          </w:tcPr>
          <w:p>
            <w:r>
              <w:rPr/>
              <w:t>5</w:t>
            </w:r>
          </w:p>
        </w:tc>
        <w:tc>
          <w:tcPr>
            <w:tcW w:type="dxa" w:w="2252"/>
          </w:tcPr>
          <w:p>
            <w:r>
              <w:rPr/>
              <w:t>报价形式</w:t>
            </w:r>
          </w:p>
        </w:tc>
        <w:tc>
          <w:tcPr>
            <w:tcW w:type="dxa" w:w="5004"/>
          </w:tcPr>
          <w:p/>
          <w:p>
            <w:r>
              <w:rPr/>
              <w:t>采购包1：折扣率</w:t>
            </w:r>
          </w:p>
          <w:p/>
          <w:p>
            <w:r>
              <w:rPr/>
              <w:t>采购包2：折扣率</w:t>
            </w:r>
          </w:p>
          <w:p/>
          <w:p>
            <w:r>
              <w:rPr/>
              <w:t>采购包3：折扣率</w:t>
            </w:r>
          </w:p>
        </w:tc>
      </w:tr>
      <w:tr>
        <w:tc>
          <w:tcPr>
            <w:tcW w:type="dxa" w:w="1051"/>
          </w:tcPr>
          <w:p>
            <w:r>
              <w:rPr/>
              <w:t>6</w:t>
            </w:r>
          </w:p>
        </w:tc>
        <w:tc>
          <w:tcPr>
            <w:tcW w:type="dxa" w:w="2252"/>
          </w:tcPr>
          <w:p>
            <w:r>
              <w:rPr/>
              <w:t>报价要求</w:t>
            </w:r>
          </w:p>
        </w:tc>
        <w:tc>
          <w:tcPr>
            <w:tcW w:type="dxa" w:w="5004"/>
          </w:tcPr>
          <w:p/>
          <w:p>
            <w:r>
              <w:rPr/>
              <w:t>采购包1：0% - 100%</w:t>
            </w:r>
          </w:p>
          <w:p/>
          <w:p>
            <w:r>
              <w:rPr/>
              <w:t>采购包2：0% - 100%</w:t>
            </w:r>
          </w:p>
          <w:p/>
          <w:p>
            <w:r>
              <w:rPr/>
              <w:t>采购包3：0% - 100%</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r>
              <w:rPr/>
              <w:t>采购包2：保证金人民币：0.00元整。</w:t>
            </w:r>
            <w:r>
              <w:rPr/>
              <w:t>采购包3：保证金人民币：0.00元整。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1家</w:t>
            </w:r>
          </w:p>
          <w:p>
            <w:r>
              <w:rPr/>
              <w:t>采购包2：</w:t>
            </w:r>
            <w:r>
              <w:rPr/>
              <w:t>1家</w:t>
            </w:r>
          </w:p>
          <w:p>
            <w:r>
              <w:rPr/>
              <w:t>采购包3：</w:t>
            </w:r>
            <w:r>
              <w:rPr/>
              <w:t>1家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r>
              <w:rPr/>
              <w:t>采购包2：</w:t>
            </w:r>
            <w:r>
              <w:rPr/>
              <w:t>1家</w:t>
            </w:r>
          </w:p>
          <w:p>
            <w:r>
              <w:rPr/>
              <w:t>采购包3：</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Pr>
              <w:jc w:val="left"/>
            </w:pPr>
          </w:p>
          <w:p>
            <w:r>
              <w:rPr/>
              <w:t>采购包2：3家</w:t>
            </w:r>
          </w:p>
          <w:p>
            <w:pPr>
              <w:jc w:val="left"/>
            </w:pPr>
          </w:p>
          <w:p>
            <w:r>
              <w:rPr/>
              <w:t>采购包3：3家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兼投不兼中：（1）投标人可投标一个采购包，也可同时投标多个采购包，但只能中标一个采购包，即兼投不兼中。 （2）每个中标人均为全类型供货。每个投标人最多只能被确定为1个采购包的第一中标候选人。评标委员会按采购包号由小到大的顺序评审，获得前面任意1个采购包的第一中标候选人的投标人，如参加后面采购包的投标，将不能通过后面采购包的符合性审查。本项目的评审顺序按照采购包号从小到大排序，即首先评审采购包1、然后评审采购包2、采购包3。本项目评审结束后，如个别采购包出现改变排序或者重新评审或重新招标等改变中标结果的情形，其他采购包的排序和评审结果均不作任何调整，且其他采购包的中标候选人不再参与个别采购包的重新评审或重新招标、不具有中标候选人推荐资格。</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采购机构代理服务收费标准：以各包组预算金额作为招标代理服务费的计算基数。 招标代理服务费收费采用差额定率累进法计算方式。参照中华人民共和国国家发展计划委员会颁发的计价格[2002]1980号、国家发改委[2003]857号及发改价格[2011]534号文规定的“服务类”计算。</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Pr>
              <w:jc w:val="left"/>
            </w:pPr>
            <w:r>
              <w:rPr/>
              <w:t>（1），请供应商特别注意，供应商提供虚假材料谋取中标、成交的，中标或者成交后无正当理由拒绝与采购人签订合同的行为均属于违法行为，将被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pPr>
              <w:jc w:val="left"/>
            </w:pPr>
            <w:r>
              <w:rPr/>
              <w:t>（2），根据《佛山市政务服务数据管理局佛山市财政局关于进一步促进公平竞争优化政府采购营商环境的通知》（佛政数函[2021] 54号），采购文件应当明确告知供应商政府采购合同融资相关政策：参与政府采购的中小微企业可凭借中标(成交)通知书或政府采购合同，利用“省中小融”、“粤信融”、“中征应收账款融资服务平台”等平台向金融机构申请融资，获得无财产抵押贷款。</w:t>
            </w:r>
          </w:p>
        </w:tc>
      </w:tr>
      <w:tr>
        <w:tc>
          <w:tcPr>
            <w:tcW w:type="dxa" w:w="1051"/>
          </w:tcPr>
          <w:p>
            <w:r>
              <w:rPr/>
              <w:t>19</w:t>
            </w:r>
          </w:p>
        </w:tc>
        <w:tc>
          <w:tcPr>
            <w:tcW w:type="dxa" w:w="2252"/>
          </w:tcPr>
          <w:p>
            <w:r>
              <w:rPr/>
              <w:t>开标解密时长</w:t>
            </w:r>
          </w:p>
        </w:tc>
        <w:tc>
          <w:tcPr>
            <w:tcW w:type="dxa" w:w="5004"/>
          </w:tcPr>
          <w:p>
            <w:r>
              <w:rPr/>
              <w:t>30分钟。如遇特殊情况（网络不畅、平台故障等），则按开标时现场工作人员通知为准。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采购包1：面向中小企业，采购包专门预留</w:t>
            </w:r>
          </w:p>
          <w:p>
            <w:pPr>
              <w:jc w:val="left"/>
            </w:pPr>
            <w:r>
              <w:rPr/>
              <w:t>采购包2：面向中小企业，采购包专门预留</w:t>
            </w:r>
          </w:p>
          <w:p>
            <w:pPr>
              <w:jc w:val="left"/>
            </w:pPr>
            <w:r>
              <w:rPr/>
              <w:t>采购包3：面向中小企业，采购包专门预留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广东中采招标有限公司</w:t>
      </w:r>
      <w:r>
        <w:rPr/>
        <w:t>代收。具体操作要求详见</w:t>
      </w:r>
      <w:r>
        <w:rPr/>
        <w:t>广东中采招标有限公司</w:t>
      </w:r>
      <w:r>
        <w:rPr/>
        <w:t>有关指引，递交事宜请自行咨询</w:t>
      </w:r>
      <w:r>
        <w:rPr/>
        <w:t>广东中采招标有限公司</w:t>
      </w:r>
      <w:r>
        <w:rPr/>
        <w:t>；请各投标人在投标文件递交截止时间前按须知前附表规定的金额递交至</w:t>
      </w:r>
      <w:r>
        <w:rPr/>
        <w:t>广东中采招标有限公司</w:t>
      </w:r>
      <w:r>
        <w:rPr/>
        <w:t>，到账情况以开标时</w:t>
      </w:r>
      <w:r>
        <w:rPr/>
        <w:t>广东中采招标有限公司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广东省公共资源交易平台（https://ygp.gdzwfw.gov.cn/ggzy-portal/#/440600/jygg）、北滘镇政务网（http://www.shunde.gov.cn/beijiao）及采购代理机构（https://www.gdzczb.com/）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广东省公共资源交易平台（https://ygp.gdzwfw.gov.cn/ggzy-portal/#/440600/jygg）、北滘镇政务网（http://www.shunde.gov.cn/beijiao）及采购代理机构（https://www.gdzczb.com/）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广东中采招标有限公司</w:t>
      </w:r>
    </w:p>
    <w:p>
      <w:pPr>
        <w:ind w:firstLine="480"/>
      </w:pPr>
      <w:r>
        <w:rPr/>
        <w:t>电话：</w:t>
      </w:r>
      <w:r>
        <w:rPr/>
        <w:t>0757-81993027</w:t>
      </w:r>
    </w:p>
    <w:p>
      <w:pPr>
        <w:ind w:firstLine="480"/>
      </w:pPr>
      <w:r>
        <w:rPr/>
        <w:t>传真：</w:t>
      </w:r>
      <w:r>
        <w:rPr/>
        <w:t>/</w:t>
      </w:r>
    </w:p>
    <w:p>
      <w:pPr>
        <w:ind w:firstLine="480"/>
      </w:pPr>
      <w:r>
        <w:rPr/>
        <w:t>邮箱：</w:t>
      </w:r>
      <w:r>
        <w:rPr/>
        <w:t>gdzczb@126.com</w:t>
      </w:r>
    </w:p>
    <w:p>
      <w:pPr>
        <w:ind w:firstLine="480"/>
      </w:pPr>
      <w:r>
        <w:rPr/>
        <w:t>地址：</w:t>
      </w:r>
      <w:r>
        <w:rPr/>
        <w:t>佛山市禅城区文华北路223号之一栋5层525、526、527单元</w:t>
      </w:r>
    </w:p>
    <w:p>
      <w:pPr>
        <w:ind w:firstLine="480"/>
      </w:pPr>
      <w:r>
        <w:rPr/>
        <w:t>邮编：</w:t>
      </w:r>
      <w:r>
        <w:rPr/>
        <w:t>528000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政府采购监督管理机构名称：广东省佛山市顺德区财政局监督与绩效科</w:t>
      </w:r>
    </w:p>
    <w:p>
      <w:r>
        <w:rPr/>
        <w:t>地  址：佛山市顺德区大良德民路区政府行政大楼3楼</w:t>
      </w:r>
    </w:p>
    <w:p>
      <w:r>
        <w:rPr/>
        <w:t>电  话：0757-22831619、22831865</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(2024年北滘派出所饭堂食材配送服务-包1)：综合评分法,是指投标文件满足招标文件全部实质性要求，且按照评审因素的量化指标评审得分最高的投标人为中标候选人的评标方法。（最低报价不是中标的唯一依据。）</w:t>
      </w:r>
    </w:p>
    <w:p/>
    <w:p>
      <w:r>
        <w:rPr/>
        <w:t>采购包2(2024年北滘派出所饭堂食材配送服务-包2)：综合评分法,是指投标文件满足招标文件全部实质性要求，且按照评审因素的量化指标评审得分最高的投标人为中标候选人的评标方法。（最低报价不是中标的唯一依据。）</w:t>
      </w:r>
    </w:p>
    <w:p/>
    <w:p>
      <w:r>
        <w:rPr/>
        <w:t>采购包3(2024年北滘派出所饭堂食材配送服务-包3)：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广东中采招标有限公司</w:t>
      </w:r>
      <w:r>
        <w:rPr/>
        <w:t>统一对外发布。</w:t>
      </w:r>
    </w:p>
    <w:p>
      <w:pPr>
        <w:ind w:firstLine="480"/>
      </w:pPr>
      <w:r>
        <w:rPr/>
        <w:t>（2）对</w:t>
      </w:r>
      <w:r>
        <w:rPr/>
        <w:t>广东中采招标有限公司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采购包1（2024年北滘派出所饭堂食材配送服务-包1）：</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采购包2（2024年北滘派出所饭堂食材配送服务-包2）：</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采购包3（2024年北滘派出所饭堂食材配送服务-包3）：</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采购包1（2024年北滘派出所饭堂食材配送服务-包1）：</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有效的营业执照（或事业单位法人证书，或社会团体法人登记证书，或其他具有独立承担民事责任的能力的有效证照）扫描件，如投标人为自然人的需提供自然人身份证明扫描件。</w:t>
            </w:r>
          </w:p>
        </w:tc>
      </w:tr>
      <w:tr>
        <w:tc>
          <w:tcPr>
            <w:tcW w:type="dxa" w:w="890"/>
          </w:tcPr>
          <w:p>
            <w:r>
              <w:rPr/>
              <w:t>2</w:t>
            </w:r>
          </w:p>
        </w:tc>
        <w:tc>
          <w:tcPr>
            <w:tcW w:type="dxa" w:w="3178"/>
          </w:tcPr>
          <w:p>
            <w:r>
              <w:rPr/>
              <w:t>具有良好的商业信誉和健全的财务会计制度</w:t>
            </w:r>
          </w:p>
        </w:tc>
        <w:tc>
          <w:tcPr>
            <w:tcW w:type="dxa" w:w="4238"/>
          </w:tcPr>
          <w:p>
            <w:r>
              <w:rPr/>
              <w:t>财务会计制度情况，须提供下列任一项证明材料：①2022年度经审计的财务报告及财务报表（资产负债表、利润表和现金流量表）扫描件（要求：审计报告由第三方会计师事务所或其它合法审计机构出具，须包含会计师事务所或审计机构的盖章页）；②基本开户银行出具投标截止前6个月内（含投标截止时间当月，并往前顺推）任意1个月的资信证明，并同时提供开户（基本户）许可证或银行开具的《基本存款账户信息》（公户账户主档）或其他可证明资信证明为基本开户银行出具的相关证明材料扫描件，以上文件均需加盖银行印章；③提供《政府采购供应商资格信用承诺函》。</w:t>
            </w:r>
          </w:p>
        </w:tc>
      </w:tr>
      <w:tr>
        <w:tc>
          <w:tcPr>
            <w:tcW w:type="dxa" w:w="890"/>
          </w:tcPr>
          <w:p>
            <w:r>
              <w:rPr/>
              <w:t>3</w:t>
            </w:r>
          </w:p>
        </w:tc>
        <w:tc>
          <w:tcPr>
            <w:tcW w:type="dxa" w:w="3178"/>
          </w:tcPr>
          <w:p>
            <w:r>
              <w:rPr/>
              <w:t>有依法缴纳税收和社会保障资金的良好记录</w:t>
            </w:r>
          </w:p>
        </w:tc>
        <w:tc>
          <w:tcPr>
            <w:tcW w:type="dxa" w:w="4238"/>
          </w:tcPr>
          <w:p>
            <w:r>
              <w:rPr/>
              <w:t>须提供下列任一项证明材料：①《政府采购供应商资格信用承诺函》;②提供投标截止日前6个月内（含投标截止时间当月）任意1个月依法缴纳税收和社会保障资金的相关材料。如依法免税或不需要缴纳社会保障资金的，提供相应证明材料。</w:t>
            </w:r>
          </w:p>
        </w:tc>
      </w:tr>
      <w:tr>
        <w:tc>
          <w:tcPr>
            <w:tcW w:type="dxa" w:w="890"/>
          </w:tcPr>
          <w:p>
            <w:r>
              <w:rPr/>
              <w:t>4</w:t>
            </w:r>
          </w:p>
        </w:tc>
        <w:tc>
          <w:tcPr>
            <w:tcW w:type="dxa" w:w="3178"/>
          </w:tcPr>
          <w:p>
            <w:r>
              <w:rPr/>
              <w:t>履行合同所必需的设备和专业技术能力</w:t>
            </w:r>
          </w:p>
        </w:tc>
        <w:tc>
          <w:tcPr>
            <w:tcW w:type="dxa" w:w="4238"/>
          </w:tcPr>
          <w:p>
            <w:r>
              <w:rPr/>
              <w:t>提供具备履行合同所必需的设备和专业技术能力的承诺函，格式自拟。</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或提供《政府采购供应商资格信用承诺函》。重大违法记录，是指供应商因违法经营受到刑事处罚或者责令停产停业、吊销许可证或者执照、较大数额罚款等行政处罚。（对于“较大数额罚款”，根据《财政部关于&lt;中华人民共和国政府采购法实施条例&gt;第十九条第一款“较大数额罚款”具体适用问题的意见》（财库〔2022〕3号），明确《中华人民共和国政府采购法实施条例》第十九条第一款规定的“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供应商未被列入“信用中国”网站(www.creditchina.gov.cn)“记录失信被执行人或重大税收违法案件当事人名单”记录名单； 不处于中国政府采购网(www.ccgp.gov.cn)“政府采购严重违法失信行为信息记录”中的禁止参加政府采购活动期间。 【以采购代理机构于投标（响应）截止时间当天在“信用中国”网站（www.creditchina.gov.cn）及中国政府采购网（http://www.ccgp.gov.cn/） 查询结果为准，如相关失信记录已失效， 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r>
              <w:rPr/>
              <w:t>8</w:t>
            </w:r>
          </w:p>
        </w:tc>
        <w:tc>
          <w:tcPr>
            <w:tcW w:type="dxa" w:w="3178"/>
          </w:tcPr>
          <w:p>
            <w:r>
              <w:rPr/>
              <w:t>资质要求</w:t>
            </w:r>
          </w:p>
        </w:tc>
        <w:tc>
          <w:tcPr>
            <w:tcW w:type="dxa" w:w="4238"/>
          </w:tcPr>
          <w:p>
            <w:r>
              <w:rPr/>
              <w:t>供应商须持有有效的《食品经营许可证》或食品经营许可（备案）证明，提供证书扫描件；如供应商的《食品经营许可证》与营业执照合并办理的，提供扫描营业执照二维码后的有效备案信息截图；如国家另有规定，则适用其规定。</w:t>
            </w:r>
          </w:p>
        </w:tc>
      </w:tr>
      <w:tr>
        <w:tc>
          <w:tcPr>
            <w:tcW w:type="dxa" w:w="890"/>
          </w:tcPr>
          <w:p>
            <w:r>
              <w:rPr/>
              <w:t>9</w:t>
            </w:r>
          </w:p>
        </w:tc>
        <w:tc>
          <w:tcPr>
            <w:tcW w:type="dxa" w:w="3178"/>
          </w:tcPr>
          <w:p>
            <w:r>
              <w:rPr/>
              <w:t>本采购包专门面向中小企业采购</w:t>
            </w:r>
          </w:p>
        </w:tc>
        <w:tc>
          <w:tcPr>
            <w:tcW w:type="dxa" w:w="4238"/>
          </w:tcPr>
          <w:p>
            <w:r>
              <w:rPr/>
              <w:t>采购包整体专门面向中小企业；监狱企业、残疾人福利单位视同小型、微型企业。（注：中小企业以供应商填写的《中小企业声明函》（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供应商须符合本服务项目采购标的对应行业（本项目行业为：批发业）。</w:t>
            </w:r>
          </w:p>
        </w:tc>
      </w:tr>
    </w:tbl>
    <w:p/>
    <w:p>
      <w:r>
        <w:rPr/>
        <w:t>采购包2（2024年北滘派出所饭堂食材配送服务-包2）：</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有效的营业执照（或事业单位法人证书，或社会团体法人登记证书，或其他具有独立承担民事责任的能力的有效证照）扫描件，如投标人为自然人的需提供自然人身份证明扫描件。</w:t>
            </w:r>
          </w:p>
        </w:tc>
      </w:tr>
      <w:tr>
        <w:tc>
          <w:tcPr>
            <w:tcW w:type="dxa" w:w="890"/>
          </w:tcPr>
          <w:p>
            <w:r>
              <w:rPr/>
              <w:t>2</w:t>
            </w:r>
          </w:p>
        </w:tc>
        <w:tc>
          <w:tcPr>
            <w:tcW w:type="dxa" w:w="3178"/>
          </w:tcPr>
          <w:p>
            <w:r>
              <w:rPr/>
              <w:t>具有良好的商业信誉和健全的财务会计制度</w:t>
            </w:r>
          </w:p>
        </w:tc>
        <w:tc>
          <w:tcPr>
            <w:tcW w:type="dxa" w:w="4238"/>
          </w:tcPr>
          <w:p>
            <w:r>
              <w:rPr/>
              <w:t>财务会计制度情况，须提供下列任一项证明材料：①2022年度经审计的财务报告及财务报表（资产负债表、利润表和现金流量表）扫描件（要求：审计报告由第三方会计师事务所或其它合法审计机构出具，须包含会计师事务所或审计机构的盖章页）；②基本开户银行出具投标截止前6个月内（含投标截止时间当月，并往前顺推）任意1个月的资信证明，并同时提供开户（基本户）许可证或银行开具的《基本存款账户信息》（公户账户主档）或其他可证明资信证明为基本开户银行出具的相关证明材料扫描件，以上文件均需加盖银行印章；③提供《政府采购供应商资格信用承诺函》。</w:t>
            </w:r>
          </w:p>
        </w:tc>
      </w:tr>
      <w:tr>
        <w:tc>
          <w:tcPr>
            <w:tcW w:type="dxa" w:w="890"/>
          </w:tcPr>
          <w:p>
            <w:r>
              <w:rPr/>
              <w:t>3</w:t>
            </w:r>
          </w:p>
        </w:tc>
        <w:tc>
          <w:tcPr>
            <w:tcW w:type="dxa" w:w="3178"/>
          </w:tcPr>
          <w:p>
            <w:r>
              <w:rPr/>
              <w:t>有依法缴纳税收和社会保障资金的良好记录</w:t>
            </w:r>
          </w:p>
        </w:tc>
        <w:tc>
          <w:tcPr>
            <w:tcW w:type="dxa" w:w="4238"/>
          </w:tcPr>
          <w:p>
            <w:r>
              <w:rPr/>
              <w:t>须提供下列任一项证明材料：①《政府采购供应商资格信用承诺函》;②提供投标截止日前6个月内（含投标截止时间当月）任意1个月依法缴纳税收和社会保障资金的相关材料。如依法免税或不需要缴纳社会保障资金的，提供相应证明材料。</w:t>
            </w:r>
          </w:p>
        </w:tc>
      </w:tr>
      <w:tr>
        <w:tc>
          <w:tcPr>
            <w:tcW w:type="dxa" w:w="890"/>
          </w:tcPr>
          <w:p>
            <w:r>
              <w:rPr/>
              <w:t>4</w:t>
            </w:r>
          </w:p>
        </w:tc>
        <w:tc>
          <w:tcPr>
            <w:tcW w:type="dxa" w:w="3178"/>
          </w:tcPr>
          <w:p>
            <w:r>
              <w:rPr/>
              <w:t>履行合同所必需的设备和专业技术能力</w:t>
            </w:r>
          </w:p>
        </w:tc>
        <w:tc>
          <w:tcPr>
            <w:tcW w:type="dxa" w:w="4238"/>
          </w:tcPr>
          <w:p>
            <w:r>
              <w:rPr/>
              <w:t>提供具备履行合同所必需的设备和专业技术能力的承诺函，格式自拟。</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或提供《政府采购供应商资格信用承诺函》。重大违法记录，是指供应商因违法经营受到刑事处罚或者责令停产停业、吊销许可证或者执照、较大数额罚款等行政处罚。（对于“较大数额罚款”，根据《财政部关于&lt;中华人民共和国政府采购法实施条例&gt;第十九条第一款“较大数额罚款”具体适用问题的意见》（财库〔2022〕3号），明确《中华人民共和国政府采购法实施条例》第十九条第一款规定的“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供应商未被列入“信用中国”网站(www.creditchina.gov.cn)“记录失信被执行人或重大税收违法案件当事人名单”记录名单； 不处于中国政府采购网(www.ccgp.gov.cn)“政府采购严重违法失信行为信息记录”中的禁止参加政府采购活动期间。 【以采购代理机构于投标（响应）截止时间当天在“信用中国”网站（www.creditchina.gov.cn）及中国政府采购网（http://www.ccgp.gov.cn/） 查询结果为准，如相关失信记录已失效， 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r>
              <w:rPr/>
              <w:t>8</w:t>
            </w:r>
          </w:p>
        </w:tc>
        <w:tc>
          <w:tcPr>
            <w:tcW w:type="dxa" w:w="3178"/>
          </w:tcPr>
          <w:p>
            <w:r>
              <w:rPr/>
              <w:t>资质要求</w:t>
            </w:r>
          </w:p>
        </w:tc>
        <w:tc>
          <w:tcPr>
            <w:tcW w:type="dxa" w:w="4238"/>
          </w:tcPr>
          <w:p>
            <w:r>
              <w:rPr/>
              <w:t>供应商须持有有效的《食品经营许可证》或食品经营许可（备案）证明，提供证书扫描件；如供应商的《食品经营许可证》与营业执照合并办理的，提供扫描营业执照二维码后的有效备案信息截图；如国家另有规定，则适用其规定。</w:t>
            </w:r>
          </w:p>
        </w:tc>
      </w:tr>
      <w:tr>
        <w:tc>
          <w:tcPr>
            <w:tcW w:type="dxa" w:w="890"/>
          </w:tcPr>
          <w:p>
            <w:r>
              <w:rPr/>
              <w:t>9</w:t>
            </w:r>
          </w:p>
        </w:tc>
        <w:tc>
          <w:tcPr>
            <w:tcW w:type="dxa" w:w="3178"/>
          </w:tcPr>
          <w:p>
            <w:r>
              <w:rPr/>
              <w:t>本采购包专门面向中小企业采购</w:t>
            </w:r>
          </w:p>
        </w:tc>
        <w:tc>
          <w:tcPr>
            <w:tcW w:type="dxa" w:w="4238"/>
          </w:tcPr>
          <w:p>
            <w:r>
              <w:rPr/>
              <w:t>采购包整体专门面向小微企业；监狱企业、残疾人福利单位视同小型、微型企业。（注：小微企业以供应商填写的《中小企业声明函》（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供应商须符合本服务项目采购标的对应行业（本项目行业为：批发业）</w:t>
            </w:r>
          </w:p>
        </w:tc>
      </w:tr>
    </w:tbl>
    <w:p/>
    <w:p>
      <w:r>
        <w:rPr/>
        <w:t>采购包3（2024年北滘派出所饭堂食材配送服务-包3）：</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有效的营业执照（或事业单位法人证书，或社会团体法人登记证书，或其他具有独立承担民事责任的能力的有效证照）扫描件，如投标人为自然人的需提供自然人身份证明扫描件。</w:t>
            </w:r>
          </w:p>
        </w:tc>
      </w:tr>
      <w:tr>
        <w:tc>
          <w:tcPr>
            <w:tcW w:type="dxa" w:w="890"/>
          </w:tcPr>
          <w:p>
            <w:r>
              <w:rPr/>
              <w:t>2</w:t>
            </w:r>
          </w:p>
        </w:tc>
        <w:tc>
          <w:tcPr>
            <w:tcW w:type="dxa" w:w="3178"/>
          </w:tcPr>
          <w:p>
            <w:r>
              <w:rPr/>
              <w:t>具有良好的商业信誉和健全的财务会计制度</w:t>
            </w:r>
          </w:p>
        </w:tc>
        <w:tc>
          <w:tcPr>
            <w:tcW w:type="dxa" w:w="4238"/>
          </w:tcPr>
          <w:p>
            <w:r>
              <w:rPr/>
              <w:t>财务会计制度情况，须提供下列任一项证明材料：①2022年度经审计的财务报告及财务报表（资产负债表、利润表和现金流量表）扫描件（要求：审计报告由第三方会计师事务所或其它合法审计机构出具，须包含会计师事务所或审计机构的盖章页）；②基本开户银行出具投标截止前6个月内（含投标截止时间当月，并往前顺推）任意1个月的资信证明，并同时提供开户（基本户）许可证或银行开具的《基本存款账户信息》（公户账户主档）或其他可证明资信证明为基本开户银行出具的相关证明材料扫描件，以上文件均需加盖银行印章；③提供《政府采购供应商资格信用承诺函》。</w:t>
            </w:r>
          </w:p>
        </w:tc>
      </w:tr>
      <w:tr>
        <w:tc>
          <w:tcPr>
            <w:tcW w:type="dxa" w:w="890"/>
          </w:tcPr>
          <w:p>
            <w:r>
              <w:rPr/>
              <w:t>3</w:t>
            </w:r>
          </w:p>
        </w:tc>
        <w:tc>
          <w:tcPr>
            <w:tcW w:type="dxa" w:w="3178"/>
          </w:tcPr>
          <w:p>
            <w:r>
              <w:rPr/>
              <w:t>有依法缴纳税收和社会保障资金的良好记录</w:t>
            </w:r>
          </w:p>
        </w:tc>
        <w:tc>
          <w:tcPr>
            <w:tcW w:type="dxa" w:w="4238"/>
          </w:tcPr>
          <w:p>
            <w:r>
              <w:rPr/>
              <w:t>须提供下列任一项证明材料：①《政府采购供应商资格信用承诺函》;②提供投标截止日前6个月内（含投标截止时间当月）任意1个月依法缴纳税收和社会保障资金的相关材料。如依法免税或不需要缴纳社会保障资金的，提供相应证明材料。</w:t>
            </w:r>
          </w:p>
        </w:tc>
      </w:tr>
      <w:tr>
        <w:tc>
          <w:tcPr>
            <w:tcW w:type="dxa" w:w="890"/>
          </w:tcPr>
          <w:p>
            <w:r>
              <w:rPr/>
              <w:t>4</w:t>
            </w:r>
          </w:p>
        </w:tc>
        <w:tc>
          <w:tcPr>
            <w:tcW w:type="dxa" w:w="3178"/>
          </w:tcPr>
          <w:p>
            <w:r>
              <w:rPr/>
              <w:t>履行合同所必需的设备和专业技术能力</w:t>
            </w:r>
          </w:p>
        </w:tc>
        <w:tc>
          <w:tcPr>
            <w:tcW w:type="dxa" w:w="4238"/>
          </w:tcPr>
          <w:p>
            <w:r>
              <w:rPr/>
              <w:t>提供具备履行合同所必需的设备和专业技术能力的承诺函，格式自拟。</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或提供《政府采购供应商资格信用承诺函》。重大违法记录，是指供应商因违法经营受到刑事处罚或者责令停产停业、吊销许可证或者执照、较大数额罚款等行政处罚。（对于“较大数额罚款”，根据《财政部关于&lt;中华人民共和国政府采购法实施条例&gt;第十九条第一款“较大数额罚款”具体适用问题的意见》（财库〔2022〕3号），明确《中华人民共和国政府采购法实施条例》第十九条第一款规定的“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供应商未被列入“信用中国”网站(www.creditchina.gov.cn)“记录失信被执行人或重大税收违法案件当事人名单”记录名单； 不处于中国政府采购网(www.ccgp.gov.cn)“政府采购严重违法失信行为信息记录”中的禁止参加政府采购活动期间。 【以采购代理机构于投标（响应）截止时间当天在“信用中国”网站（www.creditchina.gov.cn）及中国政府采购网（http://www.ccgp.gov.cn/） 查询结果为准，如相关失信记录已失效， 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r>
              <w:rPr/>
              <w:t>8</w:t>
            </w:r>
          </w:p>
        </w:tc>
        <w:tc>
          <w:tcPr>
            <w:tcW w:type="dxa" w:w="3178"/>
          </w:tcPr>
          <w:p>
            <w:r>
              <w:rPr/>
              <w:t>资质要求</w:t>
            </w:r>
          </w:p>
        </w:tc>
        <w:tc>
          <w:tcPr>
            <w:tcW w:type="dxa" w:w="4238"/>
          </w:tcPr>
          <w:p>
            <w:r>
              <w:rPr/>
              <w:t>供应商须持有有效的《食品经营许可证》或食品经营许可（备案）证明，提供证书扫描件；如供应商的《食品经营许可证》与营业执照合并办理的，提供扫描营业执照二维码后的有效备案信息截图；如国家另有规定，则适用其规定。</w:t>
            </w:r>
          </w:p>
        </w:tc>
      </w:tr>
      <w:tr>
        <w:tc>
          <w:tcPr>
            <w:tcW w:type="dxa" w:w="890"/>
          </w:tcPr>
          <w:p>
            <w:r>
              <w:rPr/>
              <w:t>9</w:t>
            </w:r>
          </w:p>
        </w:tc>
        <w:tc>
          <w:tcPr>
            <w:tcW w:type="dxa" w:w="3178"/>
          </w:tcPr>
          <w:p>
            <w:r>
              <w:rPr/>
              <w:t>本采购包专门面向中小企业采购</w:t>
            </w:r>
          </w:p>
        </w:tc>
        <w:tc>
          <w:tcPr>
            <w:tcW w:type="dxa" w:w="4238"/>
          </w:tcPr>
          <w:p>
            <w:r>
              <w:rPr/>
              <w:t>采购包整体专门面向小微企业；监狱企业、残疾人福利单位视同小型、微型企业。（注：小微企业以供应商填写的《中小企业声明函》（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供应商须符合本服务项目采购标的对应行业（本项目行业为：批发业）</w:t>
            </w:r>
          </w:p>
        </w:tc>
      </w:tr>
    </w:tbl>
    <w:p/>
    <w:p>
      <w:pPr>
        <w:ind w:firstLine="480"/>
      </w:pPr>
      <w:r>
        <w:rPr/>
        <w:t>表二符合性审查表：</w:t>
      </w:r>
    </w:p>
    <w:p>
      <w:pPr>
        <w:ind w:firstLine="480"/>
      </w:pPr>
    </w:p>
    <w:p/>
    <w:p>
      <w:r>
        <w:rPr/>
        <w:t>采购包1（2024年北滘派出所饭堂食材配送服务-包1）：</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投标文件有效性</w:t>
            </w:r>
          </w:p>
        </w:tc>
        <w:tc>
          <w:tcPr>
            <w:tcW w:type="dxa" w:w="4238"/>
          </w:tcPr>
          <w:p>
            <w:r>
              <w:rPr/>
              <w:t>按照采购文件规定要求签署、盖章且响应文件有法定代表人签字或盖章，或签字人有法定代表人有效授权书的。</w:t>
            </w:r>
          </w:p>
        </w:tc>
      </w:tr>
      <w:tr>
        <w:tc>
          <w:tcPr>
            <w:tcW w:type="dxa" w:w="890"/>
          </w:tcPr>
          <w:p>
            <w:r>
              <w:rPr/>
              <w:t>2</w:t>
            </w:r>
          </w:p>
        </w:tc>
        <w:tc>
          <w:tcPr>
            <w:tcW w:type="dxa" w:w="3178"/>
          </w:tcPr>
          <w:p>
            <w:r>
              <w:rPr/>
              <w:t>投标函</w:t>
            </w:r>
          </w:p>
        </w:tc>
        <w:tc>
          <w:tcPr>
            <w:tcW w:type="dxa" w:w="4238"/>
          </w:tcPr>
          <w:p>
            <w:r>
              <w:rPr/>
              <w:t>投标函已提交并符合采购文件要求的。</w:t>
            </w:r>
          </w:p>
        </w:tc>
      </w:tr>
      <w:tr>
        <w:tc>
          <w:tcPr>
            <w:tcW w:type="dxa" w:w="890"/>
          </w:tcPr>
          <w:p>
            <w:r>
              <w:rPr/>
              <w:t>3</w:t>
            </w:r>
          </w:p>
        </w:tc>
        <w:tc>
          <w:tcPr>
            <w:tcW w:type="dxa" w:w="3178"/>
          </w:tcPr>
          <w:p>
            <w:r>
              <w:rPr/>
              <w:t>投标（报价）折扣率是固定且是唯一的</w:t>
            </w:r>
          </w:p>
        </w:tc>
        <w:tc>
          <w:tcPr>
            <w:tcW w:type="dxa" w:w="4238"/>
          </w:tcPr>
          <w:p>
            <w:r>
              <w:rPr/>
              <w:t>投标（报价）折扣率是固定且是唯一的。（注：若评标委员会成员对是否须由投标人作出报价合理性说明，以及书面说明是否采纳等判断不一致的，按照“少数服从多数”的原则确定评标委员会的意见）</w:t>
            </w:r>
          </w:p>
        </w:tc>
      </w:tr>
      <w:tr>
        <w:tc>
          <w:tcPr>
            <w:tcW w:type="dxa" w:w="890"/>
          </w:tcPr>
          <w:p>
            <w:r>
              <w:rPr/>
              <w:t>4</w:t>
            </w:r>
          </w:p>
        </w:tc>
        <w:tc>
          <w:tcPr>
            <w:tcW w:type="dxa" w:w="3178"/>
          </w:tcPr>
          <w:p>
            <w:r>
              <w:rPr/>
              <w:t>带“★”号实质性条款响应情况</w:t>
            </w:r>
          </w:p>
        </w:tc>
        <w:tc>
          <w:tcPr>
            <w:tcW w:type="dxa" w:w="4238"/>
          </w:tcPr>
          <w:p>
            <w:r>
              <w:rPr/>
              <w:t>“★”号条款满足招标文件要求。（参考《技术和服务要求响应表》及《商务条件响应表》）。</w:t>
            </w:r>
          </w:p>
        </w:tc>
      </w:tr>
      <w:tr>
        <w:tc>
          <w:tcPr>
            <w:tcW w:type="dxa" w:w="890"/>
          </w:tcPr>
          <w:p>
            <w:r>
              <w:rPr/>
              <w:t>5</w:t>
            </w:r>
          </w:p>
        </w:tc>
        <w:tc>
          <w:tcPr>
            <w:tcW w:type="dxa" w:w="3178"/>
          </w:tcPr>
          <w:p>
            <w:r>
              <w:rPr/>
              <w:t>投标文件未含有采购人不能接受的附加条件的</w:t>
            </w:r>
          </w:p>
        </w:tc>
        <w:tc>
          <w:tcPr>
            <w:tcW w:type="dxa" w:w="4238"/>
          </w:tcPr>
          <w:p>
            <w:r>
              <w:rPr/>
              <w:t>投标文件未含有采购人不能接受的附加条件的。</w:t>
            </w:r>
          </w:p>
        </w:tc>
      </w:tr>
      <w:tr>
        <w:tc>
          <w:tcPr>
            <w:tcW w:type="dxa" w:w="890"/>
          </w:tcPr>
          <w:p>
            <w:r>
              <w:rPr/>
              <w:t>6</w:t>
            </w:r>
          </w:p>
        </w:tc>
        <w:tc>
          <w:tcPr>
            <w:tcW w:type="dxa" w:w="3178"/>
          </w:tcPr>
          <w:p>
            <w:r>
              <w:rPr/>
              <w:t>其他</w:t>
            </w:r>
          </w:p>
        </w:tc>
        <w:tc>
          <w:tcPr>
            <w:tcW w:type="dxa" w:w="4238"/>
          </w:tcPr>
          <w:p>
            <w:r>
              <w:rPr/>
              <w:t>没有违反有关法律、法规、规章要求，被视为投标无效的其他情况。</w:t>
            </w:r>
          </w:p>
        </w:tc>
      </w:tr>
    </w:tbl>
    <w:p/>
    <w:p>
      <w:r>
        <w:rPr/>
        <w:t>采购包2（2024年北滘派出所饭堂食材配送服务-包2）：</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投标文件有效性</w:t>
            </w:r>
          </w:p>
        </w:tc>
        <w:tc>
          <w:tcPr>
            <w:tcW w:type="dxa" w:w="4238"/>
          </w:tcPr>
          <w:p>
            <w:r>
              <w:rPr/>
              <w:t>按照采购文件规定要求签署、盖章且响应文件有法定代表人签字或盖章，或签字人有法定代表人有效授权书的。</w:t>
            </w:r>
          </w:p>
        </w:tc>
      </w:tr>
      <w:tr>
        <w:tc>
          <w:tcPr>
            <w:tcW w:type="dxa" w:w="890"/>
          </w:tcPr>
          <w:p>
            <w:r>
              <w:rPr/>
              <w:t>2</w:t>
            </w:r>
          </w:p>
        </w:tc>
        <w:tc>
          <w:tcPr>
            <w:tcW w:type="dxa" w:w="3178"/>
          </w:tcPr>
          <w:p>
            <w:r>
              <w:rPr/>
              <w:t>投标函</w:t>
            </w:r>
          </w:p>
        </w:tc>
        <w:tc>
          <w:tcPr>
            <w:tcW w:type="dxa" w:w="4238"/>
          </w:tcPr>
          <w:p>
            <w:r>
              <w:rPr/>
              <w:t>投标函已提交并符合采购文件要求的。</w:t>
            </w:r>
          </w:p>
        </w:tc>
      </w:tr>
      <w:tr>
        <w:tc>
          <w:tcPr>
            <w:tcW w:type="dxa" w:w="890"/>
          </w:tcPr>
          <w:p>
            <w:r>
              <w:rPr/>
              <w:t>3</w:t>
            </w:r>
          </w:p>
        </w:tc>
        <w:tc>
          <w:tcPr>
            <w:tcW w:type="dxa" w:w="3178"/>
          </w:tcPr>
          <w:p>
            <w:r>
              <w:rPr/>
              <w:t>投标（报价）折扣率是固定且是唯一的</w:t>
            </w:r>
          </w:p>
        </w:tc>
        <w:tc>
          <w:tcPr>
            <w:tcW w:type="dxa" w:w="4238"/>
          </w:tcPr>
          <w:p>
            <w:r>
              <w:rPr/>
              <w:t>投标（报价）折扣率是固定且是唯一的。（注：若评标委员会成员对是否须由投标人作出报价合理性说明，以及书面说明是否采纳等判断不一致的，按照“少数服从多数”的原则确定评标委员会的意见）</w:t>
            </w:r>
          </w:p>
        </w:tc>
      </w:tr>
      <w:tr>
        <w:tc>
          <w:tcPr>
            <w:tcW w:type="dxa" w:w="890"/>
          </w:tcPr>
          <w:p>
            <w:r>
              <w:rPr/>
              <w:t>4</w:t>
            </w:r>
          </w:p>
        </w:tc>
        <w:tc>
          <w:tcPr>
            <w:tcW w:type="dxa" w:w="3178"/>
          </w:tcPr>
          <w:p>
            <w:r>
              <w:rPr/>
              <w:t>带“★”号实质性条款响应情况</w:t>
            </w:r>
          </w:p>
        </w:tc>
        <w:tc>
          <w:tcPr>
            <w:tcW w:type="dxa" w:w="4238"/>
          </w:tcPr>
          <w:p>
            <w:r>
              <w:rPr/>
              <w:t>“★”号条款满足招标文件要求。（参考《技术和服务要求响应表》及《商务条件响应表》）。</w:t>
            </w:r>
          </w:p>
        </w:tc>
      </w:tr>
      <w:tr>
        <w:tc>
          <w:tcPr>
            <w:tcW w:type="dxa" w:w="890"/>
          </w:tcPr>
          <w:p>
            <w:r>
              <w:rPr/>
              <w:t>5</w:t>
            </w:r>
          </w:p>
        </w:tc>
        <w:tc>
          <w:tcPr>
            <w:tcW w:type="dxa" w:w="3178"/>
          </w:tcPr>
          <w:p>
            <w:r>
              <w:rPr/>
              <w:t>投标文件未含有采购人不能接受的附加条件的</w:t>
            </w:r>
          </w:p>
        </w:tc>
        <w:tc>
          <w:tcPr>
            <w:tcW w:type="dxa" w:w="4238"/>
          </w:tcPr>
          <w:p>
            <w:r>
              <w:rPr/>
              <w:t>投标文件未含有采购人不能接受的附加条件的。</w:t>
            </w:r>
          </w:p>
        </w:tc>
      </w:tr>
      <w:tr>
        <w:tc>
          <w:tcPr>
            <w:tcW w:type="dxa" w:w="890"/>
          </w:tcPr>
          <w:p>
            <w:r>
              <w:rPr/>
              <w:t>6</w:t>
            </w:r>
          </w:p>
        </w:tc>
        <w:tc>
          <w:tcPr>
            <w:tcW w:type="dxa" w:w="3178"/>
          </w:tcPr>
          <w:p>
            <w:r>
              <w:rPr/>
              <w:t>其他</w:t>
            </w:r>
          </w:p>
        </w:tc>
        <w:tc>
          <w:tcPr>
            <w:tcW w:type="dxa" w:w="4238"/>
          </w:tcPr>
          <w:p>
            <w:r>
              <w:rPr/>
              <w:t>没有违反有关法律、法规、规章要求，被视为投标无效的其他情况。</w:t>
            </w:r>
          </w:p>
        </w:tc>
      </w:tr>
      <w:tr>
        <w:tc>
          <w:tcPr>
            <w:tcW w:type="dxa" w:w="890"/>
          </w:tcPr>
          <w:p>
            <w:r>
              <w:rPr/>
              <w:t>7</w:t>
            </w:r>
          </w:p>
        </w:tc>
        <w:tc>
          <w:tcPr>
            <w:tcW w:type="dxa" w:w="3178"/>
          </w:tcPr>
          <w:p>
            <w:r>
              <w:rPr/>
              <w:t>已获得其他子包的中标候选人资格</w:t>
            </w:r>
          </w:p>
        </w:tc>
        <w:tc>
          <w:tcPr>
            <w:tcW w:type="dxa" w:w="4238"/>
          </w:tcPr>
          <w:p>
            <w:r>
              <w:rPr/>
              <w:t>已获得任一子包的第一中标候选人资格的投标人将不再参与余下子包的评审且不具有余下子包的中标候选人推荐资格，依此类推。</w:t>
            </w:r>
          </w:p>
        </w:tc>
      </w:tr>
    </w:tbl>
    <w:p/>
    <w:p>
      <w:r>
        <w:rPr/>
        <w:t>采购包3（2024年北滘派出所饭堂食材配送服务-包3）：</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投标文件有效性</w:t>
            </w:r>
          </w:p>
        </w:tc>
        <w:tc>
          <w:tcPr>
            <w:tcW w:type="dxa" w:w="4238"/>
          </w:tcPr>
          <w:p>
            <w:r>
              <w:rPr/>
              <w:t>按照采购文件规定要求签署、盖章且响应文件有法定代表人签字或盖章，或签字人有法定代表人有效授权书的。</w:t>
            </w:r>
          </w:p>
        </w:tc>
      </w:tr>
      <w:tr>
        <w:tc>
          <w:tcPr>
            <w:tcW w:type="dxa" w:w="890"/>
          </w:tcPr>
          <w:p>
            <w:r>
              <w:rPr/>
              <w:t>2</w:t>
            </w:r>
          </w:p>
        </w:tc>
        <w:tc>
          <w:tcPr>
            <w:tcW w:type="dxa" w:w="3178"/>
          </w:tcPr>
          <w:p>
            <w:r>
              <w:rPr/>
              <w:t>投标函</w:t>
            </w:r>
          </w:p>
        </w:tc>
        <w:tc>
          <w:tcPr>
            <w:tcW w:type="dxa" w:w="4238"/>
          </w:tcPr>
          <w:p>
            <w:r>
              <w:rPr/>
              <w:t>投标函已提交并符合采购文件要求的。</w:t>
            </w:r>
          </w:p>
        </w:tc>
      </w:tr>
      <w:tr>
        <w:tc>
          <w:tcPr>
            <w:tcW w:type="dxa" w:w="890"/>
          </w:tcPr>
          <w:p>
            <w:r>
              <w:rPr/>
              <w:t>3</w:t>
            </w:r>
          </w:p>
        </w:tc>
        <w:tc>
          <w:tcPr>
            <w:tcW w:type="dxa" w:w="3178"/>
          </w:tcPr>
          <w:p>
            <w:r>
              <w:rPr/>
              <w:t>投标（报价）折扣率是固定且是唯一的</w:t>
            </w:r>
          </w:p>
        </w:tc>
        <w:tc>
          <w:tcPr>
            <w:tcW w:type="dxa" w:w="4238"/>
          </w:tcPr>
          <w:p>
            <w:r>
              <w:rPr/>
              <w:t>投标（报价）折扣率是固定且是唯一的。（注：若评标委员会成员对是否须由投标人作出报价合理性说明，以及书面说明是否采纳等判断不一致的，按照“少数服从多数”的原则确定评标委员会的意见）</w:t>
            </w:r>
          </w:p>
        </w:tc>
      </w:tr>
      <w:tr>
        <w:tc>
          <w:tcPr>
            <w:tcW w:type="dxa" w:w="890"/>
          </w:tcPr>
          <w:p>
            <w:r>
              <w:rPr/>
              <w:t>4</w:t>
            </w:r>
          </w:p>
        </w:tc>
        <w:tc>
          <w:tcPr>
            <w:tcW w:type="dxa" w:w="3178"/>
          </w:tcPr>
          <w:p>
            <w:r>
              <w:rPr/>
              <w:t>带“★”号实质性条款响应情况</w:t>
            </w:r>
          </w:p>
        </w:tc>
        <w:tc>
          <w:tcPr>
            <w:tcW w:type="dxa" w:w="4238"/>
          </w:tcPr>
          <w:p>
            <w:r>
              <w:rPr/>
              <w:t>“★”号条款满足招标文件要求。（参考《技术和服务要求响应表》及《商务条件响应表》）。</w:t>
            </w:r>
          </w:p>
        </w:tc>
      </w:tr>
      <w:tr>
        <w:tc>
          <w:tcPr>
            <w:tcW w:type="dxa" w:w="890"/>
          </w:tcPr>
          <w:p>
            <w:r>
              <w:rPr/>
              <w:t>5</w:t>
            </w:r>
          </w:p>
        </w:tc>
        <w:tc>
          <w:tcPr>
            <w:tcW w:type="dxa" w:w="3178"/>
          </w:tcPr>
          <w:p>
            <w:r>
              <w:rPr/>
              <w:t>投标文件未含有采购人不能接受的附加条件的</w:t>
            </w:r>
          </w:p>
        </w:tc>
        <w:tc>
          <w:tcPr>
            <w:tcW w:type="dxa" w:w="4238"/>
          </w:tcPr>
          <w:p>
            <w:r>
              <w:rPr/>
              <w:t>投标文件未含有采购人不能接受的附加条件的。</w:t>
            </w:r>
          </w:p>
        </w:tc>
      </w:tr>
      <w:tr>
        <w:tc>
          <w:tcPr>
            <w:tcW w:type="dxa" w:w="890"/>
          </w:tcPr>
          <w:p>
            <w:r>
              <w:rPr/>
              <w:t>6</w:t>
            </w:r>
          </w:p>
        </w:tc>
        <w:tc>
          <w:tcPr>
            <w:tcW w:type="dxa" w:w="3178"/>
          </w:tcPr>
          <w:p>
            <w:r>
              <w:rPr/>
              <w:t>其他</w:t>
            </w:r>
          </w:p>
        </w:tc>
        <w:tc>
          <w:tcPr>
            <w:tcW w:type="dxa" w:w="4238"/>
          </w:tcPr>
          <w:p>
            <w:r>
              <w:rPr/>
              <w:t>没有违反有关法律、法规、规章要求，被视为投标无效的其他情况。</w:t>
            </w:r>
          </w:p>
        </w:tc>
      </w:tr>
      <w:tr>
        <w:tc>
          <w:tcPr>
            <w:tcW w:type="dxa" w:w="890"/>
          </w:tcPr>
          <w:p>
            <w:r>
              <w:rPr/>
              <w:t>7</w:t>
            </w:r>
          </w:p>
        </w:tc>
        <w:tc>
          <w:tcPr>
            <w:tcW w:type="dxa" w:w="3178"/>
          </w:tcPr>
          <w:p>
            <w:r>
              <w:rPr/>
              <w:t>已获得其他子包的中标候选人资格</w:t>
            </w:r>
          </w:p>
        </w:tc>
        <w:tc>
          <w:tcPr>
            <w:tcW w:type="dxa" w:w="4238"/>
          </w:tcPr>
          <w:p>
            <w:r>
              <w:rPr/>
              <w:t>已获得任一子包的第一中标候选人资格的投标人将不再参与余下子包的评审且不具有余下子包的中标候选人推荐资格，依此类推。</w:t>
            </w:r>
          </w:p>
        </w:tc>
      </w:tr>
    </w:tbl>
    <w:p/>
    <w:p>
      <w:r>
        <w:rPr>
          <w:b/>
          <w:sz w:val="24"/>
        </w:rPr>
        <w:t>2.投标文件澄清</w:t>
      </w:r>
    </w:p>
    <w:p>
      <w:pPr>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采购包1(2024年北滘派出所饭堂食材配送服务-包1):</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商务部分35.0分</w:t>
            </w:r>
          </w:p>
          <w:p>
            <w:r>
              <w:rPr/>
              <w:t>技术部分35.0分</w:t>
            </w:r>
          </w:p>
          <w:p>
            <w:r>
              <w:rPr/>
              <w:t>报价得分30.0分</w:t>
            </w:r>
          </w:p>
        </w:tc>
      </w:tr>
      <w:tr>
        <w:tc>
          <w:tcPr>
            <w:tcW w:type="dxa" w:w="922"/>
            <w:gridSpan w:val="2"/>
            <w:vMerge w:val="restart"/>
          </w:tcPr>
          <w:p>
            <w:pPr>
              <w:jc w:val="center"/>
            </w:pPr>
            <w:r>
              <w:rPr/>
              <w:t>技术部分</w:t>
            </w:r>
          </w:p>
        </w:tc>
        <w:tc>
          <w:tcPr>
            <w:tcW w:type="dxa" w:w="2307"/>
          </w:tcPr>
          <w:p>
            <w:pPr>
              <w:jc w:val="left"/>
            </w:pPr>
            <w:r>
              <w:rPr/>
              <w:t>保证措施及安全控制方案 (5.0分)</w:t>
            </w:r>
            <w:r>
              <w:rPr/>
              <w:t>，（等次分值选择：</w:t>
            </w:r>
            <w:r>
              <w:rPr/>
              <w:t>0.0;</w:t>
            </w:r>
            <w:r>
              <w:rPr/>
              <w:t>1.0;</w:t>
            </w:r>
            <w:r>
              <w:rPr/>
              <w:t>3.0;</w:t>
            </w:r>
            <w:r>
              <w:rPr/>
              <w:t>5.0;</w:t>
            </w:r>
            <w:r>
              <w:rPr/>
              <w:t>）</w:t>
            </w:r>
          </w:p>
        </w:tc>
        <w:tc>
          <w:tcPr>
            <w:tcW w:type="dxa" w:w="5076"/>
          </w:tcPr>
          <w:p>
            <w:pPr>
              <w:jc w:val="left"/>
            </w:pPr>
            <w:r>
              <w:rPr/>
              <w:t>对投标人在食材流通各环节（包含但不限于保鲜、分拣、加工、包装、储存、检测、验收、派发及善后等各环节）的保障措施及安全控制方案进行评审：  （1）实施流程详尽、清晰，方案的针对性和可行性强，有利于提高食材质量及安全标准的，完全满足且优于采购需求，得5分。  （2）实施流程较全面、具体，方案基本可行，可保障食材的基本质量及安全的，完全满足采购需求，得3分。  （3）实施流程全面但不具体，方案针对性不足，有一定的可行性，对食材的基本质量及安全保障不足的，基本满足采购需求，得1分。  （4）没有提供方案不得分。</w:t>
            </w:r>
          </w:p>
        </w:tc>
      </w:tr>
      <w:tr>
        <w:tc>
          <w:tcPr>
            <w:tcW w:type="dxa" w:w="922"/>
            <w:gridSpan w:val="2"/>
            <w:vMerge/>
          </w:tcPr>
          <w:p/>
        </w:tc>
        <w:tc>
          <w:tcPr>
            <w:tcW w:type="dxa" w:w="2307"/>
          </w:tcPr>
          <w:p>
            <w:pPr>
              <w:jc w:val="left"/>
            </w:pPr>
            <w:r>
              <w:rPr/>
              <w:t>拟投食材情况 (5.0分)</w:t>
            </w:r>
            <w:r>
              <w:rPr/>
              <w:t>，（等次分值选择：</w:t>
            </w:r>
            <w:r>
              <w:rPr/>
              <w:t>0.0;</w:t>
            </w:r>
            <w:r>
              <w:rPr/>
              <w:t>1.0;</w:t>
            </w:r>
            <w:r>
              <w:rPr/>
              <w:t>3.0;</w:t>
            </w:r>
            <w:r>
              <w:rPr/>
              <w:t>5.0;</w:t>
            </w:r>
            <w:r>
              <w:rPr/>
              <w:t>）</w:t>
            </w:r>
          </w:p>
        </w:tc>
        <w:tc>
          <w:tcPr>
            <w:tcW w:type="dxa" w:w="5076"/>
          </w:tcPr>
          <w:p>
            <w:pPr>
              <w:jc w:val="left"/>
            </w:pPr>
            <w:r>
              <w:rPr/>
              <w:t>对投标人在本项目拟投的各种食材情况（如产品来源、特性、新鲜度、口感、配搭等）进行评审：  （1）食材来源具体明确、充足稳定，流程规范、高效，内容详尽、清晰，完全满足且优于采购需求，得5分；   （2）食材来源明确、稳定，流程合理、可行，内容较全面、具体，完全满足采购需求，得3分；   （3）食品来源比较明确、稳定，流程全面但不具体，内容比较清晰、细致，基本满足采购需求，得1分；   （4）没有提供方案不得分。 注：投标人须提供相关证明材料及承诺函并加盖投标人公章，不提供或提供不全得分。</w:t>
            </w:r>
          </w:p>
        </w:tc>
      </w:tr>
      <w:tr>
        <w:tc>
          <w:tcPr>
            <w:tcW w:type="dxa" w:w="922"/>
            <w:gridSpan w:val="2"/>
            <w:vMerge/>
          </w:tcPr>
          <w:p/>
        </w:tc>
        <w:tc>
          <w:tcPr>
            <w:tcW w:type="dxa" w:w="2307"/>
          </w:tcPr>
          <w:p>
            <w:pPr>
              <w:jc w:val="left"/>
            </w:pPr>
            <w:r>
              <w:rPr/>
              <w:t>配送服务方案 (5.0分)</w:t>
            </w:r>
            <w:r>
              <w:rPr/>
              <w:t>，（等次分值选择：</w:t>
            </w:r>
            <w:r>
              <w:rPr/>
              <w:t>0.0;</w:t>
            </w:r>
            <w:r>
              <w:rPr/>
              <w:t>1.0;</w:t>
            </w:r>
            <w:r>
              <w:rPr/>
              <w:t>3.0;</w:t>
            </w:r>
            <w:r>
              <w:rPr/>
              <w:t>5.0;</w:t>
            </w:r>
            <w:r>
              <w:rPr/>
              <w:t>）</w:t>
            </w:r>
          </w:p>
        </w:tc>
        <w:tc>
          <w:tcPr>
            <w:tcW w:type="dxa" w:w="5076"/>
          </w:tcPr>
          <w:p>
            <w:pPr>
              <w:jc w:val="left"/>
            </w:pPr>
            <w:r>
              <w:rPr/>
              <w:t>对投标人配送服务方案（包括但不限于配送内容、配送流程、服务热线、人员配置、配送线路、配送服务相关制度等）进行评审：  （1）配送服务方案详尽、清晰、合理、针对性强、可行性高，有利于提高配送服务质量的，完全满足且优于采购需求，得5分。 （2）配送服务方案比较全面、比较具体、比较合理，针对性、可行性一般，可保障基本的配送服务质量的，完全满足采购需求，得3分。  （3）配送服务方案全面但不具体，方案针对性不足，有一定的可行性，对配送服务质量的保障不足的，基本满足采购需求，得1分。 （4）没有提供方案不得分。</w:t>
            </w:r>
          </w:p>
        </w:tc>
      </w:tr>
      <w:tr>
        <w:tc>
          <w:tcPr>
            <w:tcW w:type="dxa" w:w="922"/>
            <w:gridSpan w:val="2"/>
            <w:vMerge/>
          </w:tcPr>
          <w:p/>
        </w:tc>
        <w:tc>
          <w:tcPr>
            <w:tcW w:type="dxa" w:w="2307"/>
          </w:tcPr>
          <w:p>
            <w:pPr>
              <w:jc w:val="left"/>
            </w:pPr>
            <w:r>
              <w:rPr/>
              <w:t>应急管理方案 (5.0分)</w:t>
            </w:r>
            <w:r>
              <w:rPr/>
              <w:t>，（等次分值选择：</w:t>
            </w:r>
            <w:r>
              <w:rPr/>
              <w:t>0.0;</w:t>
            </w:r>
            <w:r>
              <w:rPr/>
              <w:t>1.0;</w:t>
            </w:r>
            <w:r>
              <w:rPr/>
              <w:t>3.0;</w:t>
            </w:r>
            <w:r>
              <w:rPr/>
              <w:t>5.0;</w:t>
            </w:r>
            <w:r>
              <w:rPr/>
              <w:t>）</w:t>
            </w:r>
          </w:p>
        </w:tc>
        <w:tc>
          <w:tcPr>
            <w:tcW w:type="dxa" w:w="5076"/>
          </w:tcPr>
          <w:p>
            <w:pPr>
              <w:jc w:val="left"/>
            </w:pPr>
            <w:r>
              <w:rPr/>
              <w:t>对投标人针对食材配送各环节、过程可能出现的各种突发事件的应急预案（包括但不限于：1、应急处置预案措施；2、食品质量等突发事情的处理方案；3、应急响应时间、人员安排等）进行评审：  （1）应急处理方案详细、具体，应急措施可行性强，完全满足采购需求，得5分。  （2）应急处理方案较详细、较具体，应急措施可行性较强，较满足满足用户需求，得3分。  （3）应急处理方案较简单，应急措施可行性一般，基本满足采购需求，得1分。   （4）没有提供方案不得分。</w:t>
            </w:r>
          </w:p>
        </w:tc>
      </w:tr>
      <w:tr>
        <w:tc>
          <w:tcPr>
            <w:tcW w:type="dxa" w:w="922"/>
            <w:gridSpan w:val="2"/>
            <w:vMerge/>
          </w:tcPr>
          <w:p/>
        </w:tc>
        <w:tc>
          <w:tcPr>
            <w:tcW w:type="dxa" w:w="2307"/>
          </w:tcPr>
          <w:p>
            <w:pPr>
              <w:jc w:val="left"/>
            </w:pPr>
            <w:r>
              <w:rPr/>
              <w:t>服务管理方案 (5.0分)</w:t>
            </w:r>
            <w:r>
              <w:rPr/>
              <w:t>，（等次分值选择：</w:t>
            </w:r>
            <w:r>
              <w:rPr/>
              <w:t>0.0;</w:t>
            </w:r>
            <w:r>
              <w:rPr/>
              <w:t>1.0;</w:t>
            </w:r>
            <w:r>
              <w:rPr/>
              <w:t>3.0;</w:t>
            </w:r>
            <w:r>
              <w:rPr/>
              <w:t>5.0;</w:t>
            </w:r>
            <w:r>
              <w:rPr/>
              <w:t>）</w:t>
            </w:r>
          </w:p>
        </w:tc>
        <w:tc>
          <w:tcPr>
            <w:tcW w:type="dxa" w:w="5076"/>
          </w:tcPr>
          <w:p>
            <w:pPr>
              <w:jc w:val="left"/>
            </w:pPr>
            <w:r>
              <w:rPr/>
              <w:t>对投标人服务人员及设备等服务管理方案进行评审：   （1）服务团队组织管理严密，服务操作管理制度全面、具体，工作、人员、设备及时间安排科学合理，针对性和可行性强，有利于提高服务质量的，完全满足且优于采购需求，得5分。 （2）服务团队组织管理到位，服务操作管理制度完整，工作、人员、设备及时间安排明确具体，可保障基本的服务质量的，完全满足采购需求，得3分。  （3）有服务团队组织管理的具体计划，服务操作管理制度基本完整，配送工作、人员、设备及时间安排有一定的可行性，但对服务质量的保障不足的，基本满足采购需求，得1分。   （4）没有提供方案不得分。</w:t>
            </w:r>
          </w:p>
        </w:tc>
      </w:tr>
      <w:tr>
        <w:tc>
          <w:tcPr>
            <w:tcW w:type="dxa" w:w="922"/>
            <w:gridSpan w:val="2"/>
            <w:vMerge/>
          </w:tcPr>
          <w:p/>
        </w:tc>
        <w:tc>
          <w:tcPr>
            <w:tcW w:type="dxa" w:w="2307"/>
          </w:tcPr>
          <w:p>
            <w:pPr>
              <w:jc w:val="left"/>
            </w:pPr>
            <w:r>
              <w:rPr/>
              <w:t>出现产品质量问题退换货服务方案 (5.0分)</w:t>
            </w:r>
            <w:r>
              <w:rPr/>
              <w:t>，（等次分值选择：</w:t>
            </w:r>
            <w:r>
              <w:rPr/>
              <w:t>0.0;</w:t>
            </w:r>
            <w:r>
              <w:rPr/>
              <w:t>1.0;</w:t>
            </w:r>
            <w:r>
              <w:rPr/>
              <w:t>3.0;</w:t>
            </w:r>
            <w:r>
              <w:rPr/>
              <w:t>5.0;</w:t>
            </w:r>
            <w:r>
              <w:rPr/>
              <w:t>）</w:t>
            </w:r>
          </w:p>
        </w:tc>
        <w:tc>
          <w:tcPr>
            <w:tcW w:type="dxa" w:w="5076"/>
          </w:tcPr>
          <w:p>
            <w:pPr>
              <w:jc w:val="left"/>
            </w:pPr>
            <w:r>
              <w:rPr/>
              <w:t>对本项目产品质量问题退换货方案及承诺进行评审：  （1）退换货流程清晰，便利程度高，响应程度快，退换货服务方案极具科学性、合理性的，有利于提高退换货服务质量，完全满足且优于采购需求，得5分。  （2）退换货流程清晰 ，便利程度较高，响应程度较快，退换货服务方案有一定的科学性、合理性的，可保障基本的退换货服务质量，完全满足采购需求，得3分。  （3）退换货流程不清晰，便利程度低，响应程度慢，退换货服务方案科学性及合理性低的，对退换货服务质量的保障不足，但基本满足采购需求，得1分。  （4）没有提供方案不得分。   注：投标人须提供退换货服务方案、退换货过程便利性的说明、响应时间承诺函（格式自拟），缺一均不得分。</w:t>
            </w:r>
          </w:p>
        </w:tc>
      </w:tr>
      <w:tr>
        <w:tc>
          <w:tcPr>
            <w:tcW w:type="dxa" w:w="922"/>
            <w:gridSpan w:val="2"/>
            <w:vMerge/>
          </w:tcPr>
          <w:p/>
        </w:tc>
        <w:tc>
          <w:tcPr>
            <w:tcW w:type="dxa" w:w="2307"/>
          </w:tcPr>
          <w:p>
            <w:pPr>
              <w:jc w:val="left"/>
            </w:pPr>
            <w:r>
              <w:rPr/>
              <w:t>检测设备能力  (5.0分)</w:t>
            </w:r>
            <w:r>
              <w:rPr/>
              <w:t>，（等次分值选择：</w:t>
            </w:r>
            <w:r>
              <w:rPr/>
              <w:t>0.0;</w:t>
            </w:r>
            <w:r>
              <w:rPr/>
              <w:t>1.0;</w:t>
            </w:r>
            <w:r>
              <w:rPr/>
              <w:t>3.0;</w:t>
            </w:r>
            <w:r>
              <w:rPr/>
              <w:t>5.0;</w:t>
            </w:r>
            <w:r>
              <w:rPr/>
              <w:t>）</w:t>
            </w:r>
          </w:p>
        </w:tc>
        <w:tc>
          <w:tcPr>
            <w:tcW w:type="dxa" w:w="5076"/>
          </w:tcPr>
          <w:p>
            <w:pPr>
              <w:jc w:val="left"/>
            </w:pPr>
            <w:r>
              <w:rPr/>
              <w:t>根据投标人食品检测室、检测能力、检测设备（包括但不限于：食品安全快检仪、水浴锅、显微镜、培养箱、瘦肉精检测仪、重金属检测仪、食品添加剂检测仪、样品浓缩仪、肉类水分快速测定仪、超声波清洗机等）、食品检测记录情况、食品留样制度进行评审：   （1）有完善的食品检测记录管理，有食品检测室且食材检测设备齐全，可有效的保障食材的质量，有科学、合理的食品留样制度，得5分；   （2）有基本的食品检测记录管理，有食品检测室且食材检测设备基本齐全，食品留样制度一般，得3分；   （3）食材可追溯体系、系统、食品检测记录管理差，有食品检测室但食材检测设备不齐全，食品留样制度差，得1分；  （4）无食品检测记录管理或无食品检测室、食材检测设备或无留样制度，得0分。   注：投标文件提供相关证明材料（如食品检测仪器的购买发票复印件及仪器图片、检测室的产权证明或以投标人名义（或法定代表人）签署的租赁合同复印件及检测室图片等），不提供不得分。</w:t>
            </w:r>
          </w:p>
        </w:tc>
      </w:tr>
      <w:tr>
        <w:tc>
          <w:tcPr>
            <w:tcW w:type="dxa" w:w="922"/>
            <w:gridSpan w:val="2"/>
            <w:vMerge w:val="restart"/>
          </w:tcPr>
          <w:p>
            <w:pPr>
              <w:jc w:val="center"/>
            </w:pPr>
            <w:r>
              <w:rPr/>
              <w:t>商务部分</w:t>
            </w:r>
          </w:p>
        </w:tc>
        <w:tc>
          <w:tcPr>
            <w:tcW w:type="dxa" w:w="2307"/>
          </w:tcPr>
          <w:p>
            <w:pPr>
              <w:jc w:val="left"/>
            </w:pPr>
            <w:r>
              <w:rPr/>
              <w:t>同类业绩 (10.0分)</w:t>
            </w:r>
          </w:p>
        </w:tc>
        <w:tc>
          <w:tcPr>
            <w:tcW w:type="dxa" w:w="5076"/>
          </w:tcPr>
          <w:p>
            <w:pPr>
              <w:jc w:val="left"/>
            </w:pPr>
            <w:r>
              <w:rPr/>
              <w:t>1.自2020年1月1日（以合同签订日期为准）至投标截止时间前，投标人具有饭堂食材配送项目业绩，每项得1分，本子项最高得5分。 注：须在投标文件中同时提供项目合同、结算发票（服务期内任何一期）的扫描件，不提供不得分，同一用户业绩不重复计分。 2.上述业绩中获得用户正面评价【满意、优秀、优良、良好、合格、评分90分（含）以上等】的，每项得1分，本子项最高得5分。 注：须提供服务考核评价表，评价结果必须正面评价【满意、优秀、优良、良好、合格、评分90分（含）以上等】，评价时间为合同期满后，用户需盖章及签字确认的扫描件，不提供不得分，同一用户业绩不重复计分。</w:t>
            </w:r>
          </w:p>
        </w:tc>
      </w:tr>
      <w:tr>
        <w:tc>
          <w:tcPr>
            <w:tcW w:type="dxa" w:w="922"/>
            <w:gridSpan w:val="2"/>
            <w:vMerge/>
          </w:tcPr>
          <w:p/>
        </w:tc>
        <w:tc>
          <w:tcPr>
            <w:tcW w:type="dxa" w:w="2307"/>
          </w:tcPr>
          <w:p>
            <w:pPr>
              <w:jc w:val="left"/>
            </w:pPr>
            <w:r>
              <w:rPr/>
              <w:t>认证证书 (5.0分)</w:t>
            </w:r>
          </w:p>
        </w:tc>
        <w:tc>
          <w:tcPr>
            <w:tcW w:type="dxa" w:w="5076"/>
          </w:tcPr>
          <w:p>
            <w:pPr>
              <w:jc w:val="left"/>
            </w:pPr>
            <w:r>
              <w:rPr/>
              <w:t>投标人获得以下证书的，每提供一项得1分，最高得5分。 （1）食品安全管理体系认证证书； （2）质量管理体系认证证书； （3）环境管理体系认证证书； （4）职业健康安全管理体系认证证书； （5）危害分析与关键控制点HACCP体系认证证书。 注：必须同时提供相关证书扫描件，网站（http://www.cnca.gov.cn/网站）公布的信息资料截图，且截图显示证书的有效状态，否则不得分。</w:t>
            </w:r>
          </w:p>
        </w:tc>
      </w:tr>
      <w:tr>
        <w:tc>
          <w:tcPr>
            <w:tcW w:type="dxa" w:w="922"/>
            <w:gridSpan w:val="2"/>
            <w:vMerge/>
          </w:tcPr>
          <w:p/>
        </w:tc>
        <w:tc>
          <w:tcPr>
            <w:tcW w:type="dxa" w:w="2307"/>
          </w:tcPr>
          <w:p>
            <w:pPr>
              <w:jc w:val="left"/>
            </w:pPr>
            <w:r>
              <w:rPr/>
              <w:t>拟派服务团队人员  (5.0分)</w:t>
            </w:r>
          </w:p>
        </w:tc>
        <w:tc>
          <w:tcPr>
            <w:tcW w:type="dxa" w:w="5076"/>
          </w:tcPr>
          <w:p>
            <w:pPr>
              <w:jc w:val="left"/>
            </w:pPr>
            <w:r>
              <w:rPr/>
              <w:t>投标人拟派服务团队人员具有以下证明（证书）的： 1、具有高级食品安全管理人员证明（证书）或高级食品安全管理师证明（证书），得分：1分/人，本小项最多得5分； 2、具有中级食品安全管理人员证明（证书）或中级食品安全管理师证明（证书），得分：0.5分/人，本小项最多得2.5分； 3、具有初级食品安全管理人员证明（证书）或初级食品安全管理师证明（证书），得分：0.2分/人，本小项最多得1分。 注：本项最多得5分。投标文件中提供人员资质(或者资格)证书扫描件和承诺函（承诺函内容包括但不限于：供应商承诺在服务开始前以上提供的人员到岗提供服务，并提供社保证明或入职证明等用工关系的证明资料供采购人核查。）不提供不得分。</w:t>
            </w:r>
          </w:p>
        </w:tc>
      </w:tr>
      <w:tr>
        <w:tc>
          <w:tcPr>
            <w:tcW w:type="dxa" w:w="922"/>
            <w:gridSpan w:val="2"/>
            <w:vMerge/>
          </w:tcPr>
          <w:p/>
        </w:tc>
        <w:tc>
          <w:tcPr>
            <w:tcW w:type="dxa" w:w="2307"/>
          </w:tcPr>
          <w:p>
            <w:pPr>
              <w:jc w:val="left"/>
            </w:pPr>
            <w:r>
              <w:rPr/>
              <w:t>运输能力 (5.0分)</w:t>
            </w:r>
          </w:p>
        </w:tc>
        <w:tc>
          <w:tcPr>
            <w:tcW w:type="dxa" w:w="5076"/>
          </w:tcPr>
          <w:p>
            <w:pPr>
              <w:jc w:val="left"/>
            </w:pPr>
            <w:r>
              <w:rPr/>
              <w:t>根据投标人配送车辆情况进行评价： （1）配送车辆（非冷藏车）情况：自有、租赁的每辆得0.5分，本小项满分为2分。 （2）配送车辆（冷藏车）情况：自有、租赁的每辆得1分，本小项满分为3分。 本项满分为5分。 注：配送车辆【车辆须为4轮或以上货车，不得使用摩托车、三轮车、自行车等】，若为自有（指车辆行驶证上的所有人为投标人）的，须在投标文件中提供机动行驶证扫描件；若为租赁的，须在投标文件中同时提供有效的车辆租赁协议（租赁期须包含本项目服务期，如不包含应提供承诺函，格式自拟）和机动车行驶证扫描件，否则不得分。冷藏车还须提供厢内冷藏设备的清晰车辆照片（需显示车牌号），否则不得分。</w:t>
            </w:r>
          </w:p>
        </w:tc>
      </w:tr>
      <w:tr>
        <w:tc>
          <w:tcPr>
            <w:tcW w:type="dxa" w:w="922"/>
            <w:gridSpan w:val="2"/>
            <w:vMerge/>
          </w:tcPr>
          <w:p/>
        </w:tc>
        <w:tc>
          <w:tcPr>
            <w:tcW w:type="dxa" w:w="2307"/>
          </w:tcPr>
          <w:p>
            <w:pPr>
              <w:jc w:val="left"/>
            </w:pPr>
            <w:r>
              <w:rPr/>
              <w:t>针对本项目的投保情况  (5.0分)</w:t>
            </w:r>
            <w:r>
              <w:rPr/>
              <w:t>，（等次分值选择：</w:t>
            </w:r>
            <w:r>
              <w:rPr/>
              <w:t>0.0;</w:t>
            </w:r>
            <w:r>
              <w:rPr/>
              <w:t>1.0;</w:t>
            </w:r>
            <w:r>
              <w:rPr/>
              <w:t>2.0;</w:t>
            </w:r>
            <w:r>
              <w:rPr/>
              <w:t>3.0;</w:t>
            </w:r>
            <w:r>
              <w:rPr/>
              <w:t>5.0;</w:t>
            </w:r>
            <w:r>
              <w:rPr/>
              <w:t>）</w:t>
            </w:r>
          </w:p>
        </w:tc>
        <w:tc>
          <w:tcPr>
            <w:tcW w:type="dxa" w:w="5076"/>
          </w:tcPr>
          <w:p>
            <w:pPr>
              <w:jc w:val="left"/>
            </w:pPr>
            <w:r>
              <w:rPr/>
              <w:t>根据投标人针对本项目承诺购买食品安全责任险的情况进行评审： （1）承诺每次事故赔偿限额≥人民币5000万元（每人赔偿限额必须≥100万），得5分。 （2）人民币4000万元≤承诺每次事故赔偿限＜人民币5000万元（每人赔偿限额必须≥80万），得3分。 （3）人民币3000万元≤承诺每次事故赔偿限额＜人民币4000万元（每人赔偿限额必须≥60万），得2分。 （4）人民币2000万元≤承诺每次事故赔偿限额＜人民币3000万元（每人赔偿限额必须≥40万），得1分。 （5）其他情况或没有提供证明的，得0分。 注：须提供承诺保证该食品安全责任险有效期覆盖本项目服务期的承诺函并加盖公章作为证明材料，不提供不得分。</w:t>
            </w:r>
          </w:p>
        </w:tc>
      </w:tr>
      <w:tr>
        <w:tc>
          <w:tcPr>
            <w:tcW w:type="dxa" w:w="922"/>
            <w:gridSpan w:val="2"/>
            <w:vMerge/>
          </w:tcPr>
          <w:p/>
        </w:tc>
        <w:tc>
          <w:tcPr>
            <w:tcW w:type="dxa" w:w="2307"/>
          </w:tcPr>
          <w:p>
            <w:pPr>
              <w:jc w:val="left"/>
            </w:pPr>
            <w:r>
              <w:rPr/>
              <w:t>服务便利性 (5.0分)</w:t>
            </w:r>
            <w:r>
              <w:rPr/>
              <w:t>，（等次分值选择：</w:t>
            </w:r>
            <w:r>
              <w:rPr/>
              <w:t>0.0;</w:t>
            </w:r>
            <w:r>
              <w:rPr/>
              <w:t>1.0;</w:t>
            </w:r>
            <w:r>
              <w:rPr/>
              <w:t>3.0;</w:t>
            </w:r>
            <w:r>
              <w:rPr/>
              <w:t>5.0;</w:t>
            </w:r>
            <w:r>
              <w:rPr/>
              <w:t>）</w:t>
            </w:r>
          </w:p>
        </w:tc>
        <w:tc>
          <w:tcPr>
            <w:tcW w:type="dxa" w:w="5076"/>
          </w:tcPr>
          <w:p>
            <w:pPr>
              <w:jc w:val="left"/>
            </w:pPr>
            <w:r>
              <w:rPr/>
              <w:t>对投标人为本项目提供服务的便利措施进行评审：  （1）服务便捷性高，响应时间迅速、服务措施合理，完全满足且优于采购需求，并能够在有需求时30分钟内响应的，得5分。  （2）服务便捷性较高，响应时间较快、服务措施较好，完全满足采购需求，并能够在有需求时50分钟内响应的，得3分。 （3）服务便捷性、响应时间、服务措施一般，但基本满足采购需求，能够在有需求时1小时内响应的，得1分。  （4）不提供不得分。 注：投标人须提供相关证明材料及承诺函并加盖投标人公章，不提供或提供不全得分。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bl>
    <w:p/>
    <w:p>
      <w:r>
        <w:rPr/>
        <w:t>采购包2(2024年北滘派出所饭堂食材配送服务-包2):</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商务部分35.0分</w:t>
            </w:r>
          </w:p>
          <w:p>
            <w:r>
              <w:rPr/>
              <w:t>技术部分35.0分</w:t>
            </w:r>
          </w:p>
          <w:p>
            <w:r>
              <w:rPr/>
              <w:t>报价得分30.0分</w:t>
            </w:r>
          </w:p>
        </w:tc>
      </w:tr>
      <w:tr>
        <w:tc>
          <w:tcPr>
            <w:tcW w:type="dxa" w:w="922"/>
            <w:gridSpan w:val="2"/>
            <w:vMerge w:val="restart"/>
          </w:tcPr>
          <w:p>
            <w:pPr>
              <w:jc w:val="center"/>
            </w:pPr>
            <w:r>
              <w:rPr/>
              <w:t>技术部分</w:t>
            </w:r>
          </w:p>
        </w:tc>
        <w:tc>
          <w:tcPr>
            <w:tcW w:type="dxa" w:w="2307"/>
          </w:tcPr>
          <w:p>
            <w:pPr>
              <w:jc w:val="left"/>
            </w:pPr>
            <w:r>
              <w:rPr/>
              <w:t>保证措施及安全控制方案 (5.0分)</w:t>
            </w:r>
            <w:r>
              <w:rPr/>
              <w:t>，（等次分值选择：</w:t>
            </w:r>
            <w:r>
              <w:rPr/>
              <w:t>0.0;</w:t>
            </w:r>
            <w:r>
              <w:rPr/>
              <w:t>1.0;</w:t>
            </w:r>
            <w:r>
              <w:rPr/>
              <w:t>3.0;</w:t>
            </w:r>
            <w:r>
              <w:rPr/>
              <w:t>5.0;</w:t>
            </w:r>
            <w:r>
              <w:rPr/>
              <w:t>）</w:t>
            </w:r>
          </w:p>
        </w:tc>
        <w:tc>
          <w:tcPr>
            <w:tcW w:type="dxa" w:w="5076"/>
          </w:tcPr>
          <w:p>
            <w:pPr>
              <w:jc w:val="left"/>
            </w:pPr>
            <w:r>
              <w:rPr/>
              <w:t>对投标人在食材流通各环节（包含但不限于保鲜、分拣、加工、包装、储存、检测、验收、派发及善后等各环节）的保障措施及安全控制方案进行评审：  （1）实施流程详尽、清晰，方案的针对性和可行性强，有利于提高食材质量及安全标准的，完全满足且优于采购需求，得5分。  （2）实施流程较全面、具体，方案基本可行，可保障食材的基本质量及安全的，完全满足采购需求，得3分。  （3）实施流程全面但不具体，方案针对性不足，有一定的可行性，对食材的基本质量及安全保障不足的，基本满足采购需求，得1分。  （4）没有提供方案不得分。</w:t>
            </w:r>
          </w:p>
        </w:tc>
      </w:tr>
      <w:tr>
        <w:tc>
          <w:tcPr>
            <w:tcW w:type="dxa" w:w="922"/>
            <w:gridSpan w:val="2"/>
            <w:vMerge/>
          </w:tcPr>
          <w:p/>
        </w:tc>
        <w:tc>
          <w:tcPr>
            <w:tcW w:type="dxa" w:w="2307"/>
          </w:tcPr>
          <w:p>
            <w:pPr>
              <w:jc w:val="left"/>
            </w:pPr>
            <w:r>
              <w:rPr/>
              <w:t>拟投食材情况 (5.0分)</w:t>
            </w:r>
            <w:r>
              <w:rPr/>
              <w:t>，（等次分值选择：</w:t>
            </w:r>
            <w:r>
              <w:rPr/>
              <w:t>0.0;</w:t>
            </w:r>
            <w:r>
              <w:rPr/>
              <w:t>1.0;</w:t>
            </w:r>
            <w:r>
              <w:rPr/>
              <w:t>3.0;</w:t>
            </w:r>
            <w:r>
              <w:rPr/>
              <w:t>5.0;</w:t>
            </w:r>
            <w:r>
              <w:rPr/>
              <w:t>）</w:t>
            </w:r>
          </w:p>
        </w:tc>
        <w:tc>
          <w:tcPr>
            <w:tcW w:type="dxa" w:w="5076"/>
          </w:tcPr>
          <w:p>
            <w:pPr>
              <w:jc w:val="left"/>
            </w:pPr>
            <w:r>
              <w:rPr/>
              <w:t>对投标人在本项目拟投的各种食材情况（如产品来源、特性、新鲜度、口感、配搭等）进行评审：  （1）食材来源具体明确、充足稳定，流程规范、高效，内容详尽、清晰，完全满足且优于采购需求，得5分；   （2）食材来源明确、稳定，流程合理、可行，内容较全面、具体，完全满足采购需求，得3分；   （3）食品来源比较明确、稳定，流程全面但不具体，内容比较清晰、细致，基本满足采购需求，得1分；   （4）没有提供方案不得分。 注：投标人须提供相关证明材料及承诺函并加盖投标人公章，不提供或提供不全得分。</w:t>
            </w:r>
          </w:p>
        </w:tc>
      </w:tr>
      <w:tr>
        <w:tc>
          <w:tcPr>
            <w:tcW w:type="dxa" w:w="922"/>
            <w:gridSpan w:val="2"/>
            <w:vMerge/>
          </w:tcPr>
          <w:p/>
        </w:tc>
        <w:tc>
          <w:tcPr>
            <w:tcW w:type="dxa" w:w="2307"/>
          </w:tcPr>
          <w:p>
            <w:pPr>
              <w:jc w:val="left"/>
            </w:pPr>
            <w:r>
              <w:rPr/>
              <w:t>配送服务方案 (5.0分)</w:t>
            </w:r>
            <w:r>
              <w:rPr/>
              <w:t>，（等次分值选择：</w:t>
            </w:r>
            <w:r>
              <w:rPr/>
              <w:t>0.0;</w:t>
            </w:r>
            <w:r>
              <w:rPr/>
              <w:t>1.0;</w:t>
            </w:r>
            <w:r>
              <w:rPr/>
              <w:t>3.0;</w:t>
            </w:r>
            <w:r>
              <w:rPr/>
              <w:t>5.0;</w:t>
            </w:r>
            <w:r>
              <w:rPr/>
              <w:t>）</w:t>
            </w:r>
          </w:p>
        </w:tc>
        <w:tc>
          <w:tcPr>
            <w:tcW w:type="dxa" w:w="5076"/>
          </w:tcPr>
          <w:p>
            <w:pPr>
              <w:jc w:val="left"/>
            </w:pPr>
            <w:r>
              <w:rPr/>
              <w:t>对投标人配送服务方案（包括但不限于配送内容、配送流程、服务热线、人员配置、配送线路、配送服务相关制度等）进行评审：  （1）配送服务方案详尽、清晰、合理、针对性强、可行性高，有利于提高配送服务质量的，完全满足且优于采购需求，得5分。 （2）配送服务方案比较全面、比较具体、比较合理，针对性、可行性一般，可保障基本的配送服务质量的，完全满足采购需求，得3分。  （3）配送服务方案全面但不具体，方案针对性不足，有一定的可行性，对配送服务质量的保障不足的，基本满足采购需求，得1分。 （4）没有提供方案不得分。</w:t>
            </w:r>
          </w:p>
        </w:tc>
      </w:tr>
      <w:tr>
        <w:tc>
          <w:tcPr>
            <w:tcW w:type="dxa" w:w="922"/>
            <w:gridSpan w:val="2"/>
            <w:vMerge/>
          </w:tcPr>
          <w:p/>
        </w:tc>
        <w:tc>
          <w:tcPr>
            <w:tcW w:type="dxa" w:w="2307"/>
          </w:tcPr>
          <w:p>
            <w:pPr>
              <w:jc w:val="left"/>
            </w:pPr>
            <w:r>
              <w:rPr/>
              <w:t>应急管理方案 (5.0分)</w:t>
            </w:r>
            <w:r>
              <w:rPr/>
              <w:t>，（等次分值选择：</w:t>
            </w:r>
            <w:r>
              <w:rPr/>
              <w:t>0.0;</w:t>
            </w:r>
            <w:r>
              <w:rPr/>
              <w:t>1.0;</w:t>
            </w:r>
            <w:r>
              <w:rPr/>
              <w:t>3.0;</w:t>
            </w:r>
            <w:r>
              <w:rPr/>
              <w:t>5.0;</w:t>
            </w:r>
            <w:r>
              <w:rPr/>
              <w:t>）</w:t>
            </w:r>
          </w:p>
        </w:tc>
        <w:tc>
          <w:tcPr>
            <w:tcW w:type="dxa" w:w="5076"/>
          </w:tcPr>
          <w:p>
            <w:pPr>
              <w:jc w:val="left"/>
            </w:pPr>
            <w:r>
              <w:rPr/>
              <w:t>对投标人针对食材配送各环节、过程可能出现的各种突发事件的应急预案（包括但不限于：1、应急处置预案措施；2、食品质量等突发事情的处理方案；3、应急响应时间、人员安排等）进行评审：  （1）应急处理方案详细、具体，应急措施可行性强，完全满足采购需求，得5分。  （2）应急处理方案较详细、较具体，应急措施可行性较强，较满足满足用户需求，得3分。  （3）应急处理方案较简单，应急措施可行性一般，基本满足采购需求，得1分。   （4）没有提供方案不得分。</w:t>
            </w:r>
          </w:p>
        </w:tc>
      </w:tr>
      <w:tr>
        <w:tc>
          <w:tcPr>
            <w:tcW w:type="dxa" w:w="922"/>
            <w:gridSpan w:val="2"/>
            <w:vMerge/>
          </w:tcPr>
          <w:p/>
        </w:tc>
        <w:tc>
          <w:tcPr>
            <w:tcW w:type="dxa" w:w="2307"/>
          </w:tcPr>
          <w:p>
            <w:pPr>
              <w:jc w:val="left"/>
            </w:pPr>
            <w:r>
              <w:rPr/>
              <w:t>服务管理方案 (5.0分)</w:t>
            </w:r>
            <w:r>
              <w:rPr/>
              <w:t>，（等次分值选择：</w:t>
            </w:r>
            <w:r>
              <w:rPr/>
              <w:t>0.0;</w:t>
            </w:r>
            <w:r>
              <w:rPr/>
              <w:t>1.0;</w:t>
            </w:r>
            <w:r>
              <w:rPr/>
              <w:t>3.0;</w:t>
            </w:r>
            <w:r>
              <w:rPr/>
              <w:t>5.0;</w:t>
            </w:r>
            <w:r>
              <w:rPr/>
              <w:t>）</w:t>
            </w:r>
          </w:p>
        </w:tc>
        <w:tc>
          <w:tcPr>
            <w:tcW w:type="dxa" w:w="5076"/>
          </w:tcPr>
          <w:p>
            <w:pPr>
              <w:jc w:val="left"/>
            </w:pPr>
            <w:r>
              <w:rPr/>
              <w:t>对投标人服务人员及设备等服务管理方案进行评审：   （1）服务团队组织管理严密，服务操作管理制度全面、具体，工作、人员、设备及时间安排科学合理，针对性和可行性强，有利于提高服务质量的，完全满足且优于采购需求，得5分。 （2）服务团队组织管理到位，服务操作管理制度完整，工作、人员、设备及时间安排明确具体，可保障基本的服务质量的，完全满足采购需求，得3分。  （3）有服务团队组织管理的具体计划，服务操作管理制度基本完整，配送工作、人员、设备及时间安排有一定的可行性，但对服务质量的保障不足的，基本满足采购需求，得1分。   （4）没有提供方案不得分。</w:t>
            </w:r>
          </w:p>
        </w:tc>
      </w:tr>
      <w:tr>
        <w:tc>
          <w:tcPr>
            <w:tcW w:type="dxa" w:w="922"/>
            <w:gridSpan w:val="2"/>
            <w:vMerge/>
          </w:tcPr>
          <w:p/>
        </w:tc>
        <w:tc>
          <w:tcPr>
            <w:tcW w:type="dxa" w:w="2307"/>
          </w:tcPr>
          <w:p>
            <w:pPr>
              <w:jc w:val="left"/>
            </w:pPr>
            <w:r>
              <w:rPr/>
              <w:t>出现产品质量问题退换货服务方案 (5.0分)</w:t>
            </w:r>
            <w:r>
              <w:rPr/>
              <w:t>，（等次分值选择：</w:t>
            </w:r>
            <w:r>
              <w:rPr/>
              <w:t>0.0;</w:t>
            </w:r>
            <w:r>
              <w:rPr/>
              <w:t>1.0;</w:t>
            </w:r>
            <w:r>
              <w:rPr/>
              <w:t>3.0;</w:t>
            </w:r>
            <w:r>
              <w:rPr/>
              <w:t>5.0;</w:t>
            </w:r>
            <w:r>
              <w:rPr/>
              <w:t>）</w:t>
            </w:r>
          </w:p>
        </w:tc>
        <w:tc>
          <w:tcPr>
            <w:tcW w:type="dxa" w:w="5076"/>
          </w:tcPr>
          <w:p>
            <w:pPr>
              <w:jc w:val="left"/>
            </w:pPr>
            <w:r>
              <w:rPr/>
              <w:t>对本项目产品质量问题退换货方案及承诺进行评审：  （1）退换货流程清晰，便利程度高，响应程度快，退换货服务方案极具科学性、合理性的，有利于提高退换货服务质量，完全满足且优于采购需求，得5分。  （2）退换货流程清晰 ，便利程度较高，响应程度较快，退换货服务方案有一定的科学性、合理性的，可保障基本的退换货服务质量，完全满足采购需求，得3分。  （3）退换货流程不清晰，便利程度低，响应程度慢，退换货服务方案科学性及合理性低的，对退换货服务质量的保障不足，但基本满足采购需求，得1分。  （4）没有提供方案不得分。   注：投标人须提供退换货服务方案、退换货过程便利性的说明、响应时间承诺函（格式自拟），缺一均不得分。</w:t>
            </w:r>
          </w:p>
        </w:tc>
      </w:tr>
      <w:tr>
        <w:tc>
          <w:tcPr>
            <w:tcW w:type="dxa" w:w="922"/>
            <w:gridSpan w:val="2"/>
            <w:vMerge/>
          </w:tcPr>
          <w:p/>
        </w:tc>
        <w:tc>
          <w:tcPr>
            <w:tcW w:type="dxa" w:w="2307"/>
          </w:tcPr>
          <w:p>
            <w:pPr>
              <w:jc w:val="left"/>
            </w:pPr>
            <w:r>
              <w:rPr/>
              <w:t>检测设备能力  (5.0分)</w:t>
            </w:r>
            <w:r>
              <w:rPr/>
              <w:t>，（等次分值选择：</w:t>
            </w:r>
            <w:r>
              <w:rPr/>
              <w:t>0.0;</w:t>
            </w:r>
            <w:r>
              <w:rPr/>
              <w:t>1.0;</w:t>
            </w:r>
            <w:r>
              <w:rPr/>
              <w:t>3.0;</w:t>
            </w:r>
            <w:r>
              <w:rPr/>
              <w:t>5.0;</w:t>
            </w:r>
            <w:r>
              <w:rPr/>
              <w:t>）</w:t>
            </w:r>
          </w:p>
        </w:tc>
        <w:tc>
          <w:tcPr>
            <w:tcW w:type="dxa" w:w="5076"/>
          </w:tcPr>
          <w:p>
            <w:pPr>
              <w:jc w:val="left"/>
            </w:pPr>
            <w:r>
              <w:rPr/>
              <w:t>根据投标人食品检测室、检测能力、检测设备（包括但不限于：食品安全快检仪、水浴锅、显微镜、培养箱、瘦肉精检测仪、重金属检测仪、食品添加剂检测仪、样品浓缩仪、肉类水分快速测定仪、超声波清洗机等）、食品检测记录情况、食品留样制度进行评审：   （1）有完善的食品检测记录管理，有食品检测室且食材检测设备齐全，可有效的保障食材的质量，有科学、合理的食品留样制度，得5分；   （2）有基本的食品检测记录管理，有食品检测室且食材检测设备基本齐全，食品留样制度一般，得3分；   （3）食材可追溯体系、系统、食品检测记录管理差，有食品检测室但食材检测设备不齐全，食品留样制度差，得1分；  （4）无食品检测记录管理或无食品检测室、食材检测设备或无留样制度，得0分。   注：投标文件提供相关证明材料（如食品检测仪器的购买发票复印件及仪器图片、检测室的产权证明或以投标人名义（或法定代表人）签署的租赁合同复印件及检测室图片等），不提供不得分。</w:t>
            </w:r>
          </w:p>
        </w:tc>
      </w:tr>
      <w:tr>
        <w:tc>
          <w:tcPr>
            <w:tcW w:type="dxa" w:w="922"/>
            <w:gridSpan w:val="2"/>
            <w:vMerge w:val="restart"/>
          </w:tcPr>
          <w:p>
            <w:pPr>
              <w:jc w:val="center"/>
            </w:pPr>
            <w:r>
              <w:rPr/>
              <w:t>商务部分</w:t>
            </w:r>
          </w:p>
        </w:tc>
        <w:tc>
          <w:tcPr>
            <w:tcW w:type="dxa" w:w="2307"/>
          </w:tcPr>
          <w:p>
            <w:pPr>
              <w:jc w:val="left"/>
            </w:pPr>
            <w:r>
              <w:rPr/>
              <w:t>同类业绩 (10.0分)</w:t>
            </w:r>
          </w:p>
        </w:tc>
        <w:tc>
          <w:tcPr>
            <w:tcW w:type="dxa" w:w="5076"/>
          </w:tcPr>
          <w:p>
            <w:pPr>
              <w:jc w:val="left"/>
            </w:pPr>
            <w:r>
              <w:rPr/>
              <w:t>1.自2020年1月1日（以合同签订日期为准）至投标截止时间前，投标人具有饭堂食材配送项目业绩，每项得1分，本子项最高得5分。 注：须在投标文件中同时提供项目合同、结算发票（服务期内任何一期）的扫描件，不提供不得分，同一用户业绩不重复计分。 2.上述业绩中获得用户正面评价【满意、优秀、优良、良好、合格、评分90分（含）以上等】的，每项得1分，本子项最高得5分。 注：须提供服务考核评价表，评价结果必须正面评价【满意、优秀、优良、良好、合格、评分90分（含）以上等】，评价时间为合同期满后，用户需盖章及签字确认的扫描件，不提供不得分，同一用户业绩不重复计分。</w:t>
            </w:r>
          </w:p>
        </w:tc>
      </w:tr>
      <w:tr>
        <w:tc>
          <w:tcPr>
            <w:tcW w:type="dxa" w:w="922"/>
            <w:gridSpan w:val="2"/>
            <w:vMerge/>
          </w:tcPr>
          <w:p/>
        </w:tc>
        <w:tc>
          <w:tcPr>
            <w:tcW w:type="dxa" w:w="2307"/>
          </w:tcPr>
          <w:p>
            <w:pPr>
              <w:jc w:val="left"/>
            </w:pPr>
            <w:r>
              <w:rPr/>
              <w:t>认证证书 (5.0分)</w:t>
            </w:r>
          </w:p>
        </w:tc>
        <w:tc>
          <w:tcPr>
            <w:tcW w:type="dxa" w:w="5076"/>
          </w:tcPr>
          <w:p>
            <w:pPr>
              <w:jc w:val="left"/>
            </w:pPr>
            <w:r>
              <w:rPr/>
              <w:t>投标人获得以下证书的，每提供一项得1分，最高得5分。 （1）食品安全管理体系认证证书； （2）质量管理体系认证证书； （3）环境管理体系认证证书； （4）职业健康安全管理体系认证证书； （5）危害分析与关键控制点HACCP体系认证证书。 注：必须同时提供相关证书扫描件，网站（http://www.cnca.gov.cn/网站）公布的信息资料截图，且截图显示证书的有效状态，否则不得分。</w:t>
            </w:r>
          </w:p>
        </w:tc>
      </w:tr>
      <w:tr>
        <w:tc>
          <w:tcPr>
            <w:tcW w:type="dxa" w:w="922"/>
            <w:gridSpan w:val="2"/>
            <w:vMerge/>
          </w:tcPr>
          <w:p/>
        </w:tc>
        <w:tc>
          <w:tcPr>
            <w:tcW w:type="dxa" w:w="2307"/>
          </w:tcPr>
          <w:p>
            <w:pPr>
              <w:jc w:val="left"/>
            </w:pPr>
            <w:r>
              <w:rPr/>
              <w:t>拟派服务团队人员  (5.0分)</w:t>
            </w:r>
          </w:p>
        </w:tc>
        <w:tc>
          <w:tcPr>
            <w:tcW w:type="dxa" w:w="5076"/>
          </w:tcPr>
          <w:p>
            <w:pPr>
              <w:jc w:val="left"/>
            </w:pPr>
            <w:r>
              <w:rPr/>
              <w:t>投标人拟派服务团队人员具有以下证明（证书）的： 1、具有高级食品安全管理人员证明（证书）或高级食品安全管理师证明（证书），得分：1分/人，本小项最多得5分； 2、具有中级食品安全管理人员证明（证书）或中级食品安全管理师证明（证书），得分：0.5分/人，本小项最多得2.5分； 3、具有初级食品安全管理人员证明（证书）或初级食品安全管理师证明（证书），得分：0.2分/人，本小项最多得1分。 注：本项最多得5分。投标文件中提供人员资质(或者资格)证书扫描件和承诺函（承诺函内容包括但不限于：供应商承诺在服务开始前以上提供的人员到岗提供服务，并提供社保证明或入职证明等用工关系的证明资料供采购人核查。）不提供不得分。</w:t>
            </w:r>
          </w:p>
        </w:tc>
      </w:tr>
      <w:tr>
        <w:tc>
          <w:tcPr>
            <w:tcW w:type="dxa" w:w="922"/>
            <w:gridSpan w:val="2"/>
            <w:vMerge/>
          </w:tcPr>
          <w:p/>
        </w:tc>
        <w:tc>
          <w:tcPr>
            <w:tcW w:type="dxa" w:w="2307"/>
          </w:tcPr>
          <w:p>
            <w:pPr>
              <w:jc w:val="left"/>
            </w:pPr>
            <w:r>
              <w:rPr/>
              <w:t>运输能力 (5.0分)</w:t>
            </w:r>
          </w:p>
        </w:tc>
        <w:tc>
          <w:tcPr>
            <w:tcW w:type="dxa" w:w="5076"/>
          </w:tcPr>
          <w:p>
            <w:pPr>
              <w:jc w:val="left"/>
            </w:pPr>
            <w:r>
              <w:rPr/>
              <w:t>根据投标人配送车辆情况进行评价： （1）配送车辆（非冷藏车）情况：自有、租赁的每辆得0.5分，本小项满分为2分。 （2）配送车辆（冷藏车）情况：自有、租赁的每辆得1分，本小项满分为3分。 本项满分为5分。 注：配送车辆【车辆须为4轮或以上货车，不得使用摩托车、三轮车、自行车等】，若为自有（指车辆行驶证上的所有人为投标人）的，须在投标文件中提供机动行驶证扫描件；若为租赁的，须在投标文件中同时提供有效的车辆租赁协议（租赁期须包含本项目服务期，如不包含应提供承诺函，格式自拟）和机动车行驶证扫描件，否则不得分。冷藏车还须提供厢内冷藏设备的清晰车辆照片（需显示车牌号），否则不得分。</w:t>
            </w:r>
          </w:p>
        </w:tc>
      </w:tr>
      <w:tr>
        <w:tc>
          <w:tcPr>
            <w:tcW w:type="dxa" w:w="922"/>
            <w:gridSpan w:val="2"/>
            <w:vMerge/>
          </w:tcPr>
          <w:p/>
        </w:tc>
        <w:tc>
          <w:tcPr>
            <w:tcW w:type="dxa" w:w="2307"/>
          </w:tcPr>
          <w:p>
            <w:pPr>
              <w:jc w:val="left"/>
            </w:pPr>
            <w:r>
              <w:rPr/>
              <w:t>针对本项目的投保情况  (5.0分)</w:t>
            </w:r>
            <w:r>
              <w:rPr/>
              <w:t>，（等次分值选择：</w:t>
            </w:r>
            <w:r>
              <w:rPr/>
              <w:t>0.0;</w:t>
            </w:r>
            <w:r>
              <w:rPr/>
              <w:t>1.0;</w:t>
            </w:r>
            <w:r>
              <w:rPr/>
              <w:t>2.0;</w:t>
            </w:r>
            <w:r>
              <w:rPr/>
              <w:t>3.0;</w:t>
            </w:r>
            <w:r>
              <w:rPr/>
              <w:t>5.0;</w:t>
            </w:r>
            <w:r>
              <w:rPr/>
              <w:t>）</w:t>
            </w:r>
          </w:p>
        </w:tc>
        <w:tc>
          <w:tcPr>
            <w:tcW w:type="dxa" w:w="5076"/>
          </w:tcPr>
          <w:p>
            <w:pPr>
              <w:jc w:val="left"/>
            </w:pPr>
            <w:r>
              <w:rPr/>
              <w:t>根据投标人针对本项目承诺购买食品安全责任险的情况进行评审： （1）承诺每次事故赔偿限额≥人民币5000万元（每人赔偿限额必须≥100万），得5分。 （2）人民币4000万元≤承诺每次事故赔偿限＜人民币5000万元（每人赔偿限额必须≥80万），得3分。 （3）人民币3000万元≤承诺每次事故赔偿限额＜人民币4000万元（每人赔偿限额必须≥60万），得2分。 （4）人民币2000万元≤承诺每次事故赔偿限额＜人民币3000万元（每人赔偿限额必须≥40万），得1分。 （5）其他情况或没有提供证明的，得0分。 注：须提供承诺保证该食品安全责任险有效期覆盖本项目服务期的承诺函并加盖公章作为证明材料，不提供不得分。</w:t>
            </w:r>
          </w:p>
        </w:tc>
      </w:tr>
      <w:tr>
        <w:tc>
          <w:tcPr>
            <w:tcW w:type="dxa" w:w="922"/>
            <w:gridSpan w:val="2"/>
            <w:vMerge/>
          </w:tcPr>
          <w:p/>
        </w:tc>
        <w:tc>
          <w:tcPr>
            <w:tcW w:type="dxa" w:w="2307"/>
          </w:tcPr>
          <w:p>
            <w:pPr>
              <w:jc w:val="left"/>
            </w:pPr>
            <w:r>
              <w:rPr/>
              <w:t>服务便利性 (5.0分)</w:t>
            </w:r>
            <w:r>
              <w:rPr/>
              <w:t>，（等次分值选择：</w:t>
            </w:r>
            <w:r>
              <w:rPr/>
              <w:t>0.0;</w:t>
            </w:r>
            <w:r>
              <w:rPr/>
              <w:t>1.0;</w:t>
            </w:r>
            <w:r>
              <w:rPr/>
              <w:t>3.0;</w:t>
            </w:r>
            <w:r>
              <w:rPr/>
              <w:t>5.0;</w:t>
            </w:r>
            <w:r>
              <w:rPr/>
              <w:t>）</w:t>
            </w:r>
          </w:p>
        </w:tc>
        <w:tc>
          <w:tcPr>
            <w:tcW w:type="dxa" w:w="5076"/>
          </w:tcPr>
          <w:p>
            <w:pPr>
              <w:jc w:val="left"/>
            </w:pPr>
            <w:r>
              <w:rPr/>
              <w:t>对投标人为本项目提供服务的便利措施进行评审：  （1）服务便捷性高，响应时间迅速、服务措施合理，完全满足且优于采购需求，并能够在有需求时30分钟内响应的，得5分。  （2）服务便捷性较高，响应时间较快、服务措施较好，完全满足采购需求，并能够在有需求时50分钟内响应的，得3分。 （3）服务便捷性、响应时间、服务措施一般，但基本满足采购需求，能够在有需求时1小时内响应的，得1分。  （4）不提供不得分。 注：投标人须提供相关证明材料及承诺函并加盖投标人公章，不提供或提供不全得分。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bl>
    <w:p/>
    <w:p>
      <w:r>
        <w:rPr/>
        <w:t>采购包3(2024年北滘派出所饭堂食材配送服务-包3):</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商务部分35.0分</w:t>
            </w:r>
          </w:p>
          <w:p>
            <w:r>
              <w:rPr/>
              <w:t>技术部分35.0分</w:t>
            </w:r>
          </w:p>
          <w:p>
            <w:r>
              <w:rPr/>
              <w:t>报价得分30.0分</w:t>
            </w:r>
          </w:p>
        </w:tc>
      </w:tr>
      <w:tr>
        <w:tc>
          <w:tcPr>
            <w:tcW w:type="dxa" w:w="922"/>
            <w:gridSpan w:val="2"/>
            <w:vMerge w:val="restart"/>
          </w:tcPr>
          <w:p>
            <w:pPr>
              <w:jc w:val="center"/>
            </w:pPr>
            <w:r>
              <w:rPr/>
              <w:t>技术部分</w:t>
            </w:r>
          </w:p>
        </w:tc>
        <w:tc>
          <w:tcPr>
            <w:tcW w:type="dxa" w:w="2307"/>
          </w:tcPr>
          <w:p>
            <w:pPr>
              <w:jc w:val="left"/>
            </w:pPr>
            <w:r>
              <w:rPr/>
              <w:t>保证措施及安全控制方案 (5.0分)</w:t>
            </w:r>
            <w:r>
              <w:rPr/>
              <w:t>，（等次分值选择：</w:t>
            </w:r>
            <w:r>
              <w:rPr/>
              <w:t>0.0;</w:t>
            </w:r>
            <w:r>
              <w:rPr/>
              <w:t>1.0;</w:t>
            </w:r>
            <w:r>
              <w:rPr/>
              <w:t>3.0;</w:t>
            </w:r>
            <w:r>
              <w:rPr/>
              <w:t>5.0;</w:t>
            </w:r>
            <w:r>
              <w:rPr/>
              <w:t>）</w:t>
            </w:r>
          </w:p>
        </w:tc>
        <w:tc>
          <w:tcPr>
            <w:tcW w:type="dxa" w:w="5076"/>
          </w:tcPr>
          <w:p>
            <w:pPr>
              <w:jc w:val="left"/>
            </w:pPr>
            <w:r>
              <w:rPr/>
              <w:t>对投标人在食材流通各环节（包含但不限于保鲜、分拣、加工、包装、储存、检测、验收、派发及善后等各环节）的保障措施及安全控制方案进行评审：  （1）实施流程详尽、清晰，方案的针对性和可行性强，有利于提高食材质量及安全标准的，完全满足且优于采购需求，得5分。  （2）实施流程较全面、具体，方案基本可行，可保障食材的基本质量及安全的，完全满足采购需求，得3分。  （3）实施流程全面但不具体，方案针对性不足，有一定的可行性，对食材的基本质量及安全保障不足的，基本满足采购需求，得1分。  （4）没有提供方案不得分。</w:t>
            </w:r>
          </w:p>
        </w:tc>
      </w:tr>
      <w:tr>
        <w:tc>
          <w:tcPr>
            <w:tcW w:type="dxa" w:w="922"/>
            <w:gridSpan w:val="2"/>
            <w:vMerge/>
          </w:tcPr>
          <w:p/>
        </w:tc>
        <w:tc>
          <w:tcPr>
            <w:tcW w:type="dxa" w:w="2307"/>
          </w:tcPr>
          <w:p>
            <w:pPr>
              <w:jc w:val="left"/>
            </w:pPr>
            <w:r>
              <w:rPr/>
              <w:t>拟投食材情况 (5.0分)</w:t>
            </w:r>
            <w:r>
              <w:rPr/>
              <w:t>，（等次分值选择：</w:t>
            </w:r>
            <w:r>
              <w:rPr/>
              <w:t>0.0;</w:t>
            </w:r>
            <w:r>
              <w:rPr/>
              <w:t>1.0;</w:t>
            </w:r>
            <w:r>
              <w:rPr/>
              <w:t>3.0;</w:t>
            </w:r>
            <w:r>
              <w:rPr/>
              <w:t>5.0;</w:t>
            </w:r>
            <w:r>
              <w:rPr/>
              <w:t>）</w:t>
            </w:r>
          </w:p>
        </w:tc>
        <w:tc>
          <w:tcPr>
            <w:tcW w:type="dxa" w:w="5076"/>
          </w:tcPr>
          <w:p>
            <w:pPr>
              <w:jc w:val="left"/>
            </w:pPr>
            <w:r>
              <w:rPr/>
              <w:t>对投标人在本项目拟投的各种食材情况（如产品来源、特性、新鲜度、口感、配搭等）进行评审：  （1）食材来源具体明确、充足稳定，流程规范、高效，内容详尽、清晰，完全满足且优于采购需求，得5分；   （2）食材来源明确、稳定，流程合理、可行，内容较全面、具体，完全满足采购需求，得3分；   （3）食品来源比较明确、稳定，流程全面但不具体，内容比较清晰、细致，基本满足采购需求，得1分；   （4）没有提供方案不得分。 注：投标人须提供相关证明材料及承诺函并加盖投标人公章，不提供或提供不全得分。</w:t>
            </w:r>
          </w:p>
        </w:tc>
      </w:tr>
      <w:tr>
        <w:tc>
          <w:tcPr>
            <w:tcW w:type="dxa" w:w="922"/>
            <w:gridSpan w:val="2"/>
            <w:vMerge/>
          </w:tcPr>
          <w:p/>
        </w:tc>
        <w:tc>
          <w:tcPr>
            <w:tcW w:type="dxa" w:w="2307"/>
          </w:tcPr>
          <w:p>
            <w:pPr>
              <w:jc w:val="left"/>
            </w:pPr>
            <w:r>
              <w:rPr/>
              <w:t>配送服务方案 (5.0分)</w:t>
            </w:r>
            <w:r>
              <w:rPr/>
              <w:t>，（等次分值选择：</w:t>
            </w:r>
            <w:r>
              <w:rPr/>
              <w:t>0.0;</w:t>
            </w:r>
            <w:r>
              <w:rPr/>
              <w:t>1.0;</w:t>
            </w:r>
            <w:r>
              <w:rPr/>
              <w:t>3.0;</w:t>
            </w:r>
            <w:r>
              <w:rPr/>
              <w:t>5.0;</w:t>
            </w:r>
            <w:r>
              <w:rPr/>
              <w:t>）</w:t>
            </w:r>
          </w:p>
        </w:tc>
        <w:tc>
          <w:tcPr>
            <w:tcW w:type="dxa" w:w="5076"/>
          </w:tcPr>
          <w:p>
            <w:pPr>
              <w:jc w:val="left"/>
            </w:pPr>
            <w:r>
              <w:rPr/>
              <w:t>对投标人配送服务方案（包括但不限于配送内容、配送流程、服务热线、人员配置、配送线路、配送服务相关制度等）进行评审：  （1）配送服务方案详尽、清晰、合理、针对性强、可行性高，有利于提高配送服务质量的，完全满足且优于采购需求，得5分。 （2）配送服务方案比较全面、比较具体、比较合理，针对性、可行性一般，可保障基本的配送服务质量的，完全满足采购需求，得3分。  （3）配送服务方案全面但不具体，方案针对性不足，有一定的可行性，对配送服务质量的保障不足的，基本满足采购需求，得1分。 （4）没有提供方案不得分。</w:t>
            </w:r>
          </w:p>
        </w:tc>
      </w:tr>
      <w:tr>
        <w:tc>
          <w:tcPr>
            <w:tcW w:type="dxa" w:w="922"/>
            <w:gridSpan w:val="2"/>
            <w:vMerge/>
          </w:tcPr>
          <w:p/>
        </w:tc>
        <w:tc>
          <w:tcPr>
            <w:tcW w:type="dxa" w:w="2307"/>
          </w:tcPr>
          <w:p>
            <w:pPr>
              <w:jc w:val="left"/>
            </w:pPr>
            <w:r>
              <w:rPr/>
              <w:t>应急管理方案 (5.0分)</w:t>
            </w:r>
            <w:r>
              <w:rPr/>
              <w:t>，（等次分值选择：</w:t>
            </w:r>
            <w:r>
              <w:rPr/>
              <w:t>0.0;</w:t>
            </w:r>
            <w:r>
              <w:rPr/>
              <w:t>1.0;</w:t>
            </w:r>
            <w:r>
              <w:rPr/>
              <w:t>3.0;</w:t>
            </w:r>
            <w:r>
              <w:rPr/>
              <w:t>5.0;</w:t>
            </w:r>
            <w:r>
              <w:rPr/>
              <w:t>）</w:t>
            </w:r>
          </w:p>
        </w:tc>
        <w:tc>
          <w:tcPr>
            <w:tcW w:type="dxa" w:w="5076"/>
          </w:tcPr>
          <w:p>
            <w:pPr>
              <w:jc w:val="left"/>
            </w:pPr>
            <w:r>
              <w:rPr/>
              <w:t>对投标人针对食材配送各环节、过程可能出现的各种突发事件的应急预案（包括但不限于：1、应急处置预案措施；2、食品质量等突发事情的处理方案；3、应急响应时间、人员安排等）进行评审：  （1）应急处理方案详细、具体，应急措施可行性强，完全满足采购需求，得5分。  （2）应急处理方案较详细、较具体，应急措施可行性较强，较满足满足用户需求，得3分。  （3）应急处理方案较简单，应急措施可行性一般，基本满足采购需求，得1分。   （4）没有提供方案不得分。</w:t>
            </w:r>
          </w:p>
        </w:tc>
      </w:tr>
      <w:tr>
        <w:tc>
          <w:tcPr>
            <w:tcW w:type="dxa" w:w="922"/>
            <w:gridSpan w:val="2"/>
            <w:vMerge/>
          </w:tcPr>
          <w:p/>
        </w:tc>
        <w:tc>
          <w:tcPr>
            <w:tcW w:type="dxa" w:w="2307"/>
          </w:tcPr>
          <w:p>
            <w:pPr>
              <w:jc w:val="left"/>
            </w:pPr>
            <w:r>
              <w:rPr/>
              <w:t>服务管理方案 (5.0分)</w:t>
            </w:r>
            <w:r>
              <w:rPr/>
              <w:t>，（等次分值选择：</w:t>
            </w:r>
            <w:r>
              <w:rPr/>
              <w:t>0.0;</w:t>
            </w:r>
            <w:r>
              <w:rPr/>
              <w:t>1.0;</w:t>
            </w:r>
            <w:r>
              <w:rPr/>
              <w:t>3.0;</w:t>
            </w:r>
            <w:r>
              <w:rPr/>
              <w:t>5.0;</w:t>
            </w:r>
            <w:r>
              <w:rPr/>
              <w:t>）</w:t>
            </w:r>
          </w:p>
        </w:tc>
        <w:tc>
          <w:tcPr>
            <w:tcW w:type="dxa" w:w="5076"/>
          </w:tcPr>
          <w:p>
            <w:pPr>
              <w:jc w:val="left"/>
            </w:pPr>
            <w:r>
              <w:rPr/>
              <w:t>对投标人服务人员及设备等服务管理方案进行评审：   （1）服务团队组织管理严密，服务操作管理制度全面、具体，工作、人员、设备及时间安排科学合理，针对性和可行性强，有利于提高服务质量的，完全满足且优于采购需求，得5分。 （2）服务团队组织管理到位，服务操作管理制度完整，工作、人员、设备及时间安排明确具体，可保障基本的服务质量的，完全满足采购需求，得3分。  （3）有服务团队组织管理的具体计划，服务操作管理制度基本完整，配送工作、人员、设备及时间安排有一定的可行性，但对服务质量的保障不足的，基本满足采购需求，得1分。   （4）没有提供方案不得分。</w:t>
            </w:r>
          </w:p>
        </w:tc>
      </w:tr>
      <w:tr>
        <w:tc>
          <w:tcPr>
            <w:tcW w:type="dxa" w:w="922"/>
            <w:gridSpan w:val="2"/>
            <w:vMerge/>
          </w:tcPr>
          <w:p/>
        </w:tc>
        <w:tc>
          <w:tcPr>
            <w:tcW w:type="dxa" w:w="2307"/>
          </w:tcPr>
          <w:p>
            <w:pPr>
              <w:jc w:val="left"/>
            </w:pPr>
            <w:r>
              <w:rPr/>
              <w:t>出现产品质量问题退换货服务方案 (5.0分)</w:t>
            </w:r>
            <w:r>
              <w:rPr/>
              <w:t>，（等次分值选择：</w:t>
            </w:r>
            <w:r>
              <w:rPr/>
              <w:t>0.0;</w:t>
            </w:r>
            <w:r>
              <w:rPr/>
              <w:t>1.0;</w:t>
            </w:r>
            <w:r>
              <w:rPr/>
              <w:t>3.0;</w:t>
            </w:r>
            <w:r>
              <w:rPr/>
              <w:t>5.0;</w:t>
            </w:r>
            <w:r>
              <w:rPr/>
              <w:t>）</w:t>
            </w:r>
          </w:p>
        </w:tc>
        <w:tc>
          <w:tcPr>
            <w:tcW w:type="dxa" w:w="5076"/>
          </w:tcPr>
          <w:p>
            <w:pPr>
              <w:jc w:val="left"/>
            </w:pPr>
            <w:r>
              <w:rPr/>
              <w:t>对本项目产品质量问题退换货方案及承诺进行评审：  （1）退换货流程清晰，便利程度高，响应程度快，退换货服务方案极具科学性、合理性的，有利于提高退换货服务质量，完全满足且优于采购需求，得5分。  （2）退换货流程清晰 ，便利程度较高，响应程度较快，退换货服务方案有一定的科学性、合理性的，可保障基本的退换货服务质量，完全满足采购需求，得3分。  （3）退换货流程不清晰，便利程度低，响应程度慢，退换货服务方案科学性及合理性低的，对退换货服务质量的保障不足，但基本满足采购需求，得1分。  （4）没有提供方案不得分。   注：投标人须提供退换货服务方案、退换货过程便利性的说明、响应时间承诺函（格式自拟），缺一均不得分。</w:t>
            </w:r>
          </w:p>
        </w:tc>
      </w:tr>
      <w:tr>
        <w:tc>
          <w:tcPr>
            <w:tcW w:type="dxa" w:w="922"/>
            <w:gridSpan w:val="2"/>
            <w:vMerge/>
          </w:tcPr>
          <w:p/>
        </w:tc>
        <w:tc>
          <w:tcPr>
            <w:tcW w:type="dxa" w:w="2307"/>
          </w:tcPr>
          <w:p>
            <w:pPr>
              <w:jc w:val="left"/>
            </w:pPr>
            <w:r>
              <w:rPr/>
              <w:t>检测设备能力  (5.0分)</w:t>
            </w:r>
            <w:r>
              <w:rPr/>
              <w:t>，（等次分值选择：</w:t>
            </w:r>
            <w:r>
              <w:rPr/>
              <w:t>0.0;</w:t>
            </w:r>
            <w:r>
              <w:rPr/>
              <w:t>1.0;</w:t>
            </w:r>
            <w:r>
              <w:rPr/>
              <w:t>3.0;</w:t>
            </w:r>
            <w:r>
              <w:rPr/>
              <w:t>5.0;</w:t>
            </w:r>
            <w:r>
              <w:rPr/>
              <w:t>）</w:t>
            </w:r>
          </w:p>
        </w:tc>
        <w:tc>
          <w:tcPr>
            <w:tcW w:type="dxa" w:w="5076"/>
          </w:tcPr>
          <w:p>
            <w:pPr>
              <w:jc w:val="left"/>
            </w:pPr>
            <w:r>
              <w:rPr/>
              <w:t>根据投标人食品检测室、检测能力、检测设备（包括但不限于：食品安全快检仪、水浴锅、显微镜、培养箱、瘦肉精检测仪、重金属检测仪、食品添加剂检测仪、样品浓缩仪、肉类水分快速测定仪、超声波清洗机等）、食品检测记录情况、食品留样制度进行评审：   （1）有完善的食品检测记录管理，有食品检测室且食材检测设备齐全，可有效的保障食材的质量，有科学、合理的食品留样制度，得5分；   （2）有基本的食品检测记录管理，有食品检测室且食材检测设备基本齐全，食品留样制度一般，得3分；   （3）食材可追溯体系、系统、食品检测记录管理差，有食品检测室但食材检测设备不齐全，食品留样制度差，得1分；  （4）无食品检测记录管理或无食品检测室、食材检测设备或无留样制度，得0分。   注：投标文件提供相关证明材料（如食品检测仪器的购买发票复印件及仪器图片、检测室的产权证明或以投标人名义（或法定代表人）签署的租赁合同复印件及检测室图片等），不提供不得分。</w:t>
            </w:r>
          </w:p>
        </w:tc>
      </w:tr>
      <w:tr>
        <w:tc>
          <w:tcPr>
            <w:tcW w:type="dxa" w:w="922"/>
            <w:gridSpan w:val="2"/>
            <w:vMerge w:val="restart"/>
          </w:tcPr>
          <w:p>
            <w:pPr>
              <w:jc w:val="center"/>
            </w:pPr>
            <w:r>
              <w:rPr/>
              <w:t>商务部分</w:t>
            </w:r>
          </w:p>
        </w:tc>
        <w:tc>
          <w:tcPr>
            <w:tcW w:type="dxa" w:w="2307"/>
          </w:tcPr>
          <w:p>
            <w:pPr>
              <w:jc w:val="left"/>
            </w:pPr>
            <w:r>
              <w:rPr/>
              <w:t>同类业绩 (10.0分)</w:t>
            </w:r>
          </w:p>
        </w:tc>
        <w:tc>
          <w:tcPr>
            <w:tcW w:type="dxa" w:w="5076"/>
          </w:tcPr>
          <w:p>
            <w:pPr>
              <w:jc w:val="left"/>
            </w:pPr>
            <w:r>
              <w:rPr/>
              <w:t>1.自2020年1月1日（以合同签订日期为准）至投标截止时间前，投标人具有饭堂食材配送项目业绩，每项得1分，本子项最高得5分。 注：须在投标文件中同时提供项目合同、结算发票（服务期内任何一期）的扫描件，不提供不得分，同一用户业绩不重复计分。 2.上述业绩中获得用户正面评价【满意、优秀、优良、良好、合格、评分90分（含）以上等】的，每项得1分，本子项最高得5分。 注：须提供服务考核评价表，评价结果必须正面评价【满意、优秀、优良、良好、合格、评分90分（含）以上等】，评价时间为合同期满后，用户需盖章及签字确认的扫描件，不提供不得分，同一用户业绩不重复计分。</w:t>
            </w:r>
          </w:p>
        </w:tc>
      </w:tr>
      <w:tr>
        <w:tc>
          <w:tcPr>
            <w:tcW w:type="dxa" w:w="922"/>
            <w:gridSpan w:val="2"/>
            <w:vMerge/>
          </w:tcPr>
          <w:p/>
        </w:tc>
        <w:tc>
          <w:tcPr>
            <w:tcW w:type="dxa" w:w="2307"/>
          </w:tcPr>
          <w:p>
            <w:pPr>
              <w:jc w:val="left"/>
            </w:pPr>
            <w:r>
              <w:rPr/>
              <w:t>认证证书 (5.0分)</w:t>
            </w:r>
          </w:p>
        </w:tc>
        <w:tc>
          <w:tcPr>
            <w:tcW w:type="dxa" w:w="5076"/>
          </w:tcPr>
          <w:p>
            <w:pPr>
              <w:jc w:val="left"/>
            </w:pPr>
            <w:r>
              <w:rPr/>
              <w:t>投标人获得以下证书的，每提供一项得1分，最高得5分。 （1）食品安全管理体系认证证书； （2）质量管理体系认证证书； （3）环境管理体系认证证书； （4）职业健康安全管理体系认证证书； （5）危害分析与关键控制点HACCP体系认证证书。 注：必须同时提供相关证书扫描件，网站（http://www.cnca.gov.cn/网站）公布的信息资料截图，且截图显示证书的有效状态，否则不得分。</w:t>
            </w:r>
          </w:p>
        </w:tc>
      </w:tr>
      <w:tr>
        <w:tc>
          <w:tcPr>
            <w:tcW w:type="dxa" w:w="922"/>
            <w:gridSpan w:val="2"/>
            <w:vMerge/>
          </w:tcPr>
          <w:p/>
        </w:tc>
        <w:tc>
          <w:tcPr>
            <w:tcW w:type="dxa" w:w="2307"/>
          </w:tcPr>
          <w:p>
            <w:pPr>
              <w:jc w:val="left"/>
            </w:pPr>
            <w:r>
              <w:rPr/>
              <w:t>拟派服务团队人员  (5.0分)</w:t>
            </w:r>
          </w:p>
        </w:tc>
        <w:tc>
          <w:tcPr>
            <w:tcW w:type="dxa" w:w="5076"/>
          </w:tcPr>
          <w:p>
            <w:pPr>
              <w:jc w:val="left"/>
            </w:pPr>
            <w:r>
              <w:rPr/>
              <w:t>投标人拟派服务团队人员具有以下证明（证书）的： 1、具有高级食品安全管理人员证明（证书）或高级食品安全管理师证明（证书），得分：1分/人，本小项最多得5分； 2、具有中级食品安全管理人员证明（证书）或中级食品安全管理师证明（证书），得分：0.5分/人，本小项最多得2.5分； 3、具有初级食品安全管理人员证明（证书）或初级食品安全管理师证明（证书），得分：0.2分/人，本小项最多得1分。 注：本项最多得5分。投标文件中提供人员资质(或者资格)证书扫描件和承诺函（承诺函内容包括但不限于：供应商承诺在服务开始前以上提供的人员到岗提供服务，并提供社保证明或入职证明等用工关系的证明资料供采购人核查。）不提供不得分。</w:t>
            </w:r>
          </w:p>
        </w:tc>
      </w:tr>
      <w:tr>
        <w:tc>
          <w:tcPr>
            <w:tcW w:type="dxa" w:w="922"/>
            <w:gridSpan w:val="2"/>
            <w:vMerge/>
          </w:tcPr>
          <w:p/>
        </w:tc>
        <w:tc>
          <w:tcPr>
            <w:tcW w:type="dxa" w:w="2307"/>
          </w:tcPr>
          <w:p>
            <w:pPr>
              <w:jc w:val="left"/>
            </w:pPr>
            <w:r>
              <w:rPr/>
              <w:t>运输能力 (5.0分)</w:t>
            </w:r>
          </w:p>
        </w:tc>
        <w:tc>
          <w:tcPr>
            <w:tcW w:type="dxa" w:w="5076"/>
          </w:tcPr>
          <w:p>
            <w:pPr>
              <w:jc w:val="left"/>
            </w:pPr>
            <w:r>
              <w:rPr/>
              <w:t>根据投标人配送车辆情况进行评价： （1）配送车辆（非冷藏车）情况：自有、租赁的每辆得0.5分，本小项满分为2分。 （2）配送车辆（冷藏车）情况：自有、租赁的每辆得1分，本小项满分为3分。 本项满分为5分。 注：配送车辆【车辆须为4轮或以上货车，不得使用摩托车、三轮车、自行车等】，若为自有（指车辆行驶证上的所有人为投标人）的，须在投标文件中提供机动行驶证扫描件；若为租赁的，须在投标文件中同时提供有效的车辆租赁协议（租赁期须包含本项目服务期，如不包含应提供承诺函，格式自拟）和机动车行驶证扫描件，否则不得分。冷藏车还须提供厢内冷藏设备的清晰车辆照片（需显示车牌号），否则不得分。</w:t>
            </w:r>
          </w:p>
        </w:tc>
      </w:tr>
      <w:tr>
        <w:tc>
          <w:tcPr>
            <w:tcW w:type="dxa" w:w="922"/>
            <w:gridSpan w:val="2"/>
            <w:vMerge/>
          </w:tcPr>
          <w:p/>
        </w:tc>
        <w:tc>
          <w:tcPr>
            <w:tcW w:type="dxa" w:w="2307"/>
          </w:tcPr>
          <w:p>
            <w:pPr>
              <w:jc w:val="left"/>
            </w:pPr>
            <w:r>
              <w:rPr/>
              <w:t>针对本项目的投保情况  (5.0分)</w:t>
            </w:r>
            <w:r>
              <w:rPr/>
              <w:t>，（等次分值选择：</w:t>
            </w:r>
            <w:r>
              <w:rPr/>
              <w:t>0.0;</w:t>
            </w:r>
            <w:r>
              <w:rPr/>
              <w:t>1.0;</w:t>
            </w:r>
            <w:r>
              <w:rPr/>
              <w:t>2.0;</w:t>
            </w:r>
            <w:r>
              <w:rPr/>
              <w:t>3.0;</w:t>
            </w:r>
            <w:r>
              <w:rPr/>
              <w:t>5.0;</w:t>
            </w:r>
            <w:r>
              <w:rPr/>
              <w:t>）</w:t>
            </w:r>
          </w:p>
        </w:tc>
        <w:tc>
          <w:tcPr>
            <w:tcW w:type="dxa" w:w="5076"/>
          </w:tcPr>
          <w:p>
            <w:pPr>
              <w:jc w:val="left"/>
            </w:pPr>
            <w:r>
              <w:rPr/>
              <w:t>根据投标人针对本项目承诺购买食品安全责任险的情况进行评审： （1）承诺每次事故赔偿限额≥人民币5000万元（每人赔偿限额必须≥100万），得5分。 （2）人民币4000万元≤承诺每次事故赔偿限＜人民币5000万元（每人赔偿限额必须≥80万），得3分。 （3）人民币3000万元≤承诺每次事故赔偿限额＜人民币4000万元（每人赔偿限额必须≥60万），得2分。 （4）人民币2000万元≤承诺每次事故赔偿限额＜人民币3000万元（每人赔偿限额必须≥40万），得1分。 （5）其他情况或没有提供证明的，得0分。 注：须提供承诺保证该食品安全责任险有效期覆盖本项目服务期的承诺函并加盖公章作为证明材料，不提供不得分。</w:t>
            </w:r>
          </w:p>
        </w:tc>
      </w:tr>
      <w:tr>
        <w:tc>
          <w:tcPr>
            <w:tcW w:type="dxa" w:w="922"/>
            <w:gridSpan w:val="2"/>
            <w:vMerge/>
          </w:tcPr>
          <w:p/>
        </w:tc>
        <w:tc>
          <w:tcPr>
            <w:tcW w:type="dxa" w:w="2307"/>
          </w:tcPr>
          <w:p>
            <w:pPr>
              <w:jc w:val="left"/>
            </w:pPr>
            <w:r>
              <w:rPr/>
              <w:t>服务便利性 (5.0分)</w:t>
            </w:r>
            <w:r>
              <w:rPr/>
              <w:t>，（等次分值选择：</w:t>
            </w:r>
            <w:r>
              <w:rPr/>
              <w:t>0.0;</w:t>
            </w:r>
            <w:r>
              <w:rPr/>
              <w:t>1.0;</w:t>
            </w:r>
            <w:r>
              <w:rPr/>
              <w:t>3.0;</w:t>
            </w:r>
            <w:r>
              <w:rPr/>
              <w:t>5.0;</w:t>
            </w:r>
            <w:r>
              <w:rPr/>
              <w:t>）</w:t>
            </w:r>
          </w:p>
        </w:tc>
        <w:tc>
          <w:tcPr>
            <w:tcW w:type="dxa" w:w="5076"/>
          </w:tcPr>
          <w:p>
            <w:pPr>
              <w:jc w:val="left"/>
            </w:pPr>
            <w:r>
              <w:rPr/>
              <w:t>对投标人为本项目提供服务的便利措施进行评审：  （1）服务便捷性高，响应时间迅速、服务措施合理，完全满足且优于采购需求，并能够在有需求时30分钟内响应的，得5分。  （2）服务便捷性较高，响应时间较快、服务措施较好，完全满足采购需求，并能够在有需求时50分钟内响应的，得3分。 （3）服务便捷性、响应时间、服务措施一般，但基本满足采购需求，能够在有需求时1小时内响应的，得1分。  （4）不提供不得分。 注：投标人须提供相关证明材料及承诺函并加盖投标人公章，不提供或提供不全得分。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评标结果按评审后总得分由高到低顺序排列。总得分相同的按投标报价由低到高顺序排列。得分且投标报价相同的，由评委会采取随机抽取的方式确定。排名第一的投标人为第一中标候选人。</w:t>
      </w:r>
    </w:p>
    <w:p/>
    <w:p>
      <w:r>
        <w:rPr/>
        <w:t>采购包2：</w:t>
      </w:r>
    </w:p>
    <w:p/>
    <w:p>
      <w:r>
        <w:rPr/>
        <w:t>评标结果按评审后总得分由高到低顺序排列。总得分相同的按投标报价由低到高顺序排列。得分且投标报价相同的，由评委会采取随机抽取的方式确定。排名第一的投标人为第一中标候选人</w:t>
      </w:r>
    </w:p>
    <w:p/>
    <w:p>
      <w:r>
        <w:rPr/>
        <w:t>采购包3：</w:t>
      </w:r>
    </w:p>
    <w:p/>
    <w:p>
      <w:r>
        <w:rPr/>
        <w:t>评标结果按评审后总得分由高到低顺序排列。总得分相同的按投标报价由低到高顺序排列。得分且投标报价相同的，由评委会采取随机抽取的方式确定。排名第一的投标人为第一中标候选人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p>
    <w:p>
      <w:pPr>
        <w:jc w:val="center"/>
      </w:pPr>
    </w:p>
    <w:p>
      <w:pPr>
        <w:jc w:val="center"/>
      </w:pPr>
    </w:p>
    <w:p>
      <w:pPr>
        <w:jc w:val="center"/>
      </w:pPr>
    </w:p>
    <w:p>
      <w:pPr>
        <w:jc w:val="center"/>
      </w:pPr>
    </w:p>
    <w:p>
      <w:pPr>
        <w:jc w:val="center"/>
      </w:pPr>
    </w:p>
    <w:p>
      <w:pPr>
        <w:jc w:val="center"/>
      </w:pPr>
      <w:r>
        <w:rPr>
          <w:sz w:val="68"/>
        </w:rPr>
        <w:t>佛山市政府采购项目</w:t>
      </w:r>
    </w:p>
    <w:p>
      <w:pPr>
        <w:jc w:val="center"/>
      </w:pPr>
      <w:r>
        <w:rPr>
          <w:sz w:val="68"/>
        </w:rPr>
        <w:t>合同书</w:t>
      </w:r>
    </w:p>
    <w:p>
      <w:pPr>
        <w:jc w:val="center"/>
      </w:pPr>
    </w:p>
    <w:p>
      <w:pPr>
        <w:jc w:val="center"/>
      </w:pPr>
    </w:p>
    <w:p>
      <w:pPr>
        <w:jc w:val="center"/>
      </w:pPr>
    </w:p>
    <w:p>
      <w:pPr>
        <w:jc w:val="center"/>
      </w:pPr>
    </w:p>
    <w:p>
      <w:pPr>
        <w:jc w:val="center"/>
      </w:pPr>
    </w:p>
    <w:p>
      <w:pPr>
        <w:ind w:firstLine="1687"/>
        <w:jc w:val="both"/>
      </w:pPr>
      <w:r>
        <w:rPr>
          <w:b/>
          <w:sz w:val="24"/>
        </w:rPr>
        <w:t>项目编号：</w:t>
      </w:r>
      <w:r>
        <w:rPr>
          <w:b/>
          <w:sz w:val="24"/>
        </w:rPr>
        <w:t>GDZC-23GZ188</w:t>
      </w:r>
    </w:p>
    <w:p>
      <w:pPr>
        <w:ind w:firstLine="1687"/>
        <w:jc w:val="both"/>
      </w:pPr>
      <w:r>
        <w:rPr>
          <w:b/>
          <w:sz w:val="24"/>
        </w:rPr>
        <w:t>项目名称：</w:t>
      </w:r>
      <w:r>
        <w:rPr>
          <w:b/>
          <w:sz w:val="24"/>
        </w:rPr>
        <w:t>2024</w:t>
      </w:r>
      <w:r>
        <w:rPr>
          <w:b/>
          <w:sz w:val="24"/>
        </w:rPr>
        <w:t>年北滘派出所饭堂食材配送服务</w:t>
      </w:r>
    </w:p>
    <w:p>
      <w:pPr>
        <w:ind w:firstLine="1687"/>
        <w:jc w:val="both"/>
      </w:pPr>
      <w:r>
        <w:rPr>
          <w:b/>
          <w:sz w:val="24"/>
        </w:rPr>
        <w:t>包组名称：</w:t>
      </w:r>
      <w:r>
        <w:rPr>
          <w:b/>
          <w:sz w:val="24"/>
        </w:rPr>
        <w:t>2024</w:t>
      </w:r>
      <w:r>
        <w:rPr>
          <w:b/>
          <w:sz w:val="24"/>
        </w:rPr>
        <w:t>年北滘派出所饭堂食材配送服务</w:t>
      </w:r>
      <w:r>
        <w:rPr>
          <w:b/>
          <w:sz w:val="24"/>
        </w:rPr>
        <w:t>-</w:t>
      </w:r>
      <w:r>
        <w:rPr>
          <w:b/>
          <w:sz w:val="24"/>
        </w:rPr>
        <w:t>包</w:t>
      </w:r>
      <w:r>
        <w:rPr>
          <w:b/>
          <w:sz w:val="24"/>
        </w:rPr>
        <w:t>1</w:t>
      </w:r>
    </w:p>
    <w:p>
      <w:pPr>
        <w:ind w:firstLine="1837"/>
        <w:jc w:val="center"/>
      </w:pPr>
    </w:p>
    <w:p>
      <w:pPr>
        <w:jc w:val="center"/>
      </w:pPr>
    </w:p>
    <w:p>
      <w:pPr>
        <w:jc w:val="center"/>
      </w:pPr>
    </w:p>
    <w:p>
      <w:pPr>
        <w:jc w:val="center"/>
      </w:pPr>
    </w:p>
    <w:tbl>
      <w:tblPr>
        <w:tblW w:w="0" w:type="auto"/>
        <w:tblBorders>
          <w:top w:val="none" w:color="000000" w:sz="4"/>
          <w:left w:val="none" w:color="000000" w:sz="4"/>
          <w:bottom w:val="none" w:color="000000" w:sz="4"/>
          <w:right w:val="none" w:color="000000" w:sz="4"/>
          <w:insideH w:val="none"/>
          <w:insideV w:val="none"/>
        </w:tblBorders>
      </w:tblPr>
      <w:tblGrid>
        <w:gridCol w:w="2253"/>
        <w:gridCol w:w="6053"/>
      </w:tblGrid>
      <w:tr>
        <w:tc>
          <w:tcPr>
            <w:tcW w:type="dxa" w:w="2253"/>
            <w:tcBorders>
              <w:top w:val="none" w:color="000000" w:sz="4"/>
              <w:left w:val="none" w:color="000000" w:sz="4"/>
              <w:bottom w:val="none" w:color="000000" w:sz="4"/>
              <w:right w:val="none" w:color="000000" w:sz="4"/>
            </w:tcBorders>
            <w:vAlign w:val="top"/>
          </w:tcPr>
          <w:p>
            <w:pPr>
              <w:jc w:val="center"/>
            </w:pPr>
            <w:r>
              <w:rPr>
                <w:sz w:val="28"/>
              </w:rPr>
              <w:t>甲方：</w:t>
            </w:r>
          </w:p>
        </w:tc>
        <w:tc>
          <w:tcPr>
            <w:tcW w:type="dxa" w:w="6053"/>
            <w:tcBorders>
              <w:top w:val="none" w:color="000000" w:sz="4"/>
              <w:left w:val="none" w:color="000000" w:sz="4"/>
              <w:bottom w:val="none" w:color="000000" w:sz="4"/>
              <w:right w:val="none" w:color="000000" w:sz="4"/>
            </w:tcBorders>
            <w:vAlign w:val="top"/>
          </w:tcPr>
          <w:p>
            <w:pPr>
              <w:jc w:val="left"/>
            </w:pPr>
            <w:r>
              <w:rPr>
                <w:sz w:val="28"/>
                <w:u w:val="single"/>
              </w:rPr>
              <w:t>佛山市顺德区公安局北滘派出所</w:t>
            </w:r>
          </w:p>
        </w:tc>
      </w:tr>
      <w:tr>
        <w:tc>
          <w:tcPr>
            <w:tcW w:type="dxa" w:w="2253"/>
            <w:tcBorders>
              <w:top w:val="none" w:color="000000" w:sz="4"/>
              <w:left w:val="none" w:color="000000" w:sz="4"/>
              <w:bottom w:val="none" w:color="000000" w:sz="4"/>
              <w:right w:val="none" w:color="000000" w:sz="4"/>
            </w:tcBorders>
            <w:vAlign w:val="top"/>
          </w:tcPr>
          <w:p>
            <w:pPr>
              <w:jc w:val="center"/>
            </w:pPr>
            <w:r>
              <w:rPr>
                <w:sz w:val="28"/>
              </w:rPr>
              <w:t>乙方：</w:t>
            </w:r>
          </w:p>
        </w:tc>
        <w:tc>
          <w:tcPr>
            <w:tcW w:type="dxa" w:w="6053"/>
            <w:tcBorders>
              <w:top w:val="none" w:color="000000" w:sz="4"/>
              <w:left w:val="none" w:color="000000" w:sz="4"/>
              <w:bottom w:val="none" w:color="000000" w:sz="4"/>
              <w:right w:val="none" w:color="000000" w:sz="4"/>
            </w:tcBorders>
            <w:vAlign w:val="top"/>
          </w:tcPr>
          <w:p>
            <w:pPr>
              <w:jc w:val="left"/>
            </w:pPr>
            <w:r>
              <w:rPr>
                <w:sz w:val="28"/>
                <w:u w:val="single"/>
              </w:rPr>
              <w:t xml:space="preserve">  </w:t>
            </w:r>
            <w:r>
              <w:rPr>
                <w:sz w:val="28"/>
                <w:u w:val="single"/>
              </w:rPr>
              <w:t>（中标</w:t>
            </w:r>
            <w:r>
              <w:rPr>
                <w:sz w:val="28"/>
                <w:u w:val="single"/>
              </w:rPr>
              <w:t>人</w:t>
            </w:r>
            <w:r>
              <w:rPr>
                <w:sz w:val="28"/>
                <w:u w:val="single"/>
              </w:rPr>
              <w:t>）</w:t>
            </w:r>
            <w:r>
              <w:rPr>
                <w:sz w:val="28"/>
                <w:u w:val="single"/>
              </w:rPr>
              <w:t xml:space="preserve">     </w:t>
            </w:r>
          </w:p>
        </w:tc>
      </w:tr>
      <w:tr>
        <w:tc>
          <w:tcPr>
            <w:tcW w:type="dxa" w:w="2253"/>
            <w:tcBorders>
              <w:top w:val="none" w:color="000000" w:sz="4"/>
              <w:left w:val="none" w:color="000000" w:sz="4"/>
              <w:bottom w:val="none" w:color="000000" w:sz="4"/>
              <w:right w:val="none" w:color="000000" w:sz="4"/>
            </w:tcBorders>
            <w:vAlign w:val="top"/>
          </w:tcPr>
          <w:p>
            <w:pPr>
              <w:jc w:val="center"/>
            </w:pPr>
            <w:r>
              <w:rPr>
                <w:sz w:val="28"/>
              </w:rPr>
              <w:t>签订日期：</w:t>
            </w:r>
          </w:p>
        </w:tc>
        <w:tc>
          <w:tcPr>
            <w:tcW w:type="dxa" w:w="6053"/>
            <w:tcBorders>
              <w:top w:val="none" w:color="000000" w:sz="4"/>
              <w:left w:val="none" w:color="000000" w:sz="4"/>
              <w:bottom w:val="none" w:color="000000" w:sz="4"/>
              <w:right w:val="none" w:color="000000" w:sz="4"/>
            </w:tcBorders>
            <w:vAlign w:val="top"/>
          </w:tcPr>
          <w:p>
            <w:pPr>
              <w:jc w:val="left"/>
            </w:pPr>
            <w:r>
              <w:rPr>
                <w:sz w:val="21"/>
                <w:u w:val="single"/>
              </w:rPr>
              <w:t xml:space="preserve">       </w:t>
            </w:r>
            <w:r>
              <w:rPr>
                <w:sz w:val="28"/>
                <w:u w:val="single"/>
              </w:rPr>
              <w:t>年</w:t>
            </w:r>
            <w:r>
              <w:rPr>
                <w:sz w:val="21"/>
                <w:u w:val="single"/>
              </w:rPr>
              <w:t xml:space="preserve">   </w:t>
            </w:r>
            <w:r>
              <w:rPr>
                <w:sz w:val="28"/>
                <w:u w:val="single"/>
              </w:rPr>
              <w:t>月</w:t>
            </w:r>
            <w:r>
              <w:rPr>
                <w:sz w:val="21"/>
                <w:u w:val="single"/>
              </w:rPr>
              <w:t xml:space="preserve">    </w:t>
            </w:r>
            <w:r>
              <w:rPr>
                <w:sz w:val="28"/>
                <w:u w:val="single"/>
              </w:rPr>
              <w:t>日</w:t>
            </w:r>
            <w:r>
              <w:rPr>
                <w:sz w:val="28"/>
                <w:u w:val="single"/>
              </w:rPr>
              <w:t xml:space="preserve">  </w:t>
            </w:r>
          </w:p>
        </w:tc>
      </w:tr>
    </w:tbl>
    <w:p>
      <w:pPr>
        <w:jc w:val="center"/>
      </w:pPr>
    </w:p>
    <w:p>
      <w:pPr>
        <w:jc w:val="center"/>
      </w:pPr>
    </w:p>
    <w:p>
      <w:pPr>
        <w:jc w:val="center"/>
      </w:pPr>
    </w:p>
    <w:p>
      <w:pPr>
        <w:jc w:val="center"/>
      </w:pPr>
    </w:p>
    <w:p>
      <w:pPr>
        <w:jc w:val="center"/>
      </w:pPr>
    </w:p>
    <w:p>
      <w:pPr>
        <w:jc w:val="center"/>
      </w:pPr>
    </w:p>
    <w:p>
      <w:pPr>
        <w:jc w:val="left"/>
      </w:pPr>
      <w:r>
        <w:rPr>
          <w:i/>
          <w:sz w:val="21"/>
        </w:rPr>
        <w:t>注：本合同仅为合同的参考文本，可根据项目的具体要求进行修订。</w:t>
      </w:r>
    </w:p>
    <w:p>
      <w:pPr>
        <w:jc w:val="left"/>
      </w:pPr>
    </w:p>
    <w:p>
      <w:pPr>
        <w:jc w:val="center"/>
      </w:pPr>
      <w:r>
        <w:rPr>
          <w:b/>
          <w:sz w:val="21"/>
        </w:rPr>
        <w:t>佛山市政府采购项目合同书</w:t>
      </w:r>
    </w:p>
    <w:tbl>
      <w:tblPr>
        <w:tblW w:w="0" w:type="auto"/>
        <w:tblBorders>
          <w:top w:val="none" w:color="000000" w:sz="4"/>
          <w:left w:val="none" w:color="000000" w:sz="4"/>
          <w:bottom w:val="none" w:color="000000" w:sz="4"/>
          <w:right w:val="none" w:color="000000" w:sz="4"/>
          <w:insideH w:val="none"/>
          <w:insideV w:val="none"/>
        </w:tblBorders>
      </w:tblPr>
      <w:tblGrid>
        <w:gridCol w:w="1757"/>
        <w:gridCol w:w="6549"/>
      </w:tblGrid>
      <w:tr>
        <w:tc>
          <w:tcPr>
            <w:tcW w:type="dxa" w:w="1757"/>
            <w:tcBorders>
              <w:top w:val="none" w:color="000000" w:sz="4"/>
              <w:left w:val="none" w:color="000000" w:sz="4"/>
              <w:bottom w:val="none" w:color="000000" w:sz="4"/>
              <w:right w:val="none" w:color="000000" w:sz="4"/>
            </w:tcBorders>
            <w:vAlign w:val="top"/>
          </w:tcPr>
          <w:p>
            <w:pPr>
              <w:jc w:val="both"/>
            </w:pPr>
            <w:r>
              <w:rPr>
                <w:b/>
                <w:sz w:val="21"/>
              </w:rPr>
              <w:t>项目名称：</w:t>
            </w:r>
          </w:p>
        </w:tc>
        <w:tc>
          <w:tcPr>
            <w:tcW w:type="dxa" w:w="6549"/>
            <w:tcBorders>
              <w:top w:val="none" w:color="000000" w:sz="4"/>
              <w:left w:val="none" w:color="000000" w:sz="4"/>
              <w:bottom w:val="none" w:color="000000" w:sz="4"/>
              <w:right w:val="none" w:color="000000" w:sz="4"/>
            </w:tcBorders>
            <w:vAlign w:val="top"/>
          </w:tcPr>
          <w:p>
            <w:pPr>
              <w:jc w:val="left"/>
            </w:pPr>
            <w:r>
              <w:rPr>
                <w:sz w:val="21"/>
              </w:rPr>
              <w:t>2024年北滘派出所饭堂食材配送服务</w:t>
            </w:r>
          </w:p>
        </w:tc>
      </w:tr>
      <w:tr>
        <w:tc>
          <w:tcPr>
            <w:tcW w:type="dxa" w:w="1757"/>
            <w:tcBorders>
              <w:top w:val="none" w:color="000000" w:sz="4"/>
              <w:left w:val="none" w:color="000000" w:sz="4"/>
              <w:bottom w:val="none" w:color="000000" w:sz="4"/>
              <w:right w:val="none" w:color="000000" w:sz="4"/>
            </w:tcBorders>
            <w:vAlign w:val="top"/>
          </w:tcPr>
          <w:p>
            <w:pPr>
              <w:jc w:val="both"/>
            </w:pPr>
            <w:r>
              <w:rPr>
                <w:b/>
                <w:sz w:val="21"/>
              </w:rPr>
              <w:t>项目编号：</w:t>
            </w:r>
          </w:p>
        </w:tc>
        <w:tc>
          <w:tcPr>
            <w:tcW w:type="dxa" w:w="6549"/>
            <w:tcBorders>
              <w:top w:val="none" w:color="000000" w:sz="4"/>
              <w:left w:val="none" w:color="000000" w:sz="4"/>
              <w:bottom w:val="none" w:color="000000" w:sz="4"/>
              <w:right w:val="none" w:color="000000" w:sz="4"/>
            </w:tcBorders>
            <w:vAlign w:val="top"/>
          </w:tcPr>
          <w:p>
            <w:pPr>
              <w:jc w:val="both"/>
            </w:pPr>
            <w:r>
              <w:rPr>
                <w:sz w:val="21"/>
              </w:rPr>
              <w:t>GDZC-23GZ188</w:t>
            </w:r>
          </w:p>
        </w:tc>
      </w:tr>
      <w:tr>
        <w:tc>
          <w:tcPr>
            <w:tcW w:type="dxa" w:w="1757"/>
            <w:tcBorders>
              <w:top w:val="none" w:color="000000" w:sz="4"/>
              <w:left w:val="none" w:color="000000" w:sz="4"/>
              <w:bottom w:val="none" w:color="000000" w:sz="4"/>
              <w:right w:val="none" w:color="000000" w:sz="4"/>
            </w:tcBorders>
            <w:vAlign w:val="top"/>
          </w:tcPr>
          <w:p>
            <w:pPr>
              <w:jc w:val="both"/>
            </w:pPr>
            <w:r>
              <w:rPr>
                <w:b/>
                <w:sz w:val="21"/>
              </w:rPr>
              <w:t>甲</w:t>
            </w:r>
            <w:r>
              <w:rPr>
                <w:b/>
                <w:sz w:val="21"/>
              </w:rPr>
              <w:t>方：</w:t>
            </w:r>
          </w:p>
        </w:tc>
        <w:tc>
          <w:tcPr>
            <w:tcW w:type="dxa" w:w="6549"/>
            <w:tcBorders>
              <w:top w:val="none" w:color="000000" w:sz="4"/>
              <w:left w:val="none" w:color="000000" w:sz="4"/>
              <w:bottom w:val="none" w:color="000000" w:sz="4"/>
              <w:right w:val="none" w:color="000000" w:sz="4"/>
            </w:tcBorders>
            <w:vAlign w:val="top"/>
          </w:tcPr>
          <w:p>
            <w:pPr>
              <w:jc w:val="both"/>
            </w:pPr>
            <w:r>
              <w:rPr>
                <w:sz w:val="21"/>
              </w:rPr>
              <w:t>佛山市顺德区公安局北滘派出所</w:t>
            </w:r>
          </w:p>
        </w:tc>
      </w:tr>
      <w:tr>
        <w:tc>
          <w:tcPr>
            <w:tcW w:type="dxa" w:w="1757"/>
            <w:tcBorders>
              <w:top w:val="none" w:color="000000" w:sz="4"/>
              <w:left w:val="none" w:color="000000" w:sz="4"/>
              <w:bottom w:val="none" w:color="000000" w:sz="4"/>
              <w:right w:val="none" w:color="000000" w:sz="4"/>
            </w:tcBorders>
            <w:vAlign w:val="top"/>
          </w:tcPr>
          <w:p>
            <w:pPr>
              <w:jc w:val="both"/>
            </w:pPr>
            <w:r>
              <w:rPr>
                <w:b/>
                <w:sz w:val="21"/>
              </w:rPr>
              <w:t>乙方：</w:t>
            </w:r>
          </w:p>
        </w:tc>
        <w:tc>
          <w:tcPr>
            <w:tcW w:type="dxa" w:w="6549"/>
            <w:tcBorders>
              <w:top w:val="none" w:color="000000" w:sz="4"/>
              <w:left w:val="none" w:color="000000" w:sz="4"/>
              <w:bottom w:val="none" w:color="000000" w:sz="4"/>
              <w:right w:val="none" w:color="000000" w:sz="4"/>
            </w:tcBorders>
            <w:vAlign w:val="top"/>
          </w:tcPr>
          <w:p>
            <w:pPr>
              <w:jc w:val="both"/>
            </w:pPr>
            <w:r>
              <w:rPr>
                <w:sz w:val="21"/>
                <w:u w:val="single"/>
              </w:rPr>
              <w:t>（中标人）</w:t>
            </w:r>
            <w:r>
              <w:rPr>
                <w:sz w:val="21"/>
                <w:u w:val="single"/>
              </w:rPr>
              <w:t xml:space="preserve">                                </w:t>
            </w:r>
          </w:p>
        </w:tc>
      </w:tr>
      <w:tr>
        <w:tc>
          <w:tcPr>
            <w:tcW w:type="dxa" w:w="1757"/>
            <w:tcBorders>
              <w:top w:val="none" w:color="000000" w:sz="4"/>
              <w:left w:val="none" w:color="000000" w:sz="4"/>
              <w:bottom w:val="none" w:color="000000" w:sz="4"/>
              <w:right w:val="none" w:color="000000" w:sz="4"/>
            </w:tcBorders>
            <w:vAlign w:val="top"/>
          </w:tcPr>
          <w:p>
            <w:pPr>
              <w:jc w:val="both"/>
            </w:pPr>
            <w:r>
              <w:rPr>
                <w:b/>
                <w:sz w:val="21"/>
              </w:rPr>
              <w:t>合同性质：</w:t>
            </w:r>
          </w:p>
        </w:tc>
        <w:tc>
          <w:tcPr>
            <w:tcW w:type="dxa" w:w="6549"/>
            <w:tcBorders>
              <w:top w:val="none" w:color="000000" w:sz="4"/>
              <w:left w:val="none" w:color="000000" w:sz="4"/>
              <w:bottom w:val="none" w:color="000000" w:sz="4"/>
              <w:right w:val="none" w:color="000000" w:sz="4"/>
            </w:tcBorders>
            <w:vAlign w:val="top"/>
          </w:tcPr>
          <w:p>
            <w:pPr>
              <w:jc w:val="both"/>
            </w:pPr>
            <w:r>
              <w:rPr>
                <w:sz w:val="21"/>
              </w:rPr>
              <w:t>本合同为中小企业预留合同</w:t>
            </w:r>
          </w:p>
        </w:tc>
      </w:tr>
    </w:tbl>
    <w:p>
      <w:pPr>
        <w:jc w:val="both"/>
      </w:pPr>
    </w:p>
    <w:p>
      <w:pPr>
        <w:ind w:firstLine="420"/>
        <w:jc w:val="both"/>
      </w:pPr>
      <w:r>
        <w:rPr>
          <w:sz w:val="21"/>
        </w:rPr>
        <w:t>根据《中华人民共和国政府采购法》《中华人民共和国民法典》和本项目采购文件的要求，经双方协商，本着平等互利和诚实信用的原则，一致同意签订本合同如下。</w:t>
      </w:r>
    </w:p>
    <w:p>
      <w:pPr>
        <w:jc w:val="both"/>
      </w:pPr>
      <w:r>
        <w:rPr>
          <w:b/>
          <w:sz w:val="21"/>
        </w:rPr>
        <w:t>一、</w:t>
      </w:r>
      <w:r>
        <w:rPr>
          <w:b/>
          <w:color w:val="000000"/>
          <w:sz w:val="21"/>
        </w:rPr>
        <w:t>项目概况</w:t>
      </w:r>
      <w:r>
        <w:rPr>
          <w:b/>
          <w:sz w:val="21"/>
        </w:rPr>
        <w:t>：</w:t>
      </w:r>
    </w:p>
    <w:p>
      <w:pPr>
        <w:jc w:val="both"/>
      </w:pPr>
      <w:r>
        <w:rPr>
          <w:sz w:val="21"/>
        </w:rPr>
        <w:t>对派出所及保障点、交警中队饭堂全品类食材提供配送服务</w:t>
      </w:r>
      <w:r>
        <w:rPr>
          <w:sz w:val="21"/>
        </w:rPr>
        <w:t>。</w:t>
      </w:r>
    </w:p>
    <w:p>
      <w:pPr>
        <w:jc w:val="both"/>
      </w:pPr>
      <w:r>
        <w:rPr>
          <w:b/>
          <w:sz w:val="21"/>
        </w:rPr>
        <w:t>二、</w:t>
      </w:r>
      <w:r>
        <w:rPr>
          <w:b/>
          <w:sz w:val="21"/>
        </w:rPr>
        <w:t>项目</w:t>
      </w:r>
      <w:r>
        <w:rPr>
          <w:b/>
          <w:sz w:val="21"/>
        </w:rPr>
        <w:t>配送</w:t>
      </w:r>
      <w:r>
        <w:rPr>
          <w:b/>
          <w:sz w:val="21"/>
        </w:rPr>
        <w:t>方式</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988"/>
        <w:gridCol w:w="973"/>
        <w:gridCol w:w="2702"/>
        <w:gridCol w:w="1251"/>
        <w:gridCol w:w="2393"/>
      </w:tblGrid>
      <w:tr>
        <w:tc>
          <w:tcPr>
            <w:tcW w:type="dxa" w:w="988"/>
            <w:tcBorders>
              <w:top w:val="single" w:color="000000" w:sz="4"/>
              <w:left w:val="single" w:color="000000" w:sz="4"/>
              <w:bottom w:val="single" w:color="000000" w:sz="4"/>
              <w:right w:val="single" w:color="000000" w:sz="4"/>
            </w:tcBorders>
            <w:vAlign w:val="top"/>
          </w:tcPr>
          <w:p>
            <w:pPr>
              <w:jc w:val="center"/>
            </w:pPr>
            <w:r>
              <w:rPr>
                <w:b/>
                <w:sz w:val="21"/>
              </w:rPr>
              <w:t>包组</w:t>
            </w:r>
          </w:p>
        </w:tc>
        <w:tc>
          <w:tcPr>
            <w:tcW w:type="dxa" w:w="973"/>
            <w:tcBorders>
              <w:top w:val="single" w:color="000000" w:sz="4"/>
              <w:left w:val="single" w:color="000000" w:sz="4"/>
              <w:bottom w:val="single" w:color="000000" w:sz="4"/>
              <w:right w:val="single" w:color="000000" w:sz="4"/>
            </w:tcBorders>
            <w:vAlign w:val="top"/>
          </w:tcPr>
          <w:p>
            <w:pPr>
              <w:jc w:val="center"/>
            </w:pPr>
            <w:r>
              <w:rPr>
                <w:b/>
                <w:sz w:val="21"/>
              </w:rPr>
              <w:t>配送片区</w:t>
            </w:r>
          </w:p>
        </w:tc>
        <w:tc>
          <w:tcPr>
            <w:tcW w:type="dxa" w:w="2702"/>
            <w:tcBorders>
              <w:top w:val="single" w:color="000000" w:sz="4"/>
              <w:left w:val="single" w:color="000000" w:sz="4"/>
              <w:bottom w:val="single" w:color="000000" w:sz="4"/>
              <w:right w:val="single" w:color="000000" w:sz="4"/>
            </w:tcBorders>
            <w:vAlign w:val="top"/>
          </w:tcPr>
          <w:p>
            <w:pPr>
              <w:jc w:val="center"/>
            </w:pPr>
            <w:r>
              <w:rPr>
                <w:b/>
                <w:sz w:val="21"/>
              </w:rPr>
              <w:t>单位饭堂</w:t>
            </w:r>
          </w:p>
        </w:tc>
        <w:tc>
          <w:tcPr>
            <w:tcW w:type="dxa" w:w="1251"/>
            <w:tcBorders>
              <w:top w:val="single" w:color="000000" w:sz="4"/>
              <w:left w:val="single" w:color="000000" w:sz="4"/>
              <w:bottom w:val="single" w:color="000000" w:sz="4"/>
              <w:right w:val="single" w:color="000000" w:sz="4"/>
            </w:tcBorders>
            <w:vAlign w:val="top"/>
          </w:tcPr>
          <w:p>
            <w:pPr>
              <w:jc w:val="center"/>
            </w:pPr>
            <w:r>
              <w:rPr>
                <w:b/>
                <w:sz w:val="21"/>
              </w:rPr>
              <w:t>配送点</w:t>
            </w:r>
          </w:p>
        </w:tc>
        <w:tc>
          <w:tcPr>
            <w:tcW w:type="dxa" w:w="2393"/>
            <w:tcBorders>
              <w:top w:val="single" w:color="000000" w:sz="4"/>
              <w:left w:val="single" w:color="000000" w:sz="4"/>
              <w:bottom w:val="single" w:color="000000" w:sz="4"/>
              <w:right w:val="single" w:color="000000" w:sz="4"/>
            </w:tcBorders>
            <w:vAlign w:val="top"/>
          </w:tcPr>
          <w:p>
            <w:pPr>
              <w:jc w:val="center"/>
            </w:pPr>
            <w:r>
              <w:rPr>
                <w:b/>
                <w:sz w:val="21"/>
              </w:rPr>
              <w:t>配送时间</w:t>
            </w:r>
          </w:p>
        </w:tc>
      </w:tr>
      <w:tr>
        <w:tc>
          <w:tcPr>
            <w:tcW w:type="dxa" w:w="988"/>
            <w:vMerge w:val="restart"/>
            <w:tcBorders>
              <w:top w:val="none" w:color="000000" w:sz="4"/>
              <w:left w:val="single" w:color="000000" w:sz="4"/>
              <w:bottom w:val="single" w:color="000000" w:sz="4"/>
              <w:right w:val="single" w:color="000000" w:sz="4"/>
            </w:tcBorders>
            <w:vAlign w:val="top"/>
          </w:tcPr>
          <w:p>
            <w:pPr>
              <w:jc w:val="center"/>
            </w:pPr>
            <w:r>
              <w:rPr>
                <w:sz w:val="21"/>
              </w:rPr>
              <w:t>1</w:t>
            </w:r>
          </w:p>
        </w:tc>
        <w:tc>
          <w:tcPr>
            <w:tcW w:type="dxa" w:w="97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702"/>
            <w:tcBorders>
              <w:top w:val="none" w:color="000000" w:sz="4"/>
              <w:left w:val="single" w:color="000000" w:sz="4"/>
              <w:bottom w:val="single" w:color="000000" w:sz="4"/>
              <w:right w:val="single" w:color="000000" w:sz="4"/>
            </w:tcBorders>
            <w:vAlign w:val="top"/>
          </w:tcPr>
          <w:p>
            <w:pPr>
              <w:jc w:val="center"/>
            </w:pPr>
            <w:r>
              <w:rPr>
                <w:sz w:val="21"/>
              </w:rPr>
              <w:t>北滘镇天宁路</w:t>
            </w:r>
            <w:r>
              <w:rPr>
                <w:sz w:val="21"/>
              </w:rPr>
              <w:t>18</w:t>
            </w:r>
            <w:r>
              <w:rPr>
                <w:sz w:val="21"/>
              </w:rPr>
              <w:t>号北滘派出所</w:t>
            </w:r>
          </w:p>
        </w:tc>
        <w:tc>
          <w:tcPr>
            <w:tcW w:type="dxa" w:w="125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393"/>
            <w:tcBorders>
              <w:top w:val="none" w:color="000000" w:sz="4"/>
              <w:left w:val="single" w:color="000000" w:sz="4"/>
              <w:bottom w:val="single" w:color="000000" w:sz="4"/>
              <w:right w:val="single" w:color="000000" w:sz="4"/>
            </w:tcBorders>
            <w:vAlign w:val="top"/>
          </w:tcPr>
          <w:p>
            <w:pPr>
              <w:jc w:val="center"/>
            </w:pPr>
            <w:r>
              <w:rPr>
                <w:sz w:val="21"/>
              </w:rPr>
              <w:t>2024</w:t>
            </w:r>
            <w:r>
              <w:rPr>
                <w:sz w:val="21"/>
              </w:rPr>
              <w:t>年</w:t>
            </w:r>
            <w:r>
              <w:rPr>
                <w:sz w:val="21"/>
              </w:rPr>
              <w:t>1</w:t>
            </w:r>
            <w:r>
              <w:rPr>
                <w:sz w:val="21"/>
              </w:rPr>
              <w:t>月</w:t>
            </w:r>
            <w:r>
              <w:rPr>
                <w:sz w:val="21"/>
              </w:rPr>
              <w:t>1</w:t>
            </w:r>
            <w:r>
              <w:rPr>
                <w:sz w:val="21"/>
              </w:rPr>
              <w:t>日</w:t>
            </w:r>
            <w:r>
              <w:rPr>
                <w:sz w:val="21"/>
              </w:rPr>
              <w:t>-4</w:t>
            </w:r>
            <w:r>
              <w:rPr>
                <w:sz w:val="21"/>
              </w:rPr>
              <w:t>月</w:t>
            </w:r>
            <w:r>
              <w:rPr>
                <w:sz w:val="21"/>
              </w:rPr>
              <w:t>30</w:t>
            </w:r>
            <w:r>
              <w:rPr>
                <w:sz w:val="21"/>
              </w:rPr>
              <w:t>日</w:t>
            </w:r>
          </w:p>
        </w:tc>
      </w:tr>
      <w:tr>
        <w:tc>
          <w:tcPr>
            <w:tcW w:type="dxa" w:w="988"/>
            <w:vMerge/>
            <w:tcBorders>
              <w:top w:val="none" w:color="000000" w:sz="4"/>
              <w:left w:val="single" w:color="000000" w:sz="4"/>
              <w:bottom w:val="single" w:color="000000" w:sz="4"/>
              <w:right w:val="single" w:color="000000" w:sz="4"/>
            </w:tcBorders>
          </w:tcPr>
          <w:p/>
        </w:tc>
        <w:tc>
          <w:tcPr>
            <w:tcW w:type="dxa" w:w="973"/>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702"/>
            <w:tcBorders>
              <w:top w:val="none" w:color="000000" w:sz="4"/>
              <w:left w:val="single" w:color="000000" w:sz="4"/>
              <w:bottom w:val="single" w:color="000000" w:sz="4"/>
              <w:right w:val="single" w:color="000000" w:sz="4"/>
            </w:tcBorders>
            <w:vAlign w:val="top"/>
          </w:tcPr>
          <w:p>
            <w:pPr>
              <w:jc w:val="center"/>
            </w:pPr>
            <w:r>
              <w:rPr>
                <w:sz w:val="21"/>
              </w:rPr>
              <w:t>北滘镇碧江大道</w:t>
            </w:r>
            <w:r>
              <w:rPr>
                <w:sz w:val="21"/>
              </w:rPr>
              <w:t>23</w:t>
            </w:r>
            <w:r>
              <w:rPr>
                <w:sz w:val="21"/>
              </w:rPr>
              <w:t>号（碧江警民服务中心）；北滘镇林港路</w:t>
            </w:r>
            <w:r>
              <w:rPr>
                <w:sz w:val="21"/>
              </w:rPr>
              <w:t>2</w:t>
            </w:r>
            <w:r>
              <w:rPr>
                <w:sz w:val="21"/>
              </w:rPr>
              <w:t>号（林港警民服务中心）；顺德区三乐东路</w:t>
            </w:r>
            <w:r>
              <w:rPr>
                <w:sz w:val="21"/>
              </w:rPr>
              <w:t>3</w:t>
            </w:r>
            <w:r>
              <w:rPr>
                <w:sz w:val="21"/>
              </w:rPr>
              <w:t>号（北滘交警中队）</w:t>
            </w:r>
          </w:p>
        </w:tc>
        <w:tc>
          <w:tcPr>
            <w:tcW w:type="dxa" w:w="125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393"/>
            <w:tcBorders>
              <w:top w:val="none" w:color="000000" w:sz="4"/>
              <w:left w:val="single" w:color="000000" w:sz="4"/>
              <w:bottom w:val="single" w:color="000000" w:sz="4"/>
              <w:right w:val="single" w:color="000000" w:sz="4"/>
            </w:tcBorders>
            <w:vAlign w:val="top"/>
          </w:tcPr>
          <w:p>
            <w:pPr>
              <w:jc w:val="center"/>
            </w:pPr>
            <w:r>
              <w:rPr>
                <w:sz w:val="21"/>
              </w:rPr>
              <w:t>2024</w:t>
            </w:r>
            <w:r>
              <w:rPr>
                <w:sz w:val="21"/>
              </w:rPr>
              <w:t>年</w:t>
            </w:r>
            <w:r>
              <w:rPr>
                <w:sz w:val="21"/>
              </w:rPr>
              <w:t>5</w:t>
            </w:r>
            <w:r>
              <w:rPr>
                <w:sz w:val="21"/>
              </w:rPr>
              <w:t>月</w:t>
            </w:r>
            <w:r>
              <w:rPr>
                <w:sz w:val="21"/>
              </w:rPr>
              <w:t>1</w:t>
            </w:r>
            <w:r>
              <w:rPr>
                <w:sz w:val="21"/>
              </w:rPr>
              <w:t>日</w:t>
            </w:r>
            <w:r>
              <w:rPr>
                <w:sz w:val="21"/>
              </w:rPr>
              <w:t>-8</w:t>
            </w:r>
            <w:r>
              <w:rPr>
                <w:sz w:val="21"/>
              </w:rPr>
              <w:t>月</w:t>
            </w:r>
            <w:r>
              <w:rPr>
                <w:sz w:val="21"/>
              </w:rPr>
              <w:t>31</w:t>
            </w:r>
            <w:r>
              <w:rPr>
                <w:sz w:val="21"/>
              </w:rPr>
              <w:t>日</w:t>
            </w:r>
          </w:p>
        </w:tc>
      </w:tr>
      <w:tr>
        <w:tc>
          <w:tcPr>
            <w:tcW w:type="dxa" w:w="988"/>
            <w:vMerge/>
            <w:tcBorders>
              <w:top w:val="none" w:color="000000" w:sz="4"/>
              <w:left w:val="single" w:color="000000" w:sz="4"/>
              <w:bottom w:val="single" w:color="000000" w:sz="4"/>
              <w:right w:val="single" w:color="000000" w:sz="4"/>
            </w:tcBorders>
          </w:tcPr>
          <w:p/>
        </w:tc>
        <w:tc>
          <w:tcPr>
            <w:tcW w:type="dxa" w:w="973"/>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702"/>
            <w:tcBorders>
              <w:top w:val="none" w:color="000000" w:sz="4"/>
              <w:left w:val="single" w:color="000000" w:sz="4"/>
              <w:bottom w:val="single" w:color="000000" w:sz="4"/>
              <w:right w:val="single" w:color="000000" w:sz="4"/>
            </w:tcBorders>
            <w:vAlign w:val="top"/>
          </w:tcPr>
          <w:p>
            <w:pPr>
              <w:jc w:val="center"/>
            </w:pPr>
            <w:r>
              <w:rPr>
                <w:sz w:val="21"/>
              </w:rPr>
              <w:t>北滘镇三乐路莘村北</w:t>
            </w:r>
            <w:r>
              <w:rPr>
                <w:sz w:val="21"/>
              </w:rPr>
              <w:t>1</w:t>
            </w:r>
            <w:r>
              <w:rPr>
                <w:sz w:val="21"/>
              </w:rPr>
              <w:t>号（莘村战训基地） 北滘镇济虹路北街</w:t>
            </w:r>
            <w:r>
              <w:rPr>
                <w:sz w:val="21"/>
              </w:rPr>
              <w:t>7</w:t>
            </w:r>
            <w:r>
              <w:rPr>
                <w:sz w:val="21"/>
              </w:rPr>
              <w:t>号（北滘警民服务中心）</w:t>
            </w:r>
          </w:p>
        </w:tc>
        <w:tc>
          <w:tcPr>
            <w:tcW w:type="dxa" w:w="125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393"/>
            <w:tcBorders>
              <w:top w:val="none" w:color="000000" w:sz="4"/>
              <w:left w:val="single" w:color="000000" w:sz="4"/>
              <w:bottom w:val="single" w:color="000000" w:sz="4"/>
              <w:right w:val="single" w:color="000000" w:sz="4"/>
            </w:tcBorders>
            <w:vAlign w:val="top"/>
          </w:tcPr>
          <w:p>
            <w:pPr>
              <w:jc w:val="center"/>
            </w:pPr>
            <w:r>
              <w:rPr>
                <w:sz w:val="21"/>
              </w:rPr>
              <w:t>2024</w:t>
            </w:r>
            <w:r>
              <w:rPr>
                <w:sz w:val="21"/>
              </w:rPr>
              <w:t>年</w:t>
            </w:r>
            <w:r>
              <w:rPr>
                <w:sz w:val="21"/>
              </w:rPr>
              <w:t>9</w:t>
            </w:r>
            <w:r>
              <w:rPr>
                <w:sz w:val="21"/>
              </w:rPr>
              <w:t>月</w:t>
            </w:r>
            <w:r>
              <w:rPr>
                <w:sz w:val="21"/>
              </w:rPr>
              <w:t>1</w:t>
            </w:r>
            <w:r>
              <w:rPr>
                <w:sz w:val="21"/>
              </w:rPr>
              <w:t>日</w:t>
            </w:r>
            <w:r>
              <w:rPr>
                <w:sz w:val="21"/>
              </w:rPr>
              <w:t>-12</w:t>
            </w:r>
            <w:r>
              <w:rPr>
                <w:sz w:val="21"/>
              </w:rPr>
              <w:t>月</w:t>
            </w:r>
            <w:r>
              <w:rPr>
                <w:sz w:val="21"/>
              </w:rPr>
              <w:t>31</w:t>
            </w:r>
            <w:r>
              <w:rPr>
                <w:sz w:val="21"/>
              </w:rPr>
              <w:t>日</w:t>
            </w:r>
          </w:p>
        </w:tc>
      </w:tr>
    </w:tbl>
    <w:p>
      <w:pPr>
        <w:jc w:val="both"/>
      </w:pPr>
      <w:r>
        <w:rPr>
          <w:b/>
          <w:sz w:val="21"/>
        </w:rPr>
        <w:t>三、基本合同条款一览表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737"/>
        <w:gridCol w:w="1505"/>
        <w:gridCol w:w="6064"/>
      </w:tblGrid>
      <w:tr>
        <w:tc>
          <w:tcPr>
            <w:tcW w:type="dxa" w:w="737"/>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1505"/>
            <w:tcBorders>
              <w:top w:val="single" w:color="000000" w:sz="4"/>
              <w:left w:val="none" w:color="000000" w:sz="4"/>
              <w:bottom w:val="single" w:color="000000" w:sz="4"/>
              <w:right w:val="single" w:color="000000" w:sz="4"/>
            </w:tcBorders>
            <w:vAlign w:val="top"/>
          </w:tcPr>
          <w:p>
            <w:pPr>
              <w:jc w:val="center"/>
            </w:pPr>
            <w:r>
              <w:rPr>
                <w:b/>
                <w:sz w:val="21"/>
              </w:rPr>
              <w:t>合同条款</w:t>
            </w:r>
          </w:p>
        </w:tc>
        <w:tc>
          <w:tcPr>
            <w:tcW w:type="dxa" w:w="6064"/>
            <w:tcBorders>
              <w:top w:val="single" w:color="000000" w:sz="4"/>
              <w:left w:val="none" w:color="000000" w:sz="4"/>
              <w:bottom w:val="single" w:color="000000" w:sz="4"/>
              <w:right w:val="single" w:color="000000" w:sz="4"/>
            </w:tcBorders>
            <w:vAlign w:val="top"/>
          </w:tcPr>
          <w:p>
            <w:pPr>
              <w:jc w:val="center"/>
            </w:pPr>
            <w:r>
              <w:rPr>
                <w:b/>
                <w:sz w:val="21"/>
              </w:rPr>
              <w:t>内容</w:t>
            </w:r>
          </w:p>
        </w:tc>
      </w:tr>
      <w:tr>
        <w:tc>
          <w:tcPr>
            <w:tcW w:type="dxa" w:w="737"/>
            <w:tcBorders>
              <w:top w:val="none" w:color="000000" w:sz="4"/>
              <w:left w:val="single" w:color="000000" w:sz="4"/>
              <w:bottom w:val="single" w:color="000000" w:sz="4"/>
              <w:right w:val="single" w:color="000000" w:sz="4"/>
            </w:tcBorders>
            <w:vAlign w:val="top"/>
          </w:tcPr>
          <w:p>
            <w:pPr>
              <w:jc w:val="center"/>
            </w:pPr>
            <w:r>
              <w:rPr>
                <w:b/>
                <w:sz w:val="21"/>
              </w:rPr>
              <w:t>1</w:t>
            </w:r>
          </w:p>
        </w:tc>
        <w:tc>
          <w:tcPr>
            <w:tcW w:type="dxa" w:w="1505"/>
            <w:tcBorders>
              <w:top w:val="none" w:color="000000" w:sz="4"/>
              <w:left w:val="none" w:color="000000" w:sz="4"/>
              <w:bottom w:val="single" w:color="000000" w:sz="4"/>
              <w:right w:val="single" w:color="000000" w:sz="4"/>
            </w:tcBorders>
            <w:vAlign w:val="top"/>
          </w:tcPr>
          <w:p>
            <w:pPr>
              <w:jc w:val="center"/>
            </w:pPr>
            <w:r>
              <w:rPr>
                <w:b/>
                <w:sz w:val="21"/>
              </w:rPr>
              <w:t>预算金额</w:t>
            </w:r>
          </w:p>
        </w:tc>
        <w:tc>
          <w:tcPr>
            <w:tcW w:type="dxa" w:w="6064"/>
            <w:tcBorders>
              <w:top w:val="none" w:color="000000" w:sz="4"/>
              <w:left w:val="none" w:color="000000" w:sz="4"/>
              <w:bottom w:val="single" w:color="000000" w:sz="4"/>
              <w:right w:val="single" w:color="000000" w:sz="4"/>
            </w:tcBorders>
            <w:vAlign w:val="top"/>
          </w:tcPr>
          <w:p>
            <w:pPr>
              <w:jc w:val="left"/>
            </w:pPr>
            <w:r>
              <w:rPr>
                <w:sz w:val="21"/>
              </w:rPr>
              <w:t>2,326,792.00元</w:t>
            </w:r>
          </w:p>
        </w:tc>
      </w:tr>
      <w:tr>
        <w:tc>
          <w:tcPr>
            <w:tcW w:type="dxa" w:w="737"/>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505"/>
            <w:tcBorders>
              <w:top w:val="none" w:color="000000" w:sz="4"/>
              <w:left w:val="none" w:color="000000" w:sz="4"/>
              <w:bottom w:val="single" w:color="000000" w:sz="4"/>
              <w:right w:val="single" w:color="000000" w:sz="4"/>
            </w:tcBorders>
            <w:vAlign w:val="top"/>
          </w:tcPr>
          <w:p>
            <w:pPr>
              <w:jc w:val="center"/>
            </w:pPr>
            <w:r>
              <w:rPr>
                <w:b/>
                <w:sz w:val="21"/>
              </w:rPr>
              <w:t>合同折扣率</w:t>
            </w:r>
          </w:p>
        </w:tc>
        <w:tc>
          <w:tcPr>
            <w:tcW w:type="dxa" w:w="6064"/>
            <w:tcBorders>
              <w:top w:val="none" w:color="000000" w:sz="4"/>
              <w:left w:val="none" w:color="000000" w:sz="4"/>
              <w:bottom w:val="single" w:color="000000" w:sz="4"/>
              <w:right w:val="single" w:color="000000" w:sz="4"/>
            </w:tcBorders>
            <w:vAlign w:val="top"/>
          </w:tcPr>
          <w:p>
            <w:pPr>
              <w:ind w:firstLine="210"/>
              <w:jc w:val="both"/>
            </w:pPr>
            <w:r>
              <w:rPr>
                <w:sz w:val="21"/>
                <w:u w:val="single"/>
              </w:rPr>
              <w:t xml:space="preserve">  </w:t>
            </w:r>
            <w:r>
              <w:rPr>
                <w:sz w:val="21"/>
              </w:rPr>
              <w:t>%（百分之</w:t>
            </w:r>
            <w:r>
              <w:rPr>
                <w:sz w:val="21"/>
                <w:u w:val="single"/>
              </w:rPr>
              <w:t xml:space="preserve">  </w:t>
            </w:r>
            <w:r>
              <w:rPr>
                <w:sz w:val="21"/>
              </w:rPr>
              <w:t>）</w:t>
            </w:r>
          </w:p>
        </w:tc>
      </w:tr>
      <w:tr>
        <w:tc>
          <w:tcPr>
            <w:tcW w:type="dxa" w:w="737"/>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505"/>
            <w:tcBorders>
              <w:top w:val="none" w:color="000000" w:sz="4"/>
              <w:left w:val="none" w:color="000000" w:sz="4"/>
              <w:bottom w:val="single" w:color="000000" w:sz="4"/>
              <w:right w:val="single" w:color="000000" w:sz="4"/>
            </w:tcBorders>
            <w:vAlign w:val="top"/>
          </w:tcPr>
          <w:p>
            <w:pPr>
              <w:jc w:val="center"/>
            </w:pPr>
            <w:r>
              <w:rPr>
                <w:b/>
                <w:sz w:val="21"/>
              </w:rPr>
              <w:t>合同总额内容</w:t>
            </w:r>
          </w:p>
        </w:tc>
        <w:tc>
          <w:tcPr>
            <w:tcW w:type="dxa" w:w="6064"/>
            <w:tcBorders>
              <w:top w:val="none" w:color="000000" w:sz="4"/>
              <w:left w:val="none" w:color="000000" w:sz="4"/>
              <w:bottom w:val="single" w:color="000000" w:sz="4"/>
              <w:right w:val="single" w:color="000000" w:sz="4"/>
            </w:tcBorders>
            <w:vAlign w:val="top"/>
          </w:tcPr>
          <w:p>
            <w:pPr>
              <w:jc w:val="both"/>
            </w:pPr>
            <w:r>
              <w:rPr>
                <w:sz w:val="21"/>
              </w:rPr>
              <w:t>根据结算折扣率计算的供货单价及合价必须包含但不限于本项目食材的购置、检验、粗加工、分拣、包装、仓储、运输、装卸、堆放、保险、损耗、退换、售后服务、雇员费用、管理费和全额税费等，以及合同实施过程中的应预见和不可预见的一切费用。</w:t>
            </w:r>
          </w:p>
        </w:tc>
      </w:tr>
      <w:tr>
        <w:tc>
          <w:tcPr>
            <w:tcW w:type="dxa" w:w="737"/>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505"/>
            <w:tcBorders>
              <w:top w:val="none" w:color="000000" w:sz="4"/>
              <w:left w:val="none" w:color="000000" w:sz="4"/>
              <w:bottom w:val="single" w:color="000000" w:sz="4"/>
              <w:right w:val="single" w:color="000000" w:sz="4"/>
            </w:tcBorders>
            <w:vAlign w:val="top"/>
          </w:tcPr>
          <w:p>
            <w:pPr>
              <w:jc w:val="center"/>
            </w:pPr>
            <w:r>
              <w:rPr>
                <w:b/>
                <w:sz w:val="21"/>
              </w:rPr>
              <w:t>供货价格要求</w:t>
            </w:r>
          </w:p>
        </w:tc>
        <w:tc>
          <w:tcPr>
            <w:tcW w:type="dxa" w:w="6064"/>
            <w:tcBorders>
              <w:top w:val="none" w:color="000000" w:sz="4"/>
              <w:left w:val="none" w:color="000000" w:sz="4"/>
              <w:bottom w:val="single" w:color="000000" w:sz="4"/>
              <w:right w:val="single" w:color="000000" w:sz="4"/>
            </w:tcBorders>
            <w:vAlign w:val="top"/>
          </w:tcPr>
          <w:p>
            <w:pPr>
              <w:jc w:val="left"/>
            </w:pPr>
            <w:r>
              <w:rPr>
                <w:sz w:val="21"/>
              </w:rPr>
              <w:t>（一）以佛山市发展和改革局网站上</w:t>
            </w:r>
            <w:r>
              <w:rPr>
                <w:sz w:val="21"/>
              </w:rPr>
              <w:t>顺德</w:t>
            </w:r>
            <w:r>
              <w:rPr>
                <w:sz w:val="21"/>
              </w:rPr>
              <w:t>区农副产品的零售价格为基准，每月</w:t>
            </w:r>
            <w:r>
              <w:rPr>
                <w:sz w:val="21"/>
              </w:rPr>
              <w:t>15</w:t>
            </w:r>
            <w:r>
              <w:rPr>
                <w:sz w:val="21"/>
              </w:rPr>
              <w:t>日（含</w:t>
            </w:r>
            <w:r>
              <w:rPr>
                <w:sz w:val="21"/>
              </w:rPr>
              <w:t>15</w:t>
            </w:r>
            <w:r>
              <w:rPr>
                <w:sz w:val="21"/>
              </w:rPr>
              <w:t>日）前的平均价格作为下期的供货基准价格，定价时间正常情况以每半个月为一个周期。《佛山市发展和改革局》网站没有公布的食品价格，则由</w:t>
            </w:r>
            <w:r>
              <w:rPr>
                <w:sz w:val="21"/>
              </w:rPr>
              <w:t>甲方</w:t>
            </w:r>
            <w:r>
              <w:rPr>
                <w:sz w:val="21"/>
              </w:rPr>
              <w:t>代表和</w:t>
            </w:r>
            <w:r>
              <w:rPr>
                <w:sz w:val="21"/>
              </w:rPr>
              <w:t>乙方</w:t>
            </w:r>
            <w:r>
              <w:rPr>
                <w:sz w:val="21"/>
              </w:rPr>
              <w:t>代表到周边市场</w:t>
            </w:r>
            <w:r>
              <w:rPr>
                <w:sz w:val="21"/>
              </w:rPr>
              <w:t>(</w:t>
            </w:r>
            <w:r>
              <w:rPr>
                <w:sz w:val="21"/>
              </w:rPr>
              <w:t>供货地点</w:t>
            </w:r>
            <w:r>
              <w:rPr>
                <w:sz w:val="21"/>
              </w:rPr>
              <w:t>10</w:t>
            </w:r>
            <w:r>
              <w:rPr>
                <w:sz w:val="21"/>
              </w:rPr>
              <w:t>公里范围内</w:t>
            </w:r>
            <w:r>
              <w:rPr>
                <w:sz w:val="21"/>
              </w:rPr>
              <w:t>)</w:t>
            </w:r>
            <w:r>
              <w:rPr>
                <w:sz w:val="21"/>
              </w:rPr>
              <w:t>参考同类产品的价格，取平均值作供货基准价格（或</w:t>
            </w:r>
            <w:r>
              <w:rPr>
                <w:sz w:val="21"/>
              </w:rPr>
              <w:t>乙方</w:t>
            </w:r>
            <w:r>
              <w:rPr>
                <w:sz w:val="21"/>
              </w:rPr>
              <w:t>与</w:t>
            </w:r>
            <w:r>
              <w:rPr>
                <w:sz w:val="21"/>
              </w:rPr>
              <w:t>甲方</w:t>
            </w:r>
            <w:r>
              <w:rPr>
                <w:sz w:val="21"/>
              </w:rPr>
              <w:t>协商决定）。供货价格为全包价，包括了货物、检验检疫费、质量检测费、配送运输费、人工费、交通费、运营、保险、验收、售后服务、税费、其他伴随服务费用及合同实施过程中的应预见和不可预见费用等完成本招标内容所需一切费用，以人民币为结算单位，最终的供货价格为经双方核定的各类</w:t>
            </w:r>
            <w:r>
              <w:rPr>
                <w:sz w:val="21"/>
              </w:rPr>
              <w:t>配送食材</w:t>
            </w:r>
            <w:r>
              <w:rPr>
                <w:sz w:val="21"/>
              </w:rPr>
              <w:t>的</w:t>
            </w:r>
            <w:r>
              <w:rPr>
                <w:sz w:val="21"/>
              </w:rPr>
              <w:t>市场</w:t>
            </w:r>
            <w:r>
              <w:rPr>
                <w:sz w:val="21"/>
              </w:rPr>
              <w:t>基准价格</w:t>
            </w:r>
            <w:r>
              <w:rPr>
                <w:sz w:val="21"/>
              </w:rPr>
              <w:t>×</w:t>
            </w:r>
            <w:r>
              <w:rPr>
                <w:sz w:val="21"/>
              </w:rPr>
              <w:t>中标折扣率</w:t>
            </w:r>
            <w:r>
              <w:rPr>
                <w:sz w:val="21"/>
              </w:rPr>
              <w:t>。</w:t>
            </w:r>
            <w:r>
              <w:rPr>
                <w:sz w:val="21"/>
              </w:rPr>
              <w:t>乙方</w:t>
            </w:r>
            <w:r>
              <w:rPr>
                <w:sz w:val="21"/>
              </w:rPr>
              <w:t>在供货期间不得随意更改折扣率。</w:t>
            </w:r>
          </w:p>
          <w:p>
            <w:pPr>
              <w:jc w:val="left"/>
            </w:pPr>
            <w:r>
              <w:rPr>
                <w:sz w:val="21"/>
              </w:rPr>
              <w:t>（二）如部分食材需要由</w:t>
            </w:r>
            <w:r>
              <w:rPr>
                <w:sz w:val="21"/>
              </w:rPr>
              <w:t>乙方</w:t>
            </w:r>
            <w:r>
              <w:rPr>
                <w:sz w:val="21"/>
              </w:rPr>
              <w:t>进行简单加工的（去皮、切块等简单加工的），其费用包含在报价中。</w:t>
            </w:r>
            <w:r>
              <w:rPr>
                <w:sz w:val="21"/>
              </w:rPr>
              <w:t>结算时，须按食材未加工前的重量计算采购量。</w:t>
            </w:r>
          </w:p>
          <w:p>
            <w:pPr>
              <w:jc w:val="left"/>
            </w:pPr>
            <w:r>
              <w:rPr>
                <w:sz w:val="21"/>
              </w:rPr>
              <w:t>（三）</w:t>
            </w:r>
            <w:r>
              <w:rPr>
                <w:sz w:val="21"/>
              </w:rPr>
              <w:t>乙方</w:t>
            </w:r>
            <w:r>
              <w:rPr>
                <w:sz w:val="21"/>
              </w:rPr>
              <w:t>必须负责饭堂物资的运输、搬运等工作，中间所产生的费用由</w:t>
            </w:r>
            <w:r>
              <w:rPr>
                <w:sz w:val="21"/>
              </w:rPr>
              <w:t>乙方</w:t>
            </w:r>
            <w:r>
              <w:rPr>
                <w:sz w:val="21"/>
              </w:rPr>
              <w:t>负责。</w:t>
            </w:r>
          </w:p>
          <w:p>
            <w:pPr>
              <w:jc w:val="left"/>
            </w:pPr>
            <w:r>
              <w:rPr>
                <w:sz w:val="21"/>
              </w:rPr>
              <w:t>（四）</w:t>
            </w:r>
            <w:r>
              <w:rPr>
                <w:sz w:val="21"/>
              </w:rPr>
              <w:t>乙方</w:t>
            </w:r>
            <w:r>
              <w:rPr>
                <w:sz w:val="21"/>
              </w:rPr>
              <w:t>不得擅自变更食材（含商标、名称、产地、包装、规格和重量等），严格按</w:t>
            </w:r>
            <w:r>
              <w:rPr>
                <w:sz w:val="21"/>
              </w:rPr>
              <w:t>甲方</w:t>
            </w:r>
            <w:r>
              <w:rPr>
                <w:sz w:val="21"/>
              </w:rPr>
              <w:t>要求供应，否则</w:t>
            </w:r>
            <w:r>
              <w:rPr>
                <w:sz w:val="21"/>
              </w:rPr>
              <w:t>甲方</w:t>
            </w:r>
            <w:r>
              <w:rPr>
                <w:sz w:val="21"/>
              </w:rPr>
              <w:t>有权拒收。如因市场流通问题确实需要变更的，应事前向</w:t>
            </w:r>
            <w:r>
              <w:rPr>
                <w:sz w:val="21"/>
              </w:rPr>
              <w:t>甲方</w:t>
            </w:r>
            <w:r>
              <w:rPr>
                <w:sz w:val="21"/>
              </w:rPr>
              <w:t>提出书面申请，并经</w:t>
            </w:r>
            <w:r>
              <w:rPr>
                <w:sz w:val="21"/>
              </w:rPr>
              <w:t>甲方</w:t>
            </w:r>
            <w:r>
              <w:rPr>
                <w:sz w:val="21"/>
              </w:rPr>
              <w:t>同意后方可改变。</w:t>
            </w:r>
          </w:p>
          <w:p>
            <w:pPr>
              <w:jc w:val="both"/>
            </w:pPr>
            <w:r>
              <w:rPr>
                <w:sz w:val="21"/>
              </w:rPr>
              <w:t>（五）结算公式：每月的结算金额＝该月各类货物的配送金额之和，配送金额＝配送数量</w:t>
            </w:r>
            <w:r>
              <w:rPr>
                <w:sz w:val="21"/>
              </w:rPr>
              <w:t>×</w:t>
            </w:r>
            <w:r>
              <w:rPr>
                <w:sz w:val="21"/>
              </w:rPr>
              <w:t>供货</w:t>
            </w:r>
            <w:r>
              <w:rPr>
                <w:sz w:val="21"/>
              </w:rPr>
              <w:t>价</w:t>
            </w:r>
            <w:r>
              <w:rPr>
                <w:sz w:val="21"/>
              </w:rPr>
              <w:t>格</w:t>
            </w:r>
            <w:r>
              <w:rPr>
                <w:sz w:val="21"/>
              </w:rPr>
              <w:t>—</w:t>
            </w:r>
            <w:r>
              <w:rPr>
                <w:sz w:val="21"/>
              </w:rPr>
              <w:t>罚款（如有）。</w:t>
            </w:r>
          </w:p>
        </w:tc>
      </w:tr>
      <w:tr>
        <w:tc>
          <w:tcPr>
            <w:tcW w:type="dxa" w:w="737"/>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505"/>
            <w:tcBorders>
              <w:top w:val="none" w:color="000000" w:sz="4"/>
              <w:left w:val="none" w:color="000000" w:sz="4"/>
              <w:bottom w:val="single" w:color="000000" w:sz="4"/>
              <w:right w:val="single" w:color="000000" w:sz="4"/>
            </w:tcBorders>
            <w:vAlign w:val="top"/>
          </w:tcPr>
          <w:p>
            <w:pPr>
              <w:jc w:val="center"/>
            </w:pPr>
            <w:r>
              <w:rPr>
                <w:b/>
                <w:sz w:val="21"/>
              </w:rPr>
              <w:t>项目服务地点</w:t>
            </w:r>
          </w:p>
        </w:tc>
        <w:tc>
          <w:tcPr>
            <w:tcW w:type="dxa" w:w="6064"/>
            <w:tcBorders>
              <w:top w:val="none" w:color="000000" w:sz="4"/>
              <w:left w:val="none" w:color="000000" w:sz="4"/>
              <w:bottom w:val="single" w:color="000000" w:sz="4"/>
              <w:right w:val="single" w:color="000000" w:sz="4"/>
            </w:tcBorders>
            <w:vAlign w:val="top"/>
          </w:tcPr>
          <w:p>
            <w:pPr>
              <w:jc w:val="left"/>
            </w:pPr>
            <w:r>
              <w:rPr>
                <w:sz w:val="21"/>
              </w:rPr>
              <w:t>甲方</w:t>
            </w:r>
            <w:r>
              <w:rPr>
                <w:sz w:val="21"/>
              </w:rPr>
              <w:t>指定地点（佛山市内）：</w:t>
            </w:r>
          </w:p>
        </w:tc>
      </w:tr>
      <w:tr>
        <w:tc>
          <w:tcPr>
            <w:tcW w:type="dxa" w:w="737"/>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505"/>
            <w:tcBorders>
              <w:top w:val="none" w:color="000000" w:sz="4"/>
              <w:left w:val="none" w:color="000000" w:sz="4"/>
              <w:bottom w:val="single" w:color="000000" w:sz="4"/>
              <w:right w:val="single" w:color="000000" w:sz="4"/>
            </w:tcBorders>
            <w:vAlign w:val="top"/>
          </w:tcPr>
          <w:p>
            <w:pPr>
              <w:jc w:val="center"/>
            </w:pPr>
            <w:r>
              <w:rPr>
                <w:b/>
                <w:sz w:val="21"/>
              </w:rPr>
              <w:t>服务期</w:t>
            </w:r>
          </w:p>
        </w:tc>
        <w:tc>
          <w:tcPr>
            <w:tcW w:type="dxa" w:w="6064"/>
            <w:tcBorders>
              <w:top w:val="none" w:color="000000" w:sz="4"/>
              <w:left w:val="none" w:color="000000" w:sz="4"/>
              <w:bottom w:val="single" w:color="000000" w:sz="4"/>
              <w:right w:val="single" w:color="000000" w:sz="4"/>
            </w:tcBorders>
            <w:vAlign w:val="top"/>
          </w:tcPr>
          <w:p>
            <w:pPr>
              <w:jc w:val="left"/>
            </w:pPr>
            <w:r>
              <w:rPr>
                <w:sz w:val="21"/>
              </w:rPr>
              <w:t>自</w:t>
            </w:r>
            <w:r>
              <w:rPr>
                <w:sz w:val="21"/>
              </w:rPr>
              <w:t>2024</w:t>
            </w:r>
            <w:r>
              <w:rPr>
                <w:sz w:val="21"/>
              </w:rPr>
              <w:t>年</w:t>
            </w:r>
            <w:r>
              <w:rPr>
                <w:sz w:val="21"/>
              </w:rPr>
              <w:t>01</w:t>
            </w:r>
            <w:r>
              <w:rPr>
                <w:sz w:val="21"/>
              </w:rPr>
              <w:t>月</w:t>
            </w:r>
            <w:r>
              <w:rPr>
                <w:sz w:val="21"/>
              </w:rPr>
              <w:t>01</w:t>
            </w:r>
            <w:r>
              <w:rPr>
                <w:sz w:val="21"/>
              </w:rPr>
              <w:t>日至</w:t>
            </w:r>
            <w:r>
              <w:rPr>
                <w:sz w:val="21"/>
              </w:rPr>
              <w:t>2024</w:t>
            </w:r>
            <w:r>
              <w:rPr>
                <w:sz w:val="21"/>
              </w:rPr>
              <w:t>年</w:t>
            </w:r>
            <w:r>
              <w:rPr>
                <w:sz w:val="21"/>
              </w:rPr>
              <w:t>12</w:t>
            </w:r>
            <w:r>
              <w:rPr>
                <w:sz w:val="21"/>
              </w:rPr>
              <w:t>月</w:t>
            </w:r>
            <w:r>
              <w:rPr>
                <w:sz w:val="21"/>
              </w:rPr>
              <w:t>31</w:t>
            </w:r>
            <w:r>
              <w:rPr>
                <w:sz w:val="21"/>
              </w:rPr>
              <w:t>日止或实际结算金额达到本采购包预算上限的，合同自然终止（以先到达为准）</w:t>
            </w:r>
            <w:r>
              <w:rPr>
                <w:sz w:val="21"/>
              </w:rPr>
              <w:t>。</w:t>
            </w:r>
          </w:p>
        </w:tc>
      </w:tr>
      <w:tr>
        <w:tc>
          <w:tcPr>
            <w:tcW w:type="dxa" w:w="737"/>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505"/>
            <w:tcBorders>
              <w:top w:val="none" w:color="000000" w:sz="4"/>
              <w:left w:val="none" w:color="000000" w:sz="4"/>
              <w:bottom w:val="single" w:color="000000" w:sz="4"/>
              <w:right w:val="single" w:color="000000" w:sz="4"/>
            </w:tcBorders>
            <w:vAlign w:val="top"/>
          </w:tcPr>
          <w:p>
            <w:pPr>
              <w:jc w:val="center"/>
            </w:pPr>
            <w:r>
              <w:rPr>
                <w:b/>
                <w:sz w:val="21"/>
              </w:rPr>
              <w:t>合同签订方式及情况</w:t>
            </w:r>
          </w:p>
        </w:tc>
        <w:tc>
          <w:tcPr>
            <w:tcW w:type="dxa" w:w="6064"/>
            <w:tcBorders>
              <w:top w:val="none" w:color="000000" w:sz="4"/>
              <w:left w:val="none" w:color="000000" w:sz="4"/>
              <w:bottom w:val="single" w:color="000000" w:sz="4"/>
              <w:right w:val="single" w:color="000000" w:sz="4"/>
            </w:tcBorders>
            <w:vAlign w:val="top"/>
          </w:tcPr>
          <w:p>
            <w:pPr>
              <w:jc w:val="both"/>
            </w:pPr>
            <w:r>
              <w:rPr>
                <w:sz w:val="21"/>
              </w:rPr>
              <w:t>一次性签订本项目采购合同。</w:t>
            </w:r>
          </w:p>
        </w:tc>
      </w:tr>
      <w:tr>
        <w:tc>
          <w:tcPr>
            <w:tcW w:type="dxa" w:w="737"/>
            <w:tcBorders>
              <w:top w:val="none" w:color="000000" w:sz="4"/>
              <w:left w:val="single" w:color="000000" w:sz="4"/>
              <w:bottom w:val="single" w:color="000000" w:sz="4"/>
              <w:right w:val="single" w:color="000000" w:sz="4"/>
            </w:tcBorders>
            <w:vAlign w:val="top"/>
          </w:tcPr>
          <w:p>
            <w:pPr>
              <w:jc w:val="center"/>
            </w:pPr>
            <w:r>
              <w:rPr>
                <w:sz w:val="21"/>
              </w:rPr>
              <w:t>7</w:t>
            </w:r>
          </w:p>
        </w:tc>
        <w:tc>
          <w:tcPr>
            <w:tcW w:type="dxa" w:w="1505"/>
            <w:tcBorders>
              <w:top w:val="none" w:color="000000" w:sz="4"/>
              <w:left w:val="none" w:color="000000" w:sz="4"/>
              <w:bottom w:val="single" w:color="000000" w:sz="4"/>
              <w:right w:val="single" w:color="000000" w:sz="4"/>
            </w:tcBorders>
            <w:vAlign w:val="top"/>
          </w:tcPr>
          <w:p>
            <w:pPr>
              <w:jc w:val="center"/>
            </w:pPr>
            <w:r>
              <w:rPr>
                <w:b/>
                <w:sz w:val="21"/>
              </w:rPr>
              <w:t>付款方式</w:t>
            </w:r>
          </w:p>
        </w:tc>
        <w:tc>
          <w:tcPr>
            <w:tcW w:type="dxa" w:w="6064"/>
            <w:tcBorders>
              <w:top w:val="none" w:color="000000" w:sz="4"/>
              <w:left w:val="none" w:color="000000" w:sz="4"/>
              <w:bottom w:val="single" w:color="000000" w:sz="4"/>
              <w:right w:val="single" w:color="000000" w:sz="4"/>
            </w:tcBorders>
            <w:vAlign w:val="top"/>
          </w:tcPr>
          <w:p>
            <w:pPr>
              <w:jc w:val="left"/>
            </w:pPr>
            <w:r>
              <w:rPr>
                <w:sz w:val="21"/>
              </w:rPr>
              <w:t>甲方</w:t>
            </w:r>
            <w:r>
              <w:rPr>
                <w:sz w:val="21"/>
              </w:rPr>
              <w:t>按月进行结算，根据上一个月的配送情况，每月</w:t>
            </w:r>
            <w:r>
              <w:rPr>
                <w:sz w:val="21"/>
              </w:rPr>
              <w:t>15</w:t>
            </w:r>
            <w:r>
              <w:rPr>
                <w:sz w:val="21"/>
              </w:rPr>
              <w:t>日对上一个月的配送费用进行结算</w:t>
            </w:r>
            <w:r>
              <w:rPr>
                <w:sz w:val="21"/>
              </w:rPr>
              <w:t>:</w:t>
            </w:r>
            <w:r>
              <w:rPr>
                <w:sz w:val="21"/>
              </w:rPr>
              <w:t>每月的结算金额＝该月各类货物的配送金额之和，配送金额＝配送数量</w:t>
            </w:r>
            <w:r>
              <w:rPr>
                <w:sz w:val="21"/>
              </w:rPr>
              <w:t>×</w:t>
            </w:r>
            <w:r>
              <w:rPr>
                <w:sz w:val="21"/>
              </w:rPr>
              <w:t>供货</w:t>
            </w:r>
            <w:r>
              <w:rPr>
                <w:sz w:val="21"/>
              </w:rPr>
              <w:t>价</w:t>
            </w:r>
            <w:r>
              <w:rPr>
                <w:sz w:val="21"/>
              </w:rPr>
              <w:t>格</w:t>
            </w:r>
            <w:r>
              <w:rPr>
                <w:sz w:val="21"/>
              </w:rPr>
              <w:t>—</w:t>
            </w:r>
            <w:r>
              <w:rPr>
                <w:sz w:val="21"/>
              </w:rPr>
              <w:t>罚款（如有）</w:t>
            </w:r>
          </w:p>
        </w:tc>
      </w:tr>
      <w:tr>
        <w:tc>
          <w:tcPr>
            <w:tcW w:type="dxa" w:w="737"/>
            <w:tcBorders>
              <w:top w:val="none" w:color="000000" w:sz="4"/>
              <w:left w:val="single" w:color="000000" w:sz="4"/>
              <w:bottom w:val="single" w:color="000000" w:sz="4"/>
              <w:right w:val="single" w:color="000000" w:sz="4"/>
            </w:tcBorders>
            <w:vAlign w:val="top"/>
          </w:tcPr>
          <w:p>
            <w:pPr>
              <w:jc w:val="center"/>
            </w:pPr>
            <w:r>
              <w:rPr>
                <w:sz w:val="21"/>
              </w:rPr>
              <w:t>8</w:t>
            </w:r>
          </w:p>
        </w:tc>
        <w:tc>
          <w:tcPr>
            <w:tcW w:type="dxa" w:w="1505"/>
            <w:tcBorders>
              <w:top w:val="none" w:color="000000" w:sz="4"/>
              <w:left w:val="none" w:color="000000" w:sz="4"/>
              <w:bottom w:val="single" w:color="000000" w:sz="4"/>
              <w:right w:val="single" w:color="000000" w:sz="4"/>
            </w:tcBorders>
            <w:vAlign w:val="top"/>
          </w:tcPr>
          <w:p>
            <w:pPr>
              <w:jc w:val="center"/>
            </w:pPr>
            <w:r>
              <w:rPr>
                <w:b/>
                <w:sz w:val="21"/>
              </w:rPr>
              <w:t>付款要求</w:t>
            </w:r>
          </w:p>
        </w:tc>
        <w:tc>
          <w:tcPr>
            <w:tcW w:type="dxa" w:w="6064"/>
            <w:tcBorders>
              <w:top w:val="none" w:color="000000" w:sz="4"/>
              <w:left w:val="none" w:color="000000" w:sz="4"/>
              <w:bottom w:val="single" w:color="000000" w:sz="4"/>
              <w:right w:val="single" w:color="000000" w:sz="4"/>
            </w:tcBorders>
            <w:vAlign w:val="top"/>
          </w:tcPr>
          <w:p>
            <w:pPr>
              <w:jc w:val="left"/>
            </w:pPr>
            <w:r>
              <w:rPr>
                <w:sz w:val="21"/>
              </w:rPr>
              <w:t>1.</w:t>
            </w:r>
            <w:r>
              <w:rPr>
                <w:sz w:val="21"/>
              </w:rPr>
              <w:t>结算方式：转账结算（银行转账）。</w:t>
            </w:r>
            <w:r>
              <w:rPr>
                <w:sz w:val="21"/>
              </w:rPr>
              <w:t>2.</w:t>
            </w:r>
            <w:r>
              <w:rPr>
                <w:sz w:val="21"/>
              </w:rPr>
              <w:t>付款方：</w:t>
            </w:r>
            <w:r>
              <w:rPr>
                <w:sz w:val="21"/>
              </w:rPr>
              <w:t>甲方</w:t>
            </w:r>
            <w:r>
              <w:rPr>
                <w:sz w:val="21"/>
              </w:rPr>
              <w:t>；收款方：</w:t>
            </w:r>
            <w:r>
              <w:rPr>
                <w:sz w:val="21"/>
              </w:rPr>
              <w:t>乙方</w:t>
            </w:r>
            <w:r>
              <w:rPr>
                <w:sz w:val="21"/>
              </w:rPr>
              <w:t>。</w:t>
            </w:r>
            <w:r>
              <w:rPr>
                <w:sz w:val="21"/>
              </w:rPr>
              <w:t>3.</w:t>
            </w:r>
            <w:r>
              <w:rPr>
                <w:sz w:val="21"/>
              </w:rPr>
              <w:t>结算时须提供以下资料：</w:t>
            </w:r>
            <w:r>
              <w:rPr>
                <w:sz w:val="21"/>
              </w:rPr>
              <w:t>(1)</w:t>
            </w:r>
            <w:r>
              <w:rPr>
                <w:sz w:val="21"/>
              </w:rPr>
              <w:t>合同</w:t>
            </w:r>
            <w:r>
              <w:rPr>
                <w:sz w:val="21"/>
              </w:rPr>
              <w:t>:(2)</w:t>
            </w:r>
            <w:r>
              <w:rPr>
                <w:sz w:val="21"/>
              </w:rPr>
              <w:t>乙方</w:t>
            </w:r>
            <w:r>
              <w:rPr>
                <w:sz w:val="21"/>
              </w:rPr>
              <w:t>配送单据验收及明细清单；</w:t>
            </w:r>
            <w:r>
              <w:rPr>
                <w:sz w:val="21"/>
              </w:rPr>
              <w:t>(3)</w:t>
            </w:r>
            <w:r>
              <w:rPr>
                <w:sz w:val="21"/>
              </w:rPr>
              <w:t>乙方</w:t>
            </w:r>
            <w:r>
              <w:rPr>
                <w:sz w:val="21"/>
              </w:rPr>
              <w:t>开具的正式发票；</w:t>
            </w:r>
            <w:r>
              <w:rPr>
                <w:sz w:val="21"/>
              </w:rPr>
              <w:t>(4)</w:t>
            </w:r>
            <w:r>
              <w:rPr>
                <w:sz w:val="21"/>
              </w:rPr>
              <w:t>中标</w:t>
            </w:r>
            <w:r>
              <w:rPr>
                <w:sz w:val="21"/>
              </w:rPr>
              <w:t>通知书；</w:t>
            </w:r>
            <w:r>
              <w:rPr>
                <w:sz w:val="21"/>
              </w:rPr>
              <w:t>(5)</w:t>
            </w:r>
            <w:r>
              <w:rPr>
                <w:sz w:val="21"/>
              </w:rPr>
              <w:t>月度考核表。</w:t>
            </w:r>
            <w:r>
              <w:rPr>
                <w:sz w:val="21"/>
              </w:rPr>
              <w:t>4.</w:t>
            </w:r>
            <w:r>
              <w:rPr>
                <w:sz w:val="21"/>
              </w:rPr>
              <w:t>付款期间如因特殊情况需调整，由双方协商处理。</w:t>
            </w:r>
          </w:p>
        </w:tc>
      </w:tr>
    </w:tbl>
    <w:p>
      <w:pPr>
        <w:jc w:val="both"/>
      </w:pPr>
      <w:r>
        <w:rPr>
          <w:b/>
          <w:sz w:val="21"/>
        </w:rPr>
        <w:t>四、</w:t>
      </w:r>
      <w:r>
        <w:rPr>
          <w:b/>
          <w:sz w:val="21"/>
        </w:rPr>
        <w:t>食品质量要求</w:t>
      </w:r>
    </w:p>
    <w:p>
      <w:pPr>
        <w:jc w:val="both"/>
      </w:pPr>
      <w:r>
        <w:rPr>
          <w:sz w:val="21"/>
        </w:rPr>
        <w:t>（一）</w:t>
      </w:r>
      <w:r>
        <w:rPr>
          <w:sz w:val="21"/>
        </w:rPr>
        <w:t>乙方</w:t>
      </w:r>
      <w:r>
        <w:rPr>
          <w:sz w:val="21"/>
        </w:rPr>
        <w:t>投标时必须出具针对本项目的《食品质量安全承诺书》，详见公告附件。</w:t>
      </w:r>
    </w:p>
    <w:p>
      <w:pPr>
        <w:jc w:val="both"/>
      </w:pPr>
      <w:r>
        <w:rPr>
          <w:sz w:val="21"/>
        </w:rPr>
        <w:t>（二）</w:t>
      </w:r>
      <w:r>
        <w:rPr>
          <w:sz w:val="21"/>
        </w:rPr>
        <w:t>乙方</w:t>
      </w:r>
      <w:r>
        <w:rPr>
          <w:sz w:val="21"/>
        </w:rPr>
        <w:t>必须在供货期间持有有效的《食品安全责任保险》。</w:t>
      </w:r>
    </w:p>
    <w:p>
      <w:pPr>
        <w:jc w:val="both"/>
      </w:pPr>
      <w:r>
        <w:rPr>
          <w:sz w:val="21"/>
        </w:rPr>
        <w:t>（三）</w:t>
      </w:r>
      <w:r>
        <w:rPr>
          <w:sz w:val="21"/>
        </w:rPr>
        <w:t>乙方</w:t>
      </w:r>
      <w:r>
        <w:rPr>
          <w:sz w:val="21"/>
        </w:rPr>
        <w:t>需了解食材的季节性和地域性，选择外观好、质地细腻的食材，随时关注食材的保质期和保存方式，有可靠的食材来源。</w:t>
      </w:r>
    </w:p>
    <w:p>
      <w:pPr>
        <w:jc w:val="both"/>
      </w:pPr>
      <w:r>
        <w:rPr>
          <w:sz w:val="21"/>
        </w:rPr>
        <w:t>（</w:t>
      </w:r>
      <w:r>
        <w:rPr>
          <w:sz w:val="21"/>
        </w:rPr>
        <w:t>四</w:t>
      </w:r>
      <w:r>
        <w:rPr>
          <w:sz w:val="21"/>
        </w:rPr>
        <w:t>）</w:t>
      </w:r>
      <w:r>
        <w:rPr>
          <w:sz w:val="21"/>
        </w:rPr>
        <w:t>供货期间，因配送的食品造成</w:t>
      </w:r>
      <w:r>
        <w:rPr>
          <w:sz w:val="21"/>
        </w:rPr>
        <w:t>甲方</w:t>
      </w:r>
      <w:r>
        <w:rPr>
          <w:sz w:val="21"/>
        </w:rPr>
        <w:t>及其人员食物中毒的，</w:t>
      </w:r>
      <w:r>
        <w:rPr>
          <w:sz w:val="21"/>
        </w:rPr>
        <w:t>乙方</w:t>
      </w:r>
      <w:r>
        <w:rPr>
          <w:sz w:val="21"/>
        </w:rPr>
        <w:t>应承担由此造成的全部法律责任及经济损失赔偿（主要包括但不限于食物中毒人员医疗费、误工费、事故处理费等）并即时终止合同报政府采购监管部门处理。</w:t>
      </w:r>
    </w:p>
    <w:p>
      <w:pPr>
        <w:jc w:val="left"/>
      </w:pPr>
      <w:r>
        <w:rPr>
          <w:b/>
          <w:sz w:val="21"/>
        </w:rPr>
        <w:t>五</w:t>
      </w:r>
      <w:r>
        <w:rPr>
          <w:b/>
          <w:sz w:val="21"/>
        </w:rPr>
        <w:t>、</w:t>
      </w:r>
      <w:r>
        <w:rPr>
          <w:b/>
          <w:sz w:val="21"/>
        </w:rPr>
        <w:t>人员要求</w:t>
      </w:r>
    </w:p>
    <w:p>
      <w:pPr>
        <w:jc w:val="left"/>
      </w:pPr>
      <w:r>
        <w:rPr>
          <w:sz w:val="21"/>
        </w:rPr>
        <w:t>（一）</w:t>
      </w:r>
      <w:r>
        <w:rPr>
          <w:sz w:val="21"/>
        </w:rPr>
        <w:t>乙方</w:t>
      </w:r>
      <w:r>
        <w:rPr>
          <w:sz w:val="21"/>
        </w:rPr>
        <w:t>须为本项目配备一名项目负责人，负责与</w:t>
      </w:r>
      <w:r>
        <w:rPr>
          <w:sz w:val="21"/>
        </w:rPr>
        <w:t>甲方</w:t>
      </w:r>
      <w:r>
        <w:rPr>
          <w:sz w:val="21"/>
        </w:rPr>
        <w:t>沟通协调工作及食材供应的全面日常管理工作。</w:t>
      </w:r>
      <w:r>
        <w:rPr>
          <w:sz w:val="21"/>
        </w:rPr>
        <w:t>相关配送人员应具有有效的身份及健康证明文件，配送过程应穿着便于辨认的工作服，佩戴工作证，并配备相应的劳动和卫生等防护用品。</w:t>
      </w:r>
    </w:p>
    <w:p>
      <w:pPr>
        <w:jc w:val="left"/>
      </w:pPr>
      <w:r>
        <w:rPr>
          <w:sz w:val="21"/>
        </w:rPr>
        <w:t>（二）</w:t>
      </w:r>
      <w:r>
        <w:rPr>
          <w:sz w:val="21"/>
        </w:rPr>
        <w:t>乙方</w:t>
      </w:r>
      <w:r>
        <w:rPr>
          <w:sz w:val="21"/>
        </w:rPr>
        <w:t>应提供将食材运送至</w:t>
      </w:r>
      <w:r>
        <w:rPr>
          <w:sz w:val="21"/>
        </w:rPr>
        <w:t>甲方</w:t>
      </w:r>
      <w:r>
        <w:rPr>
          <w:sz w:val="21"/>
        </w:rPr>
        <w:t>指定的地点及现场卸货服务。费用包含在报价中。每次配送，</w:t>
      </w:r>
      <w:r>
        <w:rPr>
          <w:sz w:val="21"/>
        </w:rPr>
        <w:t>乙方</w:t>
      </w:r>
      <w:r>
        <w:rPr>
          <w:sz w:val="21"/>
        </w:rPr>
        <w:t>须安排至少</w:t>
      </w:r>
      <w:r>
        <w:rPr>
          <w:sz w:val="21"/>
        </w:rPr>
        <w:t>1名配送专员及1辆配送专车，分别负责送货，负责食材的运输、过秤，并协助</w:t>
      </w:r>
      <w:r>
        <w:rPr>
          <w:sz w:val="21"/>
        </w:rPr>
        <w:t>甲方</w:t>
      </w:r>
      <w:r>
        <w:rPr>
          <w:sz w:val="21"/>
        </w:rPr>
        <w:t>清点</w:t>
      </w:r>
      <w:r>
        <w:rPr>
          <w:sz w:val="21"/>
        </w:rPr>
        <w:t>验收食材，食材的品种和重量以</w:t>
      </w:r>
      <w:r>
        <w:rPr>
          <w:sz w:val="21"/>
        </w:rPr>
        <w:t>甲方</w:t>
      </w:r>
      <w:r>
        <w:rPr>
          <w:sz w:val="21"/>
        </w:rPr>
        <w:t>验收的结果为准。</w:t>
      </w:r>
      <w:r>
        <w:rPr>
          <w:sz w:val="21"/>
        </w:rPr>
        <w:t>配送人员</w:t>
      </w:r>
      <w:r>
        <w:rPr>
          <w:sz w:val="21"/>
        </w:rPr>
        <w:t>需服从</w:t>
      </w:r>
      <w:r>
        <w:rPr>
          <w:sz w:val="21"/>
        </w:rPr>
        <w:t>甲方</w:t>
      </w:r>
      <w:r>
        <w:rPr>
          <w:sz w:val="21"/>
        </w:rPr>
        <w:t>管理、安排，遵守</w:t>
      </w:r>
      <w:r>
        <w:rPr>
          <w:sz w:val="21"/>
        </w:rPr>
        <w:t>甲方</w:t>
      </w:r>
      <w:r>
        <w:rPr>
          <w:sz w:val="21"/>
        </w:rPr>
        <w:t>各项规章制度和劳动纪律，发生任何意外</w:t>
      </w:r>
      <w:r>
        <w:rPr>
          <w:sz w:val="21"/>
        </w:rPr>
        <w:t>甲方</w:t>
      </w:r>
      <w:r>
        <w:rPr>
          <w:sz w:val="21"/>
        </w:rPr>
        <w:t>不负任何责任。</w:t>
      </w:r>
    </w:p>
    <w:p>
      <w:pPr>
        <w:jc w:val="both"/>
      </w:pPr>
      <w:r>
        <w:rPr>
          <w:sz w:val="21"/>
        </w:rPr>
        <w:t>（</w:t>
      </w:r>
      <w:r>
        <w:rPr>
          <w:sz w:val="21"/>
        </w:rPr>
        <w:t>三</w:t>
      </w:r>
      <w:r>
        <w:rPr>
          <w:sz w:val="21"/>
        </w:rPr>
        <w:t>）乙方</w:t>
      </w:r>
      <w:r>
        <w:rPr>
          <w:sz w:val="21"/>
        </w:rPr>
        <w:t>在与</w:t>
      </w:r>
      <w:r>
        <w:rPr>
          <w:sz w:val="21"/>
        </w:rPr>
        <w:t>甲方</w:t>
      </w:r>
      <w:r>
        <w:rPr>
          <w:sz w:val="21"/>
        </w:rPr>
        <w:t>签定合同后，须将配送团队成员的无违法犯罪记录证明、劳动合同、在</w:t>
      </w:r>
      <w:r>
        <w:rPr>
          <w:sz w:val="21"/>
        </w:rPr>
        <w:t>乙方</w:t>
      </w:r>
      <w:r>
        <w:rPr>
          <w:sz w:val="21"/>
        </w:rPr>
        <w:t>单位购买的社保证明及其健康证复印件交</w:t>
      </w:r>
      <w:r>
        <w:rPr>
          <w:sz w:val="21"/>
        </w:rPr>
        <w:t>甲方</w:t>
      </w:r>
      <w:r>
        <w:rPr>
          <w:sz w:val="21"/>
        </w:rPr>
        <w:t>备案，提交复印件时须同时提供原件以供核对。如</w:t>
      </w:r>
      <w:r>
        <w:rPr>
          <w:sz w:val="21"/>
        </w:rPr>
        <w:t>乙方</w:t>
      </w:r>
      <w:r>
        <w:rPr>
          <w:sz w:val="21"/>
        </w:rPr>
        <w:t>需更换配送人员，则提供更换的人员的上述资料，经</w:t>
      </w:r>
      <w:r>
        <w:rPr>
          <w:sz w:val="21"/>
        </w:rPr>
        <w:t>甲方</w:t>
      </w:r>
      <w:r>
        <w:rPr>
          <w:sz w:val="21"/>
        </w:rPr>
        <w:t>书面同意后方可更换，否则作考核扣分处理。</w:t>
      </w:r>
    </w:p>
    <w:p>
      <w:pPr>
        <w:jc w:val="both"/>
      </w:pPr>
      <w:r>
        <w:rPr>
          <w:b/>
          <w:sz w:val="21"/>
        </w:rPr>
        <w:t>六</w:t>
      </w:r>
      <w:r>
        <w:rPr>
          <w:b/>
          <w:sz w:val="21"/>
        </w:rPr>
        <w:t>、</w:t>
      </w:r>
      <w:r>
        <w:rPr>
          <w:b/>
          <w:sz w:val="21"/>
        </w:rPr>
        <w:t>配送服务要求</w:t>
      </w:r>
    </w:p>
    <w:p>
      <w:pPr>
        <w:jc w:val="both"/>
      </w:pPr>
      <w:r>
        <w:rPr>
          <w:sz w:val="21"/>
        </w:rPr>
        <w:t>（一）</w:t>
      </w:r>
      <w:r>
        <w:rPr>
          <w:sz w:val="21"/>
        </w:rPr>
        <w:t>甲方</w:t>
      </w:r>
      <w:r>
        <w:rPr>
          <w:sz w:val="21"/>
        </w:rPr>
        <w:t>提前一天以邮件、传真或电话方式向</w:t>
      </w:r>
      <w:r>
        <w:rPr>
          <w:sz w:val="21"/>
        </w:rPr>
        <w:t>乙方</w:t>
      </w:r>
      <w:r>
        <w:rPr>
          <w:sz w:val="21"/>
        </w:rPr>
        <w:t>下订单，订单内容包括肉菜食品、早餐的名称、规格、数量等。</w:t>
      </w:r>
    </w:p>
    <w:p>
      <w:pPr>
        <w:jc w:val="both"/>
      </w:pPr>
      <w:r>
        <w:rPr>
          <w:sz w:val="21"/>
        </w:rPr>
        <w:t>（</w:t>
      </w:r>
      <w:r>
        <w:rPr>
          <w:sz w:val="21"/>
        </w:rPr>
        <w:t>二</w:t>
      </w:r>
      <w:r>
        <w:rPr>
          <w:sz w:val="21"/>
        </w:rPr>
        <w:t>）水产类须在接到</w:t>
      </w:r>
      <w:r>
        <w:rPr>
          <w:sz w:val="21"/>
        </w:rPr>
        <w:t>甲方</w:t>
      </w:r>
      <w:r>
        <w:rPr>
          <w:sz w:val="21"/>
        </w:rPr>
        <w:t>订单之日的第二天将</w:t>
      </w:r>
      <w:r>
        <w:rPr>
          <w:sz w:val="21"/>
        </w:rPr>
        <w:t>甲方</w:t>
      </w:r>
      <w:r>
        <w:rPr>
          <w:sz w:val="21"/>
        </w:rPr>
        <w:t>所订购的货物送至</w:t>
      </w:r>
      <w:r>
        <w:rPr>
          <w:sz w:val="21"/>
        </w:rPr>
        <w:t>甲方</w:t>
      </w:r>
      <w:r>
        <w:rPr>
          <w:sz w:val="21"/>
        </w:rPr>
        <w:t>指定地点，新鲜活鱼第二天上午</w:t>
      </w:r>
      <w:r>
        <w:rPr>
          <w:sz w:val="21"/>
        </w:rPr>
        <w:t>6:30前，下午15:35前送到食堂，食堂的水产类按要求的规格和标准现场加工。</w:t>
      </w:r>
    </w:p>
    <w:p>
      <w:pPr>
        <w:jc w:val="both"/>
      </w:pPr>
      <w:r>
        <w:rPr>
          <w:sz w:val="21"/>
        </w:rPr>
        <w:t>（</w:t>
      </w:r>
      <w:r>
        <w:rPr>
          <w:sz w:val="21"/>
        </w:rPr>
        <w:t>三</w:t>
      </w:r>
      <w:r>
        <w:rPr>
          <w:sz w:val="21"/>
        </w:rPr>
        <w:t>）鲜肉、禽畜等肉类、蔬菜类</w:t>
      </w:r>
      <w:r>
        <w:rPr>
          <w:sz w:val="21"/>
        </w:rPr>
        <w:t>乙方</w:t>
      </w:r>
      <w:r>
        <w:rPr>
          <w:sz w:val="21"/>
        </w:rPr>
        <w:t>须在接到</w:t>
      </w:r>
      <w:r>
        <w:rPr>
          <w:sz w:val="21"/>
        </w:rPr>
        <w:t>甲方</w:t>
      </w:r>
      <w:r>
        <w:rPr>
          <w:sz w:val="21"/>
        </w:rPr>
        <w:t>订单之日的第二天上午</w:t>
      </w:r>
      <w:r>
        <w:rPr>
          <w:sz w:val="21"/>
        </w:rPr>
        <w:t>6:30前将</w:t>
      </w:r>
      <w:r>
        <w:rPr>
          <w:sz w:val="21"/>
        </w:rPr>
        <w:t>甲方</w:t>
      </w:r>
      <w:r>
        <w:rPr>
          <w:sz w:val="21"/>
        </w:rPr>
        <w:t>所订购的货物送至</w:t>
      </w:r>
      <w:r>
        <w:rPr>
          <w:sz w:val="21"/>
        </w:rPr>
        <w:t>甲方</w:t>
      </w:r>
      <w:r>
        <w:rPr>
          <w:sz w:val="21"/>
        </w:rPr>
        <w:t>指定地点。</w:t>
      </w:r>
    </w:p>
    <w:p>
      <w:pPr>
        <w:jc w:val="both"/>
      </w:pPr>
      <w:r>
        <w:rPr>
          <w:sz w:val="21"/>
        </w:rPr>
        <w:t>（</w:t>
      </w:r>
      <w:r>
        <w:rPr>
          <w:sz w:val="21"/>
        </w:rPr>
        <w:t>四</w:t>
      </w:r>
      <w:r>
        <w:rPr>
          <w:sz w:val="21"/>
        </w:rPr>
        <w:t>）如果</w:t>
      </w:r>
      <w:r>
        <w:rPr>
          <w:sz w:val="21"/>
        </w:rPr>
        <w:t>甲方</w:t>
      </w:r>
      <w:r>
        <w:rPr>
          <w:sz w:val="21"/>
        </w:rPr>
        <w:t>临时改变订购的货物种类、规格、数量等，</w:t>
      </w:r>
      <w:r>
        <w:rPr>
          <w:sz w:val="21"/>
        </w:rPr>
        <w:t>乙方</w:t>
      </w:r>
      <w:r>
        <w:rPr>
          <w:sz w:val="21"/>
        </w:rPr>
        <w:t>需在接到通知后当天在</w:t>
      </w:r>
      <w:r>
        <w:rPr>
          <w:sz w:val="21"/>
        </w:rPr>
        <w:t>4小时内将货物送达，待</w:t>
      </w:r>
      <w:r>
        <w:rPr>
          <w:sz w:val="21"/>
        </w:rPr>
        <w:t>甲方</w:t>
      </w:r>
      <w:r>
        <w:rPr>
          <w:sz w:val="21"/>
        </w:rPr>
        <w:t>验收、核对后，供货才算完成。</w:t>
      </w:r>
    </w:p>
    <w:p>
      <w:pPr>
        <w:jc w:val="both"/>
      </w:pPr>
      <w:r>
        <w:rPr>
          <w:sz w:val="21"/>
        </w:rPr>
        <w:t>（</w:t>
      </w:r>
      <w:r>
        <w:rPr>
          <w:sz w:val="21"/>
        </w:rPr>
        <w:t>五</w:t>
      </w:r>
      <w:r>
        <w:rPr>
          <w:sz w:val="21"/>
        </w:rPr>
        <w:t>）早餐每周配送时间为周一至周五，上午</w:t>
      </w:r>
      <w:r>
        <w:rPr>
          <w:sz w:val="21"/>
        </w:rPr>
        <w:t>6:30前。</w:t>
      </w:r>
    </w:p>
    <w:p>
      <w:pPr>
        <w:jc w:val="both"/>
      </w:pPr>
      <w:r>
        <w:rPr>
          <w:sz w:val="21"/>
        </w:rPr>
        <w:t>（</w:t>
      </w:r>
      <w:r>
        <w:rPr>
          <w:sz w:val="21"/>
        </w:rPr>
        <w:t>六</w:t>
      </w:r>
      <w:r>
        <w:rPr>
          <w:sz w:val="21"/>
        </w:rPr>
        <w:t>）</w:t>
      </w:r>
      <w:r>
        <w:rPr>
          <w:sz w:val="21"/>
        </w:rPr>
        <w:t>乙方</w:t>
      </w:r>
      <w:r>
        <w:rPr>
          <w:sz w:val="21"/>
        </w:rPr>
        <w:t>所提供的货物必须符合卫生标准和营养要求、无毒、无害、具有良好的感官性状以及满足</w:t>
      </w:r>
      <w:r>
        <w:rPr>
          <w:sz w:val="21"/>
        </w:rPr>
        <w:t>甲方</w:t>
      </w:r>
      <w:r>
        <w:rPr>
          <w:sz w:val="21"/>
        </w:rPr>
        <w:t>的要求，每次送交的所有货品都要注明来源。否则，</w:t>
      </w:r>
      <w:r>
        <w:rPr>
          <w:sz w:val="21"/>
        </w:rPr>
        <w:t>甲方</w:t>
      </w:r>
      <w:r>
        <w:rPr>
          <w:sz w:val="21"/>
        </w:rPr>
        <w:t>有权退货，</w:t>
      </w:r>
      <w:r>
        <w:rPr>
          <w:sz w:val="21"/>
        </w:rPr>
        <w:t>乙方</w:t>
      </w:r>
      <w:r>
        <w:rPr>
          <w:sz w:val="21"/>
        </w:rPr>
        <w:t>必须在</w:t>
      </w:r>
      <w:r>
        <w:rPr>
          <w:sz w:val="21"/>
        </w:rPr>
        <w:t>1小时内予以退换补货。</w:t>
      </w:r>
      <w:r>
        <w:rPr>
          <w:sz w:val="21"/>
        </w:rPr>
        <w:t>乙方</w:t>
      </w:r>
      <w:r>
        <w:rPr>
          <w:sz w:val="21"/>
        </w:rPr>
        <w:t>在每一次送货时，要将肉菜等的卫生检验报告和货物供货清单随同交到</w:t>
      </w:r>
      <w:r>
        <w:rPr>
          <w:sz w:val="21"/>
        </w:rPr>
        <w:t>甲方</w:t>
      </w:r>
      <w:r>
        <w:rPr>
          <w:sz w:val="21"/>
        </w:rPr>
        <w:t>指定的负责人手中。</w:t>
      </w:r>
    </w:p>
    <w:p>
      <w:pPr>
        <w:jc w:val="both"/>
      </w:pPr>
      <w:r>
        <w:rPr>
          <w:sz w:val="21"/>
        </w:rPr>
        <w:t>（</w:t>
      </w:r>
      <w:r>
        <w:rPr>
          <w:sz w:val="21"/>
        </w:rPr>
        <w:t>七</w:t>
      </w:r>
      <w:r>
        <w:rPr>
          <w:sz w:val="21"/>
        </w:rPr>
        <w:t>）对小量常用品的临时需求，能做到</w:t>
      </w:r>
      <w:r>
        <w:rPr>
          <w:sz w:val="21"/>
        </w:rPr>
        <w:t>1小时内送到。对不合格产品，需及时更换，1小时内送到。</w:t>
      </w:r>
    </w:p>
    <w:p>
      <w:pPr>
        <w:jc w:val="both"/>
      </w:pPr>
      <w:r>
        <w:rPr>
          <w:sz w:val="21"/>
        </w:rPr>
        <w:t>（</w:t>
      </w:r>
      <w:r>
        <w:rPr>
          <w:sz w:val="21"/>
        </w:rPr>
        <w:t>八</w:t>
      </w:r>
      <w:r>
        <w:rPr>
          <w:sz w:val="21"/>
        </w:rPr>
        <w:t>）如果</w:t>
      </w:r>
      <w:r>
        <w:rPr>
          <w:sz w:val="21"/>
        </w:rPr>
        <w:t>甲方</w:t>
      </w:r>
      <w:r>
        <w:rPr>
          <w:sz w:val="21"/>
        </w:rPr>
        <w:t>临时需要在周末或其他非配送时间增加订购的货物种类、数量等，</w:t>
      </w:r>
      <w:r>
        <w:rPr>
          <w:sz w:val="21"/>
        </w:rPr>
        <w:t>乙方</w:t>
      </w:r>
      <w:r>
        <w:rPr>
          <w:sz w:val="21"/>
        </w:rPr>
        <w:t>须在接到通知后的</w:t>
      </w:r>
      <w:r>
        <w:rPr>
          <w:sz w:val="21"/>
        </w:rPr>
        <w:t>90分钟内将货物送达，待</w:t>
      </w:r>
      <w:r>
        <w:rPr>
          <w:sz w:val="21"/>
        </w:rPr>
        <w:t>甲方</w:t>
      </w:r>
      <w:r>
        <w:rPr>
          <w:sz w:val="21"/>
        </w:rPr>
        <w:t>验收、核对后，供货才算完成。</w:t>
      </w:r>
    </w:p>
    <w:p>
      <w:pPr>
        <w:jc w:val="both"/>
      </w:pPr>
      <w:r>
        <w:rPr>
          <w:sz w:val="21"/>
        </w:rPr>
        <w:t>（</w:t>
      </w:r>
      <w:r>
        <w:rPr>
          <w:sz w:val="21"/>
        </w:rPr>
        <w:t>九</w:t>
      </w:r>
      <w:r>
        <w:rPr>
          <w:sz w:val="21"/>
        </w:rPr>
        <w:t>）</w:t>
      </w:r>
      <w:r>
        <w:rPr>
          <w:sz w:val="21"/>
        </w:rPr>
        <w:t>乙方</w:t>
      </w:r>
      <w:r>
        <w:rPr>
          <w:sz w:val="21"/>
        </w:rPr>
        <w:t>在合同履行期间内保证对</w:t>
      </w:r>
      <w:r>
        <w:rPr>
          <w:sz w:val="21"/>
        </w:rPr>
        <w:t>甲方</w:t>
      </w:r>
      <w:r>
        <w:rPr>
          <w:sz w:val="21"/>
        </w:rPr>
        <w:t>的货物供应，若中标后反悔或不能履行合同的，</w:t>
      </w:r>
      <w:r>
        <w:rPr>
          <w:sz w:val="21"/>
        </w:rPr>
        <w:t>甲方</w:t>
      </w:r>
      <w:r>
        <w:rPr>
          <w:sz w:val="21"/>
        </w:rPr>
        <w:t>有权单方终止合同，由此产生的一切经济损失由</w:t>
      </w:r>
      <w:r>
        <w:rPr>
          <w:sz w:val="21"/>
        </w:rPr>
        <w:t>乙方</w:t>
      </w:r>
      <w:r>
        <w:rPr>
          <w:sz w:val="21"/>
        </w:rPr>
        <w:t>自行承担。</w:t>
      </w:r>
    </w:p>
    <w:p>
      <w:pPr>
        <w:jc w:val="both"/>
      </w:pPr>
      <w:r>
        <w:rPr>
          <w:b/>
          <w:sz w:val="21"/>
        </w:rPr>
        <w:t>七</w:t>
      </w:r>
      <w:r>
        <w:rPr>
          <w:b/>
          <w:sz w:val="21"/>
        </w:rPr>
        <w:t>、</w:t>
      </w:r>
      <w:r>
        <w:rPr>
          <w:b/>
          <w:sz w:val="21"/>
        </w:rPr>
        <w:t>食材要求</w:t>
      </w:r>
      <w:r>
        <w:rPr>
          <w:sz w:val="21"/>
        </w:rPr>
        <w:t>：</w:t>
      </w:r>
    </w:p>
    <w:p>
      <w:pPr>
        <w:jc w:val="left"/>
      </w:pPr>
      <w:r>
        <w:rPr>
          <w:b/>
          <w:sz w:val="21"/>
        </w:rPr>
        <w:t>肉类</w:t>
      </w:r>
      <w:r>
        <w:rPr>
          <w:b/>
          <w:sz w:val="21"/>
        </w:rPr>
        <w:t>(</w:t>
      </w:r>
      <w:r>
        <w:rPr>
          <w:b/>
          <w:sz w:val="21"/>
        </w:rPr>
        <w:t>含生鲜肉、冻肉</w:t>
      </w:r>
      <w:r>
        <w:rPr>
          <w:b/>
          <w:sz w:val="21"/>
        </w:rPr>
        <w:t>)</w:t>
      </w:r>
    </w:p>
    <w:p>
      <w:pPr>
        <w:jc w:val="both"/>
      </w:pPr>
      <w:r>
        <w:rPr>
          <w:sz w:val="21"/>
        </w:rPr>
        <w:t>（一）质量要求</w:t>
      </w:r>
      <w:r>
        <w:rPr>
          <w:sz w:val="21"/>
        </w:rPr>
        <w:t>:</w:t>
      </w:r>
    </w:p>
    <w:p>
      <w:pPr>
        <w:jc w:val="both"/>
      </w:pPr>
      <w:r>
        <w:rPr>
          <w:sz w:val="21"/>
        </w:rPr>
        <w:t>1.</w:t>
      </w:r>
      <w:r>
        <w:rPr>
          <w:sz w:val="21"/>
        </w:rPr>
        <w:t>所配送的食材应保持较好的外观和质量等级，符合国家食品部门的有关标准，保证无异味、无霉烂变质，每批鲜肉可以是来源于正规肉屠宰场，配送时须提交屠宰场的验收单及当批次有效的动物检疫合格证复印件</w:t>
      </w:r>
      <w:r>
        <w:rPr>
          <w:sz w:val="21"/>
        </w:rPr>
        <w:t>(</w:t>
      </w:r>
      <w:r>
        <w:rPr>
          <w:sz w:val="21"/>
        </w:rPr>
        <w:t>原件备查</w:t>
      </w:r>
      <w:r>
        <w:rPr>
          <w:sz w:val="21"/>
        </w:rPr>
        <w:t>)</w:t>
      </w:r>
      <w:r>
        <w:rPr>
          <w:sz w:val="21"/>
        </w:rPr>
        <w:t>，新鲜肉确保每日新鲜，为当天正规屠宰场宰杀的新鲜肉。每批鲜肉也可以是佛山市及周边城市政府指定的肉联厂发出的鲜肉并提供动物检疫合格证复印件</w:t>
      </w:r>
      <w:r>
        <w:rPr>
          <w:sz w:val="21"/>
        </w:rPr>
        <w:t>(</w:t>
      </w:r>
      <w:r>
        <w:rPr>
          <w:sz w:val="21"/>
        </w:rPr>
        <w:t>原件备查</w:t>
      </w:r>
      <w:r>
        <w:rPr>
          <w:sz w:val="21"/>
        </w:rPr>
        <w:t>)</w:t>
      </w:r>
      <w:r>
        <w:rPr>
          <w:sz w:val="21"/>
        </w:rPr>
        <w:t>，并注明保鲜期。</w:t>
      </w:r>
    </w:p>
    <w:p>
      <w:pPr>
        <w:jc w:val="both"/>
      </w:pPr>
      <w:r>
        <w:rPr>
          <w:sz w:val="21"/>
        </w:rPr>
        <w:t>2.</w:t>
      </w:r>
      <w:r>
        <w:rPr>
          <w:sz w:val="21"/>
        </w:rPr>
        <w:t>所有食材规格符合</w:t>
      </w:r>
      <w:r>
        <w:rPr>
          <w:sz w:val="21"/>
        </w:rPr>
        <w:t>甲方</w:t>
      </w:r>
      <w:r>
        <w:rPr>
          <w:sz w:val="21"/>
        </w:rPr>
        <w:t>提交的日采购计划中明确的具体需求。</w:t>
      </w:r>
    </w:p>
    <w:p>
      <w:pPr>
        <w:jc w:val="both"/>
      </w:pPr>
      <w:r>
        <w:rPr>
          <w:sz w:val="21"/>
        </w:rPr>
        <w:t>3.</w:t>
      </w:r>
      <w:r>
        <w:rPr>
          <w:sz w:val="21"/>
        </w:rPr>
        <w:t>冷冻禽类食品解冻后净重量不少于</w:t>
      </w:r>
      <w:r>
        <w:rPr>
          <w:sz w:val="21"/>
        </w:rPr>
        <w:t>90%</w:t>
      </w:r>
      <w:r>
        <w:rPr>
          <w:sz w:val="21"/>
        </w:rPr>
        <w:t>，冷冻肉类食品解冻后净重量不少于</w:t>
      </w:r>
      <w:r>
        <w:rPr>
          <w:sz w:val="21"/>
        </w:rPr>
        <w:t>92%</w:t>
      </w:r>
      <w:r>
        <w:rPr>
          <w:sz w:val="21"/>
        </w:rPr>
        <w:t>，冷冻水产类食品解冻后净重量不少于</w:t>
      </w:r>
      <w:r>
        <w:rPr>
          <w:sz w:val="21"/>
        </w:rPr>
        <w:t>82%</w:t>
      </w:r>
      <w:r>
        <w:rPr>
          <w:sz w:val="21"/>
        </w:rPr>
        <w:t>，流水解冻时间为</w:t>
      </w:r>
      <w:r>
        <w:rPr>
          <w:sz w:val="21"/>
        </w:rPr>
        <w:t>4</w:t>
      </w:r>
      <w:r>
        <w:rPr>
          <w:sz w:val="21"/>
        </w:rPr>
        <w:t>小时以内。所有冷冻食品要求清晰列出品牌、规格、类型、包装方式、包装净重、含冰量、生产日期、保质期等相关参数。</w:t>
      </w:r>
    </w:p>
    <w:p>
      <w:pPr>
        <w:jc w:val="both"/>
      </w:pPr>
      <w:r>
        <w:rPr>
          <w:sz w:val="21"/>
        </w:rPr>
        <w:t>4.</w:t>
      </w:r>
      <w:r>
        <w:rPr>
          <w:sz w:val="21"/>
        </w:rPr>
        <w:t>水产类的品质要求：</w:t>
      </w:r>
      <w:r>
        <w:rPr>
          <w:sz w:val="21"/>
        </w:rPr>
        <w:t>①</w:t>
      </w:r>
      <w:r>
        <w:rPr>
          <w:sz w:val="21"/>
        </w:rPr>
        <w:t>鲜鱼鳞片完整，有光泽无脱落，鳃口紧闭，眼球光亮透明，鱼鳃鲜红，鳍尾完整，确保皮肤天然色泽明显。</w:t>
      </w:r>
      <w:r>
        <w:rPr>
          <w:sz w:val="21"/>
        </w:rPr>
        <w:t>②</w:t>
      </w:r>
      <w:r>
        <w:rPr>
          <w:sz w:val="21"/>
        </w:rPr>
        <w:t>鱼体饱满结实、新鲜，无腐异味，肉质紧密有弹性，无离骨脱刺现象。</w:t>
      </w:r>
      <w:r>
        <w:rPr>
          <w:sz w:val="21"/>
        </w:rPr>
        <w:t>③</w:t>
      </w:r>
      <w:r>
        <w:rPr>
          <w:sz w:val="21"/>
        </w:rPr>
        <w:t>鲜鱼类来源可靠放心，无毒、无害、无污染。</w:t>
      </w:r>
      <w:r>
        <w:rPr>
          <w:sz w:val="21"/>
        </w:rPr>
        <w:t>④</w:t>
      </w:r>
      <w:r>
        <w:rPr>
          <w:sz w:val="21"/>
        </w:rPr>
        <w:t>鲜活类要求游动活泼，鱼体健康，体态匀称，体色鲜明，体表光滑，眼睛亮丽，鳞片鳍条完好。</w:t>
      </w:r>
    </w:p>
    <w:p>
      <w:pPr>
        <w:jc w:val="both"/>
      </w:pPr>
      <w:r>
        <w:rPr>
          <w:sz w:val="21"/>
        </w:rPr>
        <w:t>5.</w:t>
      </w:r>
      <w:r>
        <w:rPr>
          <w:sz w:val="21"/>
        </w:rPr>
        <w:t>如</w:t>
      </w:r>
      <w:r>
        <w:rPr>
          <w:sz w:val="21"/>
        </w:rPr>
        <w:t>乙方</w:t>
      </w:r>
      <w:r>
        <w:rPr>
          <w:sz w:val="21"/>
        </w:rPr>
        <w:t>不能按时、保质、保量配送，由</w:t>
      </w:r>
      <w:r>
        <w:rPr>
          <w:sz w:val="21"/>
        </w:rPr>
        <w:t>甲方</w:t>
      </w:r>
      <w:r>
        <w:rPr>
          <w:sz w:val="21"/>
        </w:rPr>
        <w:t>自行采购，并由</w:t>
      </w:r>
      <w:r>
        <w:rPr>
          <w:sz w:val="21"/>
        </w:rPr>
        <w:t>乙方</w:t>
      </w:r>
      <w:r>
        <w:rPr>
          <w:sz w:val="21"/>
        </w:rPr>
        <w:t>承担</w:t>
      </w:r>
      <w:r>
        <w:rPr>
          <w:sz w:val="21"/>
        </w:rPr>
        <w:t>甲方</w:t>
      </w:r>
      <w:r>
        <w:rPr>
          <w:sz w:val="21"/>
        </w:rPr>
        <w:t>由此造成的经济损失和接受违约处罚。</w:t>
      </w:r>
    </w:p>
    <w:p>
      <w:pPr>
        <w:jc w:val="both"/>
      </w:pPr>
      <w:r>
        <w:rPr>
          <w:sz w:val="21"/>
        </w:rPr>
        <w:t>6.</w:t>
      </w:r>
      <w:r>
        <w:rPr>
          <w:sz w:val="21"/>
        </w:rPr>
        <w:t>乙方</w:t>
      </w:r>
      <w:r>
        <w:rPr>
          <w:sz w:val="21"/>
        </w:rPr>
        <w:t>在配送过程中，如果发生出现质量问题或造成食物中毒</w:t>
      </w:r>
      <w:r>
        <w:rPr>
          <w:sz w:val="21"/>
        </w:rPr>
        <w:t>，</w:t>
      </w:r>
      <w:r>
        <w:rPr>
          <w:sz w:val="21"/>
        </w:rPr>
        <w:t>如变质等情况，经查实后确属</w:t>
      </w:r>
      <w:r>
        <w:rPr>
          <w:sz w:val="21"/>
        </w:rPr>
        <w:t>乙方</w:t>
      </w:r>
      <w:r>
        <w:rPr>
          <w:sz w:val="21"/>
        </w:rPr>
        <w:t>责任的，</w:t>
      </w:r>
      <w:r>
        <w:rPr>
          <w:sz w:val="21"/>
        </w:rPr>
        <w:t>乙方</w:t>
      </w:r>
      <w:r>
        <w:rPr>
          <w:sz w:val="21"/>
        </w:rPr>
        <w:t>应承担全部责任，主要包括食物中毒人员医疗费、误工费、事故处理费等，直至追究刑事责任。</w:t>
      </w:r>
    </w:p>
    <w:p>
      <w:pPr>
        <w:jc w:val="both"/>
      </w:pPr>
      <w:r>
        <w:rPr>
          <w:sz w:val="21"/>
        </w:rPr>
        <w:t>（二）卸货要求</w:t>
      </w:r>
    </w:p>
    <w:p>
      <w:pPr>
        <w:jc w:val="both"/>
      </w:pPr>
      <w:r>
        <w:rPr>
          <w:sz w:val="21"/>
        </w:rPr>
        <w:t>1.</w:t>
      </w:r>
      <w:r>
        <w:rPr>
          <w:sz w:val="21"/>
        </w:rPr>
        <w:t>配送车辆应保持清洁；食材堆放科学合理，避免造成食材的交叉污染；如对温度有要求的食材应确定食品的温度，记录配送车辆温度，并记录存档。</w:t>
      </w:r>
    </w:p>
    <w:p>
      <w:pPr>
        <w:jc w:val="both"/>
      </w:pPr>
      <w:r>
        <w:rPr>
          <w:sz w:val="21"/>
        </w:rPr>
        <w:t>2.</w:t>
      </w:r>
      <w:r>
        <w:rPr>
          <w:sz w:val="21"/>
        </w:rPr>
        <w:t>乙方</w:t>
      </w:r>
      <w:r>
        <w:rPr>
          <w:sz w:val="21"/>
        </w:rPr>
        <w:t>应提供将食材运送至</w:t>
      </w:r>
      <w:r>
        <w:rPr>
          <w:sz w:val="21"/>
        </w:rPr>
        <w:t>甲方</w:t>
      </w:r>
      <w:r>
        <w:rPr>
          <w:sz w:val="21"/>
        </w:rPr>
        <w:t>指定的地点及现场卸货服务，相关费用包含在</w:t>
      </w:r>
      <w:r>
        <w:rPr>
          <w:sz w:val="21"/>
        </w:rPr>
        <w:t>投标</w:t>
      </w:r>
      <w:r>
        <w:rPr>
          <w:sz w:val="21"/>
        </w:rPr>
        <w:t>报价中。</w:t>
      </w:r>
    </w:p>
    <w:p>
      <w:pPr>
        <w:jc w:val="both"/>
      </w:pPr>
      <w:r>
        <w:rPr>
          <w:sz w:val="21"/>
        </w:rPr>
        <w:t>3.</w:t>
      </w:r>
      <w:r>
        <w:rPr>
          <w:sz w:val="21"/>
        </w:rPr>
        <w:t>在本环节中应保证冷藏食品脱离冷链时间不得超过</w:t>
      </w:r>
      <w:r>
        <w:rPr>
          <w:sz w:val="21"/>
        </w:rPr>
        <w:t>20</w:t>
      </w:r>
      <w:r>
        <w:rPr>
          <w:sz w:val="21"/>
        </w:rPr>
        <w:t>分钟。</w:t>
      </w:r>
    </w:p>
    <w:p>
      <w:pPr>
        <w:jc w:val="both"/>
      </w:pPr>
      <w:r>
        <w:rPr>
          <w:sz w:val="21"/>
        </w:rPr>
        <w:t>（三）抽查发现资质证照不全问题的处理：</w:t>
      </w:r>
    </w:p>
    <w:p>
      <w:pPr>
        <w:jc w:val="both"/>
      </w:pPr>
      <w:r>
        <w:rPr>
          <w:sz w:val="21"/>
        </w:rPr>
        <w:t>1.</w:t>
      </w:r>
      <w:r>
        <w:rPr>
          <w:sz w:val="21"/>
        </w:rPr>
        <w:t>整批产品由没有资质的机构出具的动植物检疫合格证明的全部退货</w:t>
      </w:r>
      <w:r>
        <w:rPr>
          <w:sz w:val="21"/>
        </w:rPr>
        <w:t>。</w:t>
      </w:r>
    </w:p>
    <w:p>
      <w:pPr>
        <w:jc w:val="both"/>
      </w:pPr>
      <w:r>
        <w:rPr>
          <w:sz w:val="21"/>
        </w:rPr>
        <w:t>2.</w:t>
      </w:r>
      <w:r>
        <w:rPr>
          <w:sz w:val="21"/>
        </w:rPr>
        <w:t>抽查发现部分食材由没有资质的机构出具的动植物检疫合格证明，加抽</w:t>
      </w:r>
      <w:r>
        <w:rPr>
          <w:sz w:val="21"/>
        </w:rPr>
        <w:t>15%</w:t>
      </w:r>
      <w:r>
        <w:rPr>
          <w:sz w:val="21"/>
        </w:rPr>
        <w:t>，两次抽查数</w:t>
      </w:r>
      <w:r>
        <w:rPr>
          <w:sz w:val="21"/>
        </w:rPr>
        <w:t>50%</w:t>
      </w:r>
      <w:r>
        <w:rPr>
          <w:sz w:val="21"/>
        </w:rPr>
        <w:t>以上没有动植物检疫合格证明的，全部退货；</w:t>
      </w:r>
      <w:r>
        <w:rPr>
          <w:sz w:val="21"/>
        </w:rPr>
        <w:t>50%</w:t>
      </w:r>
      <w:r>
        <w:rPr>
          <w:sz w:val="21"/>
        </w:rPr>
        <w:t>以下没有动植物检疫合格证明的，将无动植物检疫合格证明的食材退货。</w:t>
      </w:r>
    </w:p>
    <w:p>
      <w:pPr>
        <w:jc w:val="both"/>
      </w:pPr>
      <w:r>
        <w:rPr>
          <w:sz w:val="21"/>
        </w:rPr>
        <w:t>3.</w:t>
      </w:r>
      <w:r>
        <w:rPr>
          <w:sz w:val="21"/>
        </w:rPr>
        <w:t>整批产品由省地市出具的动植物检疫合格证明，随箱产品合格证不齐全的，加抽</w:t>
      </w:r>
      <w:r>
        <w:rPr>
          <w:sz w:val="21"/>
        </w:rPr>
        <w:t>15%</w:t>
      </w:r>
      <w:r>
        <w:rPr>
          <w:sz w:val="21"/>
        </w:rPr>
        <w:t>，两次抽查数</w:t>
      </w:r>
      <w:r>
        <w:rPr>
          <w:sz w:val="21"/>
        </w:rPr>
        <w:t>50%</w:t>
      </w:r>
      <w:r>
        <w:rPr>
          <w:sz w:val="21"/>
        </w:rPr>
        <w:t>以上没有产品合格证的，全部退货；</w:t>
      </w:r>
      <w:r>
        <w:rPr>
          <w:sz w:val="21"/>
        </w:rPr>
        <w:t>50%</w:t>
      </w:r>
      <w:r>
        <w:rPr>
          <w:sz w:val="21"/>
        </w:rPr>
        <w:t>以下没有产品合格证明的，将无产品合格证明的食材退货。</w:t>
      </w:r>
    </w:p>
    <w:p>
      <w:pPr>
        <w:jc w:val="both"/>
      </w:pPr>
      <w:r>
        <w:rPr>
          <w:sz w:val="21"/>
        </w:rPr>
        <w:t>（四）食材重量验收：</w:t>
      </w:r>
    </w:p>
    <w:p>
      <w:pPr>
        <w:jc w:val="both"/>
      </w:pPr>
      <w:r>
        <w:rPr>
          <w:sz w:val="21"/>
        </w:rPr>
        <w:t>1.</w:t>
      </w:r>
      <w:r>
        <w:rPr>
          <w:sz w:val="21"/>
        </w:rPr>
        <w:t>新鲜肉类直接称重验收。</w:t>
      </w:r>
    </w:p>
    <w:p>
      <w:pPr>
        <w:jc w:val="both"/>
      </w:pPr>
      <w:r>
        <w:rPr>
          <w:sz w:val="21"/>
        </w:rPr>
        <w:t>2.</w:t>
      </w:r>
      <w:r>
        <w:rPr>
          <w:sz w:val="21"/>
        </w:rPr>
        <w:t>冻肉类：双方各随机抽取每品种食材一箱，去包装，在流动的</w:t>
      </w:r>
      <w:r>
        <w:rPr>
          <w:sz w:val="21"/>
        </w:rPr>
        <w:t>10-25℃</w:t>
      </w:r>
      <w:r>
        <w:rPr>
          <w:sz w:val="21"/>
        </w:rPr>
        <w:t>清水中浸泡解冻至表面冰层融化，个体能够分离为止，充分摊开食材沥水三分钟后称重，取双方抽取样本均值为该产品本批次种食材的验收重量。</w:t>
      </w:r>
    </w:p>
    <w:p>
      <w:pPr>
        <w:jc w:val="both"/>
      </w:pPr>
      <w:r>
        <w:rPr>
          <w:sz w:val="21"/>
        </w:rPr>
        <w:t>（五）食品供应链要求：所有提供的食材必须具有可溯源的合法票证。</w:t>
      </w:r>
    </w:p>
    <w:p>
      <w:pPr>
        <w:jc w:val="left"/>
      </w:pPr>
      <w:r>
        <w:rPr>
          <w:b/>
          <w:sz w:val="21"/>
        </w:rPr>
        <w:t>蔬菜</w:t>
      </w:r>
    </w:p>
    <w:p>
      <w:pPr>
        <w:ind w:firstLine="428"/>
        <w:jc w:val="both"/>
      </w:pPr>
      <w:r>
        <w:rPr>
          <w:sz w:val="21"/>
        </w:rPr>
        <w:t>乙方</w:t>
      </w:r>
      <w:r>
        <w:rPr>
          <w:sz w:val="21"/>
        </w:rPr>
        <w:t>每天按</w:t>
      </w:r>
      <w:r>
        <w:rPr>
          <w:sz w:val="21"/>
        </w:rPr>
        <w:t>甲方</w:t>
      </w:r>
      <w:r>
        <w:rPr>
          <w:sz w:val="21"/>
        </w:rPr>
        <w:t>提出的品种要求和计划数量进行供应。</w:t>
      </w:r>
    </w:p>
    <w:p>
      <w:pPr>
        <w:ind w:firstLine="428"/>
        <w:jc w:val="both"/>
      </w:pPr>
      <w:r>
        <w:rPr>
          <w:sz w:val="21"/>
        </w:rPr>
        <w:t>属季节问题，若出现品种不能满足</w:t>
      </w:r>
      <w:r>
        <w:rPr>
          <w:sz w:val="21"/>
        </w:rPr>
        <w:t>甲方</w:t>
      </w:r>
      <w:r>
        <w:rPr>
          <w:sz w:val="21"/>
        </w:rPr>
        <w:t>需求的情况，可与</w:t>
      </w:r>
      <w:r>
        <w:rPr>
          <w:sz w:val="21"/>
        </w:rPr>
        <w:t>甲方</w:t>
      </w:r>
      <w:r>
        <w:rPr>
          <w:sz w:val="21"/>
        </w:rPr>
        <w:t>协商调换相应类别的品种</w:t>
      </w:r>
      <w:r>
        <w:rPr>
          <w:sz w:val="21"/>
        </w:rPr>
        <w:t>(</w:t>
      </w:r>
      <w:r>
        <w:rPr>
          <w:sz w:val="21"/>
        </w:rPr>
        <w:t>按叶菜、瓜菜等进行分类</w:t>
      </w:r>
      <w:r>
        <w:rPr>
          <w:sz w:val="21"/>
        </w:rPr>
        <w:t>)</w:t>
      </w:r>
      <w:r>
        <w:rPr>
          <w:sz w:val="21"/>
        </w:rPr>
        <w:t>。</w:t>
      </w:r>
    </w:p>
    <w:p>
      <w:pPr>
        <w:jc w:val="both"/>
      </w:pPr>
      <w:r>
        <w:rPr>
          <w:sz w:val="21"/>
        </w:rPr>
        <w:t>（一）食材质量要求</w:t>
      </w:r>
    </w:p>
    <w:p>
      <w:pPr>
        <w:jc w:val="both"/>
      </w:pPr>
      <w:r>
        <w:rPr>
          <w:sz w:val="21"/>
        </w:rPr>
        <w:t>1.</w:t>
      </w:r>
      <w:r>
        <w:rPr>
          <w:sz w:val="21"/>
        </w:rPr>
        <w:t>从蔬菜色泽看，各种蔬菜都应具有本品种固有的颜色，大多数有发亮的光泽，以此显示蔬菜的成熟度及鲜嫩程度；</w:t>
      </w:r>
    </w:p>
    <w:p>
      <w:pPr>
        <w:jc w:val="both"/>
      </w:pPr>
      <w:r>
        <w:rPr>
          <w:sz w:val="21"/>
        </w:rPr>
        <w:t>2.</w:t>
      </w:r>
      <w:r>
        <w:rPr>
          <w:sz w:val="21"/>
        </w:rPr>
        <w:t>从蔬菜气味看，多数蔬菜具有清馨、甘辛香、甜酸香等气味，可凭嗅觉识别不同品种的质量，不允许有腐烂变质的亚硝酸盐味和其他异常气味；</w:t>
      </w:r>
    </w:p>
    <w:p>
      <w:pPr>
        <w:jc w:val="both"/>
      </w:pPr>
      <w:r>
        <w:rPr>
          <w:sz w:val="21"/>
        </w:rPr>
        <w:t>3.</w:t>
      </w:r>
      <w:r>
        <w:rPr>
          <w:sz w:val="21"/>
        </w:rPr>
        <w:t>从蔬菜滋味看，因品种不同而各异，多数蔬菜滋味甘淡、甜酸、清爽鲜美，少数具有辛酸、苦涩等特殊风味以刺激食欲，如失去本品种原有的滋味即为异常；</w:t>
      </w:r>
    </w:p>
    <w:p>
      <w:pPr>
        <w:jc w:val="both"/>
      </w:pPr>
      <w:r>
        <w:rPr>
          <w:sz w:val="21"/>
        </w:rPr>
        <w:t>4.</w:t>
      </w:r>
      <w:r>
        <w:rPr>
          <w:sz w:val="21"/>
        </w:rPr>
        <w:t>从蔬菜形态看，应尽量避免由于客观因素而造成的各种非正常、不新鲜的蔬菜，例如萎蔫、枯塌、损伤、病变、虫害侵蚀等引起的形态异常等。</w:t>
      </w:r>
    </w:p>
    <w:p>
      <w:pPr>
        <w:jc w:val="both"/>
      </w:pPr>
      <w:r>
        <w:rPr>
          <w:sz w:val="21"/>
        </w:rPr>
        <w:t>5.</w:t>
      </w:r>
      <w:r>
        <w:rPr>
          <w:sz w:val="21"/>
        </w:rPr>
        <w:t>乙方</w:t>
      </w:r>
      <w:r>
        <w:rPr>
          <w:sz w:val="21"/>
        </w:rPr>
        <w:t>在供应过程中，如果发生出现质量问题或造成食物中毒</w:t>
      </w:r>
      <w:r>
        <w:rPr>
          <w:sz w:val="21"/>
        </w:rPr>
        <w:t>，</w:t>
      </w:r>
      <w:r>
        <w:rPr>
          <w:sz w:val="21"/>
        </w:rPr>
        <w:t>如变质等情况，经查实后确属</w:t>
      </w:r>
      <w:r>
        <w:rPr>
          <w:sz w:val="21"/>
        </w:rPr>
        <w:t>乙方</w:t>
      </w:r>
      <w:r>
        <w:rPr>
          <w:sz w:val="21"/>
        </w:rPr>
        <w:t>责任的，</w:t>
      </w:r>
      <w:r>
        <w:rPr>
          <w:sz w:val="21"/>
        </w:rPr>
        <w:t>乙方</w:t>
      </w:r>
      <w:r>
        <w:rPr>
          <w:sz w:val="21"/>
        </w:rPr>
        <w:t>应承担全部责任，主要包括食物中毒人员医疗费、误工费、事故处理费等，直至追究刑事责任。</w:t>
      </w:r>
    </w:p>
    <w:p>
      <w:pPr>
        <w:jc w:val="both"/>
      </w:pPr>
      <w:r>
        <w:rPr>
          <w:sz w:val="21"/>
        </w:rPr>
        <w:t>（二）配送和管理要求</w:t>
      </w:r>
      <w:r>
        <w:rPr>
          <w:sz w:val="21"/>
        </w:rPr>
        <w:t xml:space="preserve">                </w:t>
      </w:r>
    </w:p>
    <w:p>
      <w:pPr>
        <w:jc w:val="both"/>
      </w:pPr>
      <w:r>
        <w:rPr>
          <w:sz w:val="21"/>
        </w:rPr>
        <w:t>1.</w:t>
      </w:r>
      <w:r>
        <w:rPr>
          <w:sz w:val="21"/>
        </w:rPr>
        <w:t>蔬菜的品种安排</w:t>
      </w:r>
      <w:r>
        <w:rPr>
          <w:sz w:val="21"/>
        </w:rPr>
        <w:t>(</w:t>
      </w:r>
      <w:r>
        <w:rPr>
          <w:sz w:val="21"/>
        </w:rPr>
        <w:t>分主菜和配菜</w:t>
      </w:r>
      <w:r>
        <w:rPr>
          <w:sz w:val="21"/>
        </w:rPr>
        <w:t>)</w:t>
      </w:r>
    </w:p>
    <w:p>
      <w:pPr>
        <w:jc w:val="both"/>
      </w:pPr>
      <w:r>
        <w:rPr>
          <w:sz w:val="21"/>
        </w:rPr>
        <w:t>（</w:t>
      </w:r>
      <w:r>
        <w:rPr>
          <w:sz w:val="21"/>
        </w:rPr>
        <w:t>1</w:t>
      </w:r>
      <w:r>
        <w:rPr>
          <w:sz w:val="21"/>
        </w:rPr>
        <w:t>）配菜品种按</w:t>
      </w:r>
      <w:r>
        <w:rPr>
          <w:sz w:val="21"/>
        </w:rPr>
        <w:t>甲方</w:t>
      </w:r>
      <w:r>
        <w:rPr>
          <w:sz w:val="21"/>
        </w:rPr>
        <w:t>计划和要求的品种配送；</w:t>
      </w:r>
    </w:p>
    <w:p>
      <w:pPr>
        <w:jc w:val="both"/>
      </w:pPr>
      <w:r>
        <w:rPr>
          <w:sz w:val="21"/>
        </w:rPr>
        <w:t>（</w:t>
      </w:r>
      <w:r>
        <w:rPr>
          <w:sz w:val="21"/>
        </w:rPr>
        <w:t>2</w:t>
      </w:r>
      <w:r>
        <w:rPr>
          <w:sz w:val="21"/>
        </w:rPr>
        <w:t>）主菜品种由双方根据季节安排，但要确保每周有</w:t>
      </w:r>
      <w:r>
        <w:rPr>
          <w:sz w:val="21"/>
        </w:rPr>
        <w:t>3</w:t>
      </w:r>
      <w:r>
        <w:rPr>
          <w:sz w:val="21"/>
        </w:rPr>
        <w:t>个品种或以上，每个品种不多于</w:t>
      </w:r>
      <w:r>
        <w:rPr>
          <w:sz w:val="21"/>
        </w:rPr>
        <w:t>2</w:t>
      </w:r>
      <w:r>
        <w:rPr>
          <w:sz w:val="21"/>
        </w:rPr>
        <w:t>次，</w:t>
      </w:r>
      <w:r>
        <w:rPr>
          <w:sz w:val="21"/>
        </w:rPr>
        <w:t>6-9</w:t>
      </w:r>
      <w:r>
        <w:rPr>
          <w:sz w:val="21"/>
        </w:rPr>
        <w:t>月叶菜类不少于</w:t>
      </w:r>
      <w:r>
        <w:rPr>
          <w:sz w:val="21"/>
        </w:rPr>
        <w:t>30%</w:t>
      </w:r>
      <w:r>
        <w:rPr>
          <w:sz w:val="21"/>
        </w:rPr>
        <w:t>，其余时间叶菜类不少于</w:t>
      </w:r>
      <w:r>
        <w:rPr>
          <w:sz w:val="21"/>
        </w:rPr>
        <w:t>50%</w:t>
      </w:r>
      <w:r>
        <w:rPr>
          <w:sz w:val="21"/>
        </w:rPr>
        <w:t>。</w:t>
      </w:r>
    </w:p>
    <w:p>
      <w:pPr>
        <w:jc w:val="both"/>
      </w:pPr>
      <w:r>
        <w:rPr>
          <w:sz w:val="21"/>
        </w:rPr>
        <w:t>2.</w:t>
      </w:r>
      <w:r>
        <w:rPr>
          <w:sz w:val="21"/>
        </w:rPr>
        <w:t>蔬菜包装与标志要求：</w:t>
      </w:r>
    </w:p>
    <w:p>
      <w:pPr>
        <w:jc w:val="both"/>
      </w:pPr>
      <w:r>
        <w:rPr>
          <w:sz w:val="21"/>
        </w:rPr>
        <w:t>（</w:t>
      </w:r>
      <w:r>
        <w:rPr>
          <w:sz w:val="21"/>
        </w:rPr>
        <w:t>1</w:t>
      </w:r>
      <w:r>
        <w:rPr>
          <w:sz w:val="21"/>
        </w:rPr>
        <w:t>）包装。容器</w:t>
      </w:r>
      <w:r>
        <w:rPr>
          <w:sz w:val="21"/>
        </w:rPr>
        <w:t>(</w:t>
      </w:r>
      <w:r>
        <w:rPr>
          <w:sz w:val="21"/>
        </w:rPr>
        <w:t>框、箱、袋</w:t>
      </w:r>
      <w:r>
        <w:rPr>
          <w:sz w:val="21"/>
        </w:rPr>
        <w:t>)</w:t>
      </w:r>
      <w:r>
        <w:rPr>
          <w:sz w:val="21"/>
        </w:rPr>
        <w:t>要求清洁、干燥、牢固、透气，无污染、无异味、无霉变现象。</w:t>
      </w:r>
    </w:p>
    <w:p>
      <w:pPr>
        <w:jc w:val="both"/>
      </w:pPr>
      <w:r>
        <w:rPr>
          <w:sz w:val="21"/>
        </w:rPr>
        <w:t>（</w:t>
      </w:r>
      <w:r>
        <w:rPr>
          <w:sz w:val="21"/>
        </w:rPr>
        <w:t>2</w:t>
      </w:r>
      <w:r>
        <w:rPr>
          <w:sz w:val="21"/>
        </w:rPr>
        <w:t>）每件包装必须按《农产品包装和标识管理办法》贴标签，并标明产地、品种、净含量、生产单位及地址和采收日期。</w:t>
      </w:r>
    </w:p>
    <w:p>
      <w:pPr>
        <w:jc w:val="both"/>
      </w:pPr>
      <w:r>
        <w:rPr>
          <w:sz w:val="21"/>
        </w:rPr>
        <w:t>（三）</w:t>
      </w:r>
      <w:r>
        <w:rPr>
          <w:sz w:val="21"/>
        </w:rPr>
        <w:t>蔬菜卫生质量要求符合</w:t>
      </w:r>
      <w:r>
        <w:rPr>
          <w:sz w:val="21"/>
        </w:rPr>
        <w:t>GB-2763食品中农药最大残留限量，</w:t>
      </w:r>
      <w:r>
        <w:rPr>
          <w:sz w:val="21"/>
        </w:rPr>
        <w:t>乙方每次配送</w:t>
      </w:r>
      <w:r>
        <w:rPr>
          <w:sz w:val="21"/>
        </w:rPr>
        <w:t>须提供叶菜类的农残检测报告</w:t>
      </w:r>
      <w:r>
        <w:rPr>
          <w:sz w:val="21"/>
        </w:rPr>
        <w:t>。</w:t>
      </w:r>
    </w:p>
    <w:p>
      <w:pPr>
        <w:jc w:val="both"/>
      </w:pPr>
      <w:r>
        <w:rPr>
          <w:sz w:val="21"/>
        </w:rPr>
        <w:t>（四）抽查发现食品安全质量问题的处理：</w:t>
      </w:r>
    </w:p>
    <w:p>
      <w:pPr>
        <w:ind w:firstLine="428"/>
        <w:jc w:val="both"/>
      </w:pPr>
      <w:r>
        <w:rPr>
          <w:sz w:val="21"/>
        </w:rPr>
        <w:t>对如食品中发现农药残留超标，腐败变质等危及人身安全的食品质量问题采取零容忍措施，一经发现，当日所送同批次食材全部退货。</w:t>
      </w:r>
    </w:p>
    <w:p>
      <w:pPr>
        <w:jc w:val="both"/>
      </w:pPr>
      <w:r>
        <w:rPr>
          <w:sz w:val="21"/>
        </w:rPr>
        <w:t>若抽查未发现问题，而在加工食用前发现部分食材质量问题，应立即通知单位伙食物资验收小组及</w:t>
      </w:r>
      <w:r>
        <w:rPr>
          <w:sz w:val="21"/>
        </w:rPr>
        <w:t>乙方</w:t>
      </w:r>
      <w:r>
        <w:rPr>
          <w:sz w:val="21"/>
        </w:rPr>
        <w:t>，将问题食材退货处理。</w:t>
      </w:r>
    </w:p>
    <w:p>
      <w:pPr>
        <w:jc w:val="left"/>
      </w:pPr>
      <w:r>
        <w:rPr>
          <w:b/>
          <w:sz w:val="21"/>
        </w:rPr>
        <w:t>水果供货及质量要求：</w:t>
      </w:r>
    </w:p>
    <w:p>
      <w:pPr>
        <w:jc w:val="left"/>
      </w:pPr>
      <w:r>
        <w:rPr>
          <w:sz w:val="21"/>
        </w:rPr>
        <w:t>1.</w:t>
      </w:r>
      <w:r>
        <w:rPr>
          <w:sz w:val="21"/>
        </w:rPr>
        <w:t>新鲜度</w:t>
      </w:r>
    </w:p>
    <w:p>
      <w:pPr>
        <w:jc w:val="left"/>
      </w:pPr>
      <w:r>
        <w:rPr>
          <w:sz w:val="21"/>
        </w:rPr>
        <w:t>水量：充足、无过分萎蔫、皱皮。</w:t>
      </w:r>
    </w:p>
    <w:p>
      <w:pPr>
        <w:jc w:val="left"/>
      </w:pPr>
      <w:r>
        <w:rPr>
          <w:sz w:val="21"/>
        </w:rPr>
        <w:t>色泽：正常、无变色、光泽、颜色鲜艳。</w:t>
      </w:r>
    </w:p>
    <w:p>
      <w:pPr>
        <w:jc w:val="left"/>
      </w:pPr>
      <w:r>
        <w:rPr>
          <w:sz w:val="21"/>
        </w:rPr>
        <w:t>硬度：瓜果饱满、结实、无空心。</w:t>
      </w:r>
    </w:p>
    <w:p>
      <w:pPr>
        <w:jc w:val="left"/>
      </w:pPr>
      <w:r>
        <w:rPr>
          <w:sz w:val="21"/>
        </w:rPr>
        <w:t>表皮：个大、新鲜、外皮无斑点、有新鲜绿秧、无软化、变质现象。</w:t>
      </w:r>
    </w:p>
    <w:p>
      <w:pPr>
        <w:jc w:val="left"/>
      </w:pPr>
      <w:r>
        <w:rPr>
          <w:sz w:val="21"/>
        </w:rPr>
        <w:t>2.</w:t>
      </w:r>
      <w:r>
        <w:rPr>
          <w:sz w:val="21"/>
        </w:rPr>
        <w:t>机械伤：相同新鲜条件下无外力造成伤害：挤伤、压伤、碰伤切口、裂伤等。</w:t>
      </w:r>
    </w:p>
    <w:p>
      <w:pPr>
        <w:jc w:val="left"/>
      </w:pPr>
      <w:r>
        <w:rPr>
          <w:sz w:val="21"/>
        </w:rPr>
        <w:t>3.</w:t>
      </w:r>
      <w:r>
        <w:rPr>
          <w:sz w:val="21"/>
        </w:rPr>
        <w:t>病虫害：无虫害、虫嗑、无残虫卵。</w:t>
      </w:r>
    </w:p>
    <w:p>
      <w:pPr>
        <w:jc w:val="left"/>
      </w:pPr>
      <w:r>
        <w:rPr>
          <w:sz w:val="21"/>
        </w:rPr>
        <w:t>4.</w:t>
      </w:r>
      <w:r>
        <w:rPr>
          <w:sz w:val="21"/>
        </w:rPr>
        <w:t>形状：大小适中、曲线协调。</w:t>
      </w:r>
    </w:p>
    <w:p>
      <w:pPr>
        <w:jc w:val="left"/>
      </w:pPr>
      <w:r>
        <w:rPr>
          <w:sz w:val="21"/>
        </w:rPr>
        <w:t>5.</w:t>
      </w:r>
      <w:r>
        <w:rPr>
          <w:sz w:val="21"/>
        </w:rPr>
        <w:t>成熟度：适中、无未熟过识、腐烂。</w:t>
      </w:r>
    </w:p>
    <w:p>
      <w:pPr>
        <w:jc w:val="left"/>
      </w:pPr>
      <w:r>
        <w:rPr>
          <w:sz w:val="21"/>
        </w:rPr>
        <w:t>6.</w:t>
      </w:r>
      <w:r>
        <w:rPr>
          <w:sz w:val="21"/>
        </w:rPr>
        <w:t>污染：无污染、残留农药、运输造成的污染。</w:t>
      </w:r>
    </w:p>
    <w:p>
      <w:pPr>
        <w:jc w:val="left"/>
      </w:pPr>
      <w:r>
        <w:rPr>
          <w:sz w:val="21"/>
        </w:rPr>
        <w:t>7.</w:t>
      </w:r>
      <w:r>
        <w:rPr>
          <w:sz w:val="21"/>
        </w:rPr>
        <w:t>有包装瓜果：应完整、干净。</w:t>
      </w:r>
    </w:p>
    <w:p>
      <w:pPr>
        <w:jc w:val="left"/>
      </w:pPr>
      <w:r>
        <w:rPr>
          <w:sz w:val="21"/>
        </w:rPr>
        <w:t>8.</w:t>
      </w:r>
      <w:r>
        <w:rPr>
          <w:sz w:val="21"/>
        </w:rPr>
        <w:t>供果重量须达到</w:t>
      </w:r>
      <w:r>
        <w:rPr>
          <w:sz w:val="21"/>
        </w:rPr>
        <w:t>甲方</w:t>
      </w:r>
      <w:r>
        <w:rPr>
          <w:sz w:val="21"/>
        </w:rPr>
        <w:t>的供货需求重量，可使用达九成，严重不符合质量标准者可拒收及更换。</w:t>
      </w:r>
    </w:p>
    <w:p>
      <w:pPr>
        <w:jc w:val="left"/>
      </w:pPr>
      <w:r>
        <w:rPr>
          <w:sz w:val="21"/>
        </w:rPr>
        <w:t>9.</w:t>
      </w:r>
      <w:r>
        <w:rPr>
          <w:sz w:val="21"/>
        </w:rPr>
        <w:t>乙方</w:t>
      </w:r>
      <w:r>
        <w:rPr>
          <w:sz w:val="21"/>
        </w:rPr>
        <w:t>在合同有效期内负责供应下列品种但不限于以下种类内容：</w:t>
      </w:r>
    </w:p>
    <w:p>
      <w:pPr>
        <w:jc w:val="both"/>
      </w:pPr>
      <w:r>
        <w:rPr>
          <w:sz w:val="21"/>
        </w:rPr>
        <w:t>香蕉、粉蕉、大蕉、橙、苹果、雪梨、石榴、番石榴、龙眼、香瓜、柿子、红枣、青枣、香梨、圣女果、西瓜、哈密瓜、贡柑、沙糖、桔、柚子、提子、荔枝、椰子等。</w:t>
      </w:r>
    </w:p>
    <w:p>
      <w:pPr>
        <w:jc w:val="left"/>
      </w:pPr>
      <w:r>
        <w:rPr>
          <w:b/>
          <w:sz w:val="21"/>
        </w:rPr>
        <w:t>粮油供货及质量要求</w:t>
      </w:r>
    </w:p>
    <w:p>
      <w:pPr>
        <w:jc w:val="left"/>
      </w:pPr>
      <w:r>
        <w:rPr>
          <w:sz w:val="21"/>
        </w:rPr>
        <w:t>1.</w:t>
      </w:r>
      <w:r>
        <w:rPr>
          <w:sz w:val="21"/>
        </w:rPr>
        <w:t>食用油类</w:t>
      </w:r>
    </w:p>
    <w:p>
      <w:pPr>
        <w:jc w:val="left"/>
      </w:pPr>
      <w:r>
        <w:rPr>
          <w:sz w:val="21"/>
        </w:rPr>
        <w:t>(1)</w:t>
      </w:r>
      <w:r>
        <w:rPr>
          <w:sz w:val="21"/>
        </w:rPr>
        <w:t>基本要求：外包装完好，有国家</w:t>
      </w:r>
      <w:r>
        <w:rPr>
          <w:sz w:val="21"/>
        </w:rPr>
        <w:t>SC</w:t>
      </w:r>
      <w:r>
        <w:rPr>
          <w:sz w:val="21"/>
        </w:rPr>
        <w:t>食品生产许可编号，标明品名、厂名、重量、生产日期、保质期或保存期、执行标准，剩余有效期不得少于标注有效期的三分之二，具有产品合格证。具有正常植物油的色泽、透明度、气味和滋味，无焦臭、酸败及其他异味。</w:t>
      </w:r>
    </w:p>
    <w:p>
      <w:pPr>
        <w:jc w:val="left"/>
      </w:pPr>
      <w:r>
        <w:rPr>
          <w:sz w:val="21"/>
        </w:rPr>
        <w:t>(2)</w:t>
      </w:r>
      <w:r>
        <w:rPr>
          <w:sz w:val="21"/>
        </w:rPr>
        <w:t>符合国家</w:t>
      </w:r>
      <w:r>
        <w:rPr>
          <w:sz w:val="21"/>
        </w:rPr>
        <w:t>GB/T 1534-2017</w:t>
      </w:r>
      <w:r>
        <w:rPr>
          <w:sz w:val="21"/>
        </w:rPr>
        <w:t>一级花生油标准，加热试验（</w:t>
      </w:r>
      <w:r>
        <w:rPr>
          <w:sz w:val="21"/>
        </w:rPr>
        <w:t>280℃</w:t>
      </w:r>
      <w:r>
        <w:rPr>
          <w:sz w:val="21"/>
        </w:rPr>
        <w:t>）油色不得变深，无析出物。</w:t>
      </w:r>
    </w:p>
    <w:p>
      <w:pPr>
        <w:jc w:val="left"/>
      </w:pPr>
      <w:r>
        <w:rPr>
          <w:sz w:val="21"/>
        </w:rPr>
        <w:t>(3)</w:t>
      </w:r>
      <w:r>
        <w:rPr>
          <w:sz w:val="21"/>
        </w:rPr>
        <w:t>成品花生油的包装、运输和储存，需符合保质、保量、运输安全和分级储存的要求，严防污染。不得混有其他食用油、非食用油或杂质。运输中应注意安全，防止日晒、雨淋、渗漏、污染和标签脱落，保持车辆清洁、卫生。</w:t>
      </w:r>
    </w:p>
    <w:p>
      <w:pPr>
        <w:jc w:val="left"/>
      </w:pPr>
      <w:r>
        <w:rPr>
          <w:sz w:val="21"/>
        </w:rPr>
        <w:t>(4)</w:t>
      </w:r>
      <w:r>
        <w:rPr>
          <w:sz w:val="21"/>
        </w:rPr>
        <w:t>食用油包装材料规定不回收，以免引起污染。</w:t>
      </w:r>
    </w:p>
    <w:p>
      <w:pPr>
        <w:jc w:val="left"/>
      </w:pPr>
      <w:r>
        <w:rPr>
          <w:sz w:val="21"/>
        </w:rPr>
        <w:t>(5)</w:t>
      </w:r>
      <w:r>
        <w:rPr>
          <w:sz w:val="21"/>
        </w:rPr>
        <w:t>卫生标准和动植物检疫项目，按照国家有关规定执行。</w:t>
      </w:r>
    </w:p>
    <w:p>
      <w:pPr>
        <w:jc w:val="left"/>
      </w:pPr>
      <w:r>
        <w:rPr>
          <w:sz w:val="21"/>
        </w:rPr>
        <w:t>2.</w:t>
      </w:r>
      <w:r>
        <w:rPr>
          <w:sz w:val="21"/>
        </w:rPr>
        <w:t>大米</w:t>
      </w:r>
    </w:p>
    <w:p>
      <w:pPr>
        <w:jc w:val="left"/>
      </w:pPr>
      <w:r>
        <w:rPr>
          <w:sz w:val="21"/>
        </w:rPr>
        <w:t>(1)</w:t>
      </w:r>
      <w:r>
        <w:rPr>
          <w:sz w:val="21"/>
        </w:rPr>
        <w:t>有国家</w:t>
      </w:r>
      <w:r>
        <w:rPr>
          <w:sz w:val="21"/>
        </w:rPr>
        <w:t>SC</w:t>
      </w:r>
      <w:r>
        <w:rPr>
          <w:sz w:val="21"/>
        </w:rPr>
        <w:t>食品生产许可编号，标明加工厂名称、品名、生产日期、保持期或保存期，供货时的剩余有效期不得少于标注有效期的三分之二，质量等级、产品标准号、产品合格证，质量符合大米国家标准（</w:t>
      </w:r>
      <w:r>
        <w:rPr>
          <w:sz w:val="21"/>
        </w:rPr>
        <w:t>GB/T1354-2018</w:t>
      </w:r>
      <w:r>
        <w:rPr>
          <w:sz w:val="21"/>
        </w:rPr>
        <w:t>）与国家粮食卫生标准（</w:t>
      </w:r>
      <w:r>
        <w:rPr>
          <w:sz w:val="21"/>
        </w:rPr>
        <w:t>GB2715-2016</w:t>
      </w:r>
      <w:r>
        <w:rPr>
          <w:sz w:val="21"/>
        </w:rPr>
        <w:t>）。（该标准只做参考，按最新标准执行）</w:t>
      </w:r>
    </w:p>
    <w:p>
      <w:pPr>
        <w:jc w:val="left"/>
      </w:pPr>
      <w:r>
        <w:rPr>
          <w:sz w:val="21"/>
        </w:rPr>
        <w:t>(2)</w:t>
      </w:r>
      <w:r>
        <w:rPr>
          <w:sz w:val="21"/>
        </w:rPr>
        <w:t>具有固有色泽和香味，无污染、无虫害，色泽、气味、口味正常，无异 味或霉味（霉变），无虫蛀结块挂丝或杂质异等，符合国家粮食卫生标准。</w:t>
      </w:r>
    </w:p>
    <w:p>
      <w:pPr>
        <w:jc w:val="both"/>
      </w:pPr>
      <w:r>
        <w:rPr>
          <w:sz w:val="21"/>
        </w:rPr>
        <w:t>(3)</w:t>
      </w:r>
      <w:r>
        <w:rPr>
          <w:sz w:val="21"/>
        </w:rPr>
        <w:t>大米包装规格：</w:t>
      </w:r>
      <w:r>
        <w:rPr>
          <w:sz w:val="21"/>
        </w:rPr>
        <w:t>50kg/</w:t>
      </w:r>
      <w:r>
        <w:rPr>
          <w:sz w:val="21"/>
        </w:rPr>
        <w:t>包、</w:t>
      </w:r>
      <w:r>
        <w:rPr>
          <w:sz w:val="21"/>
        </w:rPr>
        <w:t>30kg/</w:t>
      </w:r>
      <w:r>
        <w:rPr>
          <w:sz w:val="21"/>
        </w:rPr>
        <w:t>包、</w:t>
      </w:r>
      <w:r>
        <w:rPr>
          <w:sz w:val="21"/>
        </w:rPr>
        <w:t>15kg/</w:t>
      </w:r>
      <w:r>
        <w:rPr>
          <w:sz w:val="21"/>
        </w:rPr>
        <w:t>包。</w:t>
      </w:r>
    </w:p>
    <w:p>
      <w:pPr>
        <w:jc w:val="left"/>
      </w:pPr>
      <w:r>
        <w:rPr>
          <w:b/>
          <w:sz w:val="21"/>
        </w:rPr>
        <w:t>干货、副食供货及质量要求</w:t>
      </w:r>
    </w:p>
    <w:p>
      <w:pPr>
        <w:jc w:val="left"/>
      </w:pPr>
      <w:r>
        <w:rPr>
          <w:sz w:val="21"/>
        </w:rPr>
        <w:t>1.</w:t>
      </w:r>
      <w:r>
        <w:rPr>
          <w:sz w:val="21"/>
        </w:rPr>
        <w:t>必须选用符合国家食品安全法规相关标准的商品，选用无毒、无害、无污染、可溯源的食品。掺假、掺杂食品坚决不能使用；</w:t>
      </w:r>
    </w:p>
    <w:p>
      <w:pPr>
        <w:jc w:val="left"/>
      </w:pPr>
      <w:r>
        <w:rPr>
          <w:sz w:val="21"/>
        </w:rPr>
        <w:t>2.</w:t>
      </w:r>
      <w:r>
        <w:rPr>
          <w:sz w:val="21"/>
        </w:rPr>
        <w:t>对照检查所送物资品牌、规格是否符合要求，对有包装的食品，检查包装是否完整，有无破损，查看食品包装标签应符合《食品安全国家标准预包装食品标签通则》（</w:t>
      </w:r>
      <w:r>
        <w:rPr>
          <w:sz w:val="21"/>
        </w:rPr>
        <w:t>GB7718</w:t>
      </w:r>
      <w:r>
        <w:rPr>
          <w:sz w:val="21"/>
        </w:rPr>
        <w:t>）要求（如国家出台或修改了相关标准，则按最新出台的标准执行），包括食品名称、配料表、净含量、规格、生产者（或）经销者的名称、地址和联系方式、生产日期和保质期、贮存条件、食品生产许可证编号、产品标准代号等内容；</w:t>
      </w:r>
    </w:p>
    <w:p>
      <w:pPr>
        <w:jc w:val="left"/>
      </w:pPr>
      <w:r>
        <w:rPr>
          <w:sz w:val="21"/>
        </w:rPr>
        <w:t>3.</w:t>
      </w:r>
      <w:r>
        <w:rPr>
          <w:sz w:val="21"/>
        </w:rPr>
        <w:t>副食品表面外观新鲜、完整，无霉变异味，无砂粒杂质，无虫痕鼠咬，无虫尸鼠粪等不洁卫生问题；</w:t>
      </w:r>
    </w:p>
    <w:p>
      <w:pPr>
        <w:jc w:val="left"/>
      </w:pPr>
      <w:r>
        <w:rPr>
          <w:sz w:val="21"/>
        </w:rPr>
        <w:t>4.</w:t>
      </w:r>
      <w:r>
        <w:rPr>
          <w:sz w:val="21"/>
        </w:rPr>
        <w:t>豆制品由正规厂家加工，保证新鲜，不含色素、有毒有害添加剂等；</w:t>
      </w:r>
    </w:p>
    <w:p>
      <w:pPr>
        <w:jc w:val="left"/>
      </w:pPr>
      <w:r>
        <w:rPr>
          <w:sz w:val="21"/>
        </w:rPr>
        <w:t>5.</w:t>
      </w:r>
      <w:r>
        <w:rPr>
          <w:sz w:val="21"/>
        </w:rPr>
        <w:t>通过感官鉴别包装内产品及无包装产品，依靠视觉、嗅觉、味觉、触觉等鉴定食品的外观形态、色泽、气味、滋味和硬度</w:t>
      </w:r>
      <w:r>
        <w:rPr>
          <w:sz w:val="21"/>
        </w:rPr>
        <w:t>(</w:t>
      </w:r>
      <w:r>
        <w:rPr>
          <w:sz w:val="21"/>
        </w:rPr>
        <w:t>稠度</w:t>
      </w:r>
      <w:r>
        <w:rPr>
          <w:sz w:val="21"/>
        </w:rPr>
        <w:t>)</w:t>
      </w:r>
      <w:r>
        <w:rPr>
          <w:sz w:val="21"/>
        </w:rPr>
        <w:t>是否符合质量要求。有保质期限的商品剩余保存期不得少于原有保质期的三分之二；</w:t>
      </w:r>
    </w:p>
    <w:p>
      <w:pPr>
        <w:jc w:val="left"/>
      </w:pPr>
      <w:r>
        <w:rPr>
          <w:sz w:val="21"/>
        </w:rPr>
        <w:t>6.</w:t>
      </w:r>
      <w:r>
        <w:rPr>
          <w:sz w:val="21"/>
        </w:rPr>
        <w:t>部分副食品质量要求：（包含但不限于以下品目，以</w:t>
      </w:r>
      <w:r>
        <w:rPr>
          <w:sz w:val="21"/>
        </w:rPr>
        <w:t>甲方</w:t>
      </w:r>
      <w:r>
        <w:rPr>
          <w:sz w:val="21"/>
        </w:rPr>
        <w:t>要求为准）</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627"/>
        <w:gridCol w:w="963"/>
        <w:gridCol w:w="6716"/>
      </w:tblGrid>
      <w:tr>
        <w:tc>
          <w:tcPr>
            <w:tcW w:type="dxa" w:w="627"/>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963"/>
            <w:tcBorders>
              <w:top w:val="single" w:color="000000" w:sz="4"/>
              <w:left w:val="none" w:color="000000" w:sz="4"/>
              <w:bottom w:val="single" w:color="000000" w:sz="4"/>
              <w:right w:val="single" w:color="000000" w:sz="4"/>
            </w:tcBorders>
            <w:vAlign w:val="top"/>
          </w:tcPr>
          <w:p>
            <w:pPr>
              <w:jc w:val="center"/>
            </w:pPr>
            <w:r>
              <w:rPr>
                <w:sz w:val="21"/>
              </w:rPr>
              <w:t>货品名称</w:t>
            </w:r>
          </w:p>
        </w:tc>
        <w:tc>
          <w:tcPr>
            <w:tcW w:type="dxa" w:w="6716"/>
            <w:tcBorders>
              <w:top w:val="single" w:color="000000" w:sz="4"/>
              <w:left w:val="none" w:color="000000" w:sz="4"/>
              <w:bottom w:val="single" w:color="000000" w:sz="4"/>
              <w:right w:val="single" w:color="000000" w:sz="4"/>
            </w:tcBorders>
            <w:vAlign w:val="top"/>
          </w:tcPr>
          <w:p>
            <w:pPr>
              <w:jc w:val="center"/>
            </w:pPr>
            <w:r>
              <w:rPr>
                <w:sz w:val="21"/>
              </w:rPr>
              <w:t>质量要求</w:t>
            </w:r>
          </w:p>
        </w:tc>
      </w:tr>
      <w:tr>
        <w:tc>
          <w:tcPr>
            <w:tcW w:type="dxa" w:w="627"/>
            <w:tcBorders>
              <w:top w:val="none" w:color="000000" w:sz="4"/>
              <w:left w:val="single" w:color="000000" w:sz="4"/>
              <w:bottom w:val="single" w:color="000000" w:sz="4"/>
              <w:right w:val="single" w:color="000000" w:sz="4"/>
            </w:tcBorders>
            <w:vAlign w:val="top"/>
          </w:tcPr>
          <w:p>
            <w:pPr>
              <w:jc w:val="center"/>
            </w:pPr>
            <w:r>
              <w:rPr>
                <w:sz w:val="21"/>
              </w:rPr>
              <w:t>1</w:t>
            </w:r>
          </w:p>
        </w:tc>
        <w:tc>
          <w:tcPr>
            <w:tcW w:type="dxa" w:w="963"/>
            <w:tcBorders>
              <w:top w:val="none" w:color="000000" w:sz="4"/>
              <w:left w:val="none" w:color="000000" w:sz="4"/>
              <w:bottom w:val="single" w:color="000000" w:sz="4"/>
              <w:right w:val="single" w:color="000000" w:sz="4"/>
            </w:tcBorders>
            <w:vAlign w:val="top"/>
          </w:tcPr>
          <w:p>
            <w:pPr>
              <w:jc w:val="center"/>
            </w:pPr>
            <w:r>
              <w:rPr>
                <w:sz w:val="21"/>
              </w:rPr>
              <w:t>酱油</w:t>
            </w:r>
          </w:p>
        </w:tc>
        <w:tc>
          <w:tcPr>
            <w:tcW w:type="dxa" w:w="6716"/>
            <w:tcBorders>
              <w:top w:val="none" w:color="000000" w:sz="4"/>
              <w:left w:val="none" w:color="000000" w:sz="4"/>
              <w:bottom w:val="single" w:color="000000" w:sz="4"/>
              <w:right w:val="single" w:color="000000" w:sz="4"/>
            </w:tcBorders>
            <w:vAlign w:val="top"/>
          </w:tcPr>
          <w:p>
            <w:pPr>
              <w:jc w:val="both"/>
            </w:pPr>
            <w:r>
              <w:rPr>
                <w:sz w:val="21"/>
              </w:rPr>
              <w:t>合格的酱油颜色比较红、亮，有光泽、透明，把酱油倒在瓶子里摇一下，合格酱油产生的泡沫非常细腻，保持持久，挂碗现象非常好，有一种发黏的感觉；不合格的酱油泡沫比较大，很容易散去，挂碗现象不好，很容易滑落。</w:t>
            </w:r>
          </w:p>
        </w:tc>
      </w:tr>
      <w:tr>
        <w:tc>
          <w:tcPr>
            <w:tcW w:type="dxa" w:w="627"/>
            <w:tcBorders>
              <w:top w:val="none" w:color="000000" w:sz="4"/>
              <w:left w:val="single" w:color="000000" w:sz="4"/>
              <w:bottom w:val="single" w:color="000000" w:sz="4"/>
              <w:right w:val="single" w:color="000000" w:sz="4"/>
            </w:tcBorders>
            <w:vAlign w:val="top"/>
          </w:tcPr>
          <w:p>
            <w:pPr>
              <w:jc w:val="center"/>
            </w:pPr>
            <w:r>
              <w:rPr>
                <w:sz w:val="21"/>
              </w:rPr>
              <w:t>2</w:t>
            </w:r>
          </w:p>
        </w:tc>
        <w:tc>
          <w:tcPr>
            <w:tcW w:type="dxa" w:w="963"/>
            <w:tcBorders>
              <w:top w:val="none" w:color="000000" w:sz="4"/>
              <w:left w:val="none" w:color="000000" w:sz="4"/>
              <w:bottom w:val="single" w:color="000000" w:sz="4"/>
              <w:right w:val="single" w:color="000000" w:sz="4"/>
            </w:tcBorders>
            <w:vAlign w:val="top"/>
          </w:tcPr>
          <w:p>
            <w:pPr>
              <w:jc w:val="center"/>
            </w:pPr>
            <w:r>
              <w:rPr>
                <w:sz w:val="21"/>
              </w:rPr>
              <w:t>味精</w:t>
            </w:r>
          </w:p>
        </w:tc>
        <w:tc>
          <w:tcPr>
            <w:tcW w:type="dxa" w:w="6716"/>
            <w:tcBorders>
              <w:top w:val="none" w:color="000000" w:sz="4"/>
              <w:left w:val="none" w:color="000000" w:sz="4"/>
              <w:bottom w:val="single" w:color="000000" w:sz="4"/>
              <w:right w:val="single" w:color="000000" w:sz="4"/>
            </w:tcBorders>
            <w:vAlign w:val="top"/>
          </w:tcPr>
          <w:p>
            <w:pPr>
              <w:jc w:val="both"/>
            </w:pPr>
            <w:r>
              <w:rPr>
                <w:sz w:val="21"/>
              </w:rPr>
              <w:t>无色至白色结晶或粉末，具有特殊的鲜味，无异味，无肉眼可见杂质。</w:t>
            </w:r>
          </w:p>
        </w:tc>
      </w:tr>
      <w:tr>
        <w:tc>
          <w:tcPr>
            <w:tcW w:type="dxa" w:w="627"/>
            <w:tcBorders>
              <w:top w:val="none" w:color="000000" w:sz="4"/>
              <w:left w:val="single" w:color="000000" w:sz="4"/>
              <w:bottom w:val="single" w:color="000000" w:sz="4"/>
              <w:right w:val="single" w:color="000000" w:sz="4"/>
            </w:tcBorders>
            <w:vAlign w:val="top"/>
          </w:tcPr>
          <w:p>
            <w:pPr>
              <w:jc w:val="center"/>
            </w:pPr>
            <w:r>
              <w:rPr>
                <w:sz w:val="21"/>
              </w:rPr>
              <w:t>3</w:t>
            </w:r>
          </w:p>
        </w:tc>
        <w:tc>
          <w:tcPr>
            <w:tcW w:type="dxa" w:w="963"/>
            <w:tcBorders>
              <w:top w:val="none" w:color="000000" w:sz="4"/>
              <w:left w:val="none" w:color="000000" w:sz="4"/>
              <w:bottom w:val="single" w:color="000000" w:sz="4"/>
              <w:right w:val="single" w:color="000000" w:sz="4"/>
            </w:tcBorders>
            <w:vAlign w:val="top"/>
          </w:tcPr>
          <w:p>
            <w:pPr>
              <w:jc w:val="center"/>
            </w:pPr>
            <w:r>
              <w:rPr>
                <w:sz w:val="21"/>
              </w:rPr>
              <w:t>食醋</w:t>
            </w:r>
          </w:p>
        </w:tc>
        <w:tc>
          <w:tcPr>
            <w:tcW w:type="dxa" w:w="6716"/>
            <w:tcBorders>
              <w:top w:val="none" w:color="000000" w:sz="4"/>
              <w:left w:val="none" w:color="000000" w:sz="4"/>
              <w:bottom w:val="single" w:color="000000" w:sz="4"/>
              <w:right w:val="single" w:color="000000" w:sz="4"/>
            </w:tcBorders>
            <w:vAlign w:val="top"/>
          </w:tcPr>
          <w:p>
            <w:pPr>
              <w:jc w:val="both"/>
            </w:pPr>
            <w:r>
              <w:rPr>
                <w:sz w:val="21"/>
              </w:rPr>
              <w:t>具有正常食醋的色泽、气味和滋味，不涩，无其他不良气味与异味，无浮物，不浑浊，无沉淀，无异物，无醋鳗、醋虱。</w:t>
            </w:r>
          </w:p>
        </w:tc>
      </w:tr>
      <w:tr>
        <w:tc>
          <w:tcPr>
            <w:tcW w:type="dxa" w:w="627"/>
            <w:tcBorders>
              <w:top w:val="none" w:color="000000" w:sz="4"/>
              <w:left w:val="single" w:color="000000" w:sz="4"/>
              <w:bottom w:val="single" w:color="000000" w:sz="4"/>
              <w:right w:val="single" w:color="000000" w:sz="4"/>
            </w:tcBorders>
            <w:vAlign w:val="top"/>
          </w:tcPr>
          <w:p>
            <w:pPr>
              <w:jc w:val="center"/>
            </w:pPr>
            <w:r>
              <w:rPr>
                <w:sz w:val="21"/>
              </w:rPr>
              <w:t>4</w:t>
            </w:r>
          </w:p>
        </w:tc>
        <w:tc>
          <w:tcPr>
            <w:tcW w:type="dxa" w:w="963"/>
            <w:tcBorders>
              <w:top w:val="none" w:color="000000" w:sz="4"/>
              <w:left w:val="none" w:color="000000" w:sz="4"/>
              <w:bottom w:val="single" w:color="000000" w:sz="4"/>
              <w:right w:val="single" w:color="000000" w:sz="4"/>
            </w:tcBorders>
            <w:vAlign w:val="top"/>
          </w:tcPr>
          <w:p>
            <w:pPr>
              <w:jc w:val="center"/>
            </w:pPr>
            <w:r>
              <w:rPr>
                <w:sz w:val="21"/>
              </w:rPr>
              <w:t>酱类食品</w:t>
            </w:r>
          </w:p>
        </w:tc>
        <w:tc>
          <w:tcPr>
            <w:tcW w:type="dxa" w:w="6716"/>
            <w:tcBorders>
              <w:top w:val="none" w:color="000000" w:sz="4"/>
              <w:left w:val="none" w:color="000000" w:sz="4"/>
              <w:bottom w:val="single" w:color="000000" w:sz="4"/>
              <w:right w:val="single" w:color="000000" w:sz="4"/>
            </w:tcBorders>
            <w:vAlign w:val="top"/>
          </w:tcPr>
          <w:p>
            <w:pPr>
              <w:jc w:val="both"/>
            </w:pPr>
            <w:r>
              <w:rPr>
                <w:sz w:val="21"/>
              </w:rPr>
              <w:t>具有正常酿造酱的色泽、气味和滋味，不涩，无其他不良气味，不得有酸、苦、焦糊及其它异味、异物。</w:t>
            </w:r>
          </w:p>
        </w:tc>
      </w:tr>
      <w:tr>
        <w:tc>
          <w:tcPr>
            <w:tcW w:type="dxa" w:w="627"/>
            <w:tcBorders>
              <w:top w:val="none" w:color="000000" w:sz="4"/>
              <w:left w:val="single" w:color="000000" w:sz="4"/>
              <w:bottom w:val="single" w:color="000000" w:sz="4"/>
              <w:right w:val="single" w:color="000000" w:sz="4"/>
            </w:tcBorders>
            <w:vAlign w:val="top"/>
          </w:tcPr>
          <w:p>
            <w:pPr>
              <w:jc w:val="center"/>
            </w:pPr>
            <w:r>
              <w:rPr>
                <w:sz w:val="21"/>
              </w:rPr>
              <w:t>5</w:t>
            </w:r>
          </w:p>
        </w:tc>
        <w:tc>
          <w:tcPr>
            <w:tcW w:type="dxa" w:w="963"/>
            <w:tcBorders>
              <w:top w:val="none" w:color="000000" w:sz="4"/>
              <w:left w:val="none" w:color="000000" w:sz="4"/>
              <w:bottom w:val="single" w:color="000000" w:sz="4"/>
              <w:right w:val="single" w:color="000000" w:sz="4"/>
            </w:tcBorders>
            <w:vAlign w:val="top"/>
          </w:tcPr>
          <w:p>
            <w:pPr>
              <w:jc w:val="center"/>
            </w:pPr>
            <w:r>
              <w:rPr>
                <w:sz w:val="21"/>
              </w:rPr>
              <w:t>淀粉制品</w:t>
            </w:r>
          </w:p>
        </w:tc>
        <w:tc>
          <w:tcPr>
            <w:tcW w:type="dxa" w:w="6716"/>
            <w:tcBorders>
              <w:top w:val="none" w:color="000000" w:sz="4"/>
              <w:left w:val="none" w:color="000000" w:sz="4"/>
              <w:bottom w:val="single" w:color="000000" w:sz="4"/>
              <w:right w:val="single" w:color="000000" w:sz="4"/>
            </w:tcBorders>
            <w:vAlign w:val="top"/>
          </w:tcPr>
          <w:p>
            <w:pPr>
              <w:jc w:val="both"/>
            </w:pPr>
            <w:r>
              <w:rPr>
                <w:sz w:val="21"/>
              </w:rPr>
              <w:t>具有各自品种固有的形态和色泽，不酸、不粘、不发霉，无变质，无异味，无杂质，口尝无砂质。</w:t>
            </w:r>
          </w:p>
        </w:tc>
      </w:tr>
      <w:tr>
        <w:tc>
          <w:tcPr>
            <w:tcW w:type="dxa" w:w="627"/>
            <w:tcBorders>
              <w:top w:val="none" w:color="000000" w:sz="4"/>
              <w:left w:val="single" w:color="000000" w:sz="4"/>
              <w:bottom w:val="single" w:color="000000" w:sz="4"/>
              <w:right w:val="single" w:color="000000" w:sz="4"/>
            </w:tcBorders>
            <w:vAlign w:val="top"/>
          </w:tcPr>
          <w:p>
            <w:pPr>
              <w:jc w:val="center"/>
            </w:pPr>
            <w:r>
              <w:rPr>
                <w:sz w:val="21"/>
              </w:rPr>
              <w:t>6</w:t>
            </w:r>
          </w:p>
        </w:tc>
        <w:tc>
          <w:tcPr>
            <w:tcW w:type="dxa" w:w="963"/>
            <w:tcBorders>
              <w:top w:val="none" w:color="000000" w:sz="4"/>
              <w:left w:val="none" w:color="000000" w:sz="4"/>
              <w:bottom w:val="single" w:color="000000" w:sz="4"/>
              <w:right w:val="single" w:color="000000" w:sz="4"/>
            </w:tcBorders>
            <w:vAlign w:val="top"/>
          </w:tcPr>
          <w:p>
            <w:pPr>
              <w:jc w:val="center"/>
            </w:pPr>
            <w:r>
              <w:rPr>
                <w:sz w:val="21"/>
              </w:rPr>
              <w:t>食盐</w:t>
            </w:r>
          </w:p>
        </w:tc>
        <w:tc>
          <w:tcPr>
            <w:tcW w:type="dxa" w:w="6716"/>
            <w:tcBorders>
              <w:top w:val="none" w:color="000000" w:sz="4"/>
              <w:left w:val="none" w:color="000000" w:sz="4"/>
              <w:bottom w:val="single" w:color="000000" w:sz="4"/>
              <w:right w:val="single" w:color="000000" w:sz="4"/>
            </w:tcBorders>
            <w:vAlign w:val="top"/>
          </w:tcPr>
          <w:p>
            <w:pPr>
              <w:jc w:val="both"/>
            </w:pPr>
            <w:r>
              <w:rPr>
                <w:sz w:val="21"/>
              </w:rPr>
              <w:t>结晶整齐一致，坚硬光滑，呈透明或半透明，不结块，无反卤吸潮现象，无杂质，沾取少许尝试具有纯正的咸味。</w:t>
            </w:r>
          </w:p>
        </w:tc>
      </w:tr>
      <w:tr>
        <w:tc>
          <w:tcPr>
            <w:tcW w:type="dxa" w:w="627"/>
            <w:tcBorders>
              <w:top w:val="none" w:color="000000" w:sz="4"/>
              <w:left w:val="single" w:color="000000" w:sz="4"/>
              <w:bottom w:val="single" w:color="000000" w:sz="4"/>
              <w:right w:val="single" w:color="000000" w:sz="4"/>
            </w:tcBorders>
            <w:vAlign w:val="top"/>
          </w:tcPr>
          <w:p>
            <w:pPr>
              <w:jc w:val="center"/>
            </w:pPr>
            <w:r>
              <w:rPr>
                <w:sz w:val="21"/>
              </w:rPr>
              <w:t>7</w:t>
            </w:r>
          </w:p>
        </w:tc>
        <w:tc>
          <w:tcPr>
            <w:tcW w:type="dxa" w:w="963"/>
            <w:tcBorders>
              <w:top w:val="none" w:color="000000" w:sz="4"/>
              <w:left w:val="none" w:color="000000" w:sz="4"/>
              <w:bottom w:val="single" w:color="000000" w:sz="4"/>
              <w:right w:val="single" w:color="000000" w:sz="4"/>
            </w:tcBorders>
            <w:vAlign w:val="top"/>
          </w:tcPr>
          <w:p>
            <w:pPr>
              <w:jc w:val="center"/>
            </w:pPr>
            <w:r>
              <w:rPr>
                <w:sz w:val="21"/>
              </w:rPr>
              <w:t>鸡蛋</w:t>
            </w:r>
          </w:p>
        </w:tc>
        <w:tc>
          <w:tcPr>
            <w:tcW w:type="dxa" w:w="6716"/>
            <w:tcBorders>
              <w:top w:val="none" w:color="000000" w:sz="4"/>
              <w:left w:val="none" w:color="000000" w:sz="4"/>
              <w:bottom w:val="single" w:color="000000" w:sz="4"/>
              <w:right w:val="single" w:color="000000" w:sz="4"/>
            </w:tcBorders>
            <w:vAlign w:val="top"/>
          </w:tcPr>
          <w:p>
            <w:pPr>
              <w:jc w:val="both"/>
            </w:pPr>
            <w:r>
              <w:rPr>
                <w:sz w:val="21"/>
              </w:rPr>
              <w:t>蛋壳清洁完整，色泽鲜明，无破损、裂纹，无霉斑，灯光透视时，整个蛋呈桔黄色至橙红色，蛋黄不见或略见阴影，没有霉味、酸味，臭味等不良气味，打开后蛋黄凸起、完整、有韧性，蛋白澄清、透明、稀稠分明，无异味。蛋壳要干净，不粘手，没有鸡毛、蛋屎等异物。</w:t>
            </w:r>
          </w:p>
        </w:tc>
      </w:tr>
      <w:tr>
        <w:tc>
          <w:tcPr>
            <w:tcW w:type="dxa" w:w="627"/>
            <w:tcBorders>
              <w:top w:val="none" w:color="000000" w:sz="4"/>
              <w:left w:val="single" w:color="000000" w:sz="4"/>
              <w:bottom w:val="single" w:color="000000" w:sz="4"/>
              <w:right w:val="single" w:color="000000" w:sz="4"/>
            </w:tcBorders>
            <w:vAlign w:val="top"/>
          </w:tcPr>
          <w:p>
            <w:pPr>
              <w:jc w:val="center"/>
            </w:pPr>
            <w:r>
              <w:rPr>
                <w:sz w:val="21"/>
              </w:rPr>
              <w:t>8</w:t>
            </w:r>
          </w:p>
        </w:tc>
        <w:tc>
          <w:tcPr>
            <w:tcW w:type="dxa" w:w="963"/>
            <w:tcBorders>
              <w:top w:val="none" w:color="000000" w:sz="4"/>
              <w:left w:val="none" w:color="000000" w:sz="4"/>
              <w:bottom w:val="single" w:color="000000" w:sz="4"/>
              <w:right w:val="single" w:color="000000" w:sz="4"/>
            </w:tcBorders>
            <w:vAlign w:val="top"/>
          </w:tcPr>
          <w:p>
            <w:pPr>
              <w:jc w:val="center"/>
            </w:pPr>
            <w:r>
              <w:rPr>
                <w:sz w:val="21"/>
              </w:rPr>
              <w:t>皮蛋</w:t>
            </w:r>
          </w:p>
        </w:tc>
        <w:tc>
          <w:tcPr>
            <w:tcW w:type="dxa" w:w="6716"/>
            <w:tcBorders>
              <w:top w:val="none" w:color="000000" w:sz="4"/>
              <w:left w:val="none" w:color="000000" w:sz="4"/>
              <w:bottom w:val="single" w:color="000000" w:sz="4"/>
              <w:right w:val="single" w:color="000000" w:sz="4"/>
            </w:tcBorders>
            <w:vAlign w:val="top"/>
          </w:tcPr>
          <w:p>
            <w:pPr>
              <w:jc w:val="both"/>
            </w:pPr>
            <w:r>
              <w:rPr>
                <w:sz w:val="21"/>
              </w:rPr>
              <w:t>外表泥状包料完整、无霉斑，包料除掉后蛋壳完整无损，灯光透照蛋内容物凝固不动，打开观察，整个蛋凝固、不粘壳、清洁而有弹性，呈半透明的棕黄色，闻起来有芳香，无辛辣气。</w:t>
            </w:r>
          </w:p>
        </w:tc>
      </w:tr>
      <w:tr>
        <w:tc>
          <w:tcPr>
            <w:tcW w:type="dxa" w:w="627"/>
            <w:tcBorders>
              <w:top w:val="none" w:color="000000" w:sz="4"/>
              <w:left w:val="single" w:color="000000" w:sz="4"/>
              <w:bottom w:val="single" w:color="000000" w:sz="4"/>
              <w:right w:val="single" w:color="000000" w:sz="4"/>
            </w:tcBorders>
            <w:vAlign w:val="top"/>
          </w:tcPr>
          <w:p>
            <w:pPr>
              <w:jc w:val="center"/>
            </w:pPr>
            <w:r>
              <w:rPr>
                <w:sz w:val="21"/>
              </w:rPr>
              <w:t>9</w:t>
            </w:r>
          </w:p>
        </w:tc>
        <w:tc>
          <w:tcPr>
            <w:tcW w:type="dxa" w:w="963"/>
            <w:tcBorders>
              <w:top w:val="none" w:color="000000" w:sz="4"/>
              <w:left w:val="none" w:color="000000" w:sz="4"/>
              <w:bottom w:val="single" w:color="000000" w:sz="4"/>
              <w:right w:val="single" w:color="000000" w:sz="4"/>
            </w:tcBorders>
            <w:vAlign w:val="top"/>
          </w:tcPr>
          <w:p>
            <w:pPr>
              <w:jc w:val="center"/>
            </w:pPr>
            <w:r>
              <w:rPr>
                <w:sz w:val="21"/>
              </w:rPr>
              <w:t>咸蛋</w:t>
            </w:r>
          </w:p>
        </w:tc>
        <w:tc>
          <w:tcPr>
            <w:tcW w:type="dxa" w:w="6716"/>
            <w:tcBorders>
              <w:top w:val="none" w:color="000000" w:sz="4"/>
              <w:left w:val="none" w:color="000000" w:sz="4"/>
              <w:bottom w:val="single" w:color="000000" w:sz="4"/>
              <w:right w:val="single" w:color="000000" w:sz="4"/>
            </w:tcBorders>
            <w:vAlign w:val="top"/>
          </w:tcPr>
          <w:p>
            <w:pPr>
              <w:jc w:val="both"/>
            </w:pPr>
            <w:r>
              <w:rPr>
                <w:sz w:val="21"/>
              </w:rPr>
              <w:t>蛋壳完整无损，无裂纹或霉斑，摇动时有轻度水荡漾感觉，灯光透视蛋黄凝结、呈橙黄色且靠近蛋壳，蛋清呈白色水样透明，生蛋打开可见蛋清稀薄透明，蛋黄呈红色或淡红色，浓缩粘度增强，但不硬固，煮熟后打开，可见蛋清白嫩，蛋黄口味有细沙感，富于油脂，品尝则有咸蛋固有的香味。</w:t>
            </w:r>
          </w:p>
        </w:tc>
      </w:tr>
      <w:tr>
        <w:tc>
          <w:tcPr>
            <w:tcW w:type="dxa" w:w="627"/>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963"/>
            <w:tcBorders>
              <w:top w:val="none" w:color="000000" w:sz="4"/>
              <w:left w:val="none" w:color="000000" w:sz="4"/>
              <w:bottom w:val="single" w:color="000000" w:sz="4"/>
              <w:right w:val="single" w:color="000000" w:sz="4"/>
            </w:tcBorders>
            <w:vAlign w:val="top"/>
          </w:tcPr>
          <w:p>
            <w:pPr>
              <w:jc w:val="center"/>
            </w:pPr>
            <w:r>
              <w:rPr>
                <w:sz w:val="21"/>
              </w:rPr>
              <w:t>面粉</w:t>
            </w:r>
          </w:p>
        </w:tc>
        <w:tc>
          <w:tcPr>
            <w:tcW w:type="dxa" w:w="6716"/>
            <w:tcBorders>
              <w:top w:val="none" w:color="000000" w:sz="4"/>
              <w:left w:val="none" w:color="000000" w:sz="4"/>
              <w:bottom w:val="single" w:color="000000" w:sz="4"/>
              <w:right w:val="single" w:color="000000" w:sz="4"/>
            </w:tcBorders>
            <w:vAlign w:val="top"/>
          </w:tcPr>
          <w:p>
            <w:pPr>
              <w:jc w:val="both"/>
            </w:pPr>
            <w:r>
              <w:rPr>
                <w:sz w:val="21"/>
              </w:rPr>
              <w:t>色泽呈白色或微黄色，不发暗，无杂质的颜色，呈细粉末状，不含杂质，手指捻捏时无粗粒感，无虫子和结块，置于手中紧捏后放开不成团，具有面粉的正常气味，无其他异味。</w:t>
            </w:r>
          </w:p>
        </w:tc>
      </w:tr>
      <w:tr>
        <w:tc>
          <w:tcPr>
            <w:tcW w:type="dxa" w:w="627"/>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963"/>
            <w:tcBorders>
              <w:top w:val="none" w:color="000000" w:sz="4"/>
              <w:left w:val="none" w:color="000000" w:sz="4"/>
              <w:bottom w:val="single" w:color="000000" w:sz="4"/>
              <w:right w:val="single" w:color="000000" w:sz="4"/>
            </w:tcBorders>
            <w:vAlign w:val="top"/>
          </w:tcPr>
          <w:p>
            <w:pPr>
              <w:jc w:val="center"/>
            </w:pPr>
            <w:r>
              <w:rPr>
                <w:sz w:val="21"/>
              </w:rPr>
              <w:t>豆腐</w:t>
            </w:r>
          </w:p>
        </w:tc>
        <w:tc>
          <w:tcPr>
            <w:tcW w:type="dxa" w:w="6716"/>
            <w:tcBorders>
              <w:top w:val="none" w:color="000000" w:sz="4"/>
              <w:left w:val="none" w:color="000000" w:sz="4"/>
              <w:bottom w:val="single" w:color="000000" w:sz="4"/>
              <w:right w:val="single" w:color="000000" w:sz="4"/>
            </w:tcBorders>
            <w:vAlign w:val="top"/>
          </w:tcPr>
          <w:p>
            <w:pPr>
              <w:jc w:val="both"/>
            </w:pPr>
            <w:r>
              <w:rPr>
                <w:sz w:val="21"/>
              </w:rPr>
              <w:t>豆腐呈均匀的乳白色或淡黄色，稍有光泽，块形完整，软硬适度，富有一定的弹性，质地细嫩，结构均匀，无杂质，具有豆腐特有的香味，取样品品尝时口感细腻鲜嫩，味道纯正清香。</w:t>
            </w:r>
          </w:p>
        </w:tc>
      </w:tr>
      <w:tr>
        <w:tc>
          <w:tcPr>
            <w:tcW w:type="dxa" w:w="627"/>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963"/>
            <w:tcBorders>
              <w:top w:val="none" w:color="000000" w:sz="4"/>
              <w:left w:val="none" w:color="000000" w:sz="4"/>
              <w:bottom w:val="single" w:color="000000" w:sz="4"/>
              <w:right w:val="single" w:color="000000" w:sz="4"/>
            </w:tcBorders>
            <w:vAlign w:val="top"/>
          </w:tcPr>
          <w:p>
            <w:pPr>
              <w:jc w:val="center"/>
            </w:pPr>
            <w:r>
              <w:rPr>
                <w:sz w:val="21"/>
              </w:rPr>
              <w:t>豆腐泡</w:t>
            </w:r>
          </w:p>
        </w:tc>
        <w:tc>
          <w:tcPr>
            <w:tcW w:type="dxa" w:w="6716"/>
            <w:tcBorders>
              <w:top w:val="none" w:color="000000" w:sz="4"/>
              <w:left w:val="none" w:color="000000" w:sz="4"/>
              <w:bottom w:val="single" w:color="000000" w:sz="4"/>
              <w:right w:val="single" w:color="000000" w:sz="4"/>
            </w:tcBorders>
            <w:vAlign w:val="top"/>
          </w:tcPr>
          <w:p>
            <w:pPr>
              <w:jc w:val="both"/>
            </w:pPr>
            <w:r>
              <w:rPr>
                <w:sz w:val="21"/>
              </w:rPr>
              <w:t>为金黄色或棕黄色，色彩鲜艳而有光泽，块形整齐，有弹性，皮脆，内质呈蜂窝状，不粘不散，无杂质，具有豆腐泡特有的清香风味，无其他任何不良气味，取样品细细咀嚼，外皮酥脆适口，泡内软嫩，咸香适度，具有豆腐泡固有的滋味。</w:t>
            </w:r>
          </w:p>
        </w:tc>
      </w:tr>
      <w:tr>
        <w:tc>
          <w:tcPr>
            <w:tcW w:type="dxa" w:w="627"/>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963"/>
            <w:tcBorders>
              <w:top w:val="none" w:color="000000" w:sz="4"/>
              <w:left w:val="none" w:color="000000" w:sz="4"/>
              <w:bottom w:val="single" w:color="000000" w:sz="4"/>
              <w:right w:val="single" w:color="000000" w:sz="4"/>
            </w:tcBorders>
            <w:vAlign w:val="top"/>
          </w:tcPr>
          <w:p>
            <w:pPr>
              <w:jc w:val="center"/>
            </w:pPr>
            <w:r>
              <w:rPr>
                <w:sz w:val="21"/>
              </w:rPr>
              <w:t>腐竹</w:t>
            </w:r>
          </w:p>
        </w:tc>
        <w:tc>
          <w:tcPr>
            <w:tcW w:type="dxa" w:w="6716"/>
            <w:tcBorders>
              <w:top w:val="none" w:color="000000" w:sz="4"/>
              <w:left w:val="none" w:color="000000" w:sz="4"/>
              <w:bottom w:val="single" w:color="000000" w:sz="4"/>
              <w:right w:val="single" w:color="000000" w:sz="4"/>
            </w:tcBorders>
            <w:vAlign w:val="top"/>
          </w:tcPr>
          <w:p>
            <w:pPr>
              <w:jc w:val="both"/>
            </w:pPr>
            <w:r>
              <w:rPr>
                <w:sz w:val="21"/>
              </w:rPr>
              <w:t>为枝条或片叶状，质脆易折，条状折断有空心，无霉斑、杂质、虫蛀。呈淡黄色，有光泽。具有腐竹固有的香味，无其他任何异味，取样品品尝其滋味，具有腐竹固有的鲜香滋味。</w:t>
            </w:r>
          </w:p>
        </w:tc>
      </w:tr>
      <w:tr>
        <w:tc>
          <w:tcPr>
            <w:tcW w:type="dxa" w:w="627"/>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963"/>
            <w:tcBorders>
              <w:top w:val="none" w:color="000000" w:sz="4"/>
              <w:left w:val="none" w:color="000000" w:sz="4"/>
              <w:bottom w:val="single" w:color="000000" w:sz="4"/>
              <w:right w:val="single" w:color="000000" w:sz="4"/>
            </w:tcBorders>
            <w:vAlign w:val="top"/>
          </w:tcPr>
          <w:p>
            <w:pPr>
              <w:jc w:val="center"/>
            </w:pPr>
            <w:r>
              <w:rPr>
                <w:sz w:val="21"/>
              </w:rPr>
              <w:t>腐乳</w:t>
            </w:r>
          </w:p>
        </w:tc>
        <w:tc>
          <w:tcPr>
            <w:tcW w:type="dxa" w:w="6716"/>
            <w:tcBorders>
              <w:top w:val="none" w:color="000000" w:sz="4"/>
              <w:left w:val="none" w:color="000000" w:sz="4"/>
              <w:bottom w:val="single" w:color="000000" w:sz="4"/>
              <w:right w:val="single" w:color="000000" w:sz="4"/>
            </w:tcBorders>
            <w:vAlign w:val="top"/>
          </w:tcPr>
          <w:p>
            <w:pPr>
              <w:jc w:val="both"/>
            </w:pPr>
            <w:r>
              <w:rPr>
                <w:sz w:val="21"/>
              </w:rPr>
              <w:t>红腐乳表面呈红色或枣红色，内部呈杏黄色，色泽鲜艳，有光泽。白腐乳外表呈乳黄色。块形整齐均匀，质地细腻，无霉斑、霉变及杂质。具有各品种的腐乳特有的香味或特征气味，滋味鲜美，咸淡适口，无任何其他异味。</w:t>
            </w:r>
          </w:p>
        </w:tc>
      </w:tr>
      <w:tr>
        <w:tc>
          <w:tcPr>
            <w:tcW w:type="dxa" w:w="627"/>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963"/>
            <w:tcBorders>
              <w:top w:val="none" w:color="000000" w:sz="4"/>
              <w:left w:val="none" w:color="000000" w:sz="4"/>
              <w:bottom w:val="single" w:color="000000" w:sz="4"/>
              <w:right w:val="single" w:color="000000" w:sz="4"/>
            </w:tcBorders>
            <w:vAlign w:val="top"/>
          </w:tcPr>
          <w:p>
            <w:pPr>
              <w:jc w:val="center"/>
            </w:pPr>
            <w:r>
              <w:rPr>
                <w:sz w:val="21"/>
              </w:rPr>
              <w:t>大豆</w:t>
            </w:r>
          </w:p>
        </w:tc>
        <w:tc>
          <w:tcPr>
            <w:tcW w:type="dxa" w:w="6716"/>
            <w:tcBorders>
              <w:top w:val="none" w:color="000000" w:sz="4"/>
              <w:left w:val="none" w:color="000000" w:sz="4"/>
              <w:bottom w:val="single" w:color="000000" w:sz="4"/>
              <w:right w:val="single" w:color="000000" w:sz="4"/>
            </w:tcBorders>
            <w:vAlign w:val="top"/>
          </w:tcPr>
          <w:p>
            <w:pPr>
              <w:jc w:val="both"/>
            </w:pPr>
            <w:r>
              <w:rPr>
                <w:sz w:val="21"/>
              </w:rPr>
              <w:t>大豆根据其种皮颜色和粒形可分为黄大豆、青大豆、黑大豆、其他大豆</w:t>
            </w:r>
            <w:r>
              <w:rPr>
                <w:sz w:val="21"/>
              </w:rPr>
              <w:t>(</w:t>
            </w:r>
            <w:r>
              <w:rPr>
                <w:sz w:val="21"/>
              </w:rPr>
              <w:t>赤色、褐色、棕色等</w:t>
            </w:r>
            <w:r>
              <w:rPr>
                <w:sz w:val="21"/>
              </w:rPr>
              <w:t>)</w:t>
            </w:r>
            <w:r>
              <w:rPr>
                <w:sz w:val="21"/>
              </w:rPr>
              <w:t>和饲料豆</w:t>
            </w:r>
            <w:r>
              <w:rPr>
                <w:sz w:val="21"/>
              </w:rPr>
              <w:t>(</w:t>
            </w:r>
            <w:r>
              <w:rPr>
                <w:sz w:val="21"/>
              </w:rPr>
              <w:t>秣食豆</w:t>
            </w:r>
            <w:r>
              <w:rPr>
                <w:sz w:val="21"/>
              </w:rPr>
              <w:t>)</w:t>
            </w:r>
            <w:r>
              <w:rPr>
                <w:sz w:val="21"/>
              </w:rPr>
              <w:t>五类。</w:t>
            </w:r>
          </w:p>
          <w:p>
            <w:pPr>
              <w:jc w:val="both"/>
            </w:pPr>
            <w:r>
              <w:rPr>
                <w:sz w:val="21"/>
              </w:rPr>
              <w:t>大豆皮色呈各种大豆固有的颜色，光彩油亮，洁净而有光泽，颗粒饱满，整齐均匀，无虫蛀粒，无杂质，无霉变。</w:t>
            </w:r>
          </w:p>
        </w:tc>
      </w:tr>
      <w:tr>
        <w:tc>
          <w:tcPr>
            <w:tcW w:type="dxa" w:w="627"/>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963"/>
            <w:tcBorders>
              <w:top w:val="none" w:color="000000" w:sz="4"/>
              <w:left w:val="none" w:color="000000" w:sz="4"/>
              <w:bottom w:val="single" w:color="000000" w:sz="4"/>
              <w:right w:val="single" w:color="000000" w:sz="4"/>
            </w:tcBorders>
            <w:vAlign w:val="top"/>
          </w:tcPr>
          <w:p>
            <w:pPr>
              <w:jc w:val="center"/>
            </w:pPr>
            <w:r>
              <w:rPr>
                <w:sz w:val="21"/>
              </w:rPr>
              <w:t>花生</w:t>
            </w:r>
          </w:p>
        </w:tc>
        <w:tc>
          <w:tcPr>
            <w:tcW w:type="dxa" w:w="6716"/>
            <w:tcBorders>
              <w:top w:val="none" w:color="000000" w:sz="4"/>
              <w:left w:val="none" w:color="000000" w:sz="4"/>
              <w:bottom w:val="single" w:color="000000" w:sz="4"/>
              <w:right w:val="single" w:color="000000" w:sz="4"/>
            </w:tcBorders>
            <w:vAlign w:val="top"/>
          </w:tcPr>
          <w:p>
            <w:pPr>
              <w:jc w:val="both"/>
            </w:pPr>
            <w:r>
              <w:rPr>
                <w:sz w:val="21"/>
              </w:rPr>
              <w:t>果荚呈土黄色或白色，果仁呈各不同品种所特有的颜色，色泽分布均匀一致，带荚花生和去荚果仁均颗粒饱满、形态完整、大小均匀，无杂质，具有花生特有的气味、香味，无任何异味。</w:t>
            </w:r>
          </w:p>
        </w:tc>
      </w:tr>
      <w:tr>
        <w:tc>
          <w:tcPr>
            <w:tcW w:type="dxa" w:w="627"/>
            <w:tcBorders>
              <w:top w:val="none" w:color="000000" w:sz="4"/>
              <w:left w:val="single" w:color="000000" w:sz="4"/>
              <w:bottom w:val="single" w:color="000000" w:sz="4"/>
              <w:right w:val="single" w:color="000000" w:sz="4"/>
            </w:tcBorders>
            <w:vAlign w:val="top"/>
          </w:tcPr>
          <w:p>
            <w:pPr>
              <w:jc w:val="center"/>
            </w:pPr>
            <w:r>
              <w:rPr>
                <w:sz w:val="21"/>
              </w:rPr>
              <w:t>17</w:t>
            </w:r>
          </w:p>
        </w:tc>
        <w:tc>
          <w:tcPr>
            <w:tcW w:type="dxa" w:w="963"/>
            <w:tcBorders>
              <w:top w:val="none" w:color="000000" w:sz="4"/>
              <w:left w:val="none" w:color="000000" w:sz="4"/>
              <w:bottom w:val="single" w:color="000000" w:sz="4"/>
              <w:right w:val="single" w:color="000000" w:sz="4"/>
            </w:tcBorders>
            <w:vAlign w:val="top"/>
          </w:tcPr>
          <w:p>
            <w:pPr>
              <w:jc w:val="center"/>
            </w:pPr>
            <w:r>
              <w:rPr>
                <w:sz w:val="21"/>
              </w:rPr>
              <w:t>食糖</w:t>
            </w:r>
          </w:p>
        </w:tc>
        <w:tc>
          <w:tcPr>
            <w:tcW w:type="dxa" w:w="6716"/>
            <w:tcBorders>
              <w:top w:val="none" w:color="000000" w:sz="4"/>
              <w:left w:val="none" w:color="000000" w:sz="4"/>
              <w:bottom w:val="single" w:color="000000" w:sz="4"/>
              <w:right w:val="single" w:color="000000" w:sz="4"/>
            </w:tcBorders>
            <w:vAlign w:val="top"/>
          </w:tcPr>
          <w:p>
            <w:pPr>
              <w:jc w:val="both"/>
            </w:pPr>
            <w:r>
              <w:rPr>
                <w:sz w:val="21"/>
              </w:rPr>
              <w:t>食糖分为白糖、红糖、冰糖、方糖等。</w:t>
            </w:r>
          </w:p>
          <w:p>
            <w:pPr>
              <w:jc w:val="both"/>
            </w:pPr>
            <w:r>
              <w:rPr>
                <w:sz w:val="21"/>
              </w:rPr>
              <w:t>(1)</w:t>
            </w:r>
            <w:r>
              <w:rPr>
                <w:sz w:val="21"/>
              </w:rPr>
              <w:t>白糖的感官鉴别：色泽洁白明亮，有光泽，具有白糖的正常气味，无酸味、酒味或其他外来气味。</w:t>
            </w:r>
          </w:p>
          <w:p>
            <w:pPr>
              <w:jc w:val="both"/>
            </w:pPr>
            <w:r>
              <w:rPr>
                <w:sz w:val="21"/>
              </w:rPr>
              <w:t>白砂糖：颗粒大如砂粒，晶粒均匀整齐，晶面明显，无碎末，糖质坚硬。</w:t>
            </w:r>
          </w:p>
          <w:p>
            <w:pPr>
              <w:jc w:val="both"/>
            </w:pPr>
            <w:r>
              <w:rPr>
                <w:sz w:val="21"/>
              </w:rPr>
              <w:t>绵白糖：颗粒细小而均匀，质地绵软、潮润。</w:t>
            </w:r>
          </w:p>
          <w:p>
            <w:pPr>
              <w:jc w:val="both"/>
            </w:pPr>
            <w:r>
              <w:rPr>
                <w:sz w:val="21"/>
              </w:rPr>
              <w:t>冰糖：块形完整，个粒均匀，结晶组织严密，透明或半透明，无破碎。</w:t>
            </w:r>
          </w:p>
          <w:p>
            <w:pPr>
              <w:jc w:val="both"/>
            </w:pPr>
            <w:r>
              <w:rPr>
                <w:sz w:val="21"/>
              </w:rPr>
              <w:t>方糖：呈正六面体状，表面平整，无裂纹，铁边，断角，无突出砂粒，无霉斑。</w:t>
            </w:r>
          </w:p>
          <w:p>
            <w:pPr>
              <w:jc w:val="both"/>
            </w:pPr>
            <w:r>
              <w:rPr>
                <w:sz w:val="21"/>
              </w:rPr>
              <w:t>凡是白糖都应干燥，晶粒松散，不粘手，不结块，无肉眼可见的杂质，白糖的水溶液应清晰透明无杂质。</w:t>
            </w:r>
          </w:p>
          <w:p>
            <w:pPr>
              <w:jc w:val="both"/>
            </w:pPr>
            <w:r>
              <w:rPr>
                <w:sz w:val="21"/>
              </w:rPr>
              <w:t>(2)</w:t>
            </w:r>
            <w:r>
              <w:rPr>
                <w:sz w:val="21"/>
              </w:rPr>
              <w:t>红糖的感官鉴别</w:t>
            </w:r>
          </w:p>
          <w:p>
            <w:pPr>
              <w:jc w:val="both"/>
            </w:pPr>
            <w:r>
              <w:rPr>
                <w:sz w:val="21"/>
              </w:rPr>
              <w:t>红糖可细分为赤砂糖和红糖两种，其中赤砂糖是机制未经洗蜜的糖，红糖是用手工制成的土糖。</w:t>
            </w:r>
          </w:p>
          <w:p>
            <w:pPr>
              <w:jc w:val="both"/>
            </w:pPr>
            <w:r>
              <w:rPr>
                <w:sz w:val="21"/>
              </w:rPr>
              <w:t>因红糖的颜色有红褐、青褐、黄褐、赤红、金黄、淡黄、枣红等多种，很不一致，故凭色泽难以识别红糖的质量，应将感官鉴别的侧重点放在组织状态、气味、滋味三个指标上。</w:t>
            </w:r>
          </w:p>
          <w:p>
            <w:pPr>
              <w:jc w:val="both"/>
            </w:pPr>
            <w:r>
              <w:rPr>
                <w:sz w:val="21"/>
              </w:rPr>
              <w:t>呈晶粒状或粉末状，干燥而松散，不结块，不成团，无杂质，其水溶液清晰，无沉淀，无悬浮物，具有甘蔗汁的清香味，口味浓甜带鲜，微有糖蜜味，无酒味、酸味、焦苦味或其他外来异味。</w:t>
            </w:r>
          </w:p>
        </w:tc>
      </w:tr>
      <w:tr>
        <w:tc>
          <w:tcPr>
            <w:tcW w:type="dxa" w:w="627"/>
            <w:tcBorders>
              <w:top w:val="none" w:color="000000" w:sz="4"/>
              <w:left w:val="single" w:color="000000" w:sz="4"/>
              <w:bottom w:val="single" w:color="000000" w:sz="4"/>
              <w:right w:val="single" w:color="000000" w:sz="4"/>
            </w:tcBorders>
            <w:vAlign w:val="top"/>
          </w:tcPr>
          <w:p>
            <w:pPr>
              <w:jc w:val="center"/>
            </w:pPr>
            <w:r>
              <w:rPr>
                <w:sz w:val="21"/>
              </w:rPr>
              <w:t>18</w:t>
            </w:r>
          </w:p>
        </w:tc>
        <w:tc>
          <w:tcPr>
            <w:tcW w:type="dxa" w:w="963"/>
            <w:tcBorders>
              <w:top w:val="none" w:color="000000" w:sz="4"/>
              <w:left w:val="none" w:color="000000" w:sz="4"/>
              <w:bottom w:val="single" w:color="000000" w:sz="4"/>
              <w:right w:val="single" w:color="000000" w:sz="4"/>
            </w:tcBorders>
            <w:vAlign w:val="top"/>
          </w:tcPr>
          <w:p>
            <w:pPr>
              <w:jc w:val="center"/>
            </w:pPr>
            <w:r>
              <w:rPr>
                <w:sz w:val="21"/>
              </w:rPr>
              <w:t>辛辣料</w:t>
            </w:r>
          </w:p>
        </w:tc>
        <w:tc>
          <w:tcPr>
            <w:tcW w:type="dxa" w:w="6716"/>
            <w:tcBorders>
              <w:top w:val="none" w:color="000000" w:sz="4"/>
              <w:left w:val="none" w:color="000000" w:sz="4"/>
              <w:bottom w:val="single" w:color="000000" w:sz="4"/>
              <w:right w:val="single" w:color="000000" w:sz="4"/>
            </w:tcBorders>
            <w:vAlign w:val="top"/>
          </w:tcPr>
          <w:p>
            <w:pPr>
              <w:jc w:val="both"/>
            </w:pPr>
            <w:r>
              <w:rPr>
                <w:sz w:val="21"/>
              </w:rPr>
              <w:t>辛辣料是采用植物果实和种子粉碎而配制成的天然植物香料，如五香粉、胡椒粉、花椒粉、咖喱粉、芥末粉等，辛辣料的主要原料有八角、花椒、胡椒、桂皮、小茴香、大茴香、辣椒、孜然等。</w:t>
            </w:r>
          </w:p>
          <w:p>
            <w:pPr>
              <w:jc w:val="both"/>
            </w:pPr>
            <w:r>
              <w:rPr>
                <w:sz w:val="21"/>
              </w:rPr>
              <w:t>辛辣料呈干燥状，具有该种香料植物所特有的色、香、味，没有不纯正的气味和味道，无发霉味或其他异味。</w:t>
            </w:r>
          </w:p>
        </w:tc>
      </w:tr>
    </w:tbl>
    <w:p>
      <w:pPr>
        <w:jc w:val="left"/>
      </w:pPr>
      <w:r>
        <w:rPr>
          <w:b/>
          <w:sz w:val="21"/>
        </w:rPr>
        <w:t>干货、副食供货及质量要求</w:t>
      </w:r>
    </w:p>
    <w:p>
      <w:pPr>
        <w:jc w:val="left"/>
      </w:pPr>
      <w:r>
        <w:rPr>
          <w:sz w:val="21"/>
        </w:rPr>
        <w:t>1.</w:t>
      </w:r>
      <w:r>
        <w:rPr>
          <w:sz w:val="21"/>
        </w:rPr>
        <w:t>必须选用符合国家食品安全法规相关标准的商品，选用无毒、无害、无污染、可溯源的食品。掺假、掺杂食品坚决不能使用；</w:t>
      </w:r>
    </w:p>
    <w:p>
      <w:pPr>
        <w:jc w:val="left"/>
      </w:pPr>
      <w:r>
        <w:rPr>
          <w:sz w:val="21"/>
        </w:rPr>
        <w:t>2.</w:t>
      </w:r>
      <w:r>
        <w:rPr>
          <w:sz w:val="21"/>
        </w:rPr>
        <w:t>对照检查所送物资品牌、规格是否符合要求，对有包装的食品，检查包装是否完整，有无破损，查看食品包装标签应符合《食品安全国家标准预包装食品标签通则》（</w:t>
      </w:r>
      <w:r>
        <w:rPr>
          <w:sz w:val="21"/>
        </w:rPr>
        <w:t>GB7718</w:t>
      </w:r>
      <w:r>
        <w:rPr>
          <w:sz w:val="21"/>
        </w:rPr>
        <w:t>）要求（如国家出台或修改了相关标准，则按最新出台的标准执行），包括食品名称、配料表、净含量、规格、生产者（或）经销者的名称、地址和联系方式、生产日期和保质期、贮存条件、食品生产许可证编号、产品标准代号等内容；</w:t>
      </w:r>
    </w:p>
    <w:p>
      <w:pPr>
        <w:jc w:val="left"/>
      </w:pPr>
      <w:r>
        <w:rPr>
          <w:sz w:val="21"/>
        </w:rPr>
        <w:t>3.</w:t>
      </w:r>
      <w:r>
        <w:rPr>
          <w:sz w:val="21"/>
        </w:rPr>
        <w:t>副食品表面外观新鲜、完整，无霉变异味，无砂粒杂质，无虫痕鼠咬，无虫尸鼠粪等不洁卫生问题；</w:t>
      </w:r>
    </w:p>
    <w:p>
      <w:pPr>
        <w:jc w:val="left"/>
      </w:pPr>
      <w:r>
        <w:rPr>
          <w:sz w:val="21"/>
        </w:rPr>
        <w:t>4.</w:t>
      </w:r>
      <w:r>
        <w:rPr>
          <w:sz w:val="21"/>
        </w:rPr>
        <w:t>豆制品由正规厂家加工，保证新鲜，不含色素、有毒有害添加剂等；</w:t>
      </w:r>
    </w:p>
    <w:p>
      <w:pPr>
        <w:jc w:val="left"/>
      </w:pPr>
      <w:r>
        <w:rPr>
          <w:sz w:val="21"/>
        </w:rPr>
        <w:t>5.</w:t>
      </w:r>
      <w:r>
        <w:rPr>
          <w:sz w:val="21"/>
        </w:rPr>
        <w:t>通过感官鉴别包装内产品及无包装产品，依靠视觉、嗅觉、味觉、触觉等鉴定食品的外观形态、色泽、气味、滋味和硬度</w:t>
      </w:r>
      <w:r>
        <w:rPr>
          <w:sz w:val="21"/>
        </w:rPr>
        <w:t>(</w:t>
      </w:r>
      <w:r>
        <w:rPr>
          <w:sz w:val="21"/>
        </w:rPr>
        <w:t>稠度</w:t>
      </w:r>
      <w:r>
        <w:rPr>
          <w:sz w:val="21"/>
        </w:rPr>
        <w:t>)</w:t>
      </w:r>
      <w:r>
        <w:rPr>
          <w:sz w:val="21"/>
        </w:rPr>
        <w:t>是否符合质量要求。有保质期限的商品剩余保存期不得少于原有保质期的三分之二；</w:t>
      </w:r>
    </w:p>
    <w:p>
      <w:pPr>
        <w:jc w:val="left"/>
      </w:pPr>
      <w:r>
        <w:rPr>
          <w:sz w:val="21"/>
        </w:rPr>
        <w:t>6.</w:t>
      </w:r>
      <w:r>
        <w:rPr>
          <w:sz w:val="21"/>
        </w:rPr>
        <w:t>部分副食品质量要求：（包含但不限于以下品目，以</w:t>
      </w:r>
      <w:r>
        <w:rPr>
          <w:sz w:val="21"/>
        </w:rPr>
        <w:t>甲方</w:t>
      </w:r>
      <w:r>
        <w:rPr>
          <w:sz w:val="21"/>
        </w:rPr>
        <w:t>要求为准）</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627"/>
        <w:gridCol w:w="963"/>
        <w:gridCol w:w="6716"/>
      </w:tblGrid>
      <w:tr>
        <w:tc>
          <w:tcPr>
            <w:tcW w:type="dxa" w:w="627"/>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963"/>
            <w:tcBorders>
              <w:top w:val="single" w:color="000000" w:sz="4"/>
              <w:left w:val="none" w:color="000000" w:sz="4"/>
              <w:bottom w:val="single" w:color="000000" w:sz="4"/>
              <w:right w:val="single" w:color="000000" w:sz="4"/>
            </w:tcBorders>
            <w:vAlign w:val="top"/>
          </w:tcPr>
          <w:p>
            <w:pPr>
              <w:jc w:val="center"/>
            </w:pPr>
            <w:r>
              <w:rPr>
                <w:sz w:val="21"/>
              </w:rPr>
              <w:t>货品名称</w:t>
            </w:r>
          </w:p>
        </w:tc>
        <w:tc>
          <w:tcPr>
            <w:tcW w:type="dxa" w:w="6716"/>
            <w:tcBorders>
              <w:top w:val="single" w:color="000000" w:sz="4"/>
              <w:left w:val="none" w:color="000000" w:sz="4"/>
              <w:bottom w:val="single" w:color="000000" w:sz="4"/>
              <w:right w:val="single" w:color="000000" w:sz="4"/>
            </w:tcBorders>
            <w:vAlign w:val="top"/>
          </w:tcPr>
          <w:p>
            <w:pPr>
              <w:jc w:val="center"/>
            </w:pPr>
            <w:r>
              <w:rPr>
                <w:sz w:val="21"/>
              </w:rPr>
              <w:t>质量要求</w:t>
            </w:r>
          </w:p>
        </w:tc>
      </w:tr>
      <w:tr>
        <w:tc>
          <w:tcPr>
            <w:tcW w:type="dxa" w:w="627"/>
            <w:tcBorders>
              <w:top w:val="none" w:color="000000" w:sz="4"/>
              <w:left w:val="single" w:color="000000" w:sz="4"/>
              <w:bottom w:val="single" w:color="000000" w:sz="4"/>
              <w:right w:val="single" w:color="000000" w:sz="4"/>
            </w:tcBorders>
            <w:vAlign w:val="top"/>
          </w:tcPr>
          <w:p>
            <w:pPr>
              <w:jc w:val="center"/>
            </w:pPr>
            <w:r>
              <w:rPr>
                <w:sz w:val="21"/>
              </w:rPr>
              <w:t>1</w:t>
            </w:r>
          </w:p>
        </w:tc>
        <w:tc>
          <w:tcPr>
            <w:tcW w:type="dxa" w:w="963"/>
            <w:tcBorders>
              <w:top w:val="none" w:color="000000" w:sz="4"/>
              <w:left w:val="none" w:color="000000" w:sz="4"/>
              <w:bottom w:val="single" w:color="000000" w:sz="4"/>
              <w:right w:val="single" w:color="000000" w:sz="4"/>
            </w:tcBorders>
            <w:vAlign w:val="top"/>
          </w:tcPr>
          <w:p>
            <w:pPr>
              <w:jc w:val="center"/>
            </w:pPr>
            <w:r>
              <w:rPr>
                <w:sz w:val="21"/>
              </w:rPr>
              <w:t>酱油</w:t>
            </w:r>
          </w:p>
        </w:tc>
        <w:tc>
          <w:tcPr>
            <w:tcW w:type="dxa" w:w="6716"/>
            <w:tcBorders>
              <w:top w:val="none" w:color="000000" w:sz="4"/>
              <w:left w:val="none" w:color="000000" w:sz="4"/>
              <w:bottom w:val="single" w:color="000000" w:sz="4"/>
              <w:right w:val="single" w:color="000000" w:sz="4"/>
            </w:tcBorders>
            <w:vAlign w:val="top"/>
          </w:tcPr>
          <w:p>
            <w:pPr>
              <w:jc w:val="both"/>
            </w:pPr>
            <w:r>
              <w:rPr>
                <w:sz w:val="21"/>
              </w:rPr>
              <w:t>合格的酱油颜色比较红、亮，有光泽、透明，把酱油倒在瓶子里摇一下，合格酱油产生的泡沫非常细腻，保持持久，挂碗现象非常好，有一种发黏的感觉；不合格的酱油泡沫比较大，很容易散去，挂碗现象不好，很容易滑落。</w:t>
            </w:r>
          </w:p>
        </w:tc>
      </w:tr>
      <w:tr>
        <w:tc>
          <w:tcPr>
            <w:tcW w:type="dxa" w:w="627"/>
            <w:tcBorders>
              <w:top w:val="none" w:color="000000" w:sz="4"/>
              <w:left w:val="single" w:color="000000" w:sz="4"/>
              <w:bottom w:val="single" w:color="000000" w:sz="4"/>
              <w:right w:val="single" w:color="000000" w:sz="4"/>
            </w:tcBorders>
            <w:vAlign w:val="top"/>
          </w:tcPr>
          <w:p>
            <w:pPr>
              <w:jc w:val="center"/>
            </w:pPr>
            <w:r>
              <w:rPr>
                <w:sz w:val="21"/>
              </w:rPr>
              <w:t>2</w:t>
            </w:r>
          </w:p>
        </w:tc>
        <w:tc>
          <w:tcPr>
            <w:tcW w:type="dxa" w:w="963"/>
            <w:tcBorders>
              <w:top w:val="none" w:color="000000" w:sz="4"/>
              <w:left w:val="none" w:color="000000" w:sz="4"/>
              <w:bottom w:val="single" w:color="000000" w:sz="4"/>
              <w:right w:val="single" w:color="000000" w:sz="4"/>
            </w:tcBorders>
            <w:vAlign w:val="top"/>
          </w:tcPr>
          <w:p>
            <w:pPr>
              <w:jc w:val="center"/>
            </w:pPr>
            <w:r>
              <w:rPr>
                <w:sz w:val="21"/>
              </w:rPr>
              <w:t>味精</w:t>
            </w:r>
          </w:p>
        </w:tc>
        <w:tc>
          <w:tcPr>
            <w:tcW w:type="dxa" w:w="6716"/>
            <w:tcBorders>
              <w:top w:val="none" w:color="000000" w:sz="4"/>
              <w:left w:val="none" w:color="000000" w:sz="4"/>
              <w:bottom w:val="single" w:color="000000" w:sz="4"/>
              <w:right w:val="single" w:color="000000" w:sz="4"/>
            </w:tcBorders>
            <w:vAlign w:val="top"/>
          </w:tcPr>
          <w:p>
            <w:pPr>
              <w:jc w:val="both"/>
            </w:pPr>
            <w:r>
              <w:rPr>
                <w:sz w:val="21"/>
              </w:rPr>
              <w:t>无色至白色结晶或粉末，具有特殊的鲜味，无异味，无肉眼可见杂质。</w:t>
            </w:r>
          </w:p>
        </w:tc>
      </w:tr>
      <w:tr>
        <w:tc>
          <w:tcPr>
            <w:tcW w:type="dxa" w:w="627"/>
            <w:tcBorders>
              <w:top w:val="none" w:color="000000" w:sz="4"/>
              <w:left w:val="single" w:color="000000" w:sz="4"/>
              <w:bottom w:val="single" w:color="000000" w:sz="4"/>
              <w:right w:val="single" w:color="000000" w:sz="4"/>
            </w:tcBorders>
            <w:vAlign w:val="top"/>
          </w:tcPr>
          <w:p>
            <w:pPr>
              <w:jc w:val="center"/>
            </w:pPr>
            <w:r>
              <w:rPr>
                <w:sz w:val="21"/>
              </w:rPr>
              <w:t>3</w:t>
            </w:r>
          </w:p>
        </w:tc>
        <w:tc>
          <w:tcPr>
            <w:tcW w:type="dxa" w:w="963"/>
            <w:tcBorders>
              <w:top w:val="none" w:color="000000" w:sz="4"/>
              <w:left w:val="none" w:color="000000" w:sz="4"/>
              <w:bottom w:val="single" w:color="000000" w:sz="4"/>
              <w:right w:val="single" w:color="000000" w:sz="4"/>
            </w:tcBorders>
            <w:vAlign w:val="top"/>
          </w:tcPr>
          <w:p>
            <w:pPr>
              <w:jc w:val="center"/>
            </w:pPr>
            <w:r>
              <w:rPr>
                <w:sz w:val="21"/>
              </w:rPr>
              <w:t>食醋</w:t>
            </w:r>
          </w:p>
        </w:tc>
        <w:tc>
          <w:tcPr>
            <w:tcW w:type="dxa" w:w="6716"/>
            <w:tcBorders>
              <w:top w:val="none" w:color="000000" w:sz="4"/>
              <w:left w:val="none" w:color="000000" w:sz="4"/>
              <w:bottom w:val="single" w:color="000000" w:sz="4"/>
              <w:right w:val="single" w:color="000000" w:sz="4"/>
            </w:tcBorders>
            <w:vAlign w:val="top"/>
          </w:tcPr>
          <w:p>
            <w:pPr>
              <w:jc w:val="both"/>
            </w:pPr>
            <w:r>
              <w:rPr>
                <w:sz w:val="21"/>
              </w:rPr>
              <w:t>具有正常食醋的色泽、气味和滋味，不涩，无其他不良气味与异味，无浮物，不浑浊，无沉淀，无异物，无醋鳗、醋虱。</w:t>
            </w:r>
          </w:p>
        </w:tc>
      </w:tr>
      <w:tr>
        <w:tc>
          <w:tcPr>
            <w:tcW w:type="dxa" w:w="627"/>
            <w:tcBorders>
              <w:top w:val="none" w:color="000000" w:sz="4"/>
              <w:left w:val="single" w:color="000000" w:sz="4"/>
              <w:bottom w:val="single" w:color="000000" w:sz="4"/>
              <w:right w:val="single" w:color="000000" w:sz="4"/>
            </w:tcBorders>
            <w:vAlign w:val="top"/>
          </w:tcPr>
          <w:p>
            <w:pPr>
              <w:jc w:val="center"/>
            </w:pPr>
            <w:r>
              <w:rPr>
                <w:sz w:val="21"/>
              </w:rPr>
              <w:t>4</w:t>
            </w:r>
          </w:p>
        </w:tc>
        <w:tc>
          <w:tcPr>
            <w:tcW w:type="dxa" w:w="963"/>
            <w:tcBorders>
              <w:top w:val="none" w:color="000000" w:sz="4"/>
              <w:left w:val="none" w:color="000000" w:sz="4"/>
              <w:bottom w:val="single" w:color="000000" w:sz="4"/>
              <w:right w:val="single" w:color="000000" w:sz="4"/>
            </w:tcBorders>
            <w:vAlign w:val="top"/>
          </w:tcPr>
          <w:p>
            <w:pPr>
              <w:jc w:val="center"/>
            </w:pPr>
            <w:r>
              <w:rPr>
                <w:sz w:val="21"/>
              </w:rPr>
              <w:t>酱类食品</w:t>
            </w:r>
          </w:p>
        </w:tc>
        <w:tc>
          <w:tcPr>
            <w:tcW w:type="dxa" w:w="6716"/>
            <w:tcBorders>
              <w:top w:val="none" w:color="000000" w:sz="4"/>
              <w:left w:val="none" w:color="000000" w:sz="4"/>
              <w:bottom w:val="single" w:color="000000" w:sz="4"/>
              <w:right w:val="single" w:color="000000" w:sz="4"/>
            </w:tcBorders>
            <w:vAlign w:val="top"/>
          </w:tcPr>
          <w:p>
            <w:pPr>
              <w:jc w:val="both"/>
            </w:pPr>
            <w:r>
              <w:rPr>
                <w:sz w:val="21"/>
              </w:rPr>
              <w:t>具有正常酿造酱的色泽、气味和滋味，不涩，无其他不良气味，不得有酸、苦、焦糊及其它异味、异物。</w:t>
            </w:r>
          </w:p>
        </w:tc>
      </w:tr>
      <w:tr>
        <w:tc>
          <w:tcPr>
            <w:tcW w:type="dxa" w:w="627"/>
            <w:tcBorders>
              <w:top w:val="none" w:color="000000" w:sz="4"/>
              <w:left w:val="single" w:color="000000" w:sz="4"/>
              <w:bottom w:val="single" w:color="000000" w:sz="4"/>
              <w:right w:val="single" w:color="000000" w:sz="4"/>
            </w:tcBorders>
            <w:vAlign w:val="top"/>
          </w:tcPr>
          <w:p>
            <w:pPr>
              <w:jc w:val="center"/>
            </w:pPr>
            <w:r>
              <w:rPr>
                <w:sz w:val="21"/>
              </w:rPr>
              <w:t>5</w:t>
            </w:r>
          </w:p>
        </w:tc>
        <w:tc>
          <w:tcPr>
            <w:tcW w:type="dxa" w:w="963"/>
            <w:tcBorders>
              <w:top w:val="none" w:color="000000" w:sz="4"/>
              <w:left w:val="none" w:color="000000" w:sz="4"/>
              <w:bottom w:val="single" w:color="000000" w:sz="4"/>
              <w:right w:val="single" w:color="000000" w:sz="4"/>
            </w:tcBorders>
            <w:vAlign w:val="top"/>
          </w:tcPr>
          <w:p>
            <w:pPr>
              <w:jc w:val="center"/>
            </w:pPr>
            <w:r>
              <w:rPr>
                <w:sz w:val="21"/>
              </w:rPr>
              <w:t>淀粉制品</w:t>
            </w:r>
          </w:p>
        </w:tc>
        <w:tc>
          <w:tcPr>
            <w:tcW w:type="dxa" w:w="6716"/>
            <w:tcBorders>
              <w:top w:val="none" w:color="000000" w:sz="4"/>
              <w:left w:val="none" w:color="000000" w:sz="4"/>
              <w:bottom w:val="single" w:color="000000" w:sz="4"/>
              <w:right w:val="single" w:color="000000" w:sz="4"/>
            </w:tcBorders>
            <w:vAlign w:val="top"/>
          </w:tcPr>
          <w:p>
            <w:pPr>
              <w:jc w:val="both"/>
            </w:pPr>
            <w:r>
              <w:rPr>
                <w:sz w:val="21"/>
              </w:rPr>
              <w:t>具有各自品种固有的形态和色泽，不酸、不粘、不发霉，无变质，无异味，无杂质，口尝无砂质。</w:t>
            </w:r>
          </w:p>
        </w:tc>
      </w:tr>
      <w:tr>
        <w:tc>
          <w:tcPr>
            <w:tcW w:type="dxa" w:w="627"/>
            <w:tcBorders>
              <w:top w:val="none" w:color="000000" w:sz="4"/>
              <w:left w:val="single" w:color="000000" w:sz="4"/>
              <w:bottom w:val="single" w:color="000000" w:sz="4"/>
              <w:right w:val="single" w:color="000000" w:sz="4"/>
            </w:tcBorders>
            <w:vAlign w:val="top"/>
          </w:tcPr>
          <w:p>
            <w:pPr>
              <w:jc w:val="center"/>
            </w:pPr>
            <w:r>
              <w:rPr>
                <w:sz w:val="21"/>
              </w:rPr>
              <w:t>6</w:t>
            </w:r>
          </w:p>
        </w:tc>
        <w:tc>
          <w:tcPr>
            <w:tcW w:type="dxa" w:w="963"/>
            <w:tcBorders>
              <w:top w:val="none" w:color="000000" w:sz="4"/>
              <w:left w:val="none" w:color="000000" w:sz="4"/>
              <w:bottom w:val="single" w:color="000000" w:sz="4"/>
              <w:right w:val="single" w:color="000000" w:sz="4"/>
            </w:tcBorders>
            <w:vAlign w:val="top"/>
          </w:tcPr>
          <w:p>
            <w:pPr>
              <w:jc w:val="center"/>
            </w:pPr>
            <w:r>
              <w:rPr>
                <w:sz w:val="21"/>
              </w:rPr>
              <w:t>食盐</w:t>
            </w:r>
          </w:p>
        </w:tc>
        <w:tc>
          <w:tcPr>
            <w:tcW w:type="dxa" w:w="6716"/>
            <w:tcBorders>
              <w:top w:val="none" w:color="000000" w:sz="4"/>
              <w:left w:val="none" w:color="000000" w:sz="4"/>
              <w:bottom w:val="single" w:color="000000" w:sz="4"/>
              <w:right w:val="single" w:color="000000" w:sz="4"/>
            </w:tcBorders>
            <w:vAlign w:val="top"/>
          </w:tcPr>
          <w:p>
            <w:pPr>
              <w:jc w:val="both"/>
            </w:pPr>
            <w:r>
              <w:rPr>
                <w:sz w:val="21"/>
              </w:rPr>
              <w:t>结晶整齐一致，坚硬光滑，呈透明或半透明，不结块，无反卤吸潮现象，无杂质，沾取少许尝试具有纯正的咸味。</w:t>
            </w:r>
          </w:p>
        </w:tc>
      </w:tr>
      <w:tr>
        <w:tc>
          <w:tcPr>
            <w:tcW w:type="dxa" w:w="627"/>
            <w:tcBorders>
              <w:top w:val="none" w:color="000000" w:sz="4"/>
              <w:left w:val="single" w:color="000000" w:sz="4"/>
              <w:bottom w:val="single" w:color="000000" w:sz="4"/>
              <w:right w:val="single" w:color="000000" w:sz="4"/>
            </w:tcBorders>
            <w:vAlign w:val="top"/>
          </w:tcPr>
          <w:p>
            <w:pPr>
              <w:jc w:val="center"/>
            </w:pPr>
            <w:r>
              <w:rPr>
                <w:sz w:val="21"/>
              </w:rPr>
              <w:t>7</w:t>
            </w:r>
          </w:p>
        </w:tc>
        <w:tc>
          <w:tcPr>
            <w:tcW w:type="dxa" w:w="963"/>
            <w:tcBorders>
              <w:top w:val="none" w:color="000000" w:sz="4"/>
              <w:left w:val="none" w:color="000000" w:sz="4"/>
              <w:bottom w:val="single" w:color="000000" w:sz="4"/>
              <w:right w:val="single" w:color="000000" w:sz="4"/>
            </w:tcBorders>
            <w:vAlign w:val="top"/>
          </w:tcPr>
          <w:p>
            <w:pPr>
              <w:jc w:val="center"/>
            </w:pPr>
            <w:r>
              <w:rPr>
                <w:sz w:val="21"/>
              </w:rPr>
              <w:t>鸡蛋</w:t>
            </w:r>
          </w:p>
        </w:tc>
        <w:tc>
          <w:tcPr>
            <w:tcW w:type="dxa" w:w="6716"/>
            <w:tcBorders>
              <w:top w:val="none" w:color="000000" w:sz="4"/>
              <w:left w:val="none" w:color="000000" w:sz="4"/>
              <w:bottom w:val="single" w:color="000000" w:sz="4"/>
              <w:right w:val="single" w:color="000000" w:sz="4"/>
            </w:tcBorders>
            <w:vAlign w:val="top"/>
          </w:tcPr>
          <w:p>
            <w:pPr>
              <w:jc w:val="both"/>
            </w:pPr>
            <w:r>
              <w:rPr>
                <w:sz w:val="21"/>
              </w:rPr>
              <w:t>蛋壳清洁完整，色泽鲜明，无破损、裂纹，无霉斑，灯光透视时，整个蛋呈桔黄色至橙红色，蛋黄不见或略见阴影，没有霉味、酸味，臭味等不良气味，打开后蛋黄凸起、完整、有韧性，蛋白澄清、透明、稀稠分明，无异味。蛋壳要干净，不粘手，没有鸡毛、蛋屎等异物。</w:t>
            </w:r>
          </w:p>
        </w:tc>
      </w:tr>
      <w:tr>
        <w:tc>
          <w:tcPr>
            <w:tcW w:type="dxa" w:w="627"/>
            <w:tcBorders>
              <w:top w:val="none" w:color="000000" w:sz="4"/>
              <w:left w:val="single" w:color="000000" w:sz="4"/>
              <w:bottom w:val="single" w:color="000000" w:sz="4"/>
              <w:right w:val="single" w:color="000000" w:sz="4"/>
            </w:tcBorders>
            <w:vAlign w:val="top"/>
          </w:tcPr>
          <w:p>
            <w:pPr>
              <w:jc w:val="center"/>
            </w:pPr>
            <w:r>
              <w:rPr>
                <w:sz w:val="21"/>
              </w:rPr>
              <w:t>8</w:t>
            </w:r>
          </w:p>
        </w:tc>
        <w:tc>
          <w:tcPr>
            <w:tcW w:type="dxa" w:w="963"/>
            <w:tcBorders>
              <w:top w:val="none" w:color="000000" w:sz="4"/>
              <w:left w:val="none" w:color="000000" w:sz="4"/>
              <w:bottom w:val="single" w:color="000000" w:sz="4"/>
              <w:right w:val="single" w:color="000000" w:sz="4"/>
            </w:tcBorders>
            <w:vAlign w:val="top"/>
          </w:tcPr>
          <w:p>
            <w:pPr>
              <w:jc w:val="center"/>
            </w:pPr>
            <w:r>
              <w:rPr>
                <w:sz w:val="21"/>
              </w:rPr>
              <w:t>皮蛋</w:t>
            </w:r>
          </w:p>
        </w:tc>
        <w:tc>
          <w:tcPr>
            <w:tcW w:type="dxa" w:w="6716"/>
            <w:tcBorders>
              <w:top w:val="none" w:color="000000" w:sz="4"/>
              <w:left w:val="none" w:color="000000" w:sz="4"/>
              <w:bottom w:val="single" w:color="000000" w:sz="4"/>
              <w:right w:val="single" w:color="000000" w:sz="4"/>
            </w:tcBorders>
            <w:vAlign w:val="top"/>
          </w:tcPr>
          <w:p>
            <w:pPr>
              <w:jc w:val="both"/>
            </w:pPr>
            <w:r>
              <w:rPr>
                <w:sz w:val="21"/>
              </w:rPr>
              <w:t>外表泥状包料完整、无霉斑，包料除掉后蛋壳完整无损，灯光透照蛋内容物凝固不动，打开观察，整个蛋凝固、不粘壳、清洁而有弹性，呈半透明的棕黄色，闻起来有芳香，无辛辣气。</w:t>
            </w:r>
          </w:p>
        </w:tc>
      </w:tr>
      <w:tr>
        <w:tc>
          <w:tcPr>
            <w:tcW w:type="dxa" w:w="627"/>
            <w:tcBorders>
              <w:top w:val="none" w:color="000000" w:sz="4"/>
              <w:left w:val="single" w:color="000000" w:sz="4"/>
              <w:bottom w:val="single" w:color="000000" w:sz="4"/>
              <w:right w:val="single" w:color="000000" w:sz="4"/>
            </w:tcBorders>
            <w:vAlign w:val="top"/>
          </w:tcPr>
          <w:p>
            <w:pPr>
              <w:jc w:val="center"/>
            </w:pPr>
            <w:r>
              <w:rPr>
                <w:sz w:val="21"/>
              </w:rPr>
              <w:t>9</w:t>
            </w:r>
          </w:p>
        </w:tc>
        <w:tc>
          <w:tcPr>
            <w:tcW w:type="dxa" w:w="963"/>
            <w:tcBorders>
              <w:top w:val="none" w:color="000000" w:sz="4"/>
              <w:left w:val="none" w:color="000000" w:sz="4"/>
              <w:bottom w:val="single" w:color="000000" w:sz="4"/>
              <w:right w:val="single" w:color="000000" w:sz="4"/>
            </w:tcBorders>
            <w:vAlign w:val="top"/>
          </w:tcPr>
          <w:p>
            <w:pPr>
              <w:jc w:val="center"/>
            </w:pPr>
            <w:r>
              <w:rPr>
                <w:sz w:val="21"/>
              </w:rPr>
              <w:t>咸蛋</w:t>
            </w:r>
          </w:p>
        </w:tc>
        <w:tc>
          <w:tcPr>
            <w:tcW w:type="dxa" w:w="6716"/>
            <w:tcBorders>
              <w:top w:val="none" w:color="000000" w:sz="4"/>
              <w:left w:val="none" w:color="000000" w:sz="4"/>
              <w:bottom w:val="single" w:color="000000" w:sz="4"/>
              <w:right w:val="single" w:color="000000" w:sz="4"/>
            </w:tcBorders>
            <w:vAlign w:val="top"/>
          </w:tcPr>
          <w:p>
            <w:pPr>
              <w:jc w:val="both"/>
            </w:pPr>
            <w:r>
              <w:rPr>
                <w:sz w:val="21"/>
              </w:rPr>
              <w:t>蛋壳完整无损，无裂纹或霉斑，摇动时有轻度水荡漾感觉，灯光透视蛋黄凝结、呈橙黄色且靠近蛋壳，蛋清呈白色水样透明，生蛋打开可见蛋清稀薄透明，蛋黄呈红色或淡红色，浓缩粘度增强，但不硬固，煮熟后打开，可见蛋清白嫩，蛋黄口味有细沙感，富于油脂，品尝则有咸蛋固有的香味。</w:t>
            </w:r>
          </w:p>
        </w:tc>
      </w:tr>
      <w:tr>
        <w:tc>
          <w:tcPr>
            <w:tcW w:type="dxa" w:w="627"/>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963"/>
            <w:tcBorders>
              <w:top w:val="none" w:color="000000" w:sz="4"/>
              <w:left w:val="none" w:color="000000" w:sz="4"/>
              <w:bottom w:val="single" w:color="000000" w:sz="4"/>
              <w:right w:val="single" w:color="000000" w:sz="4"/>
            </w:tcBorders>
            <w:vAlign w:val="top"/>
          </w:tcPr>
          <w:p>
            <w:pPr>
              <w:jc w:val="center"/>
            </w:pPr>
            <w:r>
              <w:rPr>
                <w:sz w:val="21"/>
              </w:rPr>
              <w:t>面粉</w:t>
            </w:r>
          </w:p>
        </w:tc>
        <w:tc>
          <w:tcPr>
            <w:tcW w:type="dxa" w:w="6716"/>
            <w:tcBorders>
              <w:top w:val="none" w:color="000000" w:sz="4"/>
              <w:left w:val="none" w:color="000000" w:sz="4"/>
              <w:bottom w:val="single" w:color="000000" w:sz="4"/>
              <w:right w:val="single" w:color="000000" w:sz="4"/>
            </w:tcBorders>
            <w:vAlign w:val="top"/>
          </w:tcPr>
          <w:p>
            <w:pPr>
              <w:jc w:val="both"/>
            </w:pPr>
            <w:r>
              <w:rPr>
                <w:sz w:val="21"/>
              </w:rPr>
              <w:t>色泽呈白色或微黄色，不发暗，无杂质的颜色，呈细粉末状，不含杂质，手指捻捏时无粗粒感，无虫子和结块，置于手中紧捏后放开不成团，具有面粉的正常气味，无其他异味。</w:t>
            </w:r>
          </w:p>
        </w:tc>
      </w:tr>
      <w:tr>
        <w:tc>
          <w:tcPr>
            <w:tcW w:type="dxa" w:w="627"/>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963"/>
            <w:tcBorders>
              <w:top w:val="none" w:color="000000" w:sz="4"/>
              <w:left w:val="none" w:color="000000" w:sz="4"/>
              <w:bottom w:val="single" w:color="000000" w:sz="4"/>
              <w:right w:val="single" w:color="000000" w:sz="4"/>
            </w:tcBorders>
            <w:vAlign w:val="top"/>
          </w:tcPr>
          <w:p>
            <w:pPr>
              <w:jc w:val="center"/>
            </w:pPr>
            <w:r>
              <w:rPr>
                <w:sz w:val="21"/>
              </w:rPr>
              <w:t>豆腐</w:t>
            </w:r>
          </w:p>
        </w:tc>
        <w:tc>
          <w:tcPr>
            <w:tcW w:type="dxa" w:w="6716"/>
            <w:tcBorders>
              <w:top w:val="none" w:color="000000" w:sz="4"/>
              <w:left w:val="none" w:color="000000" w:sz="4"/>
              <w:bottom w:val="single" w:color="000000" w:sz="4"/>
              <w:right w:val="single" w:color="000000" w:sz="4"/>
            </w:tcBorders>
            <w:vAlign w:val="top"/>
          </w:tcPr>
          <w:p>
            <w:pPr>
              <w:jc w:val="both"/>
            </w:pPr>
            <w:r>
              <w:rPr>
                <w:sz w:val="21"/>
              </w:rPr>
              <w:t>豆腐呈均匀的乳白色或淡黄色，稍有光泽，块形完整，软硬适度，富有一定的弹性，质地细嫩，结构均匀，无杂质，具有豆腐特有的香味，取样品品尝时口感细腻鲜嫩，味道纯正清香。</w:t>
            </w:r>
          </w:p>
        </w:tc>
      </w:tr>
      <w:tr>
        <w:tc>
          <w:tcPr>
            <w:tcW w:type="dxa" w:w="627"/>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963"/>
            <w:tcBorders>
              <w:top w:val="none" w:color="000000" w:sz="4"/>
              <w:left w:val="none" w:color="000000" w:sz="4"/>
              <w:bottom w:val="single" w:color="000000" w:sz="4"/>
              <w:right w:val="single" w:color="000000" w:sz="4"/>
            </w:tcBorders>
            <w:vAlign w:val="top"/>
          </w:tcPr>
          <w:p>
            <w:pPr>
              <w:jc w:val="center"/>
            </w:pPr>
            <w:r>
              <w:rPr>
                <w:sz w:val="21"/>
              </w:rPr>
              <w:t>豆腐泡</w:t>
            </w:r>
          </w:p>
        </w:tc>
        <w:tc>
          <w:tcPr>
            <w:tcW w:type="dxa" w:w="6716"/>
            <w:tcBorders>
              <w:top w:val="none" w:color="000000" w:sz="4"/>
              <w:left w:val="none" w:color="000000" w:sz="4"/>
              <w:bottom w:val="single" w:color="000000" w:sz="4"/>
              <w:right w:val="single" w:color="000000" w:sz="4"/>
            </w:tcBorders>
            <w:vAlign w:val="top"/>
          </w:tcPr>
          <w:p>
            <w:pPr>
              <w:jc w:val="both"/>
            </w:pPr>
            <w:r>
              <w:rPr>
                <w:sz w:val="21"/>
              </w:rPr>
              <w:t>为金黄色或棕黄色，色彩鲜艳而有光泽，块形整齐，有弹性，皮脆，内质呈蜂窝状，不粘不散，无杂质，具有豆腐泡特有的清香风味，无其他任何不良气味，取样品细细咀嚼，外皮酥脆适口，泡内软嫩，咸香适度，具有豆腐泡固有的滋味。</w:t>
            </w:r>
          </w:p>
        </w:tc>
      </w:tr>
      <w:tr>
        <w:tc>
          <w:tcPr>
            <w:tcW w:type="dxa" w:w="627"/>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963"/>
            <w:tcBorders>
              <w:top w:val="none" w:color="000000" w:sz="4"/>
              <w:left w:val="none" w:color="000000" w:sz="4"/>
              <w:bottom w:val="single" w:color="000000" w:sz="4"/>
              <w:right w:val="single" w:color="000000" w:sz="4"/>
            </w:tcBorders>
            <w:vAlign w:val="top"/>
          </w:tcPr>
          <w:p>
            <w:pPr>
              <w:jc w:val="center"/>
            </w:pPr>
            <w:r>
              <w:rPr>
                <w:sz w:val="21"/>
              </w:rPr>
              <w:t>腐竹</w:t>
            </w:r>
          </w:p>
        </w:tc>
        <w:tc>
          <w:tcPr>
            <w:tcW w:type="dxa" w:w="6716"/>
            <w:tcBorders>
              <w:top w:val="none" w:color="000000" w:sz="4"/>
              <w:left w:val="none" w:color="000000" w:sz="4"/>
              <w:bottom w:val="single" w:color="000000" w:sz="4"/>
              <w:right w:val="single" w:color="000000" w:sz="4"/>
            </w:tcBorders>
            <w:vAlign w:val="top"/>
          </w:tcPr>
          <w:p>
            <w:pPr>
              <w:jc w:val="both"/>
            </w:pPr>
            <w:r>
              <w:rPr>
                <w:sz w:val="21"/>
              </w:rPr>
              <w:t>为枝条或片叶状，质脆易折，条状折断有空心，无霉斑、杂质、虫蛀。呈淡黄色，有光泽。具有腐竹固有的香味，无其他任何异味，取样品品尝其滋味，具有腐竹固有的鲜香滋味。</w:t>
            </w:r>
          </w:p>
        </w:tc>
      </w:tr>
      <w:tr>
        <w:tc>
          <w:tcPr>
            <w:tcW w:type="dxa" w:w="627"/>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963"/>
            <w:tcBorders>
              <w:top w:val="none" w:color="000000" w:sz="4"/>
              <w:left w:val="none" w:color="000000" w:sz="4"/>
              <w:bottom w:val="single" w:color="000000" w:sz="4"/>
              <w:right w:val="single" w:color="000000" w:sz="4"/>
            </w:tcBorders>
            <w:vAlign w:val="top"/>
          </w:tcPr>
          <w:p>
            <w:pPr>
              <w:jc w:val="center"/>
            </w:pPr>
            <w:r>
              <w:rPr>
                <w:sz w:val="21"/>
              </w:rPr>
              <w:t>腐乳</w:t>
            </w:r>
          </w:p>
        </w:tc>
        <w:tc>
          <w:tcPr>
            <w:tcW w:type="dxa" w:w="6716"/>
            <w:tcBorders>
              <w:top w:val="none" w:color="000000" w:sz="4"/>
              <w:left w:val="none" w:color="000000" w:sz="4"/>
              <w:bottom w:val="single" w:color="000000" w:sz="4"/>
              <w:right w:val="single" w:color="000000" w:sz="4"/>
            </w:tcBorders>
            <w:vAlign w:val="top"/>
          </w:tcPr>
          <w:p>
            <w:pPr>
              <w:jc w:val="both"/>
            </w:pPr>
            <w:r>
              <w:rPr>
                <w:sz w:val="21"/>
              </w:rPr>
              <w:t>红腐乳表面呈红色或枣红色，内部呈杏黄色，色泽鲜艳，有光泽。白腐乳外表呈乳黄色。块形整齐均匀，质地细腻，无霉斑、霉变及杂质。具有各品种的腐乳特有的香味或特征气味，滋味鲜美，咸淡适口，无任何其他异味。</w:t>
            </w:r>
          </w:p>
        </w:tc>
      </w:tr>
      <w:tr>
        <w:tc>
          <w:tcPr>
            <w:tcW w:type="dxa" w:w="627"/>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963"/>
            <w:tcBorders>
              <w:top w:val="none" w:color="000000" w:sz="4"/>
              <w:left w:val="none" w:color="000000" w:sz="4"/>
              <w:bottom w:val="single" w:color="000000" w:sz="4"/>
              <w:right w:val="single" w:color="000000" w:sz="4"/>
            </w:tcBorders>
            <w:vAlign w:val="top"/>
          </w:tcPr>
          <w:p>
            <w:pPr>
              <w:jc w:val="center"/>
            </w:pPr>
            <w:r>
              <w:rPr>
                <w:sz w:val="21"/>
              </w:rPr>
              <w:t>大豆</w:t>
            </w:r>
          </w:p>
        </w:tc>
        <w:tc>
          <w:tcPr>
            <w:tcW w:type="dxa" w:w="6716"/>
            <w:tcBorders>
              <w:top w:val="none" w:color="000000" w:sz="4"/>
              <w:left w:val="none" w:color="000000" w:sz="4"/>
              <w:bottom w:val="single" w:color="000000" w:sz="4"/>
              <w:right w:val="single" w:color="000000" w:sz="4"/>
            </w:tcBorders>
            <w:vAlign w:val="top"/>
          </w:tcPr>
          <w:p>
            <w:pPr>
              <w:jc w:val="both"/>
            </w:pPr>
            <w:r>
              <w:rPr>
                <w:sz w:val="21"/>
              </w:rPr>
              <w:t>大豆根据其种皮颜色和粒形可分为黄大豆、青大豆、黑大豆、其他大豆</w:t>
            </w:r>
            <w:r>
              <w:rPr>
                <w:sz w:val="21"/>
              </w:rPr>
              <w:t>(</w:t>
            </w:r>
            <w:r>
              <w:rPr>
                <w:sz w:val="21"/>
              </w:rPr>
              <w:t>赤色、褐色、棕色等</w:t>
            </w:r>
            <w:r>
              <w:rPr>
                <w:sz w:val="21"/>
              </w:rPr>
              <w:t>)</w:t>
            </w:r>
            <w:r>
              <w:rPr>
                <w:sz w:val="21"/>
              </w:rPr>
              <w:t>和饲料豆</w:t>
            </w:r>
            <w:r>
              <w:rPr>
                <w:sz w:val="21"/>
              </w:rPr>
              <w:t>(</w:t>
            </w:r>
            <w:r>
              <w:rPr>
                <w:sz w:val="21"/>
              </w:rPr>
              <w:t>秣食豆</w:t>
            </w:r>
            <w:r>
              <w:rPr>
                <w:sz w:val="21"/>
              </w:rPr>
              <w:t>)</w:t>
            </w:r>
            <w:r>
              <w:rPr>
                <w:sz w:val="21"/>
              </w:rPr>
              <w:t>五类。</w:t>
            </w:r>
          </w:p>
          <w:p>
            <w:pPr>
              <w:jc w:val="both"/>
            </w:pPr>
            <w:r>
              <w:rPr>
                <w:sz w:val="21"/>
              </w:rPr>
              <w:t>大豆皮色呈各种大豆固有的颜色，光彩油亮，洁净而有光泽，颗粒饱满，整齐均匀，无虫蛀粒，无杂质，无霉变。</w:t>
            </w:r>
          </w:p>
        </w:tc>
      </w:tr>
      <w:tr>
        <w:tc>
          <w:tcPr>
            <w:tcW w:type="dxa" w:w="627"/>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963"/>
            <w:tcBorders>
              <w:top w:val="none" w:color="000000" w:sz="4"/>
              <w:left w:val="none" w:color="000000" w:sz="4"/>
              <w:bottom w:val="single" w:color="000000" w:sz="4"/>
              <w:right w:val="single" w:color="000000" w:sz="4"/>
            </w:tcBorders>
            <w:vAlign w:val="top"/>
          </w:tcPr>
          <w:p>
            <w:pPr>
              <w:jc w:val="center"/>
            </w:pPr>
            <w:r>
              <w:rPr>
                <w:sz w:val="21"/>
              </w:rPr>
              <w:t>花生</w:t>
            </w:r>
          </w:p>
        </w:tc>
        <w:tc>
          <w:tcPr>
            <w:tcW w:type="dxa" w:w="6716"/>
            <w:tcBorders>
              <w:top w:val="none" w:color="000000" w:sz="4"/>
              <w:left w:val="none" w:color="000000" w:sz="4"/>
              <w:bottom w:val="single" w:color="000000" w:sz="4"/>
              <w:right w:val="single" w:color="000000" w:sz="4"/>
            </w:tcBorders>
            <w:vAlign w:val="top"/>
          </w:tcPr>
          <w:p>
            <w:pPr>
              <w:jc w:val="both"/>
            </w:pPr>
            <w:r>
              <w:rPr>
                <w:sz w:val="21"/>
              </w:rPr>
              <w:t>果荚呈土黄色或白色，果仁呈各不同品种所特有的颜色，色泽分布均匀一致，带荚花生和去荚果仁均颗粒饱满、形态完整、大小均匀，无杂质，具有花生特有的气味、香味，无任何异味。</w:t>
            </w:r>
          </w:p>
        </w:tc>
      </w:tr>
      <w:tr>
        <w:tc>
          <w:tcPr>
            <w:tcW w:type="dxa" w:w="627"/>
            <w:tcBorders>
              <w:top w:val="none" w:color="000000" w:sz="4"/>
              <w:left w:val="single" w:color="000000" w:sz="4"/>
              <w:bottom w:val="single" w:color="000000" w:sz="4"/>
              <w:right w:val="single" w:color="000000" w:sz="4"/>
            </w:tcBorders>
            <w:vAlign w:val="top"/>
          </w:tcPr>
          <w:p>
            <w:pPr>
              <w:jc w:val="center"/>
            </w:pPr>
            <w:r>
              <w:rPr>
                <w:sz w:val="21"/>
              </w:rPr>
              <w:t>17</w:t>
            </w:r>
          </w:p>
        </w:tc>
        <w:tc>
          <w:tcPr>
            <w:tcW w:type="dxa" w:w="963"/>
            <w:tcBorders>
              <w:top w:val="none" w:color="000000" w:sz="4"/>
              <w:left w:val="none" w:color="000000" w:sz="4"/>
              <w:bottom w:val="single" w:color="000000" w:sz="4"/>
              <w:right w:val="single" w:color="000000" w:sz="4"/>
            </w:tcBorders>
            <w:vAlign w:val="top"/>
          </w:tcPr>
          <w:p>
            <w:pPr>
              <w:jc w:val="center"/>
            </w:pPr>
            <w:r>
              <w:rPr>
                <w:sz w:val="21"/>
              </w:rPr>
              <w:t>食糖</w:t>
            </w:r>
          </w:p>
        </w:tc>
        <w:tc>
          <w:tcPr>
            <w:tcW w:type="dxa" w:w="6716"/>
            <w:tcBorders>
              <w:top w:val="none" w:color="000000" w:sz="4"/>
              <w:left w:val="none" w:color="000000" w:sz="4"/>
              <w:bottom w:val="single" w:color="000000" w:sz="4"/>
              <w:right w:val="single" w:color="000000" w:sz="4"/>
            </w:tcBorders>
            <w:vAlign w:val="top"/>
          </w:tcPr>
          <w:p>
            <w:pPr>
              <w:jc w:val="both"/>
            </w:pPr>
            <w:r>
              <w:rPr>
                <w:sz w:val="21"/>
              </w:rPr>
              <w:t>食糖分为白糖、红糖、冰糖、方糖等。</w:t>
            </w:r>
          </w:p>
          <w:p>
            <w:pPr>
              <w:jc w:val="both"/>
            </w:pPr>
            <w:r>
              <w:rPr>
                <w:sz w:val="21"/>
              </w:rPr>
              <w:t>(1)</w:t>
            </w:r>
            <w:r>
              <w:rPr>
                <w:sz w:val="21"/>
              </w:rPr>
              <w:t>白糖的感官鉴别：色泽洁白明亮，有光泽，具有白糖的正常气味，无酸味、酒味或其他外来气味。</w:t>
            </w:r>
          </w:p>
          <w:p>
            <w:pPr>
              <w:jc w:val="both"/>
            </w:pPr>
            <w:r>
              <w:rPr>
                <w:sz w:val="21"/>
              </w:rPr>
              <w:t>白砂糖：颗粒大如砂粒，晶粒均匀整齐，晶面明显，无碎末，糖质坚硬。</w:t>
            </w:r>
          </w:p>
          <w:p>
            <w:pPr>
              <w:jc w:val="both"/>
            </w:pPr>
            <w:r>
              <w:rPr>
                <w:sz w:val="21"/>
              </w:rPr>
              <w:t>绵白糖：颗粒细小而均匀，质地绵软、潮润。</w:t>
            </w:r>
          </w:p>
          <w:p>
            <w:pPr>
              <w:jc w:val="both"/>
            </w:pPr>
            <w:r>
              <w:rPr>
                <w:sz w:val="21"/>
              </w:rPr>
              <w:t>冰糖：块形完整，个粒均匀，结晶组织严密，透明或半透明，无破碎。</w:t>
            </w:r>
          </w:p>
          <w:p>
            <w:pPr>
              <w:jc w:val="both"/>
            </w:pPr>
            <w:r>
              <w:rPr>
                <w:sz w:val="21"/>
              </w:rPr>
              <w:t>方糖：呈正六面体状，表面平整，无裂纹，铁边，断角，无突出砂粒，无霉斑。</w:t>
            </w:r>
          </w:p>
          <w:p>
            <w:pPr>
              <w:jc w:val="both"/>
            </w:pPr>
            <w:r>
              <w:rPr>
                <w:sz w:val="21"/>
              </w:rPr>
              <w:t>凡是白糖都应干燥，晶粒松散，不粘手，不结块，无肉眼可见的杂质，白糖的水溶液应清晰透明无杂质。</w:t>
            </w:r>
          </w:p>
          <w:p>
            <w:pPr>
              <w:jc w:val="both"/>
            </w:pPr>
            <w:r>
              <w:rPr>
                <w:sz w:val="21"/>
              </w:rPr>
              <w:t>(2)</w:t>
            </w:r>
            <w:r>
              <w:rPr>
                <w:sz w:val="21"/>
              </w:rPr>
              <w:t>红糖的感官鉴别</w:t>
            </w:r>
          </w:p>
          <w:p>
            <w:pPr>
              <w:jc w:val="both"/>
            </w:pPr>
            <w:r>
              <w:rPr>
                <w:sz w:val="21"/>
              </w:rPr>
              <w:t>红糖可细分为赤砂糖和红糖两种，其中赤砂糖是机制未经洗蜜的糖，红糖是用手工制成的土糖。</w:t>
            </w:r>
          </w:p>
          <w:p>
            <w:pPr>
              <w:jc w:val="both"/>
            </w:pPr>
            <w:r>
              <w:rPr>
                <w:sz w:val="21"/>
              </w:rPr>
              <w:t>因红糖的颜色有红褐、青褐、黄褐、赤红、金黄、淡黄、枣红等多种，很不一致，故凭色泽难以识别红糖的质量，应将感官鉴别的侧重点放在组织状态、气味、滋味三个指标上。</w:t>
            </w:r>
          </w:p>
          <w:p>
            <w:pPr>
              <w:jc w:val="both"/>
            </w:pPr>
            <w:r>
              <w:rPr>
                <w:sz w:val="21"/>
              </w:rPr>
              <w:t>呈晶粒状或粉末状，干燥而松散，不结块，不成团，无杂质，其水溶液清晰，无沉淀，无悬浮物，具有甘蔗汁的清香味，口味浓甜带鲜，微有糖蜜味，无酒味、酸味、焦苦味或其他外来异味。</w:t>
            </w:r>
          </w:p>
        </w:tc>
      </w:tr>
      <w:tr>
        <w:tc>
          <w:tcPr>
            <w:tcW w:type="dxa" w:w="627"/>
            <w:tcBorders>
              <w:top w:val="none" w:color="000000" w:sz="4"/>
              <w:left w:val="single" w:color="000000" w:sz="4"/>
              <w:bottom w:val="single" w:color="000000" w:sz="4"/>
              <w:right w:val="single" w:color="000000" w:sz="4"/>
            </w:tcBorders>
            <w:vAlign w:val="top"/>
          </w:tcPr>
          <w:p>
            <w:pPr>
              <w:jc w:val="center"/>
            </w:pPr>
            <w:r>
              <w:rPr>
                <w:sz w:val="21"/>
              </w:rPr>
              <w:t>18</w:t>
            </w:r>
          </w:p>
        </w:tc>
        <w:tc>
          <w:tcPr>
            <w:tcW w:type="dxa" w:w="963"/>
            <w:tcBorders>
              <w:top w:val="none" w:color="000000" w:sz="4"/>
              <w:left w:val="none" w:color="000000" w:sz="4"/>
              <w:bottom w:val="single" w:color="000000" w:sz="4"/>
              <w:right w:val="single" w:color="000000" w:sz="4"/>
            </w:tcBorders>
            <w:vAlign w:val="top"/>
          </w:tcPr>
          <w:p>
            <w:pPr>
              <w:jc w:val="center"/>
            </w:pPr>
            <w:r>
              <w:rPr>
                <w:sz w:val="21"/>
              </w:rPr>
              <w:t>辛辣料</w:t>
            </w:r>
          </w:p>
        </w:tc>
        <w:tc>
          <w:tcPr>
            <w:tcW w:type="dxa" w:w="6716"/>
            <w:tcBorders>
              <w:top w:val="none" w:color="000000" w:sz="4"/>
              <w:left w:val="none" w:color="000000" w:sz="4"/>
              <w:bottom w:val="single" w:color="000000" w:sz="4"/>
              <w:right w:val="single" w:color="000000" w:sz="4"/>
            </w:tcBorders>
            <w:vAlign w:val="top"/>
          </w:tcPr>
          <w:p>
            <w:pPr>
              <w:jc w:val="both"/>
            </w:pPr>
            <w:r>
              <w:rPr>
                <w:sz w:val="21"/>
              </w:rPr>
              <w:t>辛辣料是采用植物果实和种子粉碎而配制成的天然植物香料，如五香粉、胡椒粉、花椒粉、咖喱粉、芥末粉等，辛辣料的主要原料有八角、花椒、胡椒、桂皮、小茴香、大茴香、辣椒、孜然等。</w:t>
            </w:r>
          </w:p>
          <w:p>
            <w:pPr>
              <w:jc w:val="both"/>
            </w:pPr>
            <w:r>
              <w:rPr>
                <w:sz w:val="21"/>
              </w:rPr>
              <w:t>辛辣料呈干燥状，具有该种香料植物所特有的色、香、味，没有不纯正的气味和味道，无发霉味或其他异味。</w:t>
            </w:r>
          </w:p>
        </w:tc>
      </w:tr>
    </w:tbl>
    <w:p>
      <w:pPr>
        <w:jc w:val="both"/>
      </w:pPr>
      <w:r>
        <w:rPr>
          <w:b/>
          <w:sz w:val="21"/>
        </w:rPr>
        <w:t>早餐类</w:t>
      </w:r>
    </w:p>
    <w:p>
      <w:pPr>
        <w:jc w:val="both"/>
      </w:pPr>
      <w:r>
        <w:rPr>
          <w:sz w:val="21"/>
        </w:rPr>
        <w:t>所选的所有食品原材料、食品添加剂等都必须符合国家的有关规定，制作过程必须严格按照国家有关卫生标准进行。</w:t>
      </w:r>
    </w:p>
    <w:p>
      <w:pPr>
        <w:jc w:val="both"/>
      </w:pPr>
      <w:r>
        <w:rPr>
          <w:sz w:val="21"/>
        </w:rPr>
        <w:t>乙方每月</w:t>
      </w:r>
      <w:r>
        <w:rPr>
          <w:sz w:val="21"/>
        </w:rPr>
        <w:t>5号前，须提供上个月已配送的</w:t>
      </w:r>
      <w:r>
        <w:rPr>
          <w:sz w:val="21"/>
        </w:rPr>
        <w:t>早餐类食品</w:t>
      </w:r>
      <w:r>
        <w:rPr>
          <w:sz w:val="21"/>
        </w:rPr>
        <w:t>相关的食品质量检验报告（报告内容须显示</w:t>
      </w:r>
      <w:r>
        <w:rPr>
          <w:sz w:val="21"/>
        </w:rPr>
        <w:t>“符合标准要求”类字眼），供甲方进行存档</w:t>
      </w:r>
      <w:r>
        <w:rPr>
          <w:sz w:val="21"/>
        </w:rPr>
        <w:t>。</w:t>
      </w:r>
    </w:p>
    <w:p>
      <w:pPr>
        <w:jc w:val="center"/>
      </w:pPr>
    </w:p>
    <w:p>
      <w:pPr>
        <w:jc w:val="both"/>
      </w:pPr>
      <w:r>
        <w:rPr>
          <w:sz w:val="21"/>
        </w:rPr>
        <w:t>牛奶的质量标准：</w:t>
      </w:r>
    </w:p>
    <w:p>
      <w:pPr>
        <w:jc w:val="both"/>
      </w:pPr>
      <w:r>
        <w:rPr>
          <w:sz w:val="21"/>
        </w:rPr>
        <w:t>1.</w:t>
      </w:r>
      <w:r>
        <w:rPr>
          <w:sz w:val="21"/>
        </w:rPr>
        <w:t>鲜奶按食品安全国家标准</w:t>
      </w:r>
      <w:r>
        <w:rPr>
          <w:sz w:val="21"/>
        </w:rPr>
        <w:t>GB 19645-2010</w:t>
      </w:r>
      <w:r>
        <w:rPr>
          <w:sz w:val="21"/>
        </w:rPr>
        <w:t>巴氏杀菌乳或</w:t>
      </w:r>
      <w:r>
        <w:rPr>
          <w:sz w:val="21"/>
        </w:rPr>
        <w:t>GB 25190-2010</w:t>
      </w:r>
      <w:r>
        <w:rPr>
          <w:sz w:val="21"/>
        </w:rPr>
        <w:t>灭菌乳规定执行。</w:t>
      </w:r>
    </w:p>
    <w:p>
      <w:pPr>
        <w:jc w:val="both"/>
      </w:pPr>
      <w:r>
        <w:rPr>
          <w:sz w:val="21"/>
        </w:rPr>
        <w:t>2.</w:t>
      </w:r>
      <w:r>
        <w:rPr>
          <w:sz w:val="21"/>
        </w:rPr>
        <w:t>正常牛乳应呈均匀乳白色或微带黄色</w:t>
      </w:r>
      <w:r>
        <w:rPr>
          <w:sz w:val="21"/>
        </w:rPr>
        <w:t>,</w:t>
      </w:r>
      <w:r>
        <w:rPr>
          <w:sz w:val="21"/>
        </w:rPr>
        <w:t>具有水牛乳固有的香味，香味较浓郁，无异味。</w:t>
      </w:r>
    </w:p>
    <w:p>
      <w:pPr>
        <w:jc w:val="both"/>
      </w:pPr>
      <w:r>
        <w:rPr>
          <w:sz w:val="21"/>
        </w:rPr>
        <w:t>3.</w:t>
      </w:r>
      <w:r>
        <w:rPr>
          <w:sz w:val="21"/>
        </w:rPr>
        <w:t>呈均匀一致液体，无凝块、无沉淀、无正常视力可见异物。口感较浓厚。不得含有肉眼可见的异物</w:t>
      </w:r>
      <w:r>
        <w:rPr>
          <w:sz w:val="21"/>
        </w:rPr>
        <w:t>,</w:t>
      </w:r>
      <w:r>
        <w:rPr>
          <w:sz w:val="21"/>
        </w:rPr>
        <w:t>不得有红色、绿色或其他异色。不能有苦、咸、涩的滋味和饲料、青贮、霉等其他异常气味。</w:t>
      </w:r>
    </w:p>
    <w:p>
      <w:pPr>
        <w:jc w:val="both"/>
      </w:pPr>
      <w:r>
        <w:rPr>
          <w:sz w:val="21"/>
        </w:rPr>
        <w:t>4.</w:t>
      </w:r>
      <w:r>
        <w:rPr>
          <w:sz w:val="21"/>
        </w:rPr>
        <w:t>注意牛奶包装上必须清晰地列出产品品牌、型号、包装类型、包装方式、包装净重量、保存温度、生产日期和保质期等相关参数，且包装箱上必须有国家</w:t>
      </w:r>
      <w:r>
        <w:rPr>
          <w:sz w:val="21"/>
        </w:rPr>
        <w:t>SC</w:t>
      </w:r>
      <w:r>
        <w:rPr>
          <w:sz w:val="21"/>
        </w:rPr>
        <w:t>食品生产许可编号。</w:t>
      </w:r>
    </w:p>
    <w:p>
      <w:pPr>
        <w:jc w:val="center"/>
      </w:pPr>
    </w:p>
    <w:p>
      <w:pPr>
        <w:jc w:val="both"/>
      </w:pPr>
      <w:r>
        <w:rPr>
          <w:sz w:val="21"/>
        </w:rPr>
        <w:t>蒸包类的质量标准：</w:t>
      </w:r>
    </w:p>
    <w:p>
      <w:pPr>
        <w:jc w:val="both"/>
      </w:pPr>
      <w:r>
        <w:rPr>
          <w:sz w:val="21"/>
        </w:rPr>
        <w:t>蒸包应按照《速冻面米制品》</w:t>
      </w:r>
      <w:r>
        <w:rPr>
          <w:sz w:val="21"/>
        </w:rPr>
        <w:t>(GB19295-2011</w:t>
      </w:r>
      <w:r>
        <w:rPr>
          <w:sz w:val="21"/>
        </w:rPr>
        <w:t>）中包子速冻预包装食品的标准执行。包装上必须清晰地列出产品品牌、型号、包装类型、包装方式、包装净重量、保存温度、生产日期和保质期等相关参数，且包装箱上必须有国家</w:t>
      </w:r>
      <w:r>
        <w:rPr>
          <w:sz w:val="21"/>
        </w:rPr>
        <w:t>SC</w:t>
      </w:r>
      <w:r>
        <w:rPr>
          <w:sz w:val="21"/>
        </w:rPr>
        <w:t>食品生产许可编号。</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763"/>
        <w:gridCol w:w="1369"/>
        <w:gridCol w:w="3861"/>
        <w:gridCol w:w="1156"/>
        <w:gridCol w:w="1156"/>
      </w:tblGrid>
      <w:tr>
        <w:tc>
          <w:tcPr>
            <w:tcW w:type="dxa" w:w="763"/>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1369"/>
            <w:tcBorders>
              <w:top w:val="single" w:color="000000" w:sz="4"/>
              <w:left w:val="none" w:color="000000" w:sz="4"/>
              <w:bottom w:val="single" w:color="000000" w:sz="4"/>
              <w:right w:val="single" w:color="000000" w:sz="4"/>
            </w:tcBorders>
            <w:vAlign w:val="top"/>
          </w:tcPr>
          <w:p>
            <w:pPr>
              <w:jc w:val="center"/>
            </w:pPr>
            <w:r>
              <w:rPr>
                <w:sz w:val="21"/>
              </w:rPr>
              <w:t>感官指标</w:t>
            </w:r>
          </w:p>
        </w:tc>
        <w:tc>
          <w:tcPr>
            <w:tcW w:type="dxa" w:w="3861"/>
            <w:tcBorders>
              <w:top w:val="single" w:color="000000" w:sz="4"/>
              <w:left w:val="none" w:color="000000" w:sz="4"/>
              <w:bottom w:val="single" w:color="000000" w:sz="4"/>
              <w:right w:val="single" w:color="000000" w:sz="4"/>
            </w:tcBorders>
            <w:vAlign w:val="top"/>
          </w:tcPr>
          <w:p>
            <w:pPr>
              <w:jc w:val="center"/>
            </w:pPr>
            <w:r>
              <w:rPr>
                <w:sz w:val="21"/>
              </w:rPr>
              <w:t>标准</w:t>
            </w:r>
          </w:p>
        </w:tc>
        <w:tc>
          <w:tcPr>
            <w:tcW w:type="dxa" w:w="2312"/>
            <w:gridSpan w:val="2"/>
            <w:tcBorders>
              <w:top w:val="single" w:color="000000" w:sz="4"/>
              <w:left w:val="none" w:color="000000" w:sz="4"/>
              <w:bottom w:val="single" w:color="000000" w:sz="4"/>
              <w:right w:val="single" w:color="000000" w:sz="4"/>
            </w:tcBorders>
            <w:vAlign w:val="top"/>
          </w:tcPr>
          <w:p>
            <w:pPr>
              <w:jc w:val="center"/>
            </w:pPr>
            <w:r>
              <w:rPr>
                <w:sz w:val="21"/>
              </w:rPr>
              <w:t>检验方法</w:t>
            </w:r>
          </w:p>
        </w:tc>
      </w:tr>
      <w:tr>
        <w:tc>
          <w:tcPr>
            <w:tcW w:type="dxa" w:w="76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369"/>
            <w:tcBorders>
              <w:top w:val="none" w:color="000000" w:sz="4"/>
              <w:left w:val="none" w:color="000000" w:sz="4"/>
              <w:bottom w:val="single" w:color="000000" w:sz="4"/>
              <w:right w:val="single" w:color="000000" w:sz="4"/>
            </w:tcBorders>
            <w:vAlign w:val="top"/>
          </w:tcPr>
          <w:p>
            <w:pPr>
              <w:jc w:val="center"/>
            </w:pPr>
            <w:r>
              <w:rPr>
                <w:sz w:val="21"/>
              </w:rPr>
              <w:t>组织形态</w:t>
            </w:r>
          </w:p>
        </w:tc>
        <w:tc>
          <w:tcPr>
            <w:tcW w:type="dxa" w:w="3861"/>
            <w:tcBorders>
              <w:top w:val="none" w:color="000000" w:sz="4"/>
              <w:left w:val="none" w:color="000000" w:sz="4"/>
              <w:bottom w:val="single" w:color="000000" w:sz="4"/>
              <w:right w:val="single" w:color="000000" w:sz="4"/>
            </w:tcBorders>
            <w:vAlign w:val="top"/>
          </w:tcPr>
          <w:p>
            <w:pPr>
              <w:jc w:val="both"/>
            </w:pPr>
            <w:r>
              <w:rPr>
                <w:sz w:val="21"/>
              </w:rPr>
              <w:t>完整，无缺损，形状应与品种造型相符，表面光洁，无白粉和斑点。</w:t>
            </w:r>
          </w:p>
        </w:tc>
        <w:tc>
          <w:tcPr>
            <w:tcW w:type="dxa" w:w="2312"/>
            <w:gridSpan w:val="2"/>
            <w:tcBorders>
              <w:top w:val="none" w:color="000000" w:sz="4"/>
              <w:left w:val="none" w:color="000000" w:sz="4"/>
              <w:bottom w:val="single" w:color="000000" w:sz="4"/>
              <w:right w:val="single" w:color="000000" w:sz="4"/>
            </w:tcBorders>
            <w:vAlign w:val="top"/>
          </w:tcPr>
          <w:p>
            <w:pPr>
              <w:jc w:val="center"/>
            </w:pPr>
            <w:r>
              <w:rPr>
                <w:sz w:val="21"/>
              </w:rPr>
              <w:t>根据</w:t>
            </w:r>
            <w:r>
              <w:rPr>
                <w:sz w:val="21"/>
              </w:rPr>
              <w:t>GB/T5009</w:t>
            </w:r>
            <w:r>
              <w:rPr>
                <w:sz w:val="21"/>
              </w:rPr>
              <w:t>规定的感官检验方法检查并按包装上标明的使用方法进行加热或熟制，分别尝和嗅闻，检查其滋味和气味。</w:t>
            </w:r>
          </w:p>
        </w:tc>
      </w:tr>
      <w:tr>
        <w:tc>
          <w:tcPr>
            <w:tcW w:type="dxa" w:w="763"/>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369"/>
            <w:tcBorders>
              <w:top w:val="none" w:color="000000" w:sz="4"/>
              <w:left w:val="none" w:color="000000" w:sz="4"/>
              <w:bottom w:val="single" w:color="000000" w:sz="4"/>
              <w:right w:val="single" w:color="000000" w:sz="4"/>
            </w:tcBorders>
            <w:vAlign w:val="top"/>
          </w:tcPr>
          <w:p>
            <w:pPr>
              <w:jc w:val="center"/>
            </w:pPr>
            <w:r>
              <w:rPr>
                <w:sz w:val="21"/>
              </w:rPr>
              <w:t>色泽</w:t>
            </w:r>
          </w:p>
        </w:tc>
        <w:tc>
          <w:tcPr>
            <w:tcW w:type="dxa" w:w="3861"/>
            <w:tcBorders>
              <w:top w:val="none" w:color="000000" w:sz="4"/>
              <w:left w:val="none" w:color="000000" w:sz="4"/>
              <w:bottom w:val="single" w:color="000000" w:sz="4"/>
              <w:right w:val="single" w:color="000000" w:sz="4"/>
            </w:tcBorders>
            <w:vAlign w:val="top"/>
          </w:tcPr>
          <w:p>
            <w:pPr>
              <w:jc w:val="both"/>
            </w:pPr>
            <w:r>
              <w:rPr>
                <w:sz w:val="21"/>
              </w:rPr>
              <w:t>均有该品种应有的色泽</w:t>
            </w:r>
          </w:p>
        </w:tc>
        <w:tc>
          <w:tcPr>
            <w:tcW w:type="dxa" w:w="2312"/>
            <w:gridSpan w:val="2"/>
            <w:tcBorders>
              <w:top w:val="none" w:color="000000" w:sz="4"/>
              <w:left w:val="none" w:color="000000" w:sz="4"/>
              <w:bottom w:val="none" w:color="000000" w:sz="4"/>
              <w:right w:val="none" w:color="000000" w:sz="4"/>
            </w:tcBorders>
          </w:tcPr>
          <w:p>
            <w:r>
              <w:rPr>
                <w:sz w:val="19"/>
              </w:rPr>
              <w:t xml:space="preserve"> </w:t>
            </w:r>
          </w:p>
        </w:tc>
      </w:tr>
      <w:tr>
        <w:tc>
          <w:tcPr>
            <w:tcW w:type="dxa" w:w="763"/>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369"/>
            <w:tcBorders>
              <w:top w:val="none" w:color="000000" w:sz="4"/>
              <w:left w:val="none" w:color="000000" w:sz="4"/>
              <w:bottom w:val="single" w:color="000000" w:sz="4"/>
              <w:right w:val="single" w:color="000000" w:sz="4"/>
            </w:tcBorders>
            <w:vAlign w:val="top"/>
          </w:tcPr>
          <w:p>
            <w:pPr>
              <w:jc w:val="both"/>
            </w:pPr>
            <w:r>
              <w:rPr>
                <w:sz w:val="21"/>
              </w:rPr>
              <w:t>滋味、气味</w:t>
            </w:r>
          </w:p>
        </w:tc>
        <w:tc>
          <w:tcPr>
            <w:tcW w:type="dxa" w:w="3861"/>
            <w:tcBorders>
              <w:top w:val="none" w:color="000000" w:sz="4"/>
              <w:left w:val="none" w:color="000000" w:sz="4"/>
              <w:bottom w:val="single" w:color="000000" w:sz="4"/>
              <w:right w:val="single" w:color="000000" w:sz="4"/>
            </w:tcBorders>
            <w:vAlign w:val="top"/>
          </w:tcPr>
          <w:p>
            <w:pPr>
              <w:jc w:val="both"/>
            </w:pPr>
            <w:r>
              <w:rPr>
                <w:sz w:val="21"/>
              </w:rPr>
              <w:t>应具有该品种面包香味和气味，无异味。</w:t>
            </w:r>
          </w:p>
        </w:tc>
        <w:tc>
          <w:tcPr>
            <w:tcW w:type="dxa" w:w="2312"/>
            <w:gridSpan w:val="2"/>
            <w:tcBorders>
              <w:top w:val="none" w:color="000000" w:sz="4"/>
              <w:left w:val="none" w:color="000000" w:sz="4"/>
              <w:bottom w:val="none" w:color="000000" w:sz="4"/>
              <w:right w:val="none" w:color="000000" w:sz="4"/>
            </w:tcBorders>
          </w:tcPr>
          <w:p>
            <w:r>
              <w:rPr>
                <w:sz w:val="19"/>
              </w:rPr>
              <w:t xml:space="preserve"> </w:t>
            </w:r>
          </w:p>
        </w:tc>
      </w:tr>
      <w:tr>
        <w:tc>
          <w:tcPr>
            <w:tcW w:type="dxa" w:w="763"/>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369"/>
            <w:tcBorders>
              <w:top w:val="none" w:color="000000" w:sz="4"/>
              <w:left w:val="none" w:color="000000" w:sz="4"/>
              <w:bottom w:val="single" w:color="000000" w:sz="4"/>
              <w:right w:val="single" w:color="000000" w:sz="4"/>
            </w:tcBorders>
            <w:vAlign w:val="top"/>
          </w:tcPr>
          <w:p>
            <w:pPr>
              <w:jc w:val="center"/>
            </w:pPr>
            <w:r>
              <w:rPr>
                <w:sz w:val="21"/>
              </w:rPr>
              <w:t>杂质</w:t>
            </w:r>
          </w:p>
        </w:tc>
        <w:tc>
          <w:tcPr>
            <w:tcW w:type="dxa" w:w="3861"/>
            <w:tcBorders>
              <w:top w:val="none" w:color="000000" w:sz="4"/>
              <w:left w:val="none" w:color="000000" w:sz="4"/>
              <w:bottom w:val="single" w:color="000000" w:sz="4"/>
              <w:right w:val="single" w:color="000000" w:sz="4"/>
            </w:tcBorders>
            <w:vAlign w:val="top"/>
          </w:tcPr>
          <w:p>
            <w:pPr>
              <w:jc w:val="both"/>
            </w:pPr>
            <w:r>
              <w:rPr>
                <w:sz w:val="21"/>
              </w:rPr>
              <w:t>外部及内部均无肉眼可见的杂质</w:t>
            </w:r>
          </w:p>
        </w:tc>
        <w:tc>
          <w:tcPr>
            <w:tcW w:type="dxa" w:w="2312"/>
            <w:gridSpan w:val="2"/>
            <w:tcBorders>
              <w:top w:val="none" w:color="000000" w:sz="4"/>
              <w:left w:val="none" w:color="000000" w:sz="4"/>
              <w:bottom w:val="none" w:color="000000" w:sz="4"/>
              <w:right w:val="none" w:color="000000" w:sz="4"/>
            </w:tcBorders>
          </w:tcPr>
          <w:p>
            <w:r>
              <w:rPr>
                <w:sz w:val="19"/>
              </w:rPr>
              <w:t xml:space="preserve"> </w:t>
            </w:r>
          </w:p>
        </w:tc>
      </w:tr>
    </w:tbl>
    <w:p>
      <w:pPr>
        <w:jc w:val="left"/>
      </w:pPr>
    </w:p>
    <w:p>
      <w:pPr>
        <w:jc w:val="both"/>
      </w:pPr>
      <w:r>
        <w:rPr>
          <w:sz w:val="21"/>
        </w:rPr>
        <w:t>烘烤面包类的质量标准：</w:t>
      </w:r>
    </w:p>
    <w:p>
      <w:pPr>
        <w:jc w:val="both"/>
      </w:pPr>
      <w:r>
        <w:rPr>
          <w:sz w:val="21"/>
        </w:rPr>
        <w:t>依据标准：</w:t>
      </w:r>
      <w:r>
        <w:rPr>
          <w:sz w:val="21"/>
        </w:rPr>
        <w:t>QB 1252-91</w:t>
      </w:r>
      <w:r>
        <w:rPr>
          <w:sz w:val="21"/>
        </w:rPr>
        <w:t>《面包》</w:t>
      </w:r>
    </w:p>
    <w:tbl>
      <w:tblPr>
        <w:tblW w:w="0" w:type="auto"/>
        <w:tblInd w:type="dxa" w:w="240"/>
        <w:tblBorders>
          <w:top w:val="none" w:color="000000" w:sz="4"/>
          <w:left w:val="none" w:color="000000" w:sz="4"/>
          <w:bottom w:val="none" w:color="000000" w:sz="4"/>
          <w:right w:val="none" w:color="000000" w:sz="4"/>
          <w:insideH w:val="none"/>
          <w:insideV w:val="none"/>
        </w:tblBorders>
      </w:tblPr>
      <w:tblGrid>
        <w:gridCol w:w="848"/>
        <w:gridCol w:w="1295"/>
        <w:gridCol w:w="6163"/>
      </w:tblGrid>
      <w:tr>
        <w:tc>
          <w:tcPr>
            <w:tcW w:type="dxa" w:w="848"/>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1295"/>
            <w:tcBorders>
              <w:top w:val="single" w:color="000000" w:sz="4"/>
              <w:left w:val="none" w:color="000000" w:sz="4"/>
              <w:bottom w:val="single" w:color="000000" w:sz="4"/>
              <w:right w:val="single" w:color="000000" w:sz="4"/>
            </w:tcBorders>
            <w:vAlign w:val="top"/>
          </w:tcPr>
          <w:p>
            <w:pPr>
              <w:jc w:val="center"/>
            </w:pPr>
            <w:r>
              <w:rPr>
                <w:sz w:val="21"/>
              </w:rPr>
              <w:t>感官指标</w:t>
            </w:r>
          </w:p>
        </w:tc>
        <w:tc>
          <w:tcPr>
            <w:tcW w:type="dxa" w:w="6163"/>
            <w:tcBorders>
              <w:top w:val="single" w:color="000000" w:sz="4"/>
              <w:left w:val="none" w:color="000000" w:sz="4"/>
              <w:bottom w:val="single" w:color="000000" w:sz="4"/>
              <w:right w:val="single" w:color="000000" w:sz="4"/>
            </w:tcBorders>
            <w:vAlign w:val="top"/>
          </w:tcPr>
          <w:p>
            <w:pPr>
              <w:jc w:val="center"/>
            </w:pPr>
            <w:r>
              <w:rPr>
                <w:sz w:val="21"/>
              </w:rPr>
              <w:t>标准</w:t>
            </w:r>
          </w:p>
        </w:tc>
      </w:tr>
      <w:tr>
        <w:tc>
          <w:tcPr>
            <w:tcW w:type="dxa" w:w="84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295"/>
            <w:tcBorders>
              <w:top w:val="none" w:color="000000" w:sz="4"/>
              <w:left w:val="none" w:color="000000" w:sz="4"/>
              <w:bottom w:val="single" w:color="000000" w:sz="4"/>
              <w:right w:val="single" w:color="000000" w:sz="4"/>
            </w:tcBorders>
            <w:vAlign w:val="top"/>
          </w:tcPr>
          <w:p>
            <w:pPr>
              <w:jc w:val="center"/>
            </w:pPr>
            <w:r>
              <w:rPr>
                <w:sz w:val="21"/>
              </w:rPr>
              <w:t>形态</w:t>
            </w:r>
          </w:p>
        </w:tc>
        <w:tc>
          <w:tcPr>
            <w:tcW w:type="dxa" w:w="6163"/>
            <w:tcBorders>
              <w:top w:val="none" w:color="000000" w:sz="4"/>
              <w:left w:val="none" w:color="000000" w:sz="4"/>
              <w:bottom w:val="single" w:color="000000" w:sz="4"/>
              <w:right w:val="single" w:color="000000" w:sz="4"/>
            </w:tcBorders>
            <w:vAlign w:val="top"/>
          </w:tcPr>
          <w:p>
            <w:pPr>
              <w:jc w:val="both"/>
            </w:pPr>
            <w:r>
              <w:rPr>
                <w:sz w:val="21"/>
              </w:rPr>
              <w:t>完整，无缺损、龟裂、凹坑，形状应与品种造型相符，表面光洁，无白粉和斑点。</w:t>
            </w:r>
          </w:p>
        </w:tc>
      </w:tr>
      <w:tr>
        <w:tc>
          <w:tcPr>
            <w:tcW w:type="dxa" w:w="84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295"/>
            <w:tcBorders>
              <w:top w:val="none" w:color="000000" w:sz="4"/>
              <w:left w:val="none" w:color="000000" w:sz="4"/>
              <w:bottom w:val="single" w:color="000000" w:sz="4"/>
              <w:right w:val="single" w:color="000000" w:sz="4"/>
            </w:tcBorders>
            <w:vAlign w:val="top"/>
          </w:tcPr>
          <w:p>
            <w:pPr>
              <w:jc w:val="center"/>
            </w:pPr>
            <w:r>
              <w:rPr>
                <w:sz w:val="21"/>
              </w:rPr>
              <w:t>色泽</w:t>
            </w:r>
          </w:p>
        </w:tc>
        <w:tc>
          <w:tcPr>
            <w:tcW w:type="dxa" w:w="6163"/>
            <w:tcBorders>
              <w:top w:val="none" w:color="000000" w:sz="4"/>
              <w:left w:val="none" w:color="000000" w:sz="4"/>
              <w:bottom w:val="single" w:color="000000" w:sz="4"/>
              <w:right w:val="single" w:color="000000" w:sz="4"/>
            </w:tcBorders>
            <w:vAlign w:val="top"/>
          </w:tcPr>
          <w:p>
            <w:pPr>
              <w:jc w:val="both"/>
            </w:pPr>
            <w:r>
              <w:rPr>
                <w:sz w:val="21"/>
              </w:rPr>
              <w:t>表面呈金黄色或淡棕色，均匀一致，无烤焦、发白现象。</w:t>
            </w:r>
          </w:p>
        </w:tc>
      </w:tr>
      <w:tr>
        <w:tc>
          <w:tcPr>
            <w:tcW w:type="dxa" w:w="848"/>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295"/>
            <w:tcBorders>
              <w:top w:val="none" w:color="000000" w:sz="4"/>
              <w:left w:val="none" w:color="000000" w:sz="4"/>
              <w:bottom w:val="single" w:color="000000" w:sz="4"/>
              <w:right w:val="single" w:color="000000" w:sz="4"/>
            </w:tcBorders>
            <w:vAlign w:val="top"/>
          </w:tcPr>
          <w:p>
            <w:pPr>
              <w:jc w:val="center"/>
            </w:pPr>
            <w:r>
              <w:rPr>
                <w:sz w:val="21"/>
              </w:rPr>
              <w:t>气味</w:t>
            </w:r>
          </w:p>
        </w:tc>
        <w:tc>
          <w:tcPr>
            <w:tcW w:type="dxa" w:w="6163"/>
            <w:tcBorders>
              <w:top w:val="none" w:color="000000" w:sz="4"/>
              <w:left w:val="none" w:color="000000" w:sz="4"/>
              <w:bottom w:val="single" w:color="000000" w:sz="4"/>
              <w:right w:val="single" w:color="000000" w:sz="4"/>
            </w:tcBorders>
            <w:vAlign w:val="top"/>
          </w:tcPr>
          <w:p>
            <w:pPr>
              <w:jc w:val="both"/>
            </w:pPr>
            <w:r>
              <w:rPr>
                <w:sz w:val="21"/>
              </w:rPr>
              <w:t>应具有烘烤和发酵后的面包香味并具有经调配的仿香风味，无异味</w:t>
            </w:r>
          </w:p>
        </w:tc>
      </w:tr>
      <w:tr>
        <w:tc>
          <w:tcPr>
            <w:tcW w:type="dxa" w:w="848"/>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295"/>
            <w:tcBorders>
              <w:top w:val="none" w:color="000000" w:sz="4"/>
              <w:left w:val="none" w:color="000000" w:sz="4"/>
              <w:bottom w:val="single" w:color="000000" w:sz="4"/>
              <w:right w:val="single" w:color="000000" w:sz="4"/>
            </w:tcBorders>
            <w:vAlign w:val="top"/>
          </w:tcPr>
          <w:p>
            <w:pPr>
              <w:jc w:val="center"/>
            </w:pPr>
            <w:r>
              <w:rPr>
                <w:sz w:val="21"/>
              </w:rPr>
              <w:t>口感</w:t>
            </w:r>
          </w:p>
        </w:tc>
        <w:tc>
          <w:tcPr>
            <w:tcW w:type="dxa" w:w="6163"/>
            <w:tcBorders>
              <w:top w:val="none" w:color="000000" w:sz="4"/>
              <w:left w:val="none" w:color="000000" w:sz="4"/>
              <w:bottom w:val="single" w:color="000000" w:sz="4"/>
              <w:right w:val="single" w:color="000000" w:sz="4"/>
            </w:tcBorders>
            <w:vAlign w:val="top"/>
          </w:tcPr>
          <w:p>
            <w:pPr>
              <w:jc w:val="both"/>
            </w:pPr>
            <w:r>
              <w:rPr>
                <w:sz w:val="21"/>
              </w:rPr>
              <w:t>松软适口，不粘，不牙碜，无异味，无未溶化的糖、盐粗粒。</w:t>
            </w:r>
          </w:p>
        </w:tc>
      </w:tr>
      <w:tr>
        <w:tc>
          <w:tcPr>
            <w:tcW w:type="dxa" w:w="848"/>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295"/>
            <w:tcBorders>
              <w:top w:val="none" w:color="000000" w:sz="4"/>
              <w:left w:val="none" w:color="000000" w:sz="4"/>
              <w:bottom w:val="single" w:color="000000" w:sz="4"/>
              <w:right w:val="single" w:color="000000" w:sz="4"/>
            </w:tcBorders>
            <w:vAlign w:val="top"/>
          </w:tcPr>
          <w:p>
            <w:pPr>
              <w:jc w:val="center"/>
            </w:pPr>
            <w:r>
              <w:rPr>
                <w:sz w:val="21"/>
              </w:rPr>
              <w:t>组织</w:t>
            </w:r>
          </w:p>
        </w:tc>
        <w:tc>
          <w:tcPr>
            <w:tcW w:type="dxa" w:w="6163"/>
            <w:tcBorders>
              <w:top w:val="none" w:color="000000" w:sz="4"/>
              <w:left w:val="none" w:color="000000" w:sz="4"/>
              <w:bottom w:val="single" w:color="000000" w:sz="4"/>
              <w:right w:val="single" w:color="000000" w:sz="4"/>
            </w:tcBorders>
            <w:vAlign w:val="top"/>
          </w:tcPr>
          <w:p>
            <w:pPr>
              <w:jc w:val="both"/>
            </w:pPr>
            <w:r>
              <w:rPr>
                <w:sz w:val="21"/>
              </w:rPr>
              <w:t>细腻，有弹性，切面气孔大小均匀，纹理均匀清晰，呈海绵状，无明显大孔洞和局部过硬；切片后不断裂，并无明显掉渣。</w:t>
            </w:r>
          </w:p>
        </w:tc>
      </w:tr>
    </w:tbl>
    <w:p>
      <w:pPr>
        <w:jc w:val="both"/>
      </w:pPr>
    </w:p>
    <w:p>
      <w:pPr>
        <w:jc w:val="left"/>
      </w:pPr>
      <w:r>
        <w:rPr>
          <w:sz w:val="21"/>
        </w:rPr>
        <w:t>米制产品（面类、粉类）质量标准及常规检验：</w:t>
      </w:r>
    </w:p>
    <w:tbl>
      <w:tblPr>
        <w:tblW w:w="0" w:type="auto"/>
        <w:tblInd w:type="dxa" w:w="240"/>
        <w:tblBorders>
          <w:top w:val="none" w:color="000000" w:sz="4"/>
          <w:left w:val="none" w:color="000000" w:sz="4"/>
          <w:bottom w:val="none" w:color="000000" w:sz="4"/>
          <w:right w:val="none" w:color="000000" w:sz="4"/>
          <w:insideH w:val="none"/>
          <w:insideV w:val="none"/>
        </w:tblBorders>
      </w:tblPr>
      <w:tblGrid>
        <w:gridCol w:w="1094"/>
        <w:gridCol w:w="1161"/>
        <w:gridCol w:w="6051"/>
      </w:tblGrid>
      <w:tr>
        <w:tc>
          <w:tcPr>
            <w:tcW w:type="dxa" w:w="1094"/>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1161"/>
            <w:tcBorders>
              <w:top w:val="single" w:color="000000" w:sz="4"/>
              <w:left w:val="none" w:color="000000" w:sz="4"/>
              <w:bottom w:val="single" w:color="000000" w:sz="4"/>
              <w:right w:val="single" w:color="000000" w:sz="4"/>
            </w:tcBorders>
            <w:vAlign w:val="top"/>
          </w:tcPr>
          <w:p>
            <w:pPr>
              <w:jc w:val="center"/>
            </w:pPr>
            <w:r>
              <w:rPr>
                <w:sz w:val="21"/>
              </w:rPr>
              <w:t>指标</w:t>
            </w:r>
          </w:p>
        </w:tc>
        <w:tc>
          <w:tcPr>
            <w:tcW w:type="dxa" w:w="6051"/>
            <w:tcBorders>
              <w:top w:val="single" w:color="000000" w:sz="4"/>
              <w:left w:val="none" w:color="000000" w:sz="4"/>
              <w:bottom w:val="single" w:color="000000" w:sz="4"/>
              <w:right w:val="single" w:color="000000" w:sz="4"/>
            </w:tcBorders>
            <w:vAlign w:val="top"/>
          </w:tcPr>
          <w:p>
            <w:pPr>
              <w:jc w:val="center"/>
            </w:pPr>
            <w:r>
              <w:rPr>
                <w:sz w:val="21"/>
              </w:rPr>
              <w:t>标准</w:t>
            </w:r>
          </w:p>
        </w:tc>
      </w:tr>
      <w:tr>
        <w:tc>
          <w:tcPr>
            <w:tcW w:type="dxa" w:w="1094"/>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161"/>
            <w:tcBorders>
              <w:top w:val="none" w:color="000000" w:sz="4"/>
              <w:left w:val="none" w:color="000000" w:sz="4"/>
              <w:bottom w:val="single" w:color="000000" w:sz="4"/>
              <w:right w:val="single" w:color="000000" w:sz="4"/>
            </w:tcBorders>
            <w:vAlign w:val="top"/>
          </w:tcPr>
          <w:p>
            <w:pPr>
              <w:jc w:val="center"/>
            </w:pPr>
            <w:r>
              <w:rPr>
                <w:sz w:val="21"/>
              </w:rPr>
              <w:t>外观</w:t>
            </w:r>
          </w:p>
        </w:tc>
        <w:tc>
          <w:tcPr>
            <w:tcW w:type="dxa" w:w="6051"/>
            <w:tcBorders>
              <w:top w:val="none" w:color="000000" w:sz="4"/>
              <w:left w:val="none" w:color="000000" w:sz="4"/>
              <w:bottom w:val="single" w:color="000000" w:sz="4"/>
              <w:right w:val="single" w:color="000000" w:sz="4"/>
            </w:tcBorders>
            <w:vAlign w:val="top"/>
          </w:tcPr>
          <w:p>
            <w:pPr>
              <w:jc w:val="both"/>
            </w:pPr>
            <w:r>
              <w:rPr>
                <w:sz w:val="21"/>
              </w:rPr>
              <w:t>片形大致均匀，平直，松散，无结疤，无并条，无酥脆及霉变现象的米粉为上品；否则为劣质品</w:t>
            </w:r>
          </w:p>
        </w:tc>
      </w:tr>
      <w:tr>
        <w:tc>
          <w:tcPr>
            <w:tcW w:type="dxa" w:w="1094"/>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161"/>
            <w:tcBorders>
              <w:top w:val="none" w:color="000000" w:sz="4"/>
              <w:left w:val="none" w:color="000000" w:sz="4"/>
              <w:bottom w:val="single" w:color="000000" w:sz="4"/>
              <w:right w:val="single" w:color="000000" w:sz="4"/>
            </w:tcBorders>
            <w:vAlign w:val="top"/>
          </w:tcPr>
          <w:p>
            <w:pPr>
              <w:jc w:val="center"/>
            </w:pPr>
            <w:r>
              <w:rPr>
                <w:sz w:val="21"/>
              </w:rPr>
              <w:t>色泽</w:t>
            </w:r>
          </w:p>
        </w:tc>
        <w:tc>
          <w:tcPr>
            <w:tcW w:type="dxa" w:w="6051"/>
            <w:tcBorders>
              <w:top w:val="none" w:color="000000" w:sz="4"/>
              <w:left w:val="none" w:color="000000" w:sz="4"/>
              <w:bottom w:val="single" w:color="000000" w:sz="4"/>
              <w:right w:val="single" w:color="000000" w:sz="4"/>
            </w:tcBorders>
            <w:vAlign w:val="top"/>
          </w:tcPr>
          <w:p>
            <w:pPr>
              <w:jc w:val="both"/>
            </w:pPr>
            <w:r>
              <w:rPr>
                <w:sz w:val="21"/>
              </w:rPr>
              <w:t>色泽光洁、有透明感、无斑点的米粉为上品；否则为劣质品</w:t>
            </w:r>
          </w:p>
        </w:tc>
      </w:tr>
      <w:tr>
        <w:tc>
          <w:tcPr>
            <w:tcW w:type="dxa" w:w="1094"/>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161"/>
            <w:tcBorders>
              <w:top w:val="none" w:color="000000" w:sz="4"/>
              <w:left w:val="none" w:color="000000" w:sz="4"/>
              <w:bottom w:val="single" w:color="000000" w:sz="4"/>
              <w:right w:val="single" w:color="000000" w:sz="4"/>
            </w:tcBorders>
            <w:vAlign w:val="top"/>
          </w:tcPr>
          <w:p>
            <w:pPr>
              <w:jc w:val="center"/>
            </w:pPr>
            <w:r>
              <w:rPr>
                <w:sz w:val="21"/>
              </w:rPr>
              <w:t>嗅昧</w:t>
            </w:r>
          </w:p>
        </w:tc>
        <w:tc>
          <w:tcPr>
            <w:tcW w:type="dxa" w:w="6051"/>
            <w:tcBorders>
              <w:top w:val="none" w:color="000000" w:sz="4"/>
              <w:left w:val="none" w:color="000000" w:sz="4"/>
              <w:bottom w:val="single" w:color="000000" w:sz="4"/>
              <w:right w:val="single" w:color="000000" w:sz="4"/>
            </w:tcBorders>
            <w:vAlign w:val="top"/>
          </w:tcPr>
          <w:p>
            <w:pPr>
              <w:jc w:val="both"/>
            </w:pPr>
            <w:r>
              <w:rPr>
                <w:sz w:val="21"/>
              </w:rPr>
              <w:t>无霉味、无酸味及异味的米粉为上品；否则为变质米粉</w:t>
            </w:r>
          </w:p>
        </w:tc>
      </w:tr>
      <w:tr>
        <w:tc>
          <w:tcPr>
            <w:tcW w:type="dxa" w:w="1094"/>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161"/>
            <w:tcBorders>
              <w:top w:val="none" w:color="000000" w:sz="4"/>
              <w:left w:val="none" w:color="000000" w:sz="4"/>
              <w:bottom w:val="single" w:color="000000" w:sz="4"/>
              <w:right w:val="single" w:color="000000" w:sz="4"/>
            </w:tcBorders>
            <w:vAlign w:val="top"/>
          </w:tcPr>
          <w:p>
            <w:pPr>
              <w:jc w:val="center"/>
            </w:pPr>
            <w:r>
              <w:rPr>
                <w:sz w:val="21"/>
              </w:rPr>
              <w:t>烹调性</w:t>
            </w:r>
          </w:p>
        </w:tc>
        <w:tc>
          <w:tcPr>
            <w:tcW w:type="dxa" w:w="6051"/>
            <w:tcBorders>
              <w:top w:val="none" w:color="000000" w:sz="4"/>
              <w:left w:val="none" w:color="000000" w:sz="4"/>
              <w:bottom w:val="single" w:color="000000" w:sz="4"/>
              <w:right w:val="single" w:color="000000" w:sz="4"/>
            </w:tcBorders>
            <w:vAlign w:val="top"/>
          </w:tcPr>
          <w:p>
            <w:pPr>
              <w:jc w:val="both"/>
            </w:pPr>
            <w:r>
              <w:rPr>
                <w:sz w:val="21"/>
              </w:rPr>
              <w:t>煮熟后有韧性，不粘条，不糊汤，无严重断条、无杂质的米粉为上品；否则为劣质品</w:t>
            </w:r>
          </w:p>
        </w:tc>
      </w:tr>
      <w:tr>
        <w:tc>
          <w:tcPr>
            <w:tcW w:type="dxa" w:w="1094"/>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161"/>
            <w:tcBorders>
              <w:top w:val="none" w:color="000000" w:sz="4"/>
              <w:left w:val="none" w:color="000000" w:sz="4"/>
              <w:bottom w:val="single" w:color="000000" w:sz="4"/>
              <w:right w:val="single" w:color="000000" w:sz="4"/>
            </w:tcBorders>
            <w:vAlign w:val="top"/>
          </w:tcPr>
          <w:p>
            <w:pPr>
              <w:jc w:val="center"/>
            </w:pPr>
            <w:r>
              <w:rPr>
                <w:sz w:val="21"/>
              </w:rPr>
              <w:t>包装</w:t>
            </w:r>
          </w:p>
        </w:tc>
        <w:tc>
          <w:tcPr>
            <w:tcW w:type="dxa" w:w="6051"/>
            <w:tcBorders>
              <w:top w:val="none" w:color="000000" w:sz="4"/>
              <w:left w:val="none" w:color="000000" w:sz="4"/>
              <w:bottom w:val="single" w:color="000000" w:sz="4"/>
              <w:right w:val="single" w:color="000000" w:sz="4"/>
            </w:tcBorders>
            <w:vAlign w:val="top"/>
          </w:tcPr>
          <w:p>
            <w:pPr>
              <w:jc w:val="both"/>
            </w:pPr>
            <w:r>
              <w:rPr>
                <w:sz w:val="21"/>
              </w:rPr>
              <w:t>产品的包装可根据销售的要求，采用食品塑料袋密封或其他包装形式，也可以散装。包装的米粉、河粉应标明厂名、品名、重</w:t>
            </w:r>
            <w:r>
              <w:rPr>
                <w:sz w:val="21"/>
              </w:rPr>
              <w:t>(</w:t>
            </w:r>
            <w:r>
              <w:rPr>
                <w:sz w:val="21"/>
              </w:rPr>
              <w:t>质</w:t>
            </w:r>
            <w:r>
              <w:rPr>
                <w:sz w:val="21"/>
              </w:rPr>
              <w:t>)</w:t>
            </w:r>
            <w:r>
              <w:rPr>
                <w:sz w:val="21"/>
              </w:rPr>
              <w:t>量、生产日期、检验员代号及出厂合格证等</w:t>
            </w:r>
          </w:p>
        </w:tc>
      </w:tr>
    </w:tbl>
    <w:p>
      <w:pPr>
        <w:jc w:val="both"/>
      </w:pPr>
      <w:r>
        <w:rPr>
          <w:sz w:val="21"/>
        </w:rPr>
        <w:t>注：本采购文件的执行标准如有新标准按新标准执行。</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878"/>
        <w:gridCol w:w="2791"/>
        <w:gridCol w:w="2341"/>
        <w:gridCol w:w="1238"/>
        <w:gridCol w:w="1058"/>
      </w:tblGrid>
      <w:tr>
        <w:tc>
          <w:tcPr>
            <w:tcW w:type="dxa" w:w="8306"/>
            <w:gridSpan w:val="5"/>
            <w:tcBorders>
              <w:top w:val="single" w:color="000000" w:sz="4"/>
              <w:left w:val="single" w:color="000000" w:sz="4"/>
              <w:bottom w:val="single" w:color="000000" w:sz="4"/>
              <w:right w:val="single" w:color="000000" w:sz="4"/>
            </w:tcBorders>
            <w:vAlign w:val="top"/>
          </w:tcPr>
          <w:p>
            <w:pPr>
              <w:jc w:val="center"/>
            </w:pPr>
            <w:r>
              <w:rPr>
                <w:color w:val="000000"/>
                <w:sz w:val="21"/>
              </w:rPr>
              <w:t>补充：早餐点心规格要求</w:t>
            </w:r>
            <w:r>
              <w:rPr>
                <w:color w:val="000000"/>
                <w:sz w:val="21"/>
              </w:rPr>
              <w:t>(</w:t>
            </w:r>
            <w:r>
              <w:rPr>
                <w:color w:val="000000"/>
                <w:sz w:val="21"/>
              </w:rPr>
              <w:t>包括但不限于下列品种</w:t>
            </w:r>
            <w:r>
              <w:rPr>
                <w:color w:val="000000"/>
                <w:sz w:val="21"/>
              </w:rPr>
              <w:t>)</w:t>
            </w:r>
            <w:r>
              <w:rPr>
                <w:color w:val="000000"/>
                <w:sz w:val="21"/>
              </w:rPr>
              <w:t>：</w:t>
            </w:r>
          </w:p>
        </w:tc>
      </w:tr>
      <w:tr>
        <w:tc>
          <w:tcPr>
            <w:tcW w:type="dxa" w:w="8306"/>
            <w:gridSpan w:val="5"/>
            <w:tcBorders>
              <w:top w:val="none" w:color="000000" w:sz="4"/>
              <w:left w:val="single" w:color="000000" w:sz="4"/>
              <w:bottom w:val="single" w:color="000000" w:sz="4"/>
              <w:right w:val="single" w:color="000000" w:sz="4"/>
            </w:tcBorders>
            <w:vAlign w:val="top"/>
          </w:tcPr>
          <w:p>
            <w:pPr>
              <w:jc w:val="center"/>
            </w:pPr>
            <w:r>
              <w:rPr>
                <w:color w:val="000000"/>
                <w:sz w:val="21"/>
              </w:rPr>
              <w:t>烘焙类</w:t>
            </w: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序号</w:t>
            </w:r>
          </w:p>
        </w:tc>
        <w:tc>
          <w:tcPr>
            <w:tcW w:type="dxa" w:w="2791"/>
            <w:tcBorders>
              <w:top w:val="single" w:color="000000" w:sz="4"/>
              <w:left w:val="none" w:color="000000" w:sz="4"/>
              <w:bottom w:val="single" w:color="000000" w:sz="4"/>
              <w:right w:val="single" w:color="000000" w:sz="4"/>
            </w:tcBorders>
            <w:vAlign w:val="top"/>
          </w:tcPr>
          <w:p>
            <w:pPr>
              <w:jc w:val="center"/>
            </w:pPr>
            <w:r>
              <w:rPr>
                <w:color w:val="000000"/>
                <w:sz w:val="21"/>
              </w:rPr>
              <w:t>货品名称</w:t>
            </w:r>
          </w:p>
        </w:tc>
        <w:tc>
          <w:tcPr>
            <w:tcW w:type="dxa" w:w="2341"/>
            <w:tcBorders>
              <w:top w:val="single" w:color="000000" w:sz="4"/>
              <w:left w:val="none" w:color="000000" w:sz="4"/>
              <w:bottom w:val="single" w:color="000000" w:sz="4"/>
              <w:right w:val="single" w:color="000000" w:sz="4"/>
            </w:tcBorders>
            <w:vAlign w:val="top"/>
          </w:tcPr>
          <w:p>
            <w:pPr>
              <w:jc w:val="center"/>
            </w:pPr>
            <w:r>
              <w:rPr>
                <w:color w:val="000000"/>
                <w:sz w:val="21"/>
              </w:rPr>
              <w:t>规格型号</w:t>
            </w:r>
          </w:p>
        </w:tc>
        <w:tc>
          <w:tcPr>
            <w:tcW w:type="dxa" w:w="1238"/>
            <w:tcBorders>
              <w:top w:val="single" w:color="000000" w:sz="4"/>
              <w:left w:val="none" w:color="000000" w:sz="4"/>
              <w:bottom w:val="single" w:color="000000" w:sz="4"/>
              <w:right w:val="single" w:color="000000" w:sz="4"/>
            </w:tcBorders>
            <w:vAlign w:val="top"/>
          </w:tcPr>
          <w:p>
            <w:pPr>
              <w:jc w:val="center"/>
            </w:pPr>
            <w:r>
              <w:rPr>
                <w:color w:val="000000"/>
                <w:sz w:val="21"/>
              </w:rPr>
              <w:t>单位</w:t>
            </w:r>
          </w:p>
        </w:tc>
        <w:tc>
          <w:tcPr>
            <w:tcW w:type="dxa" w:w="1058"/>
            <w:tcBorders>
              <w:top w:val="single" w:color="000000" w:sz="4"/>
              <w:left w:val="none" w:color="000000" w:sz="4"/>
              <w:bottom w:val="single" w:color="000000" w:sz="4"/>
              <w:right w:val="single" w:color="000000" w:sz="4"/>
            </w:tcBorders>
            <w:vAlign w:val="top"/>
          </w:tcPr>
          <w:p>
            <w:pPr>
              <w:jc w:val="center"/>
            </w:pPr>
            <w:r>
              <w:rPr>
                <w:color w:val="000000"/>
                <w:sz w:val="21"/>
              </w:rPr>
              <w:t>备注</w:t>
            </w: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牛奶吐司片</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30-35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片</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提子吐司片</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30-35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片</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抹茶红豆吐司片</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30-35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片</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蔓越莓吐司片</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30-35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片</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5</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合桃酥</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40-45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6</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蛋挞</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35-40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7</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红豆饼</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35-40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8</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绿豆饼</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35-40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9</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老婆饼</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35-40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10</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油酥饼</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50-55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11</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马仔</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50-55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12</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椰挞</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35-40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13</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小纸杯蛋糕</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40-45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14</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三角蛋糕</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40-45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15</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黄金餐包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16</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酥香面包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17</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奶香面包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18</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雪花面包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19</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豆沙面包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20</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奥利奥面包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21</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红豆面包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22</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酥皮面包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23</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沙拉芝麻面包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24</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奶酪面包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25</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墨西哥旋风包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26</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提子面包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27</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红豆椰汁包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28</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椰汁面包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29</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蔓越莓面包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30</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雪芙面包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31</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毛毛虫面包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32</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沙拉肠仔面包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33</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肉松面包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34</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原味蛋卷</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35</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原味麻薯</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50-55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36</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大纸杯蛋糕</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50-55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37</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抹茶蛋糕</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38</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蓝莓蛋糕</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39</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草莓蛋糕</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40</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巧克力蛋糕</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41</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蓝莓麻薯</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50-55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42</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芝麻麻薯</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50-55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43</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芝士麻薯</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50-55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44</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蔓越莓麻薯</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50-55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45</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原味甜甜圈</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50-55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46</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原味牛奶棒</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47</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巧克力味牛奶棒</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48</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柠檬蛋卷</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49</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草莓蛋卷</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50</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哈密瓜蛋卷</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51</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绿茶蛋卷</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52</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菠萝红豆包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75-80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53</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肠仔玉米面包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75-80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54</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原味软欧包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80-85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55</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杂粮软欧包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80-85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56</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紫米软欧包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80-85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57</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南瓜红豆软欧包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80-85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58</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紫薯软欧包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80-85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59</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咸蛋肉松软欧包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80-85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60</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芝士火腿面包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75-80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61</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芝士肉松面包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75-80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62</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炸油条</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80-85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63</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培根芝士肉松</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75-80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64</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椰挞</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45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65</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蛋酥玛仔</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35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66</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麻薯</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35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67</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咸烧饼</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40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68</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坚果玛仔皇</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40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69</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甜甜圈</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70</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叉烧酥</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45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71</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榴莲酥</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45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72</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酥皮包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73</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椰子球包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74</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菠萝包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75</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椰条包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76</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黄金条包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77</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芝麻包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78</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酥粒包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79</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椰丝包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80</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葱油面包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81</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柠檬包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82</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奶黄面包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83</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香芋面包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84</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沙拉面包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85</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红豆面包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86</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椰奶包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87</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紫薯面包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88</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紫薯小餐包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45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89</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紫薯</w:t>
            </w:r>
            <w:r>
              <w:rPr>
                <w:color w:val="000000"/>
                <w:sz w:val="21"/>
              </w:rPr>
              <w:t>Q</w:t>
            </w:r>
            <w:r>
              <w:rPr>
                <w:color w:val="000000"/>
                <w:sz w:val="21"/>
              </w:rPr>
              <w:t>仔</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40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90</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紫薯棒包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45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91</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肉松包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92</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双尖包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93</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火腿包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94</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肠仔包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95</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燕麦包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96</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杂粮包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97</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抹茶卷包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98</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毛毛虫包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99</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肉松芝士包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100</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蓝莓花生包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101</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香橙酥粒包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102</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紫薯酥皮包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103</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瓜仁包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104</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杂粮酥皮包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105</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方蛋糕</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40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106</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香葱蛋卷</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40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107</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蛋糕大饼</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40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108</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纸杯蛋糕</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40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109</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蛋糕夹</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40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110</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花生蛋糕</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40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111</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提子蛋糕</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40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112</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柠檬蛋卷</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40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113</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椰奶蛋卷</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40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114</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香草吉士卷</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40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115</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哈密瓜卷</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40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116</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蓝苺蛋卷</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40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117</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草苺蛋卷</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40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118</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香蕉蛋卷</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40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119</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紫菜蛋卷</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40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120</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海苔蛋卷</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40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121</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三角蛋糕</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45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122</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南瓜包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123</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红糖面包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124</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豆沙面包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125</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奶黄面包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126</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马仔</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50-55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127</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菠萝包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50-55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128</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相思球</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50-55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129</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火腿包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50-55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130</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墨西哥</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50-55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131</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提子包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50-55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132</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酥饼</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133</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奶油包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134</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苏粒包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135</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芝麻蛋糕</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45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136</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芝麻包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137</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小黄金包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138</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红豆卷</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139</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黄金豆沙包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50-55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140</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麻薯包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141</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红糖蛋糕</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45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142</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红枣蛋糕</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143</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椰汁奶黄包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306"/>
            <w:gridSpan w:val="5"/>
            <w:tcBorders>
              <w:top w:val="none" w:color="000000" w:sz="4"/>
              <w:left w:val="single" w:color="000000" w:sz="4"/>
              <w:bottom w:val="single" w:color="000000" w:sz="4"/>
              <w:right w:val="single" w:color="000000" w:sz="4"/>
            </w:tcBorders>
            <w:vAlign w:val="top"/>
          </w:tcPr>
          <w:p>
            <w:pPr>
              <w:jc w:val="center"/>
            </w:pPr>
            <w:r>
              <w:rPr>
                <w:color w:val="000000"/>
                <w:sz w:val="21"/>
              </w:rPr>
              <w:t>蒸点类</w:t>
            </w: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序号</w:t>
            </w:r>
          </w:p>
        </w:tc>
        <w:tc>
          <w:tcPr>
            <w:tcW w:type="dxa" w:w="2791"/>
            <w:tcBorders>
              <w:top w:val="single" w:color="000000" w:sz="4"/>
              <w:left w:val="none" w:color="000000" w:sz="4"/>
              <w:bottom w:val="single" w:color="000000" w:sz="4"/>
              <w:right w:val="single" w:color="000000" w:sz="4"/>
            </w:tcBorders>
            <w:vAlign w:val="top"/>
          </w:tcPr>
          <w:p>
            <w:pPr>
              <w:jc w:val="center"/>
            </w:pPr>
            <w:r>
              <w:rPr>
                <w:color w:val="000000"/>
                <w:sz w:val="21"/>
              </w:rPr>
              <w:t>货品名称</w:t>
            </w:r>
          </w:p>
        </w:tc>
        <w:tc>
          <w:tcPr>
            <w:tcW w:type="dxa" w:w="2341"/>
            <w:tcBorders>
              <w:top w:val="single" w:color="000000" w:sz="4"/>
              <w:left w:val="none" w:color="000000" w:sz="4"/>
              <w:bottom w:val="single" w:color="000000" w:sz="4"/>
              <w:right w:val="single" w:color="000000" w:sz="4"/>
            </w:tcBorders>
            <w:vAlign w:val="top"/>
          </w:tcPr>
          <w:p>
            <w:pPr>
              <w:jc w:val="center"/>
            </w:pPr>
            <w:r>
              <w:rPr>
                <w:color w:val="000000"/>
                <w:sz w:val="21"/>
              </w:rPr>
              <w:t>规格型号</w:t>
            </w:r>
          </w:p>
        </w:tc>
        <w:tc>
          <w:tcPr>
            <w:tcW w:type="dxa" w:w="1238"/>
            <w:tcBorders>
              <w:top w:val="single" w:color="000000" w:sz="4"/>
              <w:left w:val="none" w:color="000000" w:sz="4"/>
              <w:bottom w:val="single" w:color="000000" w:sz="4"/>
              <w:right w:val="single" w:color="000000" w:sz="4"/>
            </w:tcBorders>
            <w:vAlign w:val="top"/>
          </w:tcPr>
          <w:p>
            <w:pPr>
              <w:jc w:val="center"/>
            </w:pPr>
            <w:r>
              <w:rPr>
                <w:color w:val="000000"/>
                <w:sz w:val="21"/>
              </w:rPr>
              <w:t>单位</w:t>
            </w:r>
          </w:p>
        </w:tc>
        <w:tc>
          <w:tcPr>
            <w:tcW w:type="dxa" w:w="1058"/>
            <w:tcBorders>
              <w:top w:val="single" w:color="000000" w:sz="4"/>
              <w:left w:val="none" w:color="000000" w:sz="4"/>
              <w:bottom w:val="single" w:color="000000" w:sz="4"/>
              <w:right w:val="single" w:color="000000" w:sz="4"/>
            </w:tcBorders>
            <w:vAlign w:val="top"/>
          </w:tcPr>
          <w:p>
            <w:pPr>
              <w:jc w:val="center"/>
            </w:pPr>
            <w:r>
              <w:rPr>
                <w:color w:val="000000"/>
                <w:sz w:val="21"/>
              </w:rPr>
              <w:t>备注</w:t>
            </w: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奶香馒头</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35-40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白馒头</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80</w:t>
            </w:r>
            <w:r>
              <w:rPr>
                <w:color w:val="000000"/>
                <w:sz w:val="21"/>
              </w:rPr>
              <w:t>－</w:t>
            </w:r>
            <w:r>
              <w:rPr>
                <w:color w:val="000000"/>
                <w:sz w:val="21"/>
              </w:rPr>
              <w:t>85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黄金糕</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25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蜂巢糕</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25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5</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韭菜肉饺</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25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6</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栗米肉饺</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25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7</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冬菇肉饺</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25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8</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水晶饼</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45-50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9</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芝麻饼</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45-50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10</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番薯饼</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45-50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11</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萝</w:t>
            </w:r>
            <w:r>
              <w:rPr>
                <w:color w:val="000000"/>
                <w:sz w:val="21"/>
              </w:rPr>
              <w:t>卜糕</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75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12</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芋头糕</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75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13</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马蹄糕</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75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14</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香甜奶王卷</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50-55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15</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牛油葱花卷</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50-55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16</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纯正莲蓉包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50-55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17</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素菜包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50-55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18</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香甜奶王包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50-55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19</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糯米卷</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50-55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20</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黑芝麻包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50-55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21</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红豆卷</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50-55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22</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玫瑰豆沙包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50-55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23</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糯米包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75-80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24</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红糖手撕馒头</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80</w:t>
            </w:r>
            <w:r>
              <w:rPr>
                <w:color w:val="000000"/>
                <w:sz w:val="21"/>
              </w:rPr>
              <w:t>－</w:t>
            </w:r>
            <w:r>
              <w:rPr>
                <w:color w:val="000000"/>
                <w:sz w:val="21"/>
              </w:rPr>
              <w:t>85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25</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南瓜手撕馒头</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80</w:t>
            </w:r>
            <w:r>
              <w:rPr>
                <w:color w:val="000000"/>
                <w:sz w:val="21"/>
              </w:rPr>
              <w:t>－</w:t>
            </w:r>
            <w:r>
              <w:rPr>
                <w:color w:val="000000"/>
                <w:sz w:val="21"/>
              </w:rPr>
              <w:t>85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26</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猪仔包</w:t>
            </w:r>
            <w:r>
              <w:rPr>
                <w:color w:val="000000"/>
                <w:sz w:val="21"/>
              </w:rPr>
              <w:t>(</w:t>
            </w:r>
            <w:r>
              <w:rPr>
                <w:color w:val="000000"/>
                <w:sz w:val="21"/>
              </w:rPr>
              <w:t>奶黄馅</w:t>
            </w:r>
            <w:r>
              <w:rPr>
                <w:color w:val="000000"/>
                <w:sz w:val="21"/>
              </w:rPr>
              <w:t>)</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50-55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27</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小黄人</w:t>
            </w:r>
            <w:r>
              <w:rPr>
                <w:color w:val="000000"/>
                <w:sz w:val="21"/>
              </w:rPr>
              <w:t>(</w:t>
            </w:r>
            <w:r>
              <w:rPr>
                <w:color w:val="000000"/>
                <w:sz w:val="21"/>
              </w:rPr>
              <w:t>红豆馅</w:t>
            </w:r>
            <w:r>
              <w:rPr>
                <w:color w:val="000000"/>
                <w:sz w:val="21"/>
              </w:rPr>
              <w:t>)</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50-55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28</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红豆糕</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29</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马拉糕</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80</w:t>
            </w:r>
            <w:r>
              <w:rPr>
                <w:color w:val="000000"/>
                <w:sz w:val="21"/>
              </w:rPr>
              <w:t>－</w:t>
            </w:r>
            <w:r>
              <w:rPr>
                <w:color w:val="000000"/>
                <w:sz w:val="21"/>
              </w:rPr>
              <w:t>85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30</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燕麦糕</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80</w:t>
            </w:r>
            <w:r>
              <w:rPr>
                <w:color w:val="000000"/>
                <w:sz w:val="21"/>
              </w:rPr>
              <w:t>－</w:t>
            </w:r>
            <w:r>
              <w:rPr>
                <w:color w:val="000000"/>
                <w:sz w:val="21"/>
              </w:rPr>
              <w:t>85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31</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南瓜糕</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80</w:t>
            </w:r>
            <w:r>
              <w:rPr>
                <w:color w:val="000000"/>
                <w:sz w:val="21"/>
              </w:rPr>
              <w:t>－</w:t>
            </w:r>
            <w:r>
              <w:rPr>
                <w:color w:val="000000"/>
                <w:sz w:val="21"/>
              </w:rPr>
              <w:t>85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32</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黑米糕</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80</w:t>
            </w:r>
            <w:r>
              <w:rPr>
                <w:color w:val="000000"/>
                <w:sz w:val="21"/>
              </w:rPr>
              <w:t>－</w:t>
            </w:r>
            <w:r>
              <w:rPr>
                <w:color w:val="000000"/>
                <w:sz w:val="21"/>
              </w:rPr>
              <w:t>85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33</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艾香糕</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80</w:t>
            </w:r>
            <w:r>
              <w:rPr>
                <w:color w:val="000000"/>
                <w:sz w:val="21"/>
              </w:rPr>
              <w:t>－</w:t>
            </w:r>
            <w:r>
              <w:rPr>
                <w:color w:val="000000"/>
                <w:sz w:val="21"/>
              </w:rPr>
              <w:t>85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34</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紫薯糕</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80</w:t>
            </w:r>
            <w:r>
              <w:rPr>
                <w:color w:val="000000"/>
                <w:sz w:val="21"/>
              </w:rPr>
              <w:t>－</w:t>
            </w:r>
            <w:r>
              <w:rPr>
                <w:color w:val="000000"/>
                <w:sz w:val="21"/>
              </w:rPr>
              <w:t>85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35</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肠仔包</w:t>
            </w:r>
            <w:r>
              <w:rPr>
                <w:color w:val="000000"/>
                <w:sz w:val="21"/>
              </w:rPr>
              <w:t>(</w:t>
            </w:r>
            <w:r>
              <w:rPr>
                <w:color w:val="000000"/>
                <w:sz w:val="21"/>
              </w:rPr>
              <w:t>蒸</w:t>
            </w:r>
            <w:r>
              <w:rPr>
                <w:color w:val="000000"/>
                <w:sz w:val="21"/>
              </w:rPr>
              <w:t>)</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36</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核桃包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37</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玉米饼</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45-50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38</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干蒸</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25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39</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红豆包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80</w:t>
            </w:r>
            <w:r>
              <w:rPr>
                <w:color w:val="000000"/>
                <w:sz w:val="21"/>
              </w:rPr>
              <w:t>－</w:t>
            </w:r>
            <w:r>
              <w:rPr>
                <w:color w:val="000000"/>
                <w:sz w:val="21"/>
              </w:rPr>
              <w:t>85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40</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开口叉烧包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80</w:t>
            </w:r>
            <w:r>
              <w:rPr>
                <w:color w:val="000000"/>
                <w:sz w:val="21"/>
              </w:rPr>
              <w:t>－</w:t>
            </w:r>
            <w:r>
              <w:rPr>
                <w:color w:val="000000"/>
                <w:sz w:val="21"/>
              </w:rPr>
              <w:t>85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41</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香芋包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80</w:t>
            </w:r>
            <w:r>
              <w:rPr>
                <w:color w:val="000000"/>
                <w:sz w:val="21"/>
              </w:rPr>
              <w:t>－</w:t>
            </w:r>
            <w:r>
              <w:rPr>
                <w:color w:val="000000"/>
                <w:sz w:val="21"/>
              </w:rPr>
              <w:t>85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42</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生肉包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80</w:t>
            </w:r>
            <w:r>
              <w:rPr>
                <w:color w:val="000000"/>
                <w:sz w:val="21"/>
              </w:rPr>
              <w:t>－</w:t>
            </w:r>
            <w:r>
              <w:rPr>
                <w:color w:val="000000"/>
                <w:sz w:val="21"/>
              </w:rPr>
              <w:t>85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43</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靓菜包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80</w:t>
            </w:r>
            <w:r>
              <w:rPr>
                <w:color w:val="000000"/>
                <w:sz w:val="21"/>
              </w:rPr>
              <w:t>－</w:t>
            </w:r>
            <w:r>
              <w:rPr>
                <w:color w:val="000000"/>
                <w:sz w:val="21"/>
              </w:rPr>
              <w:t>85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44</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手工红豆卷</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80</w:t>
            </w:r>
            <w:r>
              <w:rPr>
                <w:color w:val="000000"/>
                <w:sz w:val="21"/>
              </w:rPr>
              <w:t>－</w:t>
            </w:r>
            <w:r>
              <w:rPr>
                <w:color w:val="000000"/>
                <w:sz w:val="21"/>
              </w:rPr>
              <w:t>85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45</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流沙包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80</w:t>
            </w:r>
            <w:r>
              <w:rPr>
                <w:color w:val="000000"/>
                <w:sz w:val="21"/>
              </w:rPr>
              <w:t>－</w:t>
            </w:r>
            <w:r>
              <w:rPr>
                <w:color w:val="000000"/>
                <w:sz w:val="21"/>
              </w:rPr>
              <w:t>85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46</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黑金包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80</w:t>
            </w:r>
            <w:r>
              <w:rPr>
                <w:color w:val="000000"/>
                <w:sz w:val="21"/>
              </w:rPr>
              <w:t>－</w:t>
            </w:r>
            <w:r>
              <w:rPr>
                <w:color w:val="000000"/>
                <w:sz w:val="21"/>
              </w:rPr>
              <w:t>85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47</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七彩燕麦包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80</w:t>
            </w:r>
            <w:r>
              <w:rPr>
                <w:color w:val="000000"/>
                <w:sz w:val="21"/>
              </w:rPr>
              <w:t>－</w:t>
            </w:r>
            <w:r>
              <w:rPr>
                <w:color w:val="000000"/>
                <w:sz w:val="21"/>
              </w:rPr>
              <w:t>85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48</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核桃包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80</w:t>
            </w:r>
            <w:r>
              <w:rPr>
                <w:color w:val="000000"/>
                <w:sz w:val="21"/>
              </w:rPr>
              <w:t>－</w:t>
            </w:r>
            <w:r>
              <w:rPr>
                <w:color w:val="000000"/>
                <w:sz w:val="21"/>
              </w:rPr>
              <w:t>85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49</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紫薯包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80</w:t>
            </w:r>
            <w:r>
              <w:rPr>
                <w:color w:val="000000"/>
                <w:sz w:val="21"/>
              </w:rPr>
              <w:t>－</w:t>
            </w:r>
            <w:r>
              <w:rPr>
                <w:color w:val="000000"/>
                <w:sz w:val="21"/>
              </w:rPr>
              <w:t>85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50</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热狗包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90-95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51</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金棷丝卷</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80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52</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牛肉丸</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40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53</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红糖燕麦包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100-105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54</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芋蓉包</w:t>
            </w:r>
            <w:r>
              <w:rPr>
                <w:color w:val="000000"/>
                <w:sz w:val="21"/>
              </w:rPr>
              <w:t>(</w:t>
            </w:r>
            <w:r>
              <w:rPr>
                <w:color w:val="000000"/>
                <w:sz w:val="21"/>
              </w:rPr>
              <w:t>大</w:t>
            </w:r>
            <w:r>
              <w:rPr>
                <w:color w:val="000000"/>
                <w:sz w:val="21"/>
              </w:rPr>
              <w:t>)</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100-105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55</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燕麦包</w:t>
            </w:r>
            <w:r>
              <w:rPr>
                <w:color w:val="000000"/>
                <w:sz w:val="21"/>
              </w:rPr>
              <w:t>(</w:t>
            </w:r>
            <w:r>
              <w:rPr>
                <w:color w:val="000000"/>
                <w:sz w:val="21"/>
              </w:rPr>
              <w:t>大</w:t>
            </w:r>
            <w:r>
              <w:rPr>
                <w:color w:val="000000"/>
                <w:sz w:val="21"/>
              </w:rPr>
              <w:t>)</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100-105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56</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芝麻包</w:t>
            </w:r>
            <w:r>
              <w:rPr>
                <w:color w:val="000000"/>
                <w:sz w:val="21"/>
              </w:rPr>
              <w:t>(</w:t>
            </w:r>
            <w:r>
              <w:rPr>
                <w:color w:val="000000"/>
                <w:sz w:val="21"/>
              </w:rPr>
              <w:t>大</w:t>
            </w:r>
            <w:r>
              <w:rPr>
                <w:color w:val="000000"/>
                <w:sz w:val="21"/>
              </w:rPr>
              <w:t>)</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100-105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57</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金笋奶皇包</w:t>
            </w:r>
            <w:r>
              <w:rPr>
                <w:color w:val="000000"/>
                <w:sz w:val="21"/>
              </w:rPr>
              <w:t>(</w:t>
            </w:r>
            <w:r>
              <w:rPr>
                <w:color w:val="000000"/>
                <w:sz w:val="21"/>
              </w:rPr>
              <w:t>大</w:t>
            </w:r>
            <w:r>
              <w:rPr>
                <w:color w:val="000000"/>
                <w:sz w:val="21"/>
              </w:rPr>
              <w:t>)</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100-105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58</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叉烧包</w:t>
            </w:r>
            <w:r>
              <w:rPr>
                <w:color w:val="000000"/>
                <w:sz w:val="21"/>
              </w:rPr>
              <w:t>(</w:t>
            </w:r>
            <w:r>
              <w:rPr>
                <w:color w:val="000000"/>
                <w:sz w:val="21"/>
              </w:rPr>
              <w:t>大</w:t>
            </w:r>
            <w:r>
              <w:rPr>
                <w:color w:val="000000"/>
                <w:sz w:val="21"/>
              </w:rPr>
              <w:t>)</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120-125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59</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糯米鸡</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200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60</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咸肉粽</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250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61</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蒸饼</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40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62</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原味大馒头</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63</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莲茸包</w:t>
            </w:r>
            <w:r>
              <w:rPr>
                <w:color w:val="000000"/>
                <w:sz w:val="21"/>
              </w:rPr>
              <w:t>(</w:t>
            </w:r>
            <w:r>
              <w:rPr>
                <w:color w:val="000000"/>
                <w:sz w:val="21"/>
              </w:rPr>
              <w:t>蒸</w:t>
            </w:r>
            <w:r>
              <w:rPr>
                <w:color w:val="000000"/>
                <w:sz w:val="21"/>
              </w:rPr>
              <w:t>)</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64</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奶黄包</w:t>
            </w:r>
            <w:r>
              <w:rPr>
                <w:color w:val="000000"/>
                <w:sz w:val="21"/>
              </w:rPr>
              <w:t>(</w:t>
            </w:r>
            <w:r>
              <w:rPr>
                <w:color w:val="000000"/>
                <w:sz w:val="21"/>
              </w:rPr>
              <w:t>蒸</w:t>
            </w:r>
            <w:r>
              <w:rPr>
                <w:color w:val="000000"/>
                <w:sz w:val="21"/>
              </w:rPr>
              <w:t>)</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65</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红豆卷</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66</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荷花卷</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67</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麦香馒头</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68</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菜包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69</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红糖糕</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80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70</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紫薯糕</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80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71</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奶香糕</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80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72</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南瓜糕</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80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73</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红豆包</w:t>
            </w:r>
            <w:r>
              <w:rPr>
                <w:color w:val="000000"/>
                <w:sz w:val="21"/>
              </w:rPr>
              <w:t>(</w:t>
            </w:r>
            <w:r>
              <w:rPr>
                <w:color w:val="000000"/>
                <w:sz w:val="21"/>
              </w:rPr>
              <w:t>蒸</w:t>
            </w:r>
            <w:r>
              <w:rPr>
                <w:color w:val="000000"/>
                <w:sz w:val="21"/>
              </w:rPr>
              <w:t>)</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45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74</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糯米烧卖</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75</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五谷杂粮包</w:t>
            </w:r>
            <w:r>
              <w:rPr>
                <w:color w:val="000000"/>
                <w:sz w:val="21"/>
              </w:rPr>
              <w:t>(</w:t>
            </w:r>
            <w:r>
              <w:rPr>
                <w:color w:val="000000"/>
                <w:sz w:val="21"/>
              </w:rPr>
              <w:t>蒸</w:t>
            </w:r>
            <w:r>
              <w:rPr>
                <w:color w:val="000000"/>
                <w:sz w:val="21"/>
              </w:rPr>
              <w:t>)</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45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76</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蒸蛋糕</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45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77</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炸包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65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78</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软枣</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79</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粒粒红豆卷</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80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80</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椰奶包</w:t>
            </w:r>
            <w:r>
              <w:rPr>
                <w:color w:val="000000"/>
                <w:sz w:val="21"/>
              </w:rPr>
              <w:t>(</w:t>
            </w:r>
            <w:r>
              <w:rPr>
                <w:color w:val="000000"/>
                <w:sz w:val="21"/>
              </w:rPr>
              <w:t>蒸</w:t>
            </w:r>
            <w:r>
              <w:rPr>
                <w:color w:val="000000"/>
                <w:sz w:val="21"/>
              </w:rPr>
              <w:t>)</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80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81</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咸水角</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82</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粟米肠仔包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100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83</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黑米紫薯包</w:t>
            </w:r>
            <w:r>
              <w:rPr>
                <w:color w:val="000000"/>
                <w:sz w:val="21"/>
              </w:rPr>
              <w:t>(</w:t>
            </w:r>
            <w:r>
              <w:rPr>
                <w:color w:val="000000"/>
                <w:sz w:val="21"/>
              </w:rPr>
              <w:t>蒸</w:t>
            </w:r>
            <w:r>
              <w:rPr>
                <w:color w:val="000000"/>
                <w:sz w:val="21"/>
              </w:rPr>
              <w:t>)</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84</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奶黄猪仔包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85</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流沙包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100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86</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糯米卷</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120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87</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油条</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88</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核桃包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80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89</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水晶饺</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40-45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90</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南瓜水晶饼</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50-55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91</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紫薯水晶饼</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50-55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92</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蒸鸡蛋</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60-65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93</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韭菜饺</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40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94</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糯米盏</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30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95</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咸花卷</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96</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健康素菜包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80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97</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奶黄包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80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98</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酸菜包</w:t>
            </w:r>
            <w:r>
              <w:rPr>
                <w:color w:val="000000"/>
                <w:sz w:val="21"/>
              </w:rPr>
              <w:t>(</w:t>
            </w:r>
            <w:r>
              <w:rPr>
                <w:color w:val="000000"/>
                <w:sz w:val="21"/>
              </w:rPr>
              <w:t>辣味</w:t>
            </w:r>
            <w:r>
              <w:rPr>
                <w:color w:val="000000"/>
                <w:sz w:val="21"/>
              </w:rPr>
              <w:t>)</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80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99</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紫薯馒头</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80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100</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粟米饺</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40-45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101</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莲藕饼</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60-65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102</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粟米饼</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65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103</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奶黄卷</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70-75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104</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红豆卷</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70-75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105</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香芋饼</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60-65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106</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艾香糕</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80-85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107</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燕麦糕</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80-85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108</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黑米糕</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80-85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109</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红豆包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70-75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110</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香芋包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70-75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111</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咸香包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70-75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112</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红糖馒头</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70-75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113</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冬菇木耳饺</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40-45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114</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艾饼</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115</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糯米糍</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50-55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116</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糯米卷</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80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117</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玉米肠仔包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80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118</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雪山流沙包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80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119</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麦香包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80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120</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荷花玫瑰卷</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80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121</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糯米包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100-110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122</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萝</w:t>
            </w:r>
            <w:r>
              <w:rPr>
                <w:color w:val="000000"/>
                <w:sz w:val="21"/>
              </w:rPr>
              <w:t>卜糕</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123</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黄金糕</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124</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紫薯玫瑰包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70-75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125</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姜汁糕</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70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126</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白糖糕</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70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127</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红豆糕</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80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128</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杂粮糕</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85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129</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蒸蛋糕</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40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130</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紫菜糯米卷</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131</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马蹄糕</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80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132</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潮州粉果</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133</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七彩黑金包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80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134</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紫菜卷</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135</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冬菇猪肉丸</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40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粒</w:t>
            </w:r>
          </w:p>
        </w:tc>
        <w:tc>
          <w:tcPr>
            <w:tcW w:type="dxa" w:w="1058"/>
            <w:tcBorders>
              <w:top w:val="none" w:color="000000" w:sz="4"/>
              <w:left w:val="none" w:color="000000" w:sz="4"/>
              <w:bottom w:val="single" w:color="000000" w:sz="4"/>
              <w:right w:val="single" w:color="000000" w:sz="4"/>
            </w:tcBorders>
            <w:vAlign w:val="top"/>
          </w:tcPr>
          <w:p>
            <w:pPr>
              <w:jc w:val="center"/>
            </w:pPr>
          </w:p>
        </w:tc>
      </w:tr>
    </w:tbl>
    <w:p>
      <w:pPr>
        <w:jc w:val="left"/>
      </w:pPr>
      <w:r>
        <w:rPr>
          <w:b/>
          <w:sz w:val="21"/>
        </w:rPr>
        <w:t>水果供货及质量要求：</w:t>
      </w:r>
    </w:p>
    <w:p>
      <w:pPr>
        <w:jc w:val="left"/>
      </w:pPr>
      <w:r>
        <w:rPr>
          <w:sz w:val="21"/>
        </w:rPr>
        <w:t>1.</w:t>
      </w:r>
      <w:r>
        <w:rPr>
          <w:sz w:val="21"/>
        </w:rPr>
        <w:t>新鲜度</w:t>
      </w:r>
    </w:p>
    <w:p>
      <w:pPr>
        <w:jc w:val="left"/>
      </w:pPr>
      <w:r>
        <w:rPr>
          <w:sz w:val="21"/>
        </w:rPr>
        <w:t>水量：充足、无过分萎蔫、皱皮。</w:t>
      </w:r>
    </w:p>
    <w:p>
      <w:pPr>
        <w:jc w:val="left"/>
      </w:pPr>
      <w:r>
        <w:rPr>
          <w:sz w:val="21"/>
        </w:rPr>
        <w:t>色泽：正常、无变色、光泽、颜色鲜艳。</w:t>
      </w:r>
    </w:p>
    <w:p>
      <w:pPr>
        <w:jc w:val="left"/>
      </w:pPr>
      <w:r>
        <w:rPr>
          <w:sz w:val="21"/>
        </w:rPr>
        <w:t>硬度：瓜果饱满、结实、无空心。</w:t>
      </w:r>
    </w:p>
    <w:p>
      <w:pPr>
        <w:jc w:val="left"/>
      </w:pPr>
      <w:r>
        <w:rPr>
          <w:sz w:val="21"/>
        </w:rPr>
        <w:t>表皮：个大、新鲜、外皮无斑点、有新鲜绿秧、无软化、变质现象。</w:t>
      </w:r>
    </w:p>
    <w:p>
      <w:pPr>
        <w:jc w:val="left"/>
      </w:pPr>
      <w:r>
        <w:rPr>
          <w:sz w:val="21"/>
        </w:rPr>
        <w:t>2.</w:t>
      </w:r>
      <w:r>
        <w:rPr>
          <w:sz w:val="21"/>
        </w:rPr>
        <w:t>机械伤：相同新鲜条件下无外力造成伤害：挤伤、压伤、碰伤切口、裂伤等。</w:t>
      </w:r>
    </w:p>
    <w:p>
      <w:pPr>
        <w:jc w:val="left"/>
      </w:pPr>
      <w:r>
        <w:rPr>
          <w:sz w:val="21"/>
        </w:rPr>
        <w:t>3.</w:t>
      </w:r>
      <w:r>
        <w:rPr>
          <w:sz w:val="21"/>
        </w:rPr>
        <w:t>病虫害：无虫害、虫嗑、无残虫卵。</w:t>
      </w:r>
    </w:p>
    <w:p>
      <w:pPr>
        <w:jc w:val="left"/>
      </w:pPr>
      <w:r>
        <w:rPr>
          <w:sz w:val="21"/>
        </w:rPr>
        <w:t>4.</w:t>
      </w:r>
      <w:r>
        <w:rPr>
          <w:sz w:val="21"/>
        </w:rPr>
        <w:t>形状：大小适中、曲线协调。</w:t>
      </w:r>
    </w:p>
    <w:p>
      <w:pPr>
        <w:jc w:val="left"/>
      </w:pPr>
      <w:r>
        <w:rPr>
          <w:sz w:val="21"/>
        </w:rPr>
        <w:t>5.</w:t>
      </w:r>
      <w:r>
        <w:rPr>
          <w:sz w:val="21"/>
        </w:rPr>
        <w:t>成熟度：适中、无未熟过识、腐烂。</w:t>
      </w:r>
    </w:p>
    <w:p>
      <w:pPr>
        <w:jc w:val="left"/>
      </w:pPr>
      <w:r>
        <w:rPr>
          <w:sz w:val="21"/>
        </w:rPr>
        <w:t>6.</w:t>
      </w:r>
      <w:r>
        <w:rPr>
          <w:sz w:val="21"/>
        </w:rPr>
        <w:t>污染：无污染、残留农药、运输造成的污染。</w:t>
      </w:r>
    </w:p>
    <w:p>
      <w:pPr>
        <w:jc w:val="left"/>
      </w:pPr>
      <w:r>
        <w:rPr>
          <w:sz w:val="21"/>
        </w:rPr>
        <w:t>7.</w:t>
      </w:r>
      <w:r>
        <w:rPr>
          <w:sz w:val="21"/>
        </w:rPr>
        <w:t>有包装瓜果：应完整、干净。</w:t>
      </w:r>
    </w:p>
    <w:p>
      <w:pPr>
        <w:jc w:val="left"/>
      </w:pPr>
      <w:r>
        <w:rPr>
          <w:sz w:val="21"/>
        </w:rPr>
        <w:t>8.</w:t>
      </w:r>
      <w:r>
        <w:rPr>
          <w:sz w:val="21"/>
        </w:rPr>
        <w:t>供果重量须达到</w:t>
      </w:r>
      <w:r>
        <w:rPr>
          <w:sz w:val="21"/>
        </w:rPr>
        <w:t>甲方</w:t>
      </w:r>
      <w:r>
        <w:rPr>
          <w:sz w:val="21"/>
        </w:rPr>
        <w:t>的供货需求重量，可使用达九成，严重不符合质量标准者可拒收及更换。</w:t>
      </w:r>
    </w:p>
    <w:p>
      <w:pPr>
        <w:jc w:val="left"/>
      </w:pPr>
      <w:r>
        <w:rPr>
          <w:sz w:val="21"/>
        </w:rPr>
        <w:t>9.</w:t>
      </w:r>
      <w:r>
        <w:rPr>
          <w:sz w:val="21"/>
        </w:rPr>
        <w:t>乙方</w:t>
      </w:r>
      <w:r>
        <w:rPr>
          <w:sz w:val="21"/>
        </w:rPr>
        <w:t>在合同有效期内负责供应下列品种但不限于以下种类内容：</w:t>
      </w:r>
    </w:p>
    <w:p>
      <w:pPr>
        <w:jc w:val="both"/>
      </w:pPr>
      <w:r>
        <w:rPr>
          <w:sz w:val="21"/>
        </w:rPr>
        <w:t>香蕉、粉蕉、大蕉、橙、苹果、雪梨、石榴、番石榴、龙眼、香瓜、柿子、红枣、青枣、香梨、圣女果、西瓜、哈密瓜、贡柑、沙糖、桔、柚子、提子、荔枝、椰子等。</w:t>
      </w:r>
    </w:p>
    <w:p>
      <w:pPr>
        <w:jc w:val="left"/>
      </w:pPr>
      <w:r>
        <w:rPr>
          <w:b/>
          <w:sz w:val="21"/>
        </w:rPr>
        <w:t>粮油供货及质量要求</w:t>
      </w:r>
    </w:p>
    <w:p>
      <w:pPr>
        <w:jc w:val="left"/>
      </w:pPr>
      <w:r>
        <w:rPr>
          <w:sz w:val="21"/>
        </w:rPr>
        <w:t>1.</w:t>
      </w:r>
      <w:r>
        <w:rPr>
          <w:sz w:val="21"/>
        </w:rPr>
        <w:t>食用油类</w:t>
      </w:r>
    </w:p>
    <w:p>
      <w:pPr>
        <w:jc w:val="left"/>
      </w:pPr>
      <w:r>
        <w:rPr>
          <w:sz w:val="21"/>
        </w:rPr>
        <w:t>(1)</w:t>
      </w:r>
      <w:r>
        <w:rPr>
          <w:sz w:val="21"/>
        </w:rPr>
        <w:t>基本要求：外包装完好，有国家</w:t>
      </w:r>
      <w:r>
        <w:rPr>
          <w:sz w:val="21"/>
        </w:rPr>
        <w:t>SC</w:t>
      </w:r>
      <w:r>
        <w:rPr>
          <w:sz w:val="21"/>
        </w:rPr>
        <w:t>食品生产许可编号，标明品名、厂名、重量、生产日期、保质期或保存期、执行标准，剩余有效期不得少于标注有效期的三分之二，具有产品合格证。具有正常植物油的色泽、透明度、气味和滋味，无焦臭、酸败及其他异味。</w:t>
      </w:r>
    </w:p>
    <w:p>
      <w:pPr>
        <w:jc w:val="left"/>
      </w:pPr>
      <w:r>
        <w:rPr>
          <w:sz w:val="21"/>
        </w:rPr>
        <w:t>(2)</w:t>
      </w:r>
      <w:r>
        <w:rPr>
          <w:sz w:val="21"/>
        </w:rPr>
        <w:t>符合国家</w:t>
      </w:r>
      <w:r>
        <w:rPr>
          <w:sz w:val="21"/>
        </w:rPr>
        <w:t>GB/T 1534-2017</w:t>
      </w:r>
      <w:r>
        <w:rPr>
          <w:sz w:val="21"/>
        </w:rPr>
        <w:t>一级花生油标准，加热试验（</w:t>
      </w:r>
      <w:r>
        <w:rPr>
          <w:sz w:val="21"/>
        </w:rPr>
        <w:t>280℃</w:t>
      </w:r>
      <w:r>
        <w:rPr>
          <w:sz w:val="21"/>
        </w:rPr>
        <w:t>）油色不得变深，无析出物。</w:t>
      </w:r>
    </w:p>
    <w:p>
      <w:pPr>
        <w:jc w:val="left"/>
      </w:pPr>
      <w:r>
        <w:rPr>
          <w:sz w:val="21"/>
        </w:rPr>
        <w:t>(3)</w:t>
      </w:r>
      <w:r>
        <w:rPr>
          <w:sz w:val="21"/>
        </w:rPr>
        <w:t>成品花生油的包装、运输和储存，需符合保质、保量、运输安全和分级储存的要求，严防污染。不得混有其他食用油、非食用油或杂质。运输中应注意安全，防止日晒、雨淋、渗漏、污染和标签脱落，保持车辆清洁、卫生。</w:t>
      </w:r>
    </w:p>
    <w:p>
      <w:pPr>
        <w:jc w:val="left"/>
      </w:pPr>
      <w:r>
        <w:rPr>
          <w:sz w:val="21"/>
        </w:rPr>
        <w:t>(4)</w:t>
      </w:r>
      <w:r>
        <w:rPr>
          <w:sz w:val="21"/>
        </w:rPr>
        <w:t>食用油包装材料规定不回收，以免引起污染。</w:t>
      </w:r>
    </w:p>
    <w:p>
      <w:pPr>
        <w:jc w:val="left"/>
      </w:pPr>
      <w:r>
        <w:rPr>
          <w:sz w:val="21"/>
        </w:rPr>
        <w:t>(5)</w:t>
      </w:r>
      <w:r>
        <w:rPr>
          <w:sz w:val="21"/>
        </w:rPr>
        <w:t>卫生标准和动植物检疫项目，按照国家有关规定执行。</w:t>
      </w:r>
    </w:p>
    <w:p>
      <w:pPr>
        <w:jc w:val="left"/>
      </w:pPr>
      <w:r>
        <w:rPr>
          <w:sz w:val="21"/>
        </w:rPr>
        <w:t>2.</w:t>
      </w:r>
      <w:r>
        <w:rPr>
          <w:sz w:val="21"/>
        </w:rPr>
        <w:t>大米</w:t>
      </w:r>
    </w:p>
    <w:p>
      <w:pPr>
        <w:jc w:val="left"/>
      </w:pPr>
      <w:r>
        <w:rPr>
          <w:sz w:val="21"/>
        </w:rPr>
        <w:t>(1)</w:t>
      </w:r>
      <w:r>
        <w:rPr>
          <w:sz w:val="21"/>
        </w:rPr>
        <w:t>有国家</w:t>
      </w:r>
      <w:r>
        <w:rPr>
          <w:sz w:val="21"/>
        </w:rPr>
        <w:t>SC</w:t>
      </w:r>
      <w:r>
        <w:rPr>
          <w:sz w:val="21"/>
        </w:rPr>
        <w:t>食品生产许可编号，标明加工厂名称、品名、生产日期、保持期或保存期，供货时的剩余有效期不得少于标注有效期的三分之二，质量等级、产品标准号、产品合格证，质量符合大米国家标准（</w:t>
      </w:r>
      <w:r>
        <w:rPr>
          <w:sz w:val="21"/>
        </w:rPr>
        <w:t>GB/T1354-2018</w:t>
      </w:r>
      <w:r>
        <w:rPr>
          <w:sz w:val="21"/>
        </w:rPr>
        <w:t>）与国家粮食卫生标准（</w:t>
      </w:r>
      <w:r>
        <w:rPr>
          <w:sz w:val="21"/>
        </w:rPr>
        <w:t>GB2715-2016</w:t>
      </w:r>
      <w:r>
        <w:rPr>
          <w:sz w:val="21"/>
        </w:rPr>
        <w:t>）。（该标准只做参考，按最新标准执行）</w:t>
      </w:r>
    </w:p>
    <w:p>
      <w:pPr>
        <w:jc w:val="left"/>
      </w:pPr>
      <w:r>
        <w:rPr>
          <w:sz w:val="21"/>
        </w:rPr>
        <w:t>(2)</w:t>
      </w:r>
      <w:r>
        <w:rPr>
          <w:sz w:val="21"/>
        </w:rPr>
        <w:t>具有固有色泽和香味，无污染、无虫害，色泽、气味、口味正常，无异 味或霉味（霉变），无虫蛀结块挂丝或杂质异等，符合国家粮食卫生标准。</w:t>
      </w:r>
    </w:p>
    <w:p>
      <w:pPr>
        <w:jc w:val="both"/>
      </w:pPr>
      <w:r>
        <w:rPr>
          <w:sz w:val="21"/>
        </w:rPr>
        <w:t>(3)</w:t>
      </w:r>
      <w:r>
        <w:rPr>
          <w:sz w:val="21"/>
        </w:rPr>
        <w:t>大米包装规格：</w:t>
      </w:r>
      <w:r>
        <w:rPr>
          <w:sz w:val="21"/>
        </w:rPr>
        <w:t>50kg/</w:t>
      </w:r>
      <w:r>
        <w:rPr>
          <w:sz w:val="21"/>
        </w:rPr>
        <w:t>包、</w:t>
      </w:r>
      <w:r>
        <w:rPr>
          <w:sz w:val="21"/>
        </w:rPr>
        <w:t>30kg/</w:t>
      </w:r>
      <w:r>
        <w:rPr>
          <w:sz w:val="21"/>
        </w:rPr>
        <w:t>包、</w:t>
      </w:r>
      <w:r>
        <w:rPr>
          <w:sz w:val="21"/>
        </w:rPr>
        <w:t>15kg/</w:t>
      </w:r>
      <w:r>
        <w:rPr>
          <w:sz w:val="21"/>
        </w:rPr>
        <w:t>包。</w:t>
      </w:r>
    </w:p>
    <w:p>
      <w:pPr>
        <w:jc w:val="both"/>
      </w:pPr>
      <w:r>
        <w:rPr>
          <w:b/>
          <w:sz w:val="21"/>
        </w:rPr>
        <w:t>八</w:t>
      </w:r>
      <w:r>
        <w:rPr>
          <w:b/>
          <w:sz w:val="21"/>
        </w:rPr>
        <w:t>、</w:t>
      </w:r>
      <w:r>
        <w:rPr>
          <w:b/>
          <w:sz w:val="21"/>
        </w:rPr>
        <w:t>溯源标准及要求</w:t>
      </w:r>
    </w:p>
    <w:p>
      <w:pPr>
        <w:jc w:val="both"/>
      </w:pPr>
      <w:r>
        <w:rPr>
          <w:sz w:val="21"/>
        </w:rPr>
        <w:t>为做到</w:t>
      </w:r>
      <w:r>
        <w:rPr>
          <w:sz w:val="21"/>
        </w:rPr>
        <w:t>“</w:t>
      </w:r>
      <w:r>
        <w:rPr>
          <w:sz w:val="21"/>
        </w:rPr>
        <w:t>来源可追溯、去向可查证</w:t>
      </w:r>
      <w:r>
        <w:rPr>
          <w:sz w:val="21"/>
        </w:rPr>
        <w:t>”</w:t>
      </w:r>
      <w:r>
        <w:rPr>
          <w:sz w:val="21"/>
        </w:rPr>
        <w:t>的目的，从源头上治理食堂食品隐患，</w:t>
      </w:r>
      <w:r>
        <w:rPr>
          <w:sz w:val="21"/>
        </w:rPr>
        <w:t>乙方</w:t>
      </w:r>
      <w:r>
        <w:rPr>
          <w:sz w:val="21"/>
        </w:rPr>
        <w:t>要严格按照</w:t>
      </w:r>
      <w:r>
        <w:rPr>
          <w:sz w:val="21"/>
        </w:rPr>
        <w:t>“</w:t>
      </w:r>
      <w:r>
        <w:rPr>
          <w:sz w:val="21"/>
        </w:rPr>
        <w:t>溯源标准</w:t>
      </w:r>
      <w:r>
        <w:rPr>
          <w:sz w:val="21"/>
        </w:rPr>
        <w:t>”</w:t>
      </w:r>
      <w:r>
        <w:rPr>
          <w:sz w:val="21"/>
        </w:rPr>
        <w:t>提供票证，做到货到票证到。验收中无票证、货与票证不相符的以及要素不全的，</w:t>
      </w:r>
      <w:r>
        <w:rPr>
          <w:sz w:val="21"/>
        </w:rPr>
        <w:t>甲方</w:t>
      </w:r>
      <w:r>
        <w:rPr>
          <w:sz w:val="21"/>
        </w:rPr>
        <w:t>有权拒收。配送（食品流通）单位溯源的标准如下：</w:t>
      </w:r>
    </w:p>
    <w:tbl>
      <w:tblPr>
        <w:tblW w:w="0" w:type="auto"/>
        <w:tblInd w:type="dxa" w:w="240"/>
        <w:tblBorders>
          <w:top w:val="none" w:color="000000" w:sz="4"/>
          <w:left w:val="none" w:color="000000" w:sz="4"/>
          <w:bottom w:val="none" w:color="000000" w:sz="4"/>
          <w:right w:val="none" w:color="000000" w:sz="4"/>
          <w:insideH w:val="none"/>
          <w:insideV w:val="none"/>
        </w:tblBorders>
      </w:tblPr>
      <w:tblGrid>
        <w:gridCol w:w="920"/>
        <w:gridCol w:w="2447"/>
        <w:gridCol w:w="4939"/>
      </w:tblGrid>
      <w:tr>
        <w:tc>
          <w:tcPr>
            <w:tcW w:type="dxa" w:w="920"/>
            <w:tcBorders>
              <w:top w:val="single" w:color="000000" w:sz="4"/>
              <w:left w:val="single" w:color="000000" w:sz="4"/>
              <w:bottom w:val="single" w:color="000000" w:sz="4"/>
              <w:right w:val="single" w:color="000000" w:sz="4"/>
            </w:tcBorders>
            <w:vAlign w:val="top"/>
          </w:tcPr>
          <w:p>
            <w:pPr>
              <w:jc w:val="center"/>
            </w:pPr>
            <w:r>
              <w:rPr>
                <w:sz w:val="21"/>
              </w:rPr>
              <w:t>票证要求食品种类</w:t>
            </w:r>
          </w:p>
        </w:tc>
        <w:tc>
          <w:tcPr>
            <w:tcW w:type="dxa" w:w="2447"/>
            <w:tcBorders>
              <w:top w:val="single" w:color="000000" w:sz="4"/>
              <w:left w:val="none" w:color="000000" w:sz="4"/>
              <w:bottom w:val="single" w:color="000000" w:sz="4"/>
              <w:right w:val="single" w:color="000000" w:sz="4"/>
            </w:tcBorders>
            <w:vAlign w:val="top"/>
          </w:tcPr>
          <w:p>
            <w:pPr>
              <w:jc w:val="center"/>
            </w:pPr>
            <w:r>
              <w:rPr>
                <w:sz w:val="21"/>
              </w:rPr>
              <w:t>生产（供应）企业的资质证明：（首次供应时提供）</w:t>
            </w:r>
          </w:p>
        </w:tc>
        <w:tc>
          <w:tcPr>
            <w:tcW w:type="dxa" w:w="4939"/>
            <w:tcBorders>
              <w:top w:val="single" w:color="000000" w:sz="4"/>
              <w:left w:val="none" w:color="000000" w:sz="4"/>
              <w:bottom w:val="single" w:color="000000" w:sz="4"/>
              <w:right w:val="single" w:color="000000" w:sz="4"/>
            </w:tcBorders>
            <w:vAlign w:val="top"/>
          </w:tcPr>
          <w:p>
            <w:pPr>
              <w:jc w:val="center"/>
            </w:pPr>
            <w:r>
              <w:rPr>
                <w:sz w:val="21"/>
              </w:rPr>
              <w:t>产品票证要求</w:t>
            </w:r>
          </w:p>
        </w:tc>
      </w:tr>
      <w:tr>
        <w:tc>
          <w:tcPr>
            <w:tcW w:type="dxa" w:w="920"/>
            <w:tcBorders>
              <w:top w:val="none" w:color="000000" w:sz="4"/>
              <w:left w:val="single" w:color="000000" w:sz="4"/>
              <w:bottom w:val="single" w:color="000000" w:sz="4"/>
              <w:right w:val="single" w:color="000000" w:sz="4"/>
            </w:tcBorders>
            <w:vAlign w:val="top"/>
          </w:tcPr>
          <w:p>
            <w:pPr>
              <w:jc w:val="center"/>
            </w:pPr>
            <w:r>
              <w:rPr>
                <w:sz w:val="21"/>
              </w:rPr>
              <w:t>肉类</w:t>
            </w:r>
          </w:p>
        </w:tc>
        <w:tc>
          <w:tcPr>
            <w:tcW w:type="dxa" w:w="2447"/>
            <w:tcBorders>
              <w:top w:val="none" w:color="000000" w:sz="4"/>
              <w:left w:val="none" w:color="000000" w:sz="4"/>
              <w:bottom w:val="single" w:color="000000" w:sz="4"/>
              <w:right w:val="single" w:color="000000" w:sz="4"/>
            </w:tcBorders>
            <w:vAlign w:val="top"/>
          </w:tcPr>
          <w:p>
            <w:pPr>
              <w:jc w:val="center"/>
            </w:pPr>
            <w:r>
              <w:rPr>
                <w:sz w:val="21"/>
              </w:rPr>
              <w:t>《企业法人营业执照》副本（三证合一）</w:t>
            </w:r>
          </w:p>
        </w:tc>
        <w:tc>
          <w:tcPr>
            <w:tcW w:type="dxa" w:w="4939"/>
            <w:tcBorders>
              <w:top w:val="none" w:color="000000" w:sz="4"/>
              <w:left w:val="none" w:color="000000" w:sz="4"/>
              <w:bottom w:val="single" w:color="000000" w:sz="4"/>
              <w:right w:val="single" w:color="000000" w:sz="4"/>
            </w:tcBorders>
            <w:vAlign w:val="top"/>
          </w:tcPr>
          <w:p>
            <w:pPr>
              <w:jc w:val="left"/>
            </w:pPr>
            <w:r>
              <w:rPr>
                <w:sz w:val="21"/>
              </w:rPr>
              <w:t>每批次产品提供《出入境动物产品检疫合格证》、《动物产品检疫合格证》、《产品合格证》、《卫生检疫报告》、《贮存地的出入库检疫证明》（水产品适用）每次供货票据（供货发票与送货清单）应当包括供货方名称、产品名称、产品数量、送货或购买日期等内容。提供的肉类均为定点屠宰场（厂）经检疫和肉品品质检验合格的产品，具有由定点屠宰场（厂）加盖验讫印章并出具《畜产品检验证明》。</w:t>
            </w:r>
          </w:p>
        </w:tc>
      </w:tr>
      <w:tr>
        <w:tc>
          <w:tcPr>
            <w:tcW w:type="dxa" w:w="920"/>
            <w:tcBorders>
              <w:top w:val="none" w:color="000000" w:sz="4"/>
              <w:left w:val="single" w:color="000000" w:sz="4"/>
              <w:bottom w:val="single" w:color="000000" w:sz="4"/>
              <w:right w:val="single" w:color="000000" w:sz="4"/>
            </w:tcBorders>
            <w:vAlign w:val="top"/>
          </w:tcPr>
          <w:p>
            <w:pPr>
              <w:jc w:val="center"/>
            </w:pPr>
            <w:r>
              <w:rPr>
                <w:sz w:val="21"/>
              </w:rPr>
              <w:t>蔬菜</w:t>
            </w:r>
          </w:p>
        </w:tc>
        <w:tc>
          <w:tcPr>
            <w:tcW w:type="dxa" w:w="2447"/>
            <w:tcBorders>
              <w:top w:val="none" w:color="000000" w:sz="4"/>
              <w:left w:val="none" w:color="000000" w:sz="4"/>
              <w:bottom w:val="single" w:color="000000" w:sz="4"/>
              <w:right w:val="single" w:color="000000" w:sz="4"/>
            </w:tcBorders>
            <w:vAlign w:val="top"/>
          </w:tcPr>
          <w:p>
            <w:pPr>
              <w:jc w:val="center"/>
            </w:pPr>
            <w:r>
              <w:rPr>
                <w:sz w:val="21"/>
              </w:rPr>
              <w:t>《企业法人营业执照》副本</w:t>
            </w:r>
          </w:p>
          <w:p>
            <w:pPr>
              <w:jc w:val="center"/>
            </w:pPr>
            <w:r>
              <w:rPr>
                <w:sz w:val="21"/>
              </w:rPr>
              <w:t>（三证合一）</w:t>
            </w:r>
          </w:p>
        </w:tc>
        <w:tc>
          <w:tcPr>
            <w:tcW w:type="dxa" w:w="4939"/>
            <w:tcBorders>
              <w:top w:val="none" w:color="000000" w:sz="4"/>
              <w:left w:val="none" w:color="000000" w:sz="4"/>
              <w:bottom w:val="single" w:color="000000" w:sz="4"/>
              <w:right w:val="single" w:color="000000" w:sz="4"/>
            </w:tcBorders>
            <w:vAlign w:val="top"/>
          </w:tcPr>
          <w:p>
            <w:pPr>
              <w:jc w:val="left"/>
            </w:pPr>
            <w:r>
              <w:rPr>
                <w:sz w:val="21"/>
              </w:rPr>
              <w:t>蔬菜农药残留含量未超过食品安全标准限量的检测报告。每批次供货票据（供货发票与送货清单）应当包括供货方名称、产品名称、产品数量、送货或购买日期等内容。</w:t>
            </w:r>
          </w:p>
        </w:tc>
      </w:tr>
    </w:tbl>
    <w:p>
      <w:pPr>
        <w:jc w:val="both"/>
      </w:pPr>
      <w:r>
        <w:rPr>
          <w:b/>
          <w:sz w:val="21"/>
        </w:rPr>
        <w:t>九</w:t>
      </w:r>
      <w:r>
        <w:rPr>
          <w:b/>
          <w:sz w:val="21"/>
        </w:rPr>
        <w:t>、</w:t>
      </w:r>
      <w:r>
        <w:rPr>
          <w:b/>
          <w:sz w:val="21"/>
        </w:rPr>
        <w:t>货物车辆配送要求</w:t>
      </w:r>
    </w:p>
    <w:p>
      <w:pPr>
        <w:jc w:val="both"/>
      </w:pPr>
      <w:r>
        <w:rPr>
          <w:sz w:val="21"/>
        </w:rPr>
        <w:t>（一）货物配送要求：采用封闭的、有低温保鲜设备并符合国家卫生、动物防疫条件的运载工具。运输猪肉的，还应当设置吊挂设施。并且要保持清洁和定期消毒。运输车厢的内仓，包括地面、墙面和顶，应使用抗腐蚀、防潮，易清洁消毒的材料。车厢内无不良气味、异味。冷冻食品需用专用冷藏、冷冻载具运输，应当有必要的保温设备并在整个运输过程中保持安全的冷藏、冷冻温度。特别是对于长途运输的食品，保证食品在运输全过程处于合适的温度范围。</w:t>
      </w:r>
    </w:p>
    <w:p>
      <w:pPr>
        <w:jc w:val="both"/>
      </w:pPr>
      <w:r>
        <w:rPr>
          <w:sz w:val="21"/>
        </w:rPr>
        <w:t>（二）运输过程应科学合理，运输车辆应定期清洁，保持性能稳定，符合规定的温度要求，使运输食品处于恒定的环境中。</w:t>
      </w:r>
    </w:p>
    <w:p>
      <w:pPr>
        <w:jc w:val="both"/>
      </w:pPr>
      <w:r>
        <w:rPr>
          <w:sz w:val="21"/>
        </w:rPr>
        <w:t>（三）车辆实行一小时配送圈运作，目的地在一小时内的用保温车配送，一小时以外的用制冷车配送，保证冷冻肉中心温度控制在</w:t>
      </w:r>
      <w:r>
        <w:rPr>
          <w:sz w:val="21"/>
        </w:rPr>
        <w:t>-2℃～7℃的范围之内，保证运输过程冷链不中断。商品到达目的地时外包装箱干爽，无软化现象。</w:t>
      </w:r>
    </w:p>
    <w:p>
      <w:pPr>
        <w:jc w:val="both"/>
      </w:pPr>
      <w:r>
        <w:rPr>
          <w:sz w:val="21"/>
        </w:rPr>
        <w:t>（四）配送车辆应主动避让行人。</w:t>
      </w:r>
    </w:p>
    <w:p>
      <w:pPr>
        <w:jc w:val="both"/>
      </w:pPr>
      <w:r>
        <w:rPr>
          <w:sz w:val="21"/>
        </w:rPr>
        <w:t>（五）卸货要求：送货车辆应保持清洁；食品堆放科学合理，避免造成食品的交叉污染；如对温度有要求的食品应确定食品的温度，记录送货车辆温度，并存档。在卸货过程中应保证冷藏食品脱离冷链时间不得超过</w:t>
      </w:r>
      <w:r>
        <w:rPr>
          <w:sz w:val="21"/>
        </w:rPr>
        <w:t>20分钟，冷冻食品脱离冷链时间不得超过30分钟。</w:t>
      </w:r>
    </w:p>
    <w:p>
      <w:pPr>
        <w:jc w:val="both"/>
      </w:pPr>
      <w:r>
        <w:rPr>
          <w:sz w:val="21"/>
        </w:rPr>
        <w:t>（六）在配送总重量不变情况下，</w:t>
      </w:r>
      <w:r>
        <w:rPr>
          <w:sz w:val="21"/>
        </w:rPr>
        <w:t>甲方</w:t>
      </w:r>
      <w:r>
        <w:rPr>
          <w:sz w:val="21"/>
        </w:rPr>
        <w:t>使用单位根据</w:t>
      </w:r>
      <w:r>
        <w:rPr>
          <w:sz w:val="21"/>
        </w:rPr>
        <w:t>乙方</w:t>
      </w:r>
      <w:r>
        <w:rPr>
          <w:sz w:val="21"/>
        </w:rPr>
        <w:t>各供货点择优配选上述货物按期出供货计划，</w:t>
      </w:r>
      <w:r>
        <w:rPr>
          <w:sz w:val="21"/>
        </w:rPr>
        <w:t>乙方</w:t>
      </w:r>
      <w:r>
        <w:rPr>
          <w:sz w:val="21"/>
        </w:rPr>
        <w:t>应灵活地配合和按时备齐货物。</w:t>
      </w:r>
      <w:r>
        <w:rPr>
          <w:sz w:val="21"/>
        </w:rPr>
        <w:t xml:space="preserve"> </w:t>
      </w:r>
    </w:p>
    <w:p>
      <w:pPr>
        <w:jc w:val="left"/>
      </w:pPr>
      <w:r>
        <w:rPr>
          <w:b/>
          <w:sz w:val="21"/>
        </w:rPr>
        <w:t>十</w:t>
      </w:r>
      <w:r>
        <w:rPr>
          <w:b/>
          <w:sz w:val="21"/>
        </w:rPr>
        <w:t>、</w:t>
      </w:r>
      <w:r>
        <w:rPr>
          <w:b/>
          <w:sz w:val="21"/>
        </w:rPr>
        <w:t>检测能力及方案：</w:t>
      </w:r>
    </w:p>
    <w:p>
      <w:pPr>
        <w:jc w:val="both"/>
      </w:pPr>
      <w:r>
        <w:rPr>
          <w:sz w:val="21"/>
        </w:rPr>
        <w:t>乙方需具备必要的自检能力提供各种食材（肉、菜、水果、杂货类等）详细、规范的检测检验方案、检测检验流程，有完善的食品检测检验制度，建设检验检测实验室、具备专业的检测人员（至少</w:t>
      </w:r>
      <w:r>
        <w:rPr>
          <w:sz w:val="21"/>
        </w:rPr>
        <w:t>2</w:t>
      </w:r>
      <w:r>
        <w:rPr>
          <w:sz w:val="21"/>
        </w:rPr>
        <w:t>名），检测人员须具备农产品食品检验员证书或食品安全快检培训结业证书或食品检验职业资格证书，以保障在检验环节能保证配送货物的质量安全。</w:t>
      </w:r>
    </w:p>
    <w:p>
      <w:pPr>
        <w:jc w:val="both"/>
      </w:pPr>
      <w:r>
        <w:rPr>
          <w:b/>
          <w:sz w:val="21"/>
        </w:rPr>
        <w:t>十</w:t>
      </w:r>
      <w:r>
        <w:rPr>
          <w:b/>
          <w:sz w:val="21"/>
        </w:rPr>
        <w:t>一</w:t>
      </w:r>
      <w:r>
        <w:rPr>
          <w:b/>
          <w:sz w:val="21"/>
        </w:rPr>
        <w:t>、</w:t>
      </w:r>
      <w:r>
        <w:rPr>
          <w:b/>
          <w:sz w:val="21"/>
        </w:rPr>
        <w:t>特殊情况应急要求：</w:t>
      </w:r>
    </w:p>
    <w:p>
      <w:pPr>
        <w:jc w:val="both"/>
      </w:pPr>
      <w:r>
        <w:rPr>
          <w:sz w:val="21"/>
        </w:rPr>
        <w:t>乙方需具有必要的特殊情况应急能力，提供货物临时供应应急方案（包括但不限于含食物中毒、自然灾害、配送车辆事故等应急预案），特殊情况应急供应商方案，方案全面、情形丰富，应对措施详细，可实施且能满足保障</w:t>
      </w:r>
      <w:r>
        <w:rPr>
          <w:sz w:val="21"/>
        </w:rPr>
        <w:t>甲方</w:t>
      </w:r>
      <w:r>
        <w:rPr>
          <w:sz w:val="21"/>
        </w:rPr>
        <w:t>利益，取得与本项目相关的应急预案管理能力评价认证，提供证书。</w:t>
      </w:r>
    </w:p>
    <w:p>
      <w:pPr>
        <w:jc w:val="both"/>
      </w:pPr>
      <w:r>
        <w:rPr>
          <w:b/>
          <w:sz w:val="21"/>
        </w:rPr>
        <w:t>十</w:t>
      </w:r>
      <w:r>
        <w:rPr>
          <w:b/>
          <w:sz w:val="21"/>
        </w:rPr>
        <w:t>二</w:t>
      </w:r>
      <w:r>
        <w:rPr>
          <w:b/>
          <w:sz w:val="21"/>
        </w:rPr>
        <w:t>、</w:t>
      </w:r>
      <w:r>
        <w:rPr>
          <w:b/>
          <w:sz w:val="21"/>
        </w:rPr>
        <w:t>退（补）货流程</w:t>
      </w:r>
    </w:p>
    <w:p>
      <w:pPr>
        <w:jc w:val="both"/>
      </w:pPr>
      <w:r>
        <w:rPr>
          <w:sz w:val="21"/>
        </w:rPr>
        <w:t>对不符合质量要求的货物由</w:t>
      </w:r>
      <w:r>
        <w:rPr>
          <w:sz w:val="21"/>
        </w:rPr>
        <w:t>甲方</w:t>
      </w:r>
      <w:r>
        <w:rPr>
          <w:sz w:val="21"/>
        </w:rPr>
        <w:t>的验收人员提出退货，必须在确定退货的</w:t>
      </w:r>
      <w:r>
        <w:rPr>
          <w:sz w:val="21"/>
        </w:rPr>
        <w:t>1</w:t>
      </w:r>
      <w:r>
        <w:rPr>
          <w:sz w:val="21"/>
        </w:rPr>
        <w:t>小时内补送完成。如双方对质量或重量有争议的可送具有检验资质的部门检测，同时留样备检，对数量不足或部分退货的，责成</w:t>
      </w:r>
      <w:r>
        <w:rPr>
          <w:sz w:val="21"/>
        </w:rPr>
        <w:t>乙方</w:t>
      </w:r>
      <w:r>
        <w:rPr>
          <w:sz w:val="21"/>
        </w:rPr>
        <w:t>以不影响货物供应为前提尽快补送。（对有碍公共卫生安全的食品，应按国家有关规定处理或进行协议销毁，不退货给</w:t>
      </w:r>
      <w:r>
        <w:rPr>
          <w:sz w:val="21"/>
        </w:rPr>
        <w:t>乙方</w:t>
      </w:r>
      <w:r>
        <w:rPr>
          <w:sz w:val="21"/>
        </w:rPr>
        <w:t>。）</w:t>
      </w:r>
    </w:p>
    <w:p>
      <w:pPr>
        <w:jc w:val="center"/>
      </w:pPr>
      <w:r>
        <w:rPr>
          <w:b/>
          <w:sz w:val="21"/>
        </w:rPr>
        <w:t>退货记录表</w:t>
      </w:r>
    </w:p>
    <w:tbl>
      <w:tblPr>
        <w:tblW w:w="0" w:type="auto"/>
        <w:tblBorders>
          <w:top w:val="none" w:color="000000" w:sz="4"/>
          <w:left w:val="none" w:color="000000" w:sz="4"/>
          <w:bottom w:val="none" w:color="000000" w:sz="4"/>
          <w:right w:val="none" w:color="000000" w:sz="4"/>
          <w:insideH w:val="none"/>
          <w:insideV w:val="none"/>
        </w:tblBorders>
      </w:tblPr>
      <w:tblGrid>
        <w:gridCol w:w="1203"/>
        <w:gridCol w:w="1384"/>
        <w:gridCol w:w="1067"/>
        <w:gridCol w:w="1112"/>
        <w:gridCol w:w="704"/>
        <w:gridCol w:w="1089"/>
        <w:gridCol w:w="704"/>
        <w:gridCol w:w="1044"/>
      </w:tblGrid>
      <w:tr>
        <w:tc>
          <w:tcPr>
            <w:tcW w:type="dxa" w:w="1203"/>
            <w:tcBorders>
              <w:top w:val="single" w:color="000000" w:sz="4"/>
              <w:left w:val="single" w:color="000000" w:sz="4"/>
              <w:bottom w:val="single" w:color="000000" w:sz="4"/>
              <w:right w:val="single" w:color="000000" w:sz="4"/>
            </w:tcBorders>
            <w:vAlign w:val="top"/>
          </w:tcPr>
          <w:p>
            <w:pPr>
              <w:jc w:val="both"/>
            </w:pPr>
            <w:r>
              <w:rPr>
                <w:sz w:val="21"/>
              </w:rPr>
              <w:t>供应商名称</w:t>
            </w:r>
          </w:p>
        </w:tc>
        <w:tc>
          <w:tcPr>
            <w:tcW w:type="dxa" w:w="1384"/>
            <w:tcBorders>
              <w:top w:val="single" w:color="000000" w:sz="4"/>
              <w:left w:val="none" w:color="000000" w:sz="4"/>
              <w:bottom w:val="single" w:color="000000" w:sz="4"/>
              <w:right w:val="single" w:color="000000" w:sz="4"/>
            </w:tcBorders>
            <w:vAlign w:val="top"/>
          </w:tcPr>
          <w:p>
            <w:pPr>
              <w:jc w:val="both"/>
            </w:pPr>
          </w:p>
        </w:tc>
        <w:tc>
          <w:tcPr>
            <w:tcW w:type="dxa" w:w="1067"/>
            <w:tcBorders>
              <w:top w:val="single" w:color="000000" w:sz="4"/>
              <w:left w:val="none" w:color="000000" w:sz="4"/>
              <w:bottom w:val="single" w:color="000000" w:sz="4"/>
              <w:right w:val="single" w:color="000000" w:sz="4"/>
            </w:tcBorders>
            <w:vAlign w:val="top"/>
          </w:tcPr>
          <w:p>
            <w:pPr>
              <w:jc w:val="both"/>
            </w:pPr>
            <w:r>
              <w:rPr>
                <w:sz w:val="21"/>
              </w:rPr>
              <w:t>产品</w:t>
            </w:r>
          </w:p>
          <w:p>
            <w:pPr>
              <w:jc w:val="both"/>
            </w:pPr>
            <w:r>
              <w:rPr>
                <w:sz w:val="21"/>
              </w:rPr>
              <w:t>名称</w:t>
            </w:r>
          </w:p>
        </w:tc>
        <w:tc>
          <w:tcPr>
            <w:tcW w:type="dxa" w:w="1112"/>
            <w:tcBorders>
              <w:top w:val="single" w:color="000000" w:sz="4"/>
              <w:left w:val="none" w:color="000000" w:sz="4"/>
              <w:bottom w:val="single" w:color="000000" w:sz="4"/>
              <w:right w:val="single" w:color="000000" w:sz="4"/>
            </w:tcBorders>
            <w:vAlign w:val="top"/>
          </w:tcPr>
          <w:p>
            <w:pPr>
              <w:jc w:val="both"/>
            </w:pPr>
          </w:p>
        </w:tc>
        <w:tc>
          <w:tcPr>
            <w:tcW w:type="dxa" w:w="704"/>
            <w:tcBorders>
              <w:top w:val="single" w:color="000000" w:sz="4"/>
              <w:left w:val="none" w:color="000000" w:sz="4"/>
              <w:bottom w:val="single" w:color="000000" w:sz="4"/>
              <w:right w:val="single" w:color="000000" w:sz="4"/>
            </w:tcBorders>
            <w:vAlign w:val="top"/>
          </w:tcPr>
          <w:p>
            <w:pPr>
              <w:jc w:val="both"/>
            </w:pPr>
            <w:r>
              <w:rPr>
                <w:sz w:val="21"/>
              </w:rPr>
              <w:t>进货</w:t>
            </w:r>
          </w:p>
          <w:p>
            <w:pPr>
              <w:jc w:val="both"/>
            </w:pPr>
            <w:r>
              <w:rPr>
                <w:sz w:val="21"/>
              </w:rPr>
              <w:t>日期</w:t>
            </w:r>
          </w:p>
        </w:tc>
        <w:tc>
          <w:tcPr>
            <w:tcW w:type="dxa" w:w="1089"/>
            <w:tcBorders>
              <w:top w:val="single" w:color="000000" w:sz="4"/>
              <w:left w:val="none" w:color="000000" w:sz="4"/>
              <w:bottom w:val="single" w:color="000000" w:sz="4"/>
              <w:right w:val="single" w:color="000000" w:sz="4"/>
            </w:tcBorders>
            <w:vAlign w:val="top"/>
          </w:tcPr>
          <w:p>
            <w:pPr>
              <w:jc w:val="both"/>
            </w:pPr>
          </w:p>
        </w:tc>
        <w:tc>
          <w:tcPr>
            <w:tcW w:type="dxa" w:w="704"/>
            <w:tcBorders>
              <w:top w:val="single" w:color="000000" w:sz="4"/>
              <w:left w:val="none" w:color="000000" w:sz="4"/>
              <w:bottom w:val="single" w:color="000000" w:sz="4"/>
              <w:right w:val="single" w:color="000000" w:sz="4"/>
            </w:tcBorders>
            <w:vAlign w:val="top"/>
          </w:tcPr>
          <w:p>
            <w:pPr>
              <w:jc w:val="both"/>
            </w:pPr>
            <w:r>
              <w:rPr>
                <w:sz w:val="21"/>
              </w:rPr>
              <w:t>进货</w:t>
            </w:r>
          </w:p>
          <w:p>
            <w:pPr>
              <w:jc w:val="both"/>
            </w:pPr>
            <w:r>
              <w:rPr>
                <w:sz w:val="21"/>
              </w:rPr>
              <w:t>数量</w:t>
            </w:r>
          </w:p>
        </w:tc>
        <w:tc>
          <w:tcPr>
            <w:tcW w:type="dxa" w:w="1044"/>
            <w:tcBorders>
              <w:top w:val="single" w:color="000000" w:sz="4"/>
              <w:left w:val="none" w:color="000000" w:sz="4"/>
              <w:bottom w:val="single" w:color="000000" w:sz="4"/>
              <w:right w:val="single" w:color="000000" w:sz="4"/>
            </w:tcBorders>
            <w:vAlign w:val="top"/>
          </w:tcPr>
          <w:p>
            <w:pPr>
              <w:jc w:val="both"/>
            </w:pPr>
          </w:p>
        </w:tc>
      </w:tr>
      <w:tr>
        <w:tc>
          <w:tcPr>
            <w:tcW w:type="dxa" w:w="1203"/>
            <w:tcBorders>
              <w:top w:val="none" w:color="000000" w:sz="4"/>
              <w:left w:val="single" w:color="000000" w:sz="4"/>
              <w:bottom w:val="single" w:color="000000" w:sz="4"/>
              <w:right w:val="single" w:color="000000" w:sz="4"/>
            </w:tcBorders>
            <w:vAlign w:val="top"/>
          </w:tcPr>
          <w:p>
            <w:pPr>
              <w:jc w:val="both"/>
            </w:pPr>
            <w:r>
              <w:rPr>
                <w:sz w:val="21"/>
              </w:rPr>
              <w:t>生产商</w:t>
            </w:r>
          </w:p>
          <w:p>
            <w:pPr>
              <w:jc w:val="both"/>
            </w:pPr>
            <w:r>
              <w:rPr>
                <w:sz w:val="21"/>
              </w:rPr>
              <w:t>名称</w:t>
            </w:r>
          </w:p>
        </w:tc>
        <w:tc>
          <w:tcPr>
            <w:tcW w:type="dxa" w:w="1384"/>
            <w:tcBorders>
              <w:top w:val="none" w:color="000000" w:sz="4"/>
              <w:left w:val="none" w:color="000000" w:sz="4"/>
              <w:bottom w:val="single" w:color="000000" w:sz="4"/>
              <w:right w:val="single" w:color="000000" w:sz="4"/>
            </w:tcBorders>
            <w:vAlign w:val="top"/>
          </w:tcPr>
          <w:p>
            <w:pPr>
              <w:jc w:val="both"/>
            </w:pPr>
          </w:p>
        </w:tc>
        <w:tc>
          <w:tcPr>
            <w:tcW w:type="dxa" w:w="1067"/>
            <w:tcBorders>
              <w:top w:val="none" w:color="000000" w:sz="4"/>
              <w:left w:val="none" w:color="000000" w:sz="4"/>
              <w:bottom w:val="single" w:color="000000" w:sz="4"/>
              <w:right w:val="single" w:color="000000" w:sz="4"/>
            </w:tcBorders>
            <w:vAlign w:val="top"/>
          </w:tcPr>
          <w:p>
            <w:pPr>
              <w:jc w:val="both"/>
            </w:pPr>
            <w:r>
              <w:rPr>
                <w:sz w:val="21"/>
              </w:rPr>
              <w:t>验收</w:t>
            </w:r>
          </w:p>
          <w:p>
            <w:pPr>
              <w:jc w:val="both"/>
            </w:pPr>
            <w:r>
              <w:rPr>
                <w:sz w:val="21"/>
              </w:rPr>
              <w:t>部门</w:t>
            </w:r>
          </w:p>
        </w:tc>
        <w:tc>
          <w:tcPr>
            <w:tcW w:type="dxa" w:w="1112"/>
            <w:tcBorders>
              <w:top w:val="none" w:color="000000" w:sz="4"/>
              <w:left w:val="none" w:color="000000" w:sz="4"/>
              <w:bottom w:val="single" w:color="000000" w:sz="4"/>
              <w:right w:val="single" w:color="000000" w:sz="4"/>
            </w:tcBorders>
            <w:vAlign w:val="top"/>
          </w:tcPr>
          <w:p>
            <w:pPr>
              <w:jc w:val="both"/>
            </w:pPr>
          </w:p>
        </w:tc>
        <w:tc>
          <w:tcPr>
            <w:tcW w:type="dxa" w:w="704"/>
            <w:tcBorders>
              <w:top w:val="none" w:color="000000" w:sz="4"/>
              <w:left w:val="none" w:color="000000" w:sz="4"/>
              <w:bottom w:val="single" w:color="000000" w:sz="4"/>
              <w:right w:val="single" w:color="000000" w:sz="4"/>
            </w:tcBorders>
            <w:vAlign w:val="top"/>
          </w:tcPr>
          <w:p>
            <w:pPr>
              <w:jc w:val="both"/>
            </w:pPr>
            <w:r>
              <w:rPr>
                <w:sz w:val="21"/>
              </w:rPr>
              <w:t>验收</w:t>
            </w:r>
          </w:p>
          <w:p>
            <w:pPr>
              <w:jc w:val="both"/>
            </w:pPr>
            <w:r>
              <w:rPr>
                <w:sz w:val="21"/>
              </w:rPr>
              <w:t>时间</w:t>
            </w:r>
          </w:p>
        </w:tc>
        <w:tc>
          <w:tcPr>
            <w:tcW w:type="dxa" w:w="1089"/>
            <w:tcBorders>
              <w:top w:val="none" w:color="000000" w:sz="4"/>
              <w:left w:val="none" w:color="000000" w:sz="4"/>
              <w:bottom w:val="single" w:color="000000" w:sz="4"/>
              <w:right w:val="single" w:color="000000" w:sz="4"/>
            </w:tcBorders>
            <w:vAlign w:val="top"/>
          </w:tcPr>
          <w:p>
            <w:pPr>
              <w:jc w:val="both"/>
            </w:pPr>
          </w:p>
        </w:tc>
        <w:tc>
          <w:tcPr>
            <w:tcW w:type="dxa" w:w="704"/>
            <w:tcBorders>
              <w:top w:val="none" w:color="000000" w:sz="4"/>
              <w:left w:val="none" w:color="000000" w:sz="4"/>
              <w:bottom w:val="single" w:color="000000" w:sz="4"/>
              <w:right w:val="single" w:color="000000" w:sz="4"/>
            </w:tcBorders>
            <w:vAlign w:val="top"/>
          </w:tcPr>
          <w:p>
            <w:pPr>
              <w:jc w:val="both"/>
            </w:pPr>
            <w:r>
              <w:rPr>
                <w:sz w:val="21"/>
              </w:rPr>
              <w:t>退货</w:t>
            </w:r>
          </w:p>
          <w:p>
            <w:pPr>
              <w:jc w:val="both"/>
            </w:pPr>
            <w:r>
              <w:rPr>
                <w:sz w:val="21"/>
              </w:rPr>
              <w:t>数量</w:t>
            </w:r>
          </w:p>
        </w:tc>
        <w:tc>
          <w:tcPr>
            <w:tcW w:type="dxa" w:w="1044"/>
            <w:tcBorders>
              <w:top w:val="none" w:color="000000" w:sz="4"/>
              <w:left w:val="none" w:color="000000" w:sz="4"/>
              <w:bottom w:val="single" w:color="000000" w:sz="4"/>
              <w:right w:val="single" w:color="000000" w:sz="4"/>
            </w:tcBorders>
            <w:vAlign w:val="top"/>
          </w:tcPr>
          <w:p>
            <w:pPr>
              <w:jc w:val="both"/>
            </w:pPr>
          </w:p>
        </w:tc>
      </w:tr>
      <w:tr>
        <w:tc>
          <w:tcPr>
            <w:tcW w:type="dxa" w:w="1203"/>
            <w:tcBorders>
              <w:top w:val="none" w:color="000000" w:sz="4"/>
              <w:left w:val="single" w:color="000000" w:sz="4"/>
              <w:bottom w:val="single" w:color="000000" w:sz="4"/>
              <w:right w:val="single" w:color="000000" w:sz="4"/>
            </w:tcBorders>
            <w:vAlign w:val="top"/>
          </w:tcPr>
          <w:p>
            <w:pPr>
              <w:jc w:val="both"/>
            </w:pPr>
            <w:r>
              <w:rPr>
                <w:sz w:val="21"/>
              </w:rPr>
              <w:t>退货原因</w:t>
            </w:r>
          </w:p>
        </w:tc>
        <w:tc>
          <w:tcPr>
            <w:tcW w:type="dxa" w:w="7104"/>
            <w:gridSpan w:val="7"/>
            <w:tcBorders>
              <w:top w:val="none" w:color="000000" w:sz="4"/>
              <w:left w:val="none" w:color="000000" w:sz="4"/>
              <w:bottom w:val="single" w:color="000000" w:sz="4"/>
              <w:right w:val="single" w:color="000000" w:sz="4"/>
            </w:tcBorders>
            <w:vAlign w:val="top"/>
          </w:tcPr>
          <w:p>
            <w:pPr>
              <w:jc w:val="both"/>
            </w:pPr>
          </w:p>
        </w:tc>
      </w:tr>
      <w:tr>
        <w:tc>
          <w:tcPr>
            <w:tcW w:type="dxa" w:w="1203"/>
            <w:tcBorders>
              <w:top w:val="none" w:color="000000" w:sz="4"/>
              <w:left w:val="single" w:color="000000" w:sz="4"/>
              <w:bottom w:val="single" w:color="000000" w:sz="4"/>
              <w:right w:val="single" w:color="000000" w:sz="4"/>
            </w:tcBorders>
            <w:vAlign w:val="top"/>
          </w:tcPr>
          <w:p>
            <w:pPr>
              <w:jc w:val="both"/>
            </w:pPr>
            <w:r>
              <w:rPr>
                <w:sz w:val="21"/>
              </w:rPr>
              <w:t>退货申请人</w:t>
            </w:r>
          </w:p>
        </w:tc>
        <w:tc>
          <w:tcPr>
            <w:tcW w:type="dxa" w:w="2451"/>
            <w:gridSpan w:val="2"/>
            <w:tcBorders>
              <w:top w:val="none" w:color="000000" w:sz="4"/>
              <w:left w:val="none" w:color="000000" w:sz="4"/>
              <w:bottom w:val="single" w:color="000000" w:sz="4"/>
              <w:right w:val="single" w:color="000000" w:sz="4"/>
            </w:tcBorders>
            <w:vAlign w:val="top"/>
          </w:tcPr>
          <w:p>
            <w:pPr>
              <w:jc w:val="both"/>
            </w:pPr>
          </w:p>
        </w:tc>
        <w:tc>
          <w:tcPr>
            <w:tcW w:type="dxa" w:w="1816"/>
            <w:gridSpan w:val="2"/>
            <w:tcBorders>
              <w:top w:val="single" w:color="000000" w:sz="4"/>
              <w:left w:val="none" w:color="000000" w:sz="4"/>
              <w:bottom w:val="single" w:color="000000" w:sz="4"/>
              <w:right w:val="single" w:color="000000" w:sz="4"/>
            </w:tcBorders>
            <w:vAlign w:val="top"/>
          </w:tcPr>
          <w:p>
            <w:pPr>
              <w:jc w:val="both"/>
            </w:pPr>
            <w:r>
              <w:rPr>
                <w:sz w:val="21"/>
              </w:rPr>
              <w:t>甲方</w:t>
            </w:r>
            <w:r>
              <w:rPr>
                <w:sz w:val="21"/>
              </w:rPr>
              <w:t>意见</w:t>
            </w:r>
          </w:p>
        </w:tc>
        <w:tc>
          <w:tcPr>
            <w:tcW w:type="dxa" w:w="2837"/>
            <w:gridSpan w:val="3"/>
            <w:tcBorders>
              <w:top w:val="single" w:color="000000" w:sz="4"/>
              <w:left w:val="none" w:color="000000" w:sz="4"/>
              <w:bottom w:val="single" w:color="000000" w:sz="4"/>
              <w:right w:val="single" w:color="000000" w:sz="4"/>
            </w:tcBorders>
            <w:vAlign w:val="top"/>
          </w:tcPr>
          <w:p>
            <w:pPr>
              <w:jc w:val="both"/>
            </w:pPr>
          </w:p>
          <w:p>
            <w:pPr>
              <w:jc w:val="both"/>
            </w:pPr>
          </w:p>
          <w:p>
            <w:pPr>
              <w:jc w:val="both"/>
            </w:pPr>
            <w:r>
              <w:rPr>
                <w:sz w:val="21"/>
              </w:rPr>
              <w:t>签名：</w:t>
            </w:r>
          </w:p>
          <w:p>
            <w:pPr>
              <w:jc w:val="both"/>
            </w:pPr>
            <w:r>
              <w:rPr>
                <w:sz w:val="21"/>
              </w:rPr>
              <w:t>年</w:t>
            </w:r>
            <w:r>
              <w:rPr>
                <w:sz w:val="21"/>
              </w:rPr>
              <w:t xml:space="preserve"> </w:t>
            </w:r>
            <w:r>
              <w:rPr>
                <w:sz w:val="21"/>
              </w:rPr>
              <w:t>月</w:t>
            </w:r>
            <w:r>
              <w:rPr>
                <w:sz w:val="21"/>
              </w:rPr>
              <w:t xml:space="preserve">  </w:t>
            </w:r>
            <w:r>
              <w:rPr>
                <w:sz w:val="21"/>
              </w:rPr>
              <w:t>日</w:t>
            </w:r>
          </w:p>
        </w:tc>
      </w:tr>
    </w:tbl>
    <w:p>
      <w:pPr>
        <w:jc w:val="both"/>
      </w:pPr>
      <w:r>
        <w:rPr>
          <w:b/>
          <w:sz w:val="21"/>
        </w:rPr>
        <w:t>十</w:t>
      </w:r>
      <w:r>
        <w:rPr>
          <w:b/>
          <w:sz w:val="21"/>
        </w:rPr>
        <w:t>三</w:t>
      </w:r>
      <w:r>
        <w:rPr>
          <w:b/>
          <w:sz w:val="21"/>
        </w:rPr>
        <w:t>、</w:t>
      </w:r>
      <w:r>
        <w:rPr>
          <w:b/>
          <w:sz w:val="21"/>
        </w:rPr>
        <w:t>考核标准</w:t>
      </w:r>
    </w:p>
    <w:p>
      <w:pPr>
        <w:jc w:val="both"/>
      </w:pPr>
      <w:r>
        <w:rPr>
          <w:sz w:val="21"/>
        </w:rPr>
        <w:t>甲方</w:t>
      </w:r>
      <w:r>
        <w:rPr>
          <w:sz w:val="21"/>
        </w:rPr>
        <w:t>在供货期内对</w:t>
      </w:r>
      <w:r>
        <w:rPr>
          <w:sz w:val="21"/>
        </w:rPr>
        <w:t>乙方</w:t>
      </w:r>
      <w:r>
        <w:rPr>
          <w:sz w:val="21"/>
        </w:rPr>
        <w:t>实行每月一次考核制</w:t>
      </w:r>
      <w:r>
        <w:rPr>
          <w:sz w:val="21"/>
        </w:rPr>
        <w:t>度，供货期内每月考核扣分</w:t>
      </w:r>
      <w:r>
        <w:rPr>
          <w:sz w:val="21"/>
        </w:rPr>
        <w:t>10</w:t>
      </w:r>
      <w:r>
        <w:rPr>
          <w:sz w:val="21"/>
        </w:rPr>
        <w:t>分＜考核扣分</w:t>
      </w:r>
      <w:r>
        <w:rPr>
          <w:sz w:val="21"/>
        </w:rPr>
        <w:t>≤20</w:t>
      </w:r>
      <w:r>
        <w:rPr>
          <w:sz w:val="21"/>
        </w:rPr>
        <w:t>分的，扣罚款为</w:t>
      </w:r>
      <w:r>
        <w:rPr>
          <w:sz w:val="21"/>
        </w:rPr>
        <w:t>5000</w:t>
      </w:r>
      <w:r>
        <w:rPr>
          <w:sz w:val="21"/>
        </w:rPr>
        <w:t>元；考核扣分</w:t>
      </w:r>
      <w:r>
        <w:rPr>
          <w:sz w:val="21"/>
        </w:rPr>
        <w:t>≥</w:t>
      </w:r>
      <w:r>
        <w:rPr>
          <w:sz w:val="21"/>
        </w:rPr>
        <w:t>2</w:t>
      </w:r>
      <w:r>
        <w:rPr>
          <w:sz w:val="21"/>
        </w:rPr>
        <w:t>0</w:t>
      </w:r>
      <w:r>
        <w:rPr>
          <w:sz w:val="21"/>
        </w:rPr>
        <w:t>分的，扣罚款为</w:t>
      </w:r>
      <w:r>
        <w:rPr>
          <w:sz w:val="21"/>
        </w:rPr>
        <w:t>1</w:t>
      </w:r>
      <w:r>
        <w:rPr>
          <w:sz w:val="21"/>
        </w:rPr>
        <w:t>0000</w:t>
      </w:r>
      <w:r>
        <w:rPr>
          <w:sz w:val="21"/>
        </w:rPr>
        <w:t>元，且</w:t>
      </w:r>
      <w:r>
        <w:rPr>
          <w:sz w:val="21"/>
        </w:rPr>
        <w:t>甲方</w:t>
      </w:r>
      <w:r>
        <w:rPr>
          <w:sz w:val="21"/>
        </w:rPr>
        <w:t>有权终止合同并报政府采购监管部门。</w:t>
      </w:r>
      <w:r>
        <w:rPr>
          <w:sz w:val="21"/>
        </w:rPr>
        <w:t>甲方</w:t>
      </w:r>
      <w:r>
        <w:rPr>
          <w:sz w:val="21"/>
        </w:rPr>
        <w:t>有权根据实际情况调整考核细则，</w:t>
      </w:r>
      <w:r>
        <w:rPr>
          <w:sz w:val="21"/>
        </w:rPr>
        <w:t>乙方</w:t>
      </w:r>
      <w:r>
        <w:rPr>
          <w:sz w:val="21"/>
        </w:rPr>
        <w:t>须无条件服从。</w:t>
      </w:r>
      <w:r>
        <w:rPr>
          <w:sz w:val="21"/>
        </w:rPr>
        <w:t>累计</w:t>
      </w:r>
      <w:r>
        <w:rPr>
          <w:sz w:val="21"/>
        </w:rPr>
        <w:t>3</w:t>
      </w:r>
      <w:r>
        <w:rPr>
          <w:sz w:val="21"/>
        </w:rPr>
        <w:t>次考核分数少于</w:t>
      </w:r>
      <w:r>
        <w:rPr>
          <w:sz w:val="21"/>
        </w:rPr>
        <w:t>90</w:t>
      </w:r>
      <w:r>
        <w:rPr>
          <w:sz w:val="21"/>
        </w:rPr>
        <w:t>分的，</w:t>
      </w:r>
      <w:r>
        <w:rPr>
          <w:sz w:val="21"/>
        </w:rPr>
        <w:t>甲方有权取消合同。</w:t>
      </w:r>
    </w:p>
    <w:tbl>
      <w:tblPr>
        <w:tblW w:w="0" w:type="auto"/>
        <w:tblBorders>
          <w:top w:val="none" w:color="000000" w:sz="4"/>
          <w:left w:val="none" w:color="000000" w:sz="4"/>
          <w:bottom w:val="none" w:color="000000" w:sz="4"/>
          <w:right w:val="none" w:color="000000" w:sz="4"/>
          <w:insideH w:val="none"/>
          <w:insideV w:val="none"/>
        </w:tblBorders>
      </w:tblPr>
      <w:tblGrid>
        <w:gridCol w:w="858"/>
        <w:gridCol w:w="813"/>
        <w:gridCol w:w="5101"/>
        <w:gridCol w:w="745"/>
        <w:gridCol w:w="790"/>
      </w:tblGrid>
      <w:tr>
        <w:tc>
          <w:tcPr>
            <w:tcW w:type="dxa" w:w="8307"/>
            <w:gridSpan w:val="5"/>
            <w:tcBorders>
              <w:top w:val="single" w:color="000000" w:sz="4"/>
              <w:left w:val="single" w:color="000000" w:sz="4"/>
              <w:bottom w:val="single" w:color="000000" w:sz="4"/>
              <w:right w:val="single" w:color="000000" w:sz="4"/>
            </w:tcBorders>
            <w:vAlign w:val="top"/>
          </w:tcPr>
          <w:p>
            <w:pPr>
              <w:jc w:val="center"/>
            </w:pPr>
            <w:r>
              <w:rPr>
                <w:sz w:val="21"/>
              </w:rPr>
              <w:t>月度考核表</w:t>
            </w:r>
          </w:p>
          <w:p>
            <w:pPr>
              <w:jc w:val="both"/>
            </w:pPr>
          </w:p>
          <w:p>
            <w:pPr>
              <w:jc w:val="both"/>
            </w:pPr>
            <w:r>
              <w:rPr>
                <w:sz w:val="21"/>
              </w:rPr>
              <w:t>考核月份：</w:t>
            </w:r>
            <w:r>
              <w:rPr>
                <w:sz w:val="21"/>
              </w:rPr>
              <w:t xml:space="preserve">20   </w:t>
            </w:r>
            <w:r>
              <w:rPr>
                <w:sz w:val="21"/>
              </w:rPr>
              <w:t>年    月</w:t>
            </w:r>
          </w:p>
        </w:tc>
      </w:tr>
      <w:tr>
        <w:tc>
          <w:tcPr>
            <w:tcW w:type="dxa" w:w="858"/>
            <w:tcBorders>
              <w:top w:val="none" w:color="000000" w:sz="4"/>
              <w:left w:val="single" w:color="000000" w:sz="4"/>
              <w:bottom w:val="single" w:color="000000" w:sz="4"/>
              <w:right w:val="single" w:color="000000" w:sz="4"/>
            </w:tcBorders>
            <w:vAlign w:val="top"/>
          </w:tcPr>
          <w:p>
            <w:pPr>
              <w:jc w:val="both"/>
            </w:pPr>
            <w:r>
              <w:rPr>
                <w:sz w:val="21"/>
              </w:rPr>
              <w:t>项目</w:t>
            </w:r>
          </w:p>
        </w:tc>
        <w:tc>
          <w:tcPr>
            <w:tcW w:type="dxa" w:w="813"/>
            <w:tcBorders>
              <w:top w:val="single" w:color="000000" w:sz="4"/>
              <w:left w:val="none" w:color="000000" w:sz="4"/>
              <w:bottom w:val="single" w:color="000000" w:sz="4"/>
              <w:right w:val="single" w:color="000000" w:sz="4"/>
            </w:tcBorders>
            <w:vAlign w:val="top"/>
          </w:tcPr>
          <w:p>
            <w:pPr>
              <w:jc w:val="both"/>
            </w:pPr>
            <w:r>
              <w:rPr>
                <w:sz w:val="21"/>
              </w:rPr>
              <w:t>序号</w:t>
            </w:r>
          </w:p>
        </w:tc>
        <w:tc>
          <w:tcPr>
            <w:tcW w:type="dxa" w:w="5101"/>
            <w:tcBorders>
              <w:top w:val="single" w:color="000000" w:sz="4"/>
              <w:left w:val="none" w:color="000000" w:sz="4"/>
              <w:bottom w:val="single" w:color="000000" w:sz="4"/>
              <w:right w:val="single" w:color="000000" w:sz="4"/>
            </w:tcBorders>
            <w:vAlign w:val="top"/>
          </w:tcPr>
          <w:p>
            <w:pPr>
              <w:jc w:val="both"/>
            </w:pPr>
            <w:r>
              <w:rPr>
                <w:sz w:val="21"/>
              </w:rPr>
              <w:t>考核细则</w:t>
            </w:r>
          </w:p>
        </w:tc>
        <w:tc>
          <w:tcPr>
            <w:tcW w:type="dxa" w:w="745"/>
            <w:tcBorders>
              <w:top w:val="single" w:color="000000" w:sz="4"/>
              <w:left w:val="none" w:color="000000" w:sz="4"/>
              <w:bottom w:val="single" w:color="000000" w:sz="4"/>
              <w:right w:val="single" w:color="000000" w:sz="4"/>
            </w:tcBorders>
            <w:vAlign w:val="top"/>
          </w:tcPr>
          <w:p>
            <w:pPr>
              <w:jc w:val="both"/>
            </w:pPr>
            <w:r>
              <w:rPr>
                <w:sz w:val="21"/>
              </w:rPr>
              <w:t>扣分值</w:t>
            </w:r>
          </w:p>
        </w:tc>
        <w:tc>
          <w:tcPr>
            <w:tcW w:type="dxa" w:w="790"/>
            <w:tcBorders>
              <w:top w:val="single" w:color="000000" w:sz="4"/>
              <w:left w:val="none" w:color="000000" w:sz="4"/>
              <w:bottom w:val="single" w:color="000000" w:sz="4"/>
              <w:right w:val="single" w:color="000000" w:sz="4"/>
            </w:tcBorders>
            <w:vAlign w:val="top"/>
          </w:tcPr>
          <w:p>
            <w:pPr>
              <w:jc w:val="both"/>
            </w:pPr>
            <w:r>
              <w:rPr>
                <w:sz w:val="21"/>
              </w:rPr>
              <w:t>备</w:t>
            </w:r>
            <w:r>
              <w:rPr>
                <w:sz w:val="21"/>
              </w:rPr>
              <w:t xml:space="preserve"> </w:t>
            </w:r>
            <w:r>
              <w:rPr>
                <w:sz w:val="21"/>
              </w:rPr>
              <w:t>注</w:t>
            </w:r>
          </w:p>
        </w:tc>
      </w:tr>
      <w:tr>
        <w:tc>
          <w:tcPr>
            <w:tcW w:type="dxa" w:w="858"/>
            <w:vMerge w:val="restart"/>
            <w:tcBorders>
              <w:top w:val="none" w:color="000000" w:sz="4"/>
              <w:left w:val="single" w:color="000000" w:sz="4"/>
              <w:bottom w:val="single" w:color="000000" w:sz="4"/>
              <w:right w:val="single" w:color="000000" w:sz="4"/>
            </w:tcBorders>
            <w:vAlign w:val="top"/>
          </w:tcPr>
          <w:p>
            <w:pPr>
              <w:jc w:val="both"/>
            </w:pPr>
            <w:r>
              <w:rPr>
                <w:sz w:val="21"/>
              </w:rPr>
              <w:t>价格</w:t>
            </w:r>
          </w:p>
        </w:tc>
        <w:tc>
          <w:tcPr>
            <w:tcW w:type="dxa" w:w="813"/>
            <w:tcBorders>
              <w:top w:val="none" w:color="000000" w:sz="4"/>
              <w:left w:val="none" w:color="000000" w:sz="4"/>
              <w:bottom w:val="single" w:color="000000" w:sz="4"/>
              <w:right w:val="single" w:color="000000" w:sz="4"/>
            </w:tcBorders>
            <w:vAlign w:val="top"/>
          </w:tcPr>
          <w:p>
            <w:pPr>
              <w:jc w:val="both"/>
            </w:pPr>
            <w:r>
              <w:rPr>
                <w:sz w:val="21"/>
              </w:rPr>
              <w:t>1</w:t>
            </w:r>
          </w:p>
        </w:tc>
        <w:tc>
          <w:tcPr>
            <w:tcW w:type="dxa" w:w="5101"/>
            <w:tcBorders>
              <w:top w:val="none" w:color="000000" w:sz="4"/>
              <w:left w:val="none" w:color="000000" w:sz="4"/>
              <w:bottom w:val="single" w:color="000000" w:sz="4"/>
              <w:right w:val="single" w:color="000000" w:sz="4"/>
            </w:tcBorders>
            <w:vAlign w:val="top"/>
          </w:tcPr>
          <w:p>
            <w:pPr>
              <w:jc w:val="both"/>
            </w:pPr>
            <w:r>
              <w:rPr>
                <w:sz w:val="21"/>
              </w:rPr>
              <w:t>未按约定价格供货的，每发现一项次扣</w:t>
            </w:r>
            <w:r>
              <w:rPr>
                <w:sz w:val="21"/>
              </w:rPr>
              <w:t>5</w:t>
            </w:r>
            <w:r>
              <w:rPr>
                <w:sz w:val="21"/>
              </w:rPr>
              <w:t>分；</w:t>
            </w:r>
          </w:p>
        </w:tc>
        <w:tc>
          <w:tcPr>
            <w:tcW w:type="dxa" w:w="745"/>
            <w:tcBorders>
              <w:top w:val="none" w:color="000000" w:sz="4"/>
              <w:left w:val="none" w:color="000000" w:sz="4"/>
              <w:bottom w:val="single" w:color="000000" w:sz="4"/>
              <w:right w:val="single" w:color="000000" w:sz="4"/>
            </w:tcBorders>
            <w:vAlign w:val="top"/>
          </w:tcPr>
          <w:p>
            <w:pPr>
              <w:jc w:val="both"/>
            </w:pPr>
          </w:p>
        </w:tc>
        <w:tc>
          <w:tcPr>
            <w:tcW w:type="dxa" w:w="790"/>
            <w:tcBorders>
              <w:top w:val="none" w:color="000000" w:sz="4"/>
              <w:left w:val="none" w:color="000000" w:sz="4"/>
              <w:bottom w:val="single" w:color="000000" w:sz="4"/>
              <w:right w:val="single" w:color="000000" w:sz="4"/>
            </w:tcBorders>
            <w:vAlign w:val="top"/>
          </w:tcPr>
          <w:p>
            <w:pPr>
              <w:jc w:val="both"/>
            </w:pPr>
          </w:p>
        </w:tc>
      </w:tr>
      <w:tr>
        <w:tc>
          <w:tcPr>
            <w:tcW w:type="dxa" w:w="858"/>
            <w:vMerge/>
            <w:tcBorders>
              <w:top w:val="none" w:color="000000" w:sz="4"/>
              <w:left w:val="single" w:color="000000" w:sz="4"/>
              <w:bottom w:val="single" w:color="000000" w:sz="4"/>
              <w:right w:val="single" w:color="000000" w:sz="4"/>
            </w:tcBorders>
          </w:tcPr>
          <w:p/>
        </w:tc>
        <w:tc>
          <w:tcPr>
            <w:tcW w:type="dxa" w:w="813"/>
            <w:tcBorders>
              <w:top w:val="none" w:color="000000" w:sz="4"/>
              <w:left w:val="none" w:color="000000" w:sz="4"/>
              <w:bottom w:val="single" w:color="000000" w:sz="4"/>
              <w:right w:val="single" w:color="000000" w:sz="4"/>
            </w:tcBorders>
            <w:vAlign w:val="top"/>
          </w:tcPr>
          <w:p>
            <w:pPr>
              <w:jc w:val="both"/>
            </w:pPr>
            <w:r>
              <w:rPr>
                <w:sz w:val="21"/>
              </w:rPr>
              <w:t>2</w:t>
            </w:r>
          </w:p>
        </w:tc>
        <w:tc>
          <w:tcPr>
            <w:tcW w:type="dxa" w:w="5101"/>
            <w:tcBorders>
              <w:top w:val="none" w:color="000000" w:sz="4"/>
              <w:left w:val="none" w:color="000000" w:sz="4"/>
              <w:bottom w:val="single" w:color="000000" w:sz="4"/>
              <w:right w:val="single" w:color="000000" w:sz="4"/>
            </w:tcBorders>
            <w:vAlign w:val="top"/>
          </w:tcPr>
          <w:p>
            <w:pPr>
              <w:jc w:val="both"/>
            </w:pPr>
            <w:r>
              <w:rPr>
                <w:sz w:val="21"/>
              </w:rPr>
              <w:t>未按合同约定时限，根据市场价格变化调整价格的，扣</w:t>
            </w:r>
            <w:r>
              <w:rPr>
                <w:sz w:val="21"/>
              </w:rPr>
              <w:t>5</w:t>
            </w:r>
            <w:r>
              <w:rPr>
                <w:sz w:val="21"/>
              </w:rPr>
              <w:t>分；</w:t>
            </w:r>
          </w:p>
        </w:tc>
        <w:tc>
          <w:tcPr>
            <w:tcW w:type="dxa" w:w="745"/>
            <w:tcBorders>
              <w:top w:val="none" w:color="000000" w:sz="4"/>
              <w:left w:val="none" w:color="000000" w:sz="4"/>
              <w:bottom w:val="single" w:color="000000" w:sz="4"/>
              <w:right w:val="single" w:color="000000" w:sz="4"/>
            </w:tcBorders>
            <w:vAlign w:val="top"/>
          </w:tcPr>
          <w:p>
            <w:pPr>
              <w:jc w:val="both"/>
            </w:pPr>
          </w:p>
        </w:tc>
        <w:tc>
          <w:tcPr>
            <w:tcW w:type="dxa" w:w="790"/>
            <w:tcBorders>
              <w:top w:val="none" w:color="000000" w:sz="4"/>
              <w:left w:val="none" w:color="000000" w:sz="4"/>
              <w:bottom w:val="single" w:color="000000" w:sz="4"/>
              <w:right w:val="single" w:color="000000" w:sz="4"/>
            </w:tcBorders>
            <w:vAlign w:val="top"/>
          </w:tcPr>
          <w:p>
            <w:pPr>
              <w:jc w:val="both"/>
            </w:pPr>
          </w:p>
        </w:tc>
      </w:tr>
      <w:tr>
        <w:tc>
          <w:tcPr>
            <w:tcW w:type="dxa" w:w="858"/>
            <w:vMerge w:val="restart"/>
            <w:tcBorders>
              <w:top w:val="none" w:color="000000" w:sz="4"/>
              <w:left w:val="single" w:color="000000" w:sz="4"/>
              <w:bottom w:val="single" w:color="000000" w:sz="4"/>
              <w:right w:val="single" w:color="000000" w:sz="4"/>
            </w:tcBorders>
            <w:vAlign w:val="top"/>
          </w:tcPr>
          <w:p>
            <w:pPr>
              <w:jc w:val="both"/>
            </w:pPr>
            <w:r>
              <w:rPr>
                <w:sz w:val="21"/>
              </w:rPr>
              <w:t>交货</w:t>
            </w:r>
          </w:p>
        </w:tc>
        <w:tc>
          <w:tcPr>
            <w:tcW w:type="dxa" w:w="813"/>
            <w:tcBorders>
              <w:top w:val="none" w:color="000000" w:sz="4"/>
              <w:left w:val="none" w:color="000000" w:sz="4"/>
              <w:bottom w:val="single" w:color="000000" w:sz="4"/>
              <w:right w:val="single" w:color="000000" w:sz="4"/>
            </w:tcBorders>
            <w:vAlign w:val="top"/>
          </w:tcPr>
          <w:p>
            <w:pPr>
              <w:jc w:val="both"/>
            </w:pPr>
            <w:r>
              <w:rPr>
                <w:sz w:val="21"/>
              </w:rPr>
              <w:t>3</w:t>
            </w:r>
          </w:p>
        </w:tc>
        <w:tc>
          <w:tcPr>
            <w:tcW w:type="dxa" w:w="5101"/>
            <w:tcBorders>
              <w:top w:val="none" w:color="000000" w:sz="4"/>
              <w:left w:val="none" w:color="000000" w:sz="4"/>
              <w:bottom w:val="single" w:color="000000" w:sz="4"/>
              <w:right w:val="single" w:color="000000" w:sz="4"/>
            </w:tcBorders>
            <w:vAlign w:val="top"/>
          </w:tcPr>
          <w:p>
            <w:pPr>
              <w:jc w:val="both"/>
            </w:pPr>
            <w:r>
              <w:rPr>
                <w:sz w:val="21"/>
              </w:rPr>
              <w:t>违反招投标文件和合同的规定，擅自更改供应货物品牌、规格和质量的，每项次扣</w:t>
            </w:r>
            <w:r>
              <w:rPr>
                <w:sz w:val="21"/>
              </w:rPr>
              <w:t>5</w:t>
            </w:r>
            <w:r>
              <w:rPr>
                <w:sz w:val="21"/>
              </w:rPr>
              <w:t>分；</w:t>
            </w:r>
          </w:p>
        </w:tc>
        <w:tc>
          <w:tcPr>
            <w:tcW w:type="dxa" w:w="745"/>
            <w:tcBorders>
              <w:top w:val="none" w:color="000000" w:sz="4"/>
              <w:left w:val="none" w:color="000000" w:sz="4"/>
              <w:bottom w:val="single" w:color="000000" w:sz="4"/>
              <w:right w:val="single" w:color="000000" w:sz="4"/>
            </w:tcBorders>
            <w:vAlign w:val="top"/>
          </w:tcPr>
          <w:p>
            <w:pPr>
              <w:jc w:val="both"/>
            </w:pPr>
          </w:p>
        </w:tc>
        <w:tc>
          <w:tcPr>
            <w:tcW w:type="dxa" w:w="790"/>
            <w:tcBorders>
              <w:top w:val="none" w:color="000000" w:sz="4"/>
              <w:left w:val="none" w:color="000000" w:sz="4"/>
              <w:bottom w:val="single" w:color="000000" w:sz="4"/>
              <w:right w:val="single" w:color="000000" w:sz="4"/>
            </w:tcBorders>
            <w:vAlign w:val="top"/>
          </w:tcPr>
          <w:p>
            <w:pPr>
              <w:jc w:val="both"/>
            </w:pPr>
          </w:p>
        </w:tc>
      </w:tr>
      <w:tr>
        <w:tc>
          <w:tcPr>
            <w:tcW w:type="dxa" w:w="858"/>
            <w:vMerge/>
            <w:tcBorders>
              <w:top w:val="none" w:color="000000" w:sz="4"/>
              <w:left w:val="single" w:color="000000" w:sz="4"/>
              <w:bottom w:val="single" w:color="000000" w:sz="4"/>
              <w:right w:val="single" w:color="000000" w:sz="4"/>
            </w:tcBorders>
          </w:tcPr>
          <w:p/>
        </w:tc>
        <w:tc>
          <w:tcPr>
            <w:tcW w:type="dxa" w:w="813"/>
            <w:tcBorders>
              <w:top w:val="none" w:color="000000" w:sz="4"/>
              <w:left w:val="none" w:color="000000" w:sz="4"/>
              <w:bottom w:val="single" w:color="000000" w:sz="4"/>
              <w:right w:val="single" w:color="000000" w:sz="4"/>
            </w:tcBorders>
            <w:vAlign w:val="top"/>
          </w:tcPr>
          <w:p>
            <w:pPr>
              <w:jc w:val="both"/>
            </w:pPr>
            <w:r>
              <w:rPr>
                <w:sz w:val="21"/>
              </w:rPr>
              <w:t>4</w:t>
            </w:r>
          </w:p>
        </w:tc>
        <w:tc>
          <w:tcPr>
            <w:tcW w:type="dxa" w:w="5101"/>
            <w:tcBorders>
              <w:top w:val="none" w:color="000000" w:sz="4"/>
              <w:left w:val="none" w:color="000000" w:sz="4"/>
              <w:bottom w:val="single" w:color="000000" w:sz="4"/>
              <w:right w:val="single" w:color="000000" w:sz="4"/>
            </w:tcBorders>
            <w:vAlign w:val="top"/>
          </w:tcPr>
          <w:p>
            <w:pPr>
              <w:jc w:val="both"/>
            </w:pPr>
            <w:r>
              <w:rPr>
                <w:sz w:val="21"/>
              </w:rPr>
              <w:t>未按</w:t>
            </w:r>
            <w:r>
              <w:rPr>
                <w:sz w:val="21"/>
              </w:rPr>
              <w:t>甲方</w:t>
            </w:r>
            <w:r>
              <w:rPr>
                <w:sz w:val="21"/>
              </w:rPr>
              <w:t>采购计划的品种、数量、时间供货的，每发生一次扣</w:t>
            </w:r>
            <w:r>
              <w:rPr>
                <w:sz w:val="21"/>
              </w:rPr>
              <w:t>5</w:t>
            </w:r>
            <w:r>
              <w:rPr>
                <w:sz w:val="21"/>
              </w:rPr>
              <w:t>分并警告一次；</w:t>
            </w:r>
          </w:p>
        </w:tc>
        <w:tc>
          <w:tcPr>
            <w:tcW w:type="dxa" w:w="745"/>
            <w:tcBorders>
              <w:top w:val="none" w:color="000000" w:sz="4"/>
              <w:left w:val="none" w:color="000000" w:sz="4"/>
              <w:bottom w:val="single" w:color="000000" w:sz="4"/>
              <w:right w:val="single" w:color="000000" w:sz="4"/>
            </w:tcBorders>
            <w:vAlign w:val="top"/>
          </w:tcPr>
          <w:p>
            <w:pPr>
              <w:jc w:val="both"/>
            </w:pPr>
          </w:p>
        </w:tc>
        <w:tc>
          <w:tcPr>
            <w:tcW w:type="dxa" w:w="790"/>
            <w:tcBorders>
              <w:top w:val="none" w:color="000000" w:sz="4"/>
              <w:left w:val="none" w:color="000000" w:sz="4"/>
              <w:bottom w:val="single" w:color="000000" w:sz="4"/>
              <w:right w:val="single" w:color="000000" w:sz="4"/>
            </w:tcBorders>
            <w:vAlign w:val="top"/>
          </w:tcPr>
          <w:p>
            <w:pPr>
              <w:jc w:val="both"/>
            </w:pPr>
          </w:p>
        </w:tc>
      </w:tr>
      <w:tr>
        <w:tc>
          <w:tcPr>
            <w:tcW w:type="dxa" w:w="858"/>
            <w:vMerge/>
            <w:tcBorders>
              <w:top w:val="none" w:color="000000" w:sz="4"/>
              <w:left w:val="single" w:color="000000" w:sz="4"/>
              <w:bottom w:val="single" w:color="000000" w:sz="4"/>
              <w:right w:val="single" w:color="000000" w:sz="4"/>
            </w:tcBorders>
          </w:tcPr>
          <w:p/>
        </w:tc>
        <w:tc>
          <w:tcPr>
            <w:tcW w:type="dxa" w:w="813"/>
            <w:tcBorders>
              <w:top w:val="none" w:color="000000" w:sz="4"/>
              <w:left w:val="none" w:color="000000" w:sz="4"/>
              <w:bottom w:val="single" w:color="000000" w:sz="4"/>
              <w:right w:val="single" w:color="000000" w:sz="4"/>
            </w:tcBorders>
            <w:vAlign w:val="top"/>
          </w:tcPr>
          <w:p>
            <w:pPr>
              <w:jc w:val="both"/>
            </w:pPr>
            <w:r>
              <w:rPr>
                <w:sz w:val="21"/>
              </w:rPr>
              <w:t>5</w:t>
            </w:r>
          </w:p>
        </w:tc>
        <w:tc>
          <w:tcPr>
            <w:tcW w:type="dxa" w:w="5101"/>
            <w:tcBorders>
              <w:top w:val="none" w:color="000000" w:sz="4"/>
              <w:left w:val="none" w:color="000000" w:sz="4"/>
              <w:bottom w:val="single" w:color="000000" w:sz="4"/>
              <w:right w:val="single" w:color="000000" w:sz="4"/>
            </w:tcBorders>
            <w:vAlign w:val="top"/>
          </w:tcPr>
          <w:p>
            <w:pPr>
              <w:jc w:val="both"/>
            </w:pPr>
            <w:r>
              <w:rPr>
                <w:sz w:val="21"/>
              </w:rPr>
              <w:t>违反招投标文件和合同的规定，擅自更改运送人员的，每次扣</w:t>
            </w:r>
            <w:r>
              <w:rPr>
                <w:sz w:val="21"/>
              </w:rPr>
              <w:t>5</w:t>
            </w:r>
            <w:r>
              <w:rPr>
                <w:sz w:val="21"/>
              </w:rPr>
              <w:t>分；</w:t>
            </w:r>
          </w:p>
        </w:tc>
        <w:tc>
          <w:tcPr>
            <w:tcW w:type="dxa" w:w="745"/>
            <w:tcBorders>
              <w:top w:val="none" w:color="000000" w:sz="4"/>
              <w:left w:val="none" w:color="000000" w:sz="4"/>
              <w:bottom w:val="single" w:color="000000" w:sz="4"/>
              <w:right w:val="single" w:color="000000" w:sz="4"/>
            </w:tcBorders>
            <w:vAlign w:val="top"/>
          </w:tcPr>
          <w:p>
            <w:pPr>
              <w:jc w:val="both"/>
            </w:pPr>
          </w:p>
        </w:tc>
        <w:tc>
          <w:tcPr>
            <w:tcW w:type="dxa" w:w="790"/>
            <w:tcBorders>
              <w:top w:val="none" w:color="000000" w:sz="4"/>
              <w:left w:val="none" w:color="000000" w:sz="4"/>
              <w:bottom w:val="single" w:color="000000" w:sz="4"/>
              <w:right w:val="single" w:color="000000" w:sz="4"/>
            </w:tcBorders>
            <w:vAlign w:val="top"/>
          </w:tcPr>
          <w:p>
            <w:pPr>
              <w:jc w:val="both"/>
            </w:pPr>
          </w:p>
        </w:tc>
      </w:tr>
      <w:tr>
        <w:tc>
          <w:tcPr>
            <w:tcW w:type="dxa" w:w="858"/>
            <w:vMerge/>
            <w:tcBorders>
              <w:top w:val="none" w:color="000000" w:sz="4"/>
              <w:left w:val="single" w:color="000000" w:sz="4"/>
              <w:bottom w:val="single" w:color="000000" w:sz="4"/>
              <w:right w:val="single" w:color="000000" w:sz="4"/>
            </w:tcBorders>
          </w:tcPr>
          <w:p/>
        </w:tc>
        <w:tc>
          <w:tcPr>
            <w:tcW w:type="dxa" w:w="813"/>
            <w:tcBorders>
              <w:top w:val="none" w:color="000000" w:sz="4"/>
              <w:left w:val="none" w:color="000000" w:sz="4"/>
              <w:bottom w:val="single" w:color="000000" w:sz="4"/>
              <w:right w:val="single" w:color="000000" w:sz="4"/>
            </w:tcBorders>
            <w:vAlign w:val="top"/>
          </w:tcPr>
          <w:p>
            <w:pPr>
              <w:jc w:val="both"/>
            </w:pPr>
            <w:r>
              <w:rPr>
                <w:sz w:val="21"/>
              </w:rPr>
              <w:t>6</w:t>
            </w:r>
          </w:p>
        </w:tc>
        <w:tc>
          <w:tcPr>
            <w:tcW w:type="dxa" w:w="5101"/>
            <w:tcBorders>
              <w:top w:val="none" w:color="000000" w:sz="4"/>
              <w:left w:val="none" w:color="000000" w:sz="4"/>
              <w:bottom w:val="single" w:color="000000" w:sz="4"/>
              <w:right w:val="single" w:color="000000" w:sz="4"/>
            </w:tcBorders>
            <w:vAlign w:val="top"/>
          </w:tcPr>
          <w:p>
            <w:pPr>
              <w:jc w:val="both"/>
            </w:pPr>
            <w:r>
              <w:rPr>
                <w:sz w:val="21"/>
              </w:rPr>
              <w:t>提供虚假检验报告等相关票证的，每发现一项次扣</w:t>
            </w:r>
            <w:r>
              <w:rPr>
                <w:sz w:val="21"/>
              </w:rPr>
              <w:t>30</w:t>
            </w:r>
            <w:r>
              <w:rPr>
                <w:sz w:val="21"/>
              </w:rPr>
              <w:t>分；</w:t>
            </w:r>
          </w:p>
        </w:tc>
        <w:tc>
          <w:tcPr>
            <w:tcW w:type="dxa" w:w="745"/>
            <w:tcBorders>
              <w:top w:val="none" w:color="000000" w:sz="4"/>
              <w:left w:val="none" w:color="000000" w:sz="4"/>
              <w:bottom w:val="single" w:color="000000" w:sz="4"/>
              <w:right w:val="single" w:color="000000" w:sz="4"/>
            </w:tcBorders>
            <w:vAlign w:val="top"/>
          </w:tcPr>
          <w:p>
            <w:pPr>
              <w:jc w:val="both"/>
            </w:pPr>
          </w:p>
        </w:tc>
        <w:tc>
          <w:tcPr>
            <w:tcW w:type="dxa" w:w="790"/>
            <w:tcBorders>
              <w:top w:val="none" w:color="000000" w:sz="4"/>
              <w:left w:val="none" w:color="000000" w:sz="4"/>
              <w:bottom w:val="single" w:color="000000" w:sz="4"/>
              <w:right w:val="single" w:color="000000" w:sz="4"/>
            </w:tcBorders>
            <w:vAlign w:val="top"/>
          </w:tcPr>
          <w:p>
            <w:pPr>
              <w:jc w:val="both"/>
            </w:pPr>
          </w:p>
        </w:tc>
      </w:tr>
      <w:tr>
        <w:tc>
          <w:tcPr>
            <w:tcW w:type="dxa" w:w="858"/>
            <w:vMerge/>
            <w:tcBorders>
              <w:top w:val="none" w:color="000000" w:sz="4"/>
              <w:left w:val="single" w:color="000000" w:sz="4"/>
              <w:bottom w:val="single" w:color="000000" w:sz="4"/>
              <w:right w:val="single" w:color="000000" w:sz="4"/>
            </w:tcBorders>
          </w:tcPr>
          <w:p/>
        </w:tc>
        <w:tc>
          <w:tcPr>
            <w:tcW w:type="dxa" w:w="813"/>
            <w:tcBorders>
              <w:top w:val="none" w:color="000000" w:sz="4"/>
              <w:left w:val="none" w:color="000000" w:sz="4"/>
              <w:bottom w:val="single" w:color="000000" w:sz="4"/>
              <w:right w:val="single" w:color="000000" w:sz="4"/>
            </w:tcBorders>
            <w:vAlign w:val="top"/>
          </w:tcPr>
          <w:p>
            <w:pPr>
              <w:jc w:val="both"/>
            </w:pPr>
            <w:r>
              <w:rPr>
                <w:sz w:val="21"/>
              </w:rPr>
              <w:t>7</w:t>
            </w:r>
          </w:p>
        </w:tc>
        <w:tc>
          <w:tcPr>
            <w:tcW w:type="dxa" w:w="5101"/>
            <w:tcBorders>
              <w:top w:val="none" w:color="000000" w:sz="4"/>
              <w:left w:val="none" w:color="000000" w:sz="4"/>
              <w:bottom w:val="single" w:color="000000" w:sz="4"/>
              <w:right w:val="single" w:color="000000" w:sz="4"/>
            </w:tcBorders>
            <w:vAlign w:val="top"/>
          </w:tcPr>
          <w:p>
            <w:pPr>
              <w:jc w:val="both"/>
            </w:pPr>
            <w:r>
              <w:rPr>
                <w:sz w:val="21"/>
              </w:rPr>
              <w:t>未及时按要求随货提供相关票证的，每项次扣</w:t>
            </w:r>
            <w:r>
              <w:rPr>
                <w:sz w:val="21"/>
              </w:rPr>
              <w:t>2</w:t>
            </w:r>
            <w:r>
              <w:rPr>
                <w:sz w:val="21"/>
              </w:rPr>
              <w:t>分；</w:t>
            </w:r>
          </w:p>
        </w:tc>
        <w:tc>
          <w:tcPr>
            <w:tcW w:type="dxa" w:w="745"/>
            <w:tcBorders>
              <w:top w:val="none" w:color="000000" w:sz="4"/>
              <w:left w:val="none" w:color="000000" w:sz="4"/>
              <w:bottom w:val="single" w:color="000000" w:sz="4"/>
              <w:right w:val="single" w:color="000000" w:sz="4"/>
            </w:tcBorders>
            <w:vAlign w:val="top"/>
          </w:tcPr>
          <w:p>
            <w:pPr>
              <w:jc w:val="both"/>
            </w:pPr>
          </w:p>
        </w:tc>
        <w:tc>
          <w:tcPr>
            <w:tcW w:type="dxa" w:w="790"/>
            <w:tcBorders>
              <w:top w:val="none" w:color="000000" w:sz="4"/>
              <w:left w:val="none" w:color="000000" w:sz="4"/>
              <w:bottom w:val="single" w:color="000000" w:sz="4"/>
              <w:right w:val="single" w:color="000000" w:sz="4"/>
            </w:tcBorders>
            <w:vAlign w:val="top"/>
          </w:tcPr>
          <w:p>
            <w:pPr>
              <w:jc w:val="both"/>
            </w:pPr>
          </w:p>
        </w:tc>
      </w:tr>
      <w:tr>
        <w:tc>
          <w:tcPr>
            <w:tcW w:type="dxa" w:w="858"/>
            <w:vMerge/>
            <w:tcBorders>
              <w:top w:val="none" w:color="000000" w:sz="4"/>
              <w:left w:val="single" w:color="000000" w:sz="4"/>
              <w:bottom w:val="single" w:color="000000" w:sz="4"/>
              <w:right w:val="single" w:color="000000" w:sz="4"/>
            </w:tcBorders>
          </w:tcPr>
          <w:p/>
        </w:tc>
        <w:tc>
          <w:tcPr>
            <w:tcW w:type="dxa" w:w="813"/>
            <w:tcBorders>
              <w:top w:val="none" w:color="000000" w:sz="4"/>
              <w:left w:val="none" w:color="000000" w:sz="4"/>
              <w:bottom w:val="single" w:color="000000" w:sz="4"/>
              <w:right w:val="single" w:color="000000" w:sz="4"/>
            </w:tcBorders>
            <w:vAlign w:val="top"/>
          </w:tcPr>
          <w:p>
            <w:pPr>
              <w:jc w:val="both"/>
            </w:pPr>
            <w:r>
              <w:rPr>
                <w:sz w:val="21"/>
              </w:rPr>
              <w:t>8</w:t>
            </w:r>
          </w:p>
        </w:tc>
        <w:tc>
          <w:tcPr>
            <w:tcW w:type="dxa" w:w="5101"/>
            <w:tcBorders>
              <w:top w:val="none" w:color="000000" w:sz="4"/>
              <w:left w:val="none" w:color="000000" w:sz="4"/>
              <w:bottom w:val="single" w:color="000000" w:sz="4"/>
              <w:right w:val="single" w:color="000000" w:sz="4"/>
            </w:tcBorders>
            <w:vAlign w:val="top"/>
          </w:tcPr>
          <w:p>
            <w:pPr>
              <w:jc w:val="both"/>
            </w:pPr>
            <w:r>
              <w:rPr>
                <w:sz w:val="21"/>
              </w:rPr>
              <w:t>未按</w:t>
            </w:r>
            <w:r>
              <w:rPr>
                <w:sz w:val="21"/>
              </w:rPr>
              <w:t>甲方</w:t>
            </w:r>
            <w:r>
              <w:rPr>
                <w:sz w:val="21"/>
              </w:rPr>
              <w:t>指定秩序卸货的，每次扣</w:t>
            </w:r>
            <w:r>
              <w:rPr>
                <w:sz w:val="21"/>
              </w:rPr>
              <w:t>2</w:t>
            </w:r>
            <w:r>
              <w:rPr>
                <w:sz w:val="21"/>
              </w:rPr>
              <w:t>分；</w:t>
            </w:r>
          </w:p>
        </w:tc>
        <w:tc>
          <w:tcPr>
            <w:tcW w:type="dxa" w:w="745"/>
            <w:tcBorders>
              <w:top w:val="none" w:color="000000" w:sz="4"/>
              <w:left w:val="none" w:color="000000" w:sz="4"/>
              <w:bottom w:val="single" w:color="000000" w:sz="4"/>
              <w:right w:val="single" w:color="000000" w:sz="4"/>
            </w:tcBorders>
            <w:vAlign w:val="top"/>
          </w:tcPr>
          <w:p>
            <w:pPr>
              <w:jc w:val="both"/>
            </w:pPr>
          </w:p>
        </w:tc>
        <w:tc>
          <w:tcPr>
            <w:tcW w:type="dxa" w:w="790"/>
            <w:tcBorders>
              <w:top w:val="none" w:color="000000" w:sz="4"/>
              <w:left w:val="none" w:color="000000" w:sz="4"/>
              <w:bottom w:val="single" w:color="000000" w:sz="4"/>
              <w:right w:val="single" w:color="000000" w:sz="4"/>
            </w:tcBorders>
            <w:vAlign w:val="top"/>
          </w:tcPr>
          <w:p>
            <w:pPr>
              <w:jc w:val="both"/>
            </w:pPr>
          </w:p>
        </w:tc>
      </w:tr>
      <w:tr>
        <w:tc>
          <w:tcPr>
            <w:tcW w:type="dxa" w:w="858"/>
            <w:vMerge/>
            <w:tcBorders>
              <w:top w:val="none" w:color="000000" w:sz="4"/>
              <w:left w:val="single" w:color="000000" w:sz="4"/>
              <w:bottom w:val="single" w:color="000000" w:sz="4"/>
              <w:right w:val="single" w:color="000000" w:sz="4"/>
            </w:tcBorders>
          </w:tcPr>
          <w:p/>
        </w:tc>
        <w:tc>
          <w:tcPr>
            <w:tcW w:type="dxa" w:w="813"/>
            <w:tcBorders>
              <w:top w:val="none" w:color="000000" w:sz="4"/>
              <w:left w:val="none" w:color="000000" w:sz="4"/>
              <w:bottom w:val="single" w:color="000000" w:sz="4"/>
              <w:right w:val="single" w:color="000000" w:sz="4"/>
            </w:tcBorders>
            <w:vAlign w:val="top"/>
          </w:tcPr>
          <w:p>
            <w:pPr>
              <w:jc w:val="both"/>
            </w:pPr>
            <w:r>
              <w:rPr>
                <w:sz w:val="21"/>
              </w:rPr>
              <w:t>9</w:t>
            </w:r>
          </w:p>
        </w:tc>
        <w:tc>
          <w:tcPr>
            <w:tcW w:type="dxa" w:w="5101"/>
            <w:tcBorders>
              <w:top w:val="none" w:color="000000" w:sz="4"/>
              <w:left w:val="none" w:color="000000" w:sz="4"/>
              <w:bottom w:val="single" w:color="000000" w:sz="4"/>
              <w:right w:val="single" w:color="000000" w:sz="4"/>
            </w:tcBorders>
            <w:vAlign w:val="top"/>
          </w:tcPr>
          <w:p>
            <w:pPr>
              <w:jc w:val="both"/>
            </w:pPr>
            <w:r>
              <w:rPr>
                <w:sz w:val="21"/>
              </w:rPr>
              <w:t>发生退货情况，造成</w:t>
            </w:r>
            <w:r>
              <w:rPr>
                <w:sz w:val="21"/>
              </w:rPr>
              <w:t>甲方</w:t>
            </w:r>
            <w:r>
              <w:rPr>
                <w:sz w:val="21"/>
              </w:rPr>
              <w:t>伙食无法按时供应的，每发生一次扣</w:t>
            </w:r>
            <w:r>
              <w:rPr>
                <w:sz w:val="21"/>
              </w:rPr>
              <w:t>30</w:t>
            </w:r>
            <w:r>
              <w:rPr>
                <w:sz w:val="21"/>
              </w:rPr>
              <w:t>分；</w:t>
            </w:r>
          </w:p>
        </w:tc>
        <w:tc>
          <w:tcPr>
            <w:tcW w:type="dxa" w:w="745"/>
            <w:tcBorders>
              <w:top w:val="none" w:color="000000" w:sz="4"/>
              <w:left w:val="none" w:color="000000" w:sz="4"/>
              <w:bottom w:val="single" w:color="000000" w:sz="4"/>
              <w:right w:val="single" w:color="000000" w:sz="4"/>
            </w:tcBorders>
            <w:vAlign w:val="top"/>
          </w:tcPr>
          <w:p>
            <w:pPr>
              <w:jc w:val="both"/>
            </w:pPr>
          </w:p>
        </w:tc>
        <w:tc>
          <w:tcPr>
            <w:tcW w:type="dxa" w:w="790"/>
            <w:tcBorders>
              <w:top w:val="none" w:color="000000" w:sz="4"/>
              <w:left w:val="none" w:color="000000" w:sz="4"/>
              <w:bottom w:val="single" w:color="000000" w:sz="4"/>
              <w:right w:val="single" w:color="000000" w:sz="4"/>
            </w:tcBorders>
            <w:vAlign w:val="top"/>
          </w:tcPr>
          <w:p>
            <w:pPr>
              <w:jc w:val="both"/>
            </w:pPr>
          </w:p>
        </w:tc>
      </w:tr>
      <w:tr>
        <w:tc>
          <w:tcPr>
            <w:tcW w:type="dxa" w:w="858"/>
            <w:vMerge w:val="restart"/>
            <w:tcBorders>
              <w:top w:val="none" w:color="000000" w:sz="4"/>
              <w:left w:val="single" w:color="000000" w:sz="4"/>
              <w:bottom w:val="single" w:color="000000" w:sz="4"/>
              <w:right w:val="single" w:color="000000" w:sz="4"/>
            </w:tcBorders>
            <w:vAlign w:val="top"/>
          </w:tcPr>
          <w:p>
            <w:pPr>
              <w:jc w:val="both"/>
            </w:pPr>
            <w:r>
              <w:rPr>
                <w:sz w:val="21"/>
              </w:rPr>
              <w:t>质量</w:t>
            </w:r>
          </w:p>
        </w:tc>
        <w:tc>
          <w:tcPr>
            <w:tcW w:type="dxa" w:w="813"/>
            <w:tcBorders>
              <w:top w:val="none" w:color="000000" w:sz="4"/>
              <w:left w:val="none" w:color="000000" w:sz="4"/>
              <w:bottom w:val="single" w:color="000000" w:sz="4"/>
              <w:right w:val="single" w:color="000000" w:sz="4"/>
            </w:tcBorders>
            <w:vAlign w:val="top"/>
          </w:tcPr>
          <w:p>
            <w:pPr>
              <w:jc w:val="both"/>
            </w:pPr>
            <w:r>
              <w:rPr>
                <w:sz w:val="21"/>
              </w:rPr>
              <w:t>10</w:t>
            </w:r>
          </w:p>
        </w:tc>
        <w:tc>
          <w:tcPr>
            <w:tcW w:type="dxa" w:w="5101"/>
            <w:tcBorders>
              <w:top w:val="none" w:color="000000" w:sz="4"/>
              <w:left w:val="none" w:color="000000" w:sz="4"/>
              <w:bottom w:val="single" w:color="000000" w:sz="4"/>
              <w:right w:val="single" w:color="000000" w:sz="4"/>
            </w:tcBorders>
            <w:vAlign w:val="top"/>
          </w:tcPr>
          <w:p>
            <w:pPr>
              <w:jc w:val="both"/>
            </w:pPr>
            <w:r>
              <w:rPr>
                <w:sz w:val="21"/>
              </w:rPr>
              <w:t>同一品种货物一次（含本数）以上发现质量不合格产品的，扣</w:t>
            </w:r>
            <w:r>
              <w:rPr>
                <w:sz w:val="21"/>
              </w:rPr>
              <w:t>5</w:t>
            </w:r>
            <w:r>
              <w:rPr>
                <w:sz w:val="21"/>
              </w:rPr>
              <w:t>分；</w:t>
            </w:r>
          </w:p>
        </w:tc>
        <w:tc>
          <w:tcPr>
            <w:tcW w:type="dxa" w:w="745"/>
            <w:tcBorders>
              <w:top w:val="none" w:color="000000" w:sz="4"/>
              <w:left w:val="none" w:color="000000" w:sz="4"/>
              <w:bottom w:val="single" w:color="000000" w:sz="4"/>
              <w:right w:val="single" w:color="000000" w:sz="4"/>
            </w:tcBorders>
            <w:vAlign w:val="top"/>
          </w:tcPr>
          <w:p>
            <w:pPr>
              <w:jc w:val="both"/>
            </w:pPr>
          </w:p>
        </w:tc>
        <w:tc>
          <w:tcPr>
            <w:tcW w:type="dxa" w:w="790"/>
            <w:tcBorders>
              <w:top w:val="none" w:color="000000" w:sz="4"/>
              <w:left w:val="none" w:color="000000" w:sz="4"/>
              <w:bottom w:val="single" w:color="000000" w:sz="4"/>
              <w:right w:val="single" w:color="000000" w:sz="4"/>
            </w:tcBorders>
            <w:vAlign w:val="top"/>
          </w:tcPr>
          <w:p>
            <w:pPr>
              <w:jc w:val="both"/>
            </w:pPr>
          </w:p>
        </w:tc>
      </w:tr>
      <w:tr>
        <w:tc>
          <w:tcPr>
            <w:tcW w:type="dxa" w:w="858"/>
            <w:vMerge/>
            <w:tcBorders>
              <w:top w:val="none" w:color="000000" w:sz="4"/>
              <w:left w:val="single" w:color="000000" w:sz="4"/>
              <w:bottom w:val="single" w:color="000000" w:sz="4"/>
              <w:right w:val="single" w:color="000000" w:sz="4"/>
            </w:tcBorders>
          </w:tcPr>
          <w:p/>
        </w:tc>
        <w:tc>
          <w:tcPr>
            <w:tcW w:type="dxa" w:w="813"/>
            <w:tcBorders>
              <w:top w:val="none" w:color="000000" w:sz="4"/>
              <w:left w:val="none" w:color="000000" w:sz="4"/>
              <w:bottom w:val="single" w:color="000000" w:sz="4"/>
              <w:right w:val="single" w:color="000000" w:sz="4"/>
            </w:tcBorders>
            <w:vAlign w:val="top"/>
          </w:tcPr>
          <w:p>
            <w:pPr>
              <w:jc w:val="both"/>
            </w:pPr>
            <w:r>
              <w:rPr>
                <w:sz w:val="21"/>
              </w:rPr>
              <w:t>11</w:t>
            </w:r>
          </w:p>
        </w:tc>
        <w:tc>
          <w:tcPr>
            <w:tcW w:type="dxa" w:w="5101"/>
            <w:tcBorders>
              <w:top w:val="none" w:color="000000" w:sz="4"/>
              <w:left w:val="none" w:color="000000" w:sz="4"/>
              <w:bottom w:val="single" w:color="000000" w:sz="4"/>
              <w:right w:val="single" w:color="000000" w:sz="4"/>
            </w:tcBorders>
            <w:vAlign w:val="top"/>
          </w:tcPr>
          <w:p>
            <w:pPr>
              <w:jc w:val="both"/>
            </w:pPr>
            <w:r>
              <w:rPr>
                <w:sz w:val="21"/>
              </w:rPr>
              <w:t>产品验收不合格，每拒收一批次扣</w:t>
            </w:r>
            <w:r>
              <w:rPr>
                <w:sz w:val="21"/>
              </w:rPr>
              <w:t>2</w:t>
            </w:r>
            <w:r>
              <w:rPr>
                <w:sz w:val="21"/>
              </w:rPr>
              <w:t>分；</w:t>
            </w:r>
          </w:p>
        </w:tc>
        <w:tc>
          <w:tcPr>
            <w:tcW w:type="dxa" w:w="745"/>
            <w:tcBorders>
              <w:top w:val="none" w:color="000000" w:sz="4"/>
              <w:left w:val="none" w:color="000000" w:sz="4"/>
              <w:bottom w:val="single" w:color="000000" w:sz="4"/>
              <w:right w:val="single" w:color="000000" w:sz="4"/>
            </w:tcBorders>
            <w:vAlign w:val="top"/>
          </w:tcPr>
          <w:p>
            <w:pPr>
              <w:jc w:val="both"/>
            </w:pPr>
          </w:p>
        </w:tc>
        <w:tc>
          <w:tcPr>
            <w:tcW w:type="dxa" w:w="790"/>
            <w:tcBorders>
              <w:top w:val="none" w:color="000000" w:sz="4"/>
              <w:left w:val="none" w:color="000000" w:sz="4"/>
              <w:bottom w:val="single" w:color="000000" w:sz="4"/>
              <w:right w:val="single" w:color="000000" w:sz="4"/>
            </w:tcBorders>
            <w:vAlign w:val="top"/>
          </w:tcPr>
          <w:p>
            <w:pPr>
              <w:jc w:val="both"/>
            </w:pPr>
          </w:p>
        </w:tc>
      </w:tr>
      <w:tr>
        <w:tc>
          <w:tcPr>
            <w:tcW w:type="dxa" w:w="858"/>
            <w:vMerge/>
            <w:tcBorders>
              <w:top w:val="none" w:color="000000" w:sz="4"/>
              <w:left w:val="single" w:color="000000" w:sz="4"/>
              <w:bottom w:val="single" w:color="000000" w:sz="4"/>
              <w:right w:val="single" w:color="000000" w:sz="4"/>
            </w:tcBorders>
          </w:tcPr>
          <w:p/>
        </w:tc>
        <w:tc>
          <w:tcPr>
            <w:tcW w:type="dxa" w:w="813"/>
            <w:tcBorders>
              <w:top w:val="none" w:color="000000" w:sz="4"/>
              <w:left w:val="none" w:color="000000" w:sz="4"/>
              <w:bottom w:val="single" w:color="000000" w:sz="4"/>
              <w:right w:val="single" w:color="000000" w:sz="4"/>
            </w:tcBorders>
            <w:vAlign w:val="top"/>
          </w:tcPr>
          <w:p>
            <w:pPr>
              <w:jc w:val="both"/>
            </w:pPr>
            <w:r>
              <w:rPr>
                <w:sz w:val="21"/>
              </w:rPr>
              <w:t>12</w:t>
            </w:r>
          </w:p>
        </w:tc>
        <w:tc>
          <w:tcPr>
            <w:tcW w:type="dxa" w:w="5101"/>
            <w:tcBorders>
              <w:top w:val="none" w:color="000000" w:sz="4"/>
              <w:left w:val="none" w:color="000000" w:sz="4"/>
              <w:bottom w:val="single" w:color="000000" w:sz="4"/>
              <w:right w:val="single" w:color="000000" w:sz="4"/>
            </w:tcBorders>
            <w:vAlign w:val="top"/>
          </w:tcPr>
          <w:p>
            <w:pPr>
              <w:jc w:val="both"/>
            </w:pPr>
            <w:r>
              <w:rPr>
                <w:sz w:val="21"/>
              </w:rPr>
              <w:t>把</w:t>
            </w:r>
            <w:r>
              <w:rPr>
                <w:sz w:val="21"/>
              </w:rPr>
              <w:t>甲方</w:t>
            </w:r>
            <w:r>
              <w:rPr>
                <w:sz w:val="21"/>
              </w:rPr>
              <w:t>验收不合格退货的货物重新配送给</w:t>
            </w:r>
            <w:r>
              <w:rPr>
                <w:sz w:val="21"/>
              </w:rPr>
              <w:t>甲方</w:t>
            </w:r>
            <w:r>
              <w:rPr>
                <w:sz w:val="21"/>
              </w:rPr>
              <w:t>的，每发现一次扣</w:t>
            </w:r>
            <w:r>
              <w:rPr>
                <w:sz w:val="21"/>
              </w:rPr>
              <w:t>5</w:t>
            </w:r>
            <w:r>
              <w:rPr>
                <w:sz w:val="21"/>
              </w:rPr>
              <w:t>分；</w:t>
            </w:r>
          </w:p>
        </w:tc>
        <w:tc>
          <w:tcPr>
            <w:tcW w:type="dxa" w:w="745"/>
            <w:tcBorders>
              <w:top w:val="none" w:color="000000" w:sz="4"/>
              <w:left w:val="none" w:color="000000" w:sz="4"/>
              <w:bottom w:val="single" w:color="000000" w:sz="4"/>
              <w:right w:val="single" w:color="000000" w:sz="4"/>
            </w:tcBorders>
            <w:vAlign w:val="top"/>
          </w:tcPr>
          <w:p>
            <w:pPr>
              <w:jc w:val="both"/>
            </w:pPr>
          </w:p>
        </w:tc>
        <w:tc>
          <w:tcPr>
            <w:tcW w:type="dxa" w:w="790"/>
            <w:tcBorders>
              <w:top w:val="none" w:color="000000" w:sz="4"/>
              <w:left w:val="none" w:color="000000" w:sz="4"/>
              <w:bottom w:val="single" w:color="000000" w:sz="4"/>
              <w:right w:val="single" w:color="000000" w:sz="4"/>
            </w:tcBorders>
            <w:vAlign w:val="top"/>
          </w:tcPr>
          <w:p>
            <w:pPr>
              <w:jc w:val="both"/>
            </w:pPr>
          </w:p>
        </w:tc>
      </w:tr>
      <w:tr>
        <w:tc>
          <w:tcPr>
            <w:tcW w:type="dxa" w:w="858"/>
            <w:vMerge/>
            <w:tcBorders>
              <w:top w:val="none" w:color="000000" w:sz="4"/>
              <w:left w:val="single" w:color="000000" w:sz="4"/>
              <w:bottom w:val="single" w:color="000000" w:sz="4"/>
              <w:right w:val="single" w:color="000000" w:sz="4"/>
            </w:tcBorders>
          </w:tcPr>
          <w:p/>
        </w:tc>
        <w:tc>
          <w:tcPr>
            <w:tcW w:type="dxa" w:w="813"/>
            <w:tcBorders>
              <w:top w:val="none" w:color="000000" w:sz="4"/>
              <w:left w:val="none" w:color="000000" w:sz="4"/>
              <w:bottom w:val="single" w:color="000000" w:sz="4"/>
              <w:right w:val="single" w:color="000000" w:sz="4"/>
            </w:tcBorders>
            <w:vAlign w:val="top"/>
          </w:tcPr>
          <w:p>
            <w:pPr>
              <w:jc w:val="both"/>
            </w:pPr>
            <w:r>
              <w:rPr>
                <w:sz w:val="21"/>
              </w:rPr>
              <w:t>13</w:t>
            </w:r>
          </w:p>
        </w:tc>
        <w:tc>
          <w:tcPr>
            <w:tcW w:type="dxa" w:w="5101"/>
            <w:tcBorders>
              <w:top w:val="none" w:color="000000" w:sz="4"/>
              <w:left w:val="none" w:color="000000" w:sz="4"/>
              <w:bottom w:val="single" w:color="000000" w:sz="4"/>
              <w:right w:val="single" w:color="000000" w:sz="4"/>
            </w:tcBorders>
            <w:vAlign w:val="top"/>
          </w:tcPr>
          <w:p>
            <w:pPr>
              <w:jc w:val="both"/>
            </w:pPr>
            <w:r>
              <w:rPr>
                <w:sz w:val="21"/>
              </w:rPr>
              <w:t>乙方</w:t>
            </w:r>
            <w:r>
              <w:rPr>
                <w:sz w:val="21"/>
              </w:rPr>
              <w:t>在包装、运输、装卸等环节不符合食品卫生要求的，每发现一次扣</w:t>
            </w:r>
            <w:r>
              <w:rPr>
                <w:sz w:val="21"/>
              </w:rPr>
              <w:t>5</w:t>
            </w:r>
            <w:r>
              <w:rPr>
                <w:sz w:val="21"/>
              </w:rPr>
              <w:t>分；</w:t>
            </w:r>
          </w:p>
        </w:tc>
        <w:tc>
          <w:tcPr>
            <w:tcW w:type="dxa" w:w="745"/>
            <w:tcBorders>
              <w:top w:val="none" w:color="000000" w:sz="4"/>
              <w:left w:val="none" w:color="000000" w:sz="4"/>
              <w:bottom w:val="single" w:color="000000" w:sz="4"/>
              <w:right w:val="single" w:color="000000" w:sz="4"/>
            </w:tcBorders>
            <w:vAlign w:val="top"/>
          </w:tcPr>
          <w:p>
            <w:pPr>
              <w:jc w:val="both"/>
            </w:pPr>
          </w:p>
        </w:tc>
        <w:tc>
          <w:tcPr>
            <w:tcW w:type="dxa" w:w="790"/>
            <w:tcBorders>
              <w:top w:val="none" w:color="000000" w:sz="4"/>
              <w:left w:val="none" w:color="000000" w:sz="4"/>
              <w:bottom w:val="single" w:color="000000" w:sz="4"/>
              <w:right w:val="single" w:color="000000" w:sz="4"/>
            </w:tcBorders>
            <w:vAlign w:val="top"/>
          </w:tcPr>
          <w:p>
            <w:pPr>
              <w:jc w:val="both"/>
            </w:pPr>
          </w:p>
        </w:tc>
      </w:tr>
      <w:tr>
        <w:tc>
          <w:tcPr>
            <w:tcW w:type="dxa" w:w="858"/>
            <w:vMerge/>
            <w:tcBorders>
              <w:top w:val="none" w:color="000000" w:sz="4"/>
              <w:left w:val="single" w:color="000000" w:sz="4"/>
              <w:bottom w:val="single" w:color="000000" w:sz="4"/>
              <w:right w:val="single" w:color="000000" w:sz="4"/>
            </w:tcBorders>
          </w:tcPr>
          <w:p/>
        </w:tc>
        <w:tc>
          <w:tcPr>
            <w:tcW w:type="dxa" w:w="813"/>
            <w:tcBorders>
              <w:top w:val="none" w:color="000000" w:sz="4"/>
              <w:left w:val="none" w:color="000000" w:sz="4"/>
              <w:bottom w:val="single" w:color="000000" w:sz="4"/>
              <w:right w:val="single" w:color="000000" w:sz="4"/>
            </w:tcBorders>
            <w:vAlign w:val="top"/>
          </w:tcPr>
          <w:p>
            <w:pPr>
              <w:jc w:val="both"/>
            </w:pPr>
            <w:r>
              <w:rPr>
                <w:sz w:val="21"/>
              </w:rPr>
              <w:t>14</w:t>
            </w:r>
          </w:p>
        </w:tc>
        <w:tc>
          <w:tcPr>
            <w:tcW w:type="dxa" w:w="5101"/>
            <w:tcBorders>
              <w:top w:val="none" w:color="000000" w:sz="4"/>
              <w:left w:val="none" w:color="000000" w:sz="4"/>
              <w:bottom w:val="single" w:color="000000" w:sz="4"/>
              <w:right w:val="single" w:color="000000" w:sz="4"/>
            </w:tcBorders>
            <w:vAlign w:val="top"/>
          </w:tcPr>
          <w:p>
            <w:pPr>
              <w:jc w:val="both"/>
            </w:pPr>
            <w:r>
              <w:rPr>
                <w:sz w:val="21"/>
              </w:rPr>
              <w:t>货物出现质量问题，</w:t>
            </w:r>
            <w:r>
              <w:rPr>
                <w:sz w:val="21"/>
              </w:rPr>
              <w:t>乙方</w:t>
            </w:r>
            <w:r>
              <w:rPr>
                <w:sz w:val="21"/>
              </w:rPr>
              <w:t>不积极配合查找原因，不及时反馈处理结果的，每次扣</w:t>
            </w:r>
            <w:r>
              <w:rPr>
                <w:sz w:val="21"/>
              </w:rPr>
              <w:t>2</w:t>
            </w:r>
            <w:r>
              <w:rPr>
                <w:sz w:val="21"/>
              </w:rPr>
              <w:t>分；</w:t>
            </w:r>
          </w:p>
        </w:tc>
        <w:tc>
          <w:tcPr>
            <w:tcW w:type="dxa" w:w="745"/>
            <w:tcBorders>
              <w:top w:val="none" w:color="000000" w:sz="4"/>
              <w:left w:val="none" w:color="000000" w:sz="4"/>
              <w:bottom w:val="single" w:color="000000" w:sz="4"/>
              <w:right w:val="single" w:color="000000" w:sz="4"/>
            </w:tcBorders>
            <w:vAlign w:val="top"/>
          </w:tcPr>
          <w:p>
            <w:pPr>
              <w:jc w:val="both"/>
            </w:pPr>
          </w:p>
        </w:tc>
        <w:tc>
          <w:tcPr>
            <w:tcW w:type="dxa" w:w="790"/>
            <w:tcBorders>
              <w:top w:val="none" w:color="000000" w:sz="4"/>
              <w:left w:val="none" w:color="000000" w:sz="4"/>
              <w:bottom w:val="single" w:color="000000" w:sz="4"/>
              <w:right w:val="single" w:color="000000" w:sz="4"/>
            </w:tcBorders>
            <w:vAlign w:val="top"/>
          </w:tcPr>
          <w:p>
            <w:pPr>
              <w:jc w:val="both"/>
            </w:pPr>
          </w:p>
        </w:tc>
      </w:tr>
      <w:tr>
        <w:tc>
          <w:tcPr>
            <w:tcW w:type="dxa" w:w="858"/>
            <w:vMerge/>
            <w:tcBorders>
              <w:top w:val="none" w:color="000000" w:sz="4"/>
              <w:left w:val="single" w:color="000000" w:sz="4"/>
              <w:bottom w:val="single" w:color="000000" w:sz="4"/>
              <w:right w:val="single" w:color="000000" w:sz="4"/>
            </w:tcBorders>
          </w:tcPr>
          <w:p/>
        </w:tc>
        <w:tc>
          <w:tcPr>
            <w:tcW w:type="dxa" w:w="813"/>
            <w:tcBorders>
              <w:top w:val="none" w:color="000000" w:sz="4"/>
              <w:left w:val="none" w:color="000000" w:sz="4"/>
              <w:bottom w:val="single" w:color="000000" w:sz="4"/>
              <w:right w:val="single" w:color="000000" w:sz="4"/>
            </w:tcBorders>
            <w:vAlign w:val="top"/>
          </w:tcPr>
          <w:p>
            <w:pPr>
              <w:jc w:val="both"/>
            </w:pPr>
            <w:r>
              <w:rPr>
                <w:sz w:val="21"/>
              </w:rPr>
              <w:t>15</w:t>
            </w:r>
          </w:p>
        </w:tc>
        <w:tc>
          <w:tcPr>
            <w:tcW w:type="dxa" w:w="5101"/>
            <w:tcBorders>
              <w:top w:val="none" w:color="000000" w:sz="4"/>
              <w:left w:val="none" w:color="000000" w:sz="4"/>
              <w:bottom w:val="single" w:color="000000" w:sz="4"/>
              <w:right w:val="single" w:color="000000" w:sz="4"/>
            </w:tcBorders>
            <w:vAlign w:val="top"/>
          </w:tcPr>
          <w:p>
            <w:pPr>
              <w:jc w:val="both"/>
            </w:pPr>
            <w:r>
              <w:rPr>
                <w:sz w:val="21"/>
              </w:rPr>
              <w:t>对</w:t>
            </w:r>
            <w:r>
              <w:rPr>
                <w:sz w:val="21"/>
              </w:rPr>
              <w:t>甲方</w:t>
            </w:r>
            <w:r>
              <w:rPr>
                <w:sz w:val="21"/>
              </w:rPr>
              <w:t>提出的合理建议未能在约定期限内回复的，每次扣</w:t>
            </w:r>
            <w:r>
              <w:rPr>
                <w:sz w:val="21"/>
              </w:rPr>
              <w:t>2</w:t>
            </w:r>
            <w:r>
              <w:rPr>
                <w:sz w:val="21"/>
              </w:rPr>
              <w:t>分；</w:t>
            </w:r>
          </w:p>
        </w:tc>
        <w:tc>
          <w:tcPr>
            <w:tcW w:type="dxa" w:w="745"/>
            <w:tcBorders>
              <w:top w:val="none" w:color="000000" w:sz="4"/>
              <w:left w:val="none" w:color="000000" w:sz="4"/>
              <w:bottom w:val="single" w:color="000000" w:sz="4"/>
              <w:right w:val="single" w:color="000000" w:sz="4"/>
            </w:tcBorders>
            <w:vAlign w:val="top"/>
          </w:tcPr>
          <w:p>
            <w:pPr>
              <w:jc w:val="both"/>
            </w:pPr>
          </w:p>
        </w:tc>
        <w:tc>
          <w:tcPr>
            <w:tcW w:type="dxa" w:w="790"/>
            <w:tcBorders>
              <w:top w:val="none" w:color="000000" w:sz="4"/>
              <w:left w:val="none" w:color="000000" w:sz="4"/>
              <w:bottom w:val="single" w:color="000000" w:sz="4"/>
              <w:right w:val="single" w:color="000000" w:sz="4"/>
            </w:tcBorders>
            <w:vAlign w:val="top"/>
          </w:tcPr>
          <w:p>
            <w:pPr>
              <w:jc w:val="both"/>
            </w:pPr>
          </w:p>
        </w:tc>
      </w:tr>
      <w:tr>
        <w:tc>
          <w:tcPr>
            <w:tcW w:type="dxa" w:w="858"/>
            <w:vMerge/>
            <w:tcBorders>
              <w:top w:val="none" w:color="000000" w:sz="4"/>
              <w:left w:val="single" w:color="000000" w:sz="4"/>
              <w:bottom w:val="single" w:color="000000" w:sz="4"/>
              <w:right w:val="single" w:color="000000" w:sz="4"/>
            </w:tcBorders>
          </w:tcPr>
          <w:p/>
        </w:tc>
        <w:tc>
          <w:tcPr>
            <w:tcW w:type="dxa" w:w="813"/>
            <w:tcBorders>
              <w:top w:val="none" w:color="000000" w:sz="4"/>
              <w:left w:val="none" w:color="000000" w:sz="4"/>
              <w:bottom w:val="single" w:color="000000" w:sz="4"/>
              <w:right w:val="single" w:color="000000" w:sz="4"/>
            </w:tcBorders>
            <w:vAlign w:val="top"/>
          </w:tcPr>
          <w:p>
            <w:pPr>
              <w:jc w:val="both"/>
            </w:pPr>
            <w:r>
              <w:rPr>
                <w:sz w:val="21"/>
              </w:rPr>
              <w:t>16</w:t>
            </w:r>
          </w:p>
        </w:tc>
        <w:tc>
          <w:tcPr>
            <w:tcW w:type="dxa" w:w="5101"/>
            <w:tcBorders>
              <w:top w:val="none" w:color="000000" w:sz="4"/>
              <w:left w:val="none" w:color="000000" w:sz="4"/>
              <w:bottom w:val="single" w:color="000000" w:sz="4"/>
              <w:right w:val="single" w:color="000000" w:sz="4"/>
            </w:tcBorders>
            <w:vAlign w:val="top"/>
          </w:tcPr>
          <w:p>
            <w:pPr>
              <w:jc w:val="both"/>
            </w:pPr>
            <w:r>
              <w:rPr>
                <w:sz w:val="21"/>
              </w:rPr>
              <w:t>乙方</w:t>
            </w:r>
            <w:r>
              <w:rPr>
                <w:sz w:val="21"/>
              </w:rPr>
              <w:t>组织机构发生调整，或经营场所、联系人、联系方式变更，未及时通知</w:t>
            </w:r>
            <w:r>
              <w:rPr>
                <w:sz w:val="21"/>
              </w:rPr>
              <w:t>甲方</w:t>
            </w:r>
            <w:r>
              <w:rPr>
                <w:sz w:val="21"/>
              </w:rPr>
              <w:t>，造成无法及时联系的，每次扣</w:t>
            </w:r>
            <w:r>
              <w:rPr>
                <w:sz w:val="21"/>
              </w:rPr>
              <w:t>2</w:t>
            </w:r>
            <w:r>
              <w:rPr>
                <w:sz w:val="21"/>
              </w:rPr>
              <w:t>分；</w:t>
            </w:r>
          </w:p>
        </w:tc>
        <w:tc>
          <w:tcPr>
            <w:tcW w:type="dxa" w:w="745"/>
            <w:tcBorders>
              <w:top w:val="none" w:color="000000" w:sz="4"/>
              <w:left w:val="none" w:color="000000" w:sz="4"/>
              <w:bottom w:val="single" w:color="000000" w:sz="4"/>
              <w:right w:val="single" w:color="000000" w:sz="4"/>
            </w:tcBorders>
            <w:vAlign w:val="top"/>
          </w:tcPr>
          <w:p>
            <w:pPr>
              <w:jc w:val="both"/>
            </w:pPr>
          </w:p>
        </w:tc>
        <w:tc>
          <w:tcPr>
            <w:tcW w:type="dxa" w:w="790"/>
            <w:tcBorders>
              <w:top w:val="none" w:color="000000" w:sz="4"/>
              <w:left w:val="none" w:color="000000" w:sz="4"/>
              <w:bottom w:val="single" w:color="000000" w:sz="4"/>
              <w:right w:val="single" w:color="000000" w:sz="4"/>
            </w:tcBorders>
            <w:vAlign w:val="top"/>
          </w:tcPr>
          <w:p>
            <w:pPr>
              <w:jc w:val="both"/>
            </w:pPr>
          </w:p>
        </w:tc>
      </w:tr>
      <w:tr>
        <w:tc>
          <w:tcPr>
            <w:tcW w:type="dxa" w:w="858"/>
            <w:vMerge w:val="restart"/>
            <w:tcBorders>
              <w:top w:val="none" w:color="000000" w:sz="4"/>
              <w:left w:val="single" w:color="000000" w:sz="4"/>
              <w:bottom w:val="single" w:color="000000" w:sz="4"/>
              <w:right w:val="single" w:color="000000" w:sz="4"/>
            </w:tcBorders>
            <w:vAlign w:val="top"/>
          </w:tcPr>
          <w:p>
            <w:pPr>
              <w:jc w:val="both"/>
            </w:pPr>
            <w:r>
              <w:rPr>
                <w:sz w:val="21"/>
              </w:rPr>
              <w:t>其它</w:t>
            </w:r>
          </w:p>
        </w:tc>
        <w:tc>
          <w:tcPr>
            <w:tcW w:type="dxa" w:w="813"/>
            <w:tcBorders>
              <w:top w:val="none" w:color="000000" w:sz="4"/>
              <w:left w:val="none" w:color="000000" w:sz="4"/>
              <w:bottom w:val="single" w:color="000000" w:sz="4"/>
              <w:right w:val="single" w:color="000000" w:sz="4"/>
            </w:tcBorders>
            <w:vAlign w:val="top"/>
          </w:tcPr>
          <w:p>
            <w:pPr>
              <w:jc w:val="both"/>
            </w:pPr>
            <w:r>
              <w:rPr>
                <w:sz w:val="21"/>
              </w:rPr>
              <w:t>17</w:t>
            </w:r>
          </w:p>
        </w:tc>
        <w:tc>
          <w:tcPr>
            <w:tcW w:type="dxa" w:w="5101"/>
            <w:tcBorders>
              <w:top w:val="none" w:color="000000" w:sz="4"/>
              <w:left w:val="none" w:color="000000" w:sz="4"/>
              <w:bottom w:val="single" w:color="000000" w:sz="4"/>
              <w:right w:val="single" w:color="000000" w:sz="4"/>
            </w:tcBorders>
            <w:vAlign w:val="top"/>
          </w:tcPr>
          <w:p>
            <w:pPr>
              <w:jc w:val="both"/>
            </w:pPr>
            <w:r>
              <w:rPr>
                <w:sz w:val="21"/>
              </w:rPr>
              <w:t>乙方</w:t>
            </w:r>
            <w:r>
              <w:rPr>
                <w:sz w:val="21"/>
              </w:rPr>
              <w:t>工作人员不遵守</w:t>
            </w:r>
            <w:r>
              <w:rPr>
                <w:sz w:val="21"/>
              </w:rPr>
              <w:t>甲方</w:t>
            </w:r>
            <w:r>
              <w:rPr>
                <w:sz w:val="21"/>
              </w:rPr>
              <w:t>各项管理规定每次扣</w:t>
            </w:r>
            <w:r>
              <w:rPr>
                <w:sz w:val="21"/>
              </w:rPr>
              <w:t>5</w:t>
            </w:r>
            <w:r>
              <w:rPr>
                <w:sz w:val="21"/>
              </w:rPr>
              <w:t>分；</w:t>
            </w:r>
          </w:p>
        </w:tc>
        <w:tc>
          <w:tcPr>
            <w:tcW w:type="dxa" w:w="745"/>
            <w:tcBorders>
              <w:top w:val="none" w:color="000000" w:sz="4"/>
              <w:left w:val="none" w:color="000000" w:sz="4"/>
              <w:bottom w:val="single" w:color="000000" w:sz="4"/>
              <w:right w:val="single" w:color="000000" w:sz="4"/>
            </w:tcBorders>
            <w:vAlign w:val="top"/>
          </w:tcPr>
          <w:p>
            <w:pPr>
              <w:jc w:val="both"/>
            </w:pPr>
          </w:p>
        </w:tc>
        <w:tc>
          <w:tcPr>
            <w:tcW w:type="dxa" w:w="790"/>
            <w:tcBorders>
              <w:top w:val="none" w:color="000000" w:sz="4"/>
              <w:left w:val="none" w:color="000000" w:sz="4"/>
              <w:bottom w:val="single" w:color="000000" w:sz="4"/>
              <w:right w:val="single" w:color="000000" w:sz="4"/>
            </w:tcBorders>
            <w:vAlign w:val="top"/>
          </w:tcPr>
          <w:p>
            <w:pPr>
              <w:jc w:val="both"/>
            </w:pPr>
          </w:p>
        </w:tc>
      </w:tr>
      <w:tr>
        <w:tc>
          <w:tcPr>
            <w:tcW w:type="dxa" w:w="858"/>
            <w:vMerge/>
            <w:tcBorders>
              <w:top w:val="none" w:color="000000" w:sz="4"/>
              <w:left w:val="single" w:color="000000" w:sz="4"/>
              <w:bottom w:val="single" w:color="000000" w:sz="4"/>
              <w:right w:val="single" w:color="000000" w:sz="4"/>
            </w:tcBorders>
          </w:tcPr>
          <w:p/>
        </w:tc>
        <w:tc>
          <w:tcPr>
            <w:tcW w:type="dxa" w:w="813"/>
            <w:tcBorders>
              <w:top w:val="none" w:color="000000" w:sz="4"/>
              <w:left w:val="none" w:color="000000" w:sz="4"/>
              <w:bottom w:val="single" w:color="000000" w:sz="4"/>
              <w:right w:val="single" w:color="000000" w:sz="4"/>
            </w:tcBorders>
            <w:vAlign w:val="top"/>
          </w:tcPr>
          <w:p>
            <w:pPr>
              <w:jc w:val="both"/>
            </w:pPr>
            <w:r>
              <w:rPr>
                <w:sz w:val="21"/>
              </w:rPr>
              <w:t>18</w:t>
            </w:r>
          </w:p>
        </w:tc>
        <w:tc>
          <w:tcPr>
            <w:tcW w:type="dxa" w:w="5101"/>
            <w:tcBorders>
              <w:top w:val="none" w:color="000000" w:sz="4"/>
              <w:left w:val="none" w:color="000000" w:sz="4"/>
              <w:bottom w:val="single" w:color="000000" w:sz="4"/>
              <w:right w:val="single" w:color="000000" w:sz="4"/>
            </w:tcBorders>
            <w:vAlign w:val="top"/>
          </w:tcPr>
          <w:p>
            <w:pPr>
              <w:jc w:val="both"/>
            </w:pPr>
            <w:r>
              <w:rPr>
                <w:sz w:val="21"/>
              </w:rPr>
              <w:t>甲方</w:t>
            </w:r>
            <w:r>
              <w:rPr>
                <w:sz w:val="21"/>
              </w:rPr>
              <w:t>认为应当对</w:t>
            </w:r>
            <w:r>
              <w:rPr>
                <w:sz w:val="21"/>
              </w:rPr>
              <w:t>乙方</w:t>
            </w:r>
            <w:r>
              <w:rPr>
                <w:sz w:val="21"/>
              </w:rPr>
              <w:t>进行考核的其他内容。</w:t>
            </w:r>
          </w:p>
        </w:tc>
        <w:tc>
          <w:tcPr>
            <w:tcW w:type="dxa" w:w="745"/>
            <w:tcBorders>
              <w:top w:val="none" w:color="000000" w:sz="4"/>
              <w:left w:val="none" w:color="000000" w:sz="4"/>
              <w:bottom w:val="single" w:color="000000" w:sz="4"/>
              <w:right w:val="single" w:color="000000" w:sz="4"/>
            </w:tcBorders>
            <w:vAlign w:val="top"/>
          </w:tcPr>
          <w:p>
            <w:pPr>
              <w:jc w:val="both"/>
            </w:pPr>
          </w:p>
        </w:tc>
        <w:tc>
          <w:tcPr>
            <w:tcW w:type="dxa" w:w="790"/>
            <w:tcBorders>
              <w:top w:val="none" w:color="000000" w:sz="4"/>
              <w:left w:val="none" w:color="000000" w:sz="4"/>
              <w:bottom w:val="single" w:color="000000" w:sz="4"/>
              <w:right w:val="single" w:color="000000" w:sz="4"/>
            </w:tcBorders>
            <w:vAlign w:val="top"/>
          </w:tcPr>
          <w:p>
            <w:pPr>
              <w:jc w:val="both"/>
            </w:pPr>
          </w:p>
        </w:tc>
      </w:tr>
      <w:tr>
        <w:tc>
          <w:tcPr>
            <w:tcW w:type="dxa" w:w="6772"/>
            <w:gridSpan w:val="3"/>
            <w:tcBorders>
              <w:top w:val="none" w:color="000000" w:sz="4"/>
              <w:left w:val="single" w:color="000000" w:sz="4"/>
              <w:bottom w:val="single" w:color="000000" w:sz="4"/>
              <w:right w:val="single" w:color="000000" w:sz="4"/>
            </w:tcBorders>
            <w:vAlign w:val="top"/>
          </w:tcPr>
          <w:p>
            <w:pPr>
              <w:jc w:val="both"/>
            </w:pPr>
            <w:r>
              <w:rPr>
                <w:sz w:val="21"/>
              </w:rPr>
              <w:t>扣分合计</w:t>
            </w:r>
          </w:p>
        </w:tc>
        <w:tc>
          <w:tcPr>
            <w:tcW w:type="dxa" w:w="1535"/>
            <w:gridSpan w:val="2"/>
            <w:tcBorders>
              <w:top w:val="none" w:color="000000" w:sz="4"/>
              <w:left w:val="none" w:color="000000" w:sz="4"/>
              <w:bottom w:val="single" w:color="000000" w:sz="4"/>
              <w:right w:val="single" w:color="000000" w:sz="4"/>
            </w:tcBorders>
            <w:vAlign w:val="top"/>
          </w:tcPr>
          <w:p>
            <w:pPr>
              <w:jc w:val="both"/>
            </w:pPr>
          </w:p>
        </w:tc>
      </w:tr>
      <w:tr>
        <w:tc>
          <w:tcPr>
            <w:tcW w:type="dxa" w:w="1671"/>
            <w:gridSpan w:val="2"/>
            <w:tcBorders>
              <w:top w:val="none" w:color="000000" w:sz="4"/>
              <w:left w:val="single" w:color="000000" w:sz="4"/>
              <w:bottom w:val="single" w:color="000000" w:sz="4"/>
              <w:right w:val="single" w:color="000000" w:sz="4"/>
            </w:tcBorders>
            <w:vAlign w:val="top"/>
          </w:tcPr>
          <w:p>
            <w:pPr>
              <w:jc w:val="both"/>
            </w:pPr>
            <w:r>
              <w:rPr>
                <w:sz w:val="21"/>
              </w:rPr>
              <w:t>考核人</w:t>
            </w:r>
          </w:p>
        </w:tc>
        <w:tc>
          <w:tcPr>
            <w:tcW w:type="dxa" w:w="6636"/>
            <w:gridSpan w:val="3"/>
            <w:tcBorders>
              <w:top w:val="none" w:color="000000" w:sz="4"/>
              <w:left w:val="none" w:color="000000" w:sz="4"/>
              <w:bottom w:val="single" w:color="000000" w:sz="4"/>
              <w:right w:val="single" w:color="000000" w:sz="4"/>
            </w:tcBorders>
            <w:vAlign w:val="top"/>
          </w:tcPr>
          <w:p>
            <w:pPr>
              <w:jc w:val="both"/>
            </w:pPr>
          </w:p>
        </w:tc>
      </w:tr>
      <w:tr>
        <w:tc>
          <w:tcPr>
            <w:tcW w:type="dxa" w:w="1671"/>
            <w:gridSpan w:val="2"/>
            <w:tcBorders>
              <w:top w:val="none" w:color="000000" w:sz="4"/>
              <w:left w:val="single" w:color="000000" w:sz="4"/>
              <w:bottom w:val="single" w:color="000000" w:sz="4"/>
              <w:right w:val="single" w:color="000000" w:sz="4"/>
            </w:tcBorders>
            <w:vAlign w:val="top"/>
          </w:tcPr>
          <w:p>
            <w:pPr>
              <w:jc w:val="both"/>
            </w:pPr>
            <w:r>
              <w:rPr>
                <w:sz w:val="21"/>
              </w:rPr>
              <w:t>考核日期</w:t>
            </w:r>
          </w:p>
        </w:tc>
        <w:tc>
          <w:tcPr>
            <w:tcW w:type="dxa" w:w="6636"/>
            <w:gridSpan w:val="3"/>
            <w:tcBorders>
              <w:top w:val="none" w:color="000000" w:sz="4"/>
              <w:left w:val="none" w:color="000000" w:sz="4"/>
              <w:bottom w:val="single" w:color="000000" w:sz="4"/>
              <w:right w:val="single" w:color="000000" w:sz="4"/>
            </w:tcBorders>
            <w:vAlign w:val="top"/>
          </w:tcPr>
          <w:p>
            <w:pPr>
              <w:jc w:val="both"/>
            </w:pPr>
          </w:p>
        </w:tc>
      </w:tr>
    </w:tbl>
    <w:p>
      <w:pPr>
        <w:jc w:val="both"/>
      </w:pPr>
      <w:r>
        <w:rPr>
          <w:b/>
          <w:sz w:val="21"/>
        </w:rPr>
        <w:t>十四、验收要求</w:t>
      </w:r>
    </w:p>
    <w:p>
      <w:pPr>
        <w:jc w:val="both"/>
      </w:pPr>
      <w:r>
        <w:rPr>
          <w:sz w:val="21"/>
        </w:rPr>
        <w:t>（一）做好卸货前的检查。</w:t>
      </w:r>
      <w:r>
        <w:rPr>
          <w:sz w:val="21"/>
        </w:rPr>
        <w:t>甲方</w:t>
      </w:r>
      <w:r>
        <w:rPr>
          <w:sz w:val="21"/>
        </w:rPr>
        <w:t>和</w:t>
      </w:r>
      <w:r>
        <w:rPr>
          <w:sz w:val="21"/>
        </w:rPr>
        <w:t>乙方</w:t>
      </w:r>
      <w:r>
        <w:rPr>
          <w:sz w:val="21"/>
        </w:rPr>
        <w:t>双方的验收人员卸货前应对场地和验收设备做好准备，并对商品的外观质量进行初步了解。</w:t>
      </w:r>
    </w:p>
    <w:p>
      <w:pPr>
        <w:jc w:val="both"/>
      </w:pPr>
      <w:r>
        <w:rPr>
          <w:sz w:val="21"/>
        </w:rPr>
        <w:t>（二）采取现场验收的方式，验收人员应认真检查物资的质量，按索票、验证</w:t>
      </w:r>
      <w:r>
        <w:rPr>
          <w:sz w:val="21"/>
        </w:rPr>
        <w:t>—</w:t>
      </w:r>
      <w:r>
        <w:rPr>
          <w:sz w:val="21"/>
        </w:rPr>
        <w:t>抽查</w:t>
      </w:r>
      <w:r>
        <w:rPr>
          <w:sz w:val="21"/>
        </w:rPr>
        <w:t>—</w:t>
      </w:r>
      <w:r>
        <w:rPr>
          <w:sz w:val="21"/>
        </w:rPr>
        <w:t>过磅（清点）</w:t>
      </w:r>
      <w:r>
        <w:rPr>
          <w:sz w:val="21"/>
        </w:rPr>
        <w:t>—</w:t>
      </w:r>
      <w:r>
        <w:rPr>
          <w:sz w:val="21"/>
        </w:rPr>
        <w:t>入库的程序完成验收，</w:t>
      </w:r>
      <w:r>
        <w:rPr>
          <w:sz w:val="21"/>
        </w:rPr>
        <w:t>乙方</w:t>
      </w:r>
      <w:r>
        <w:rPr>
          <w:sz w:val="21"/>
        </w:rPr>
        <w:t>可提供原件的留原件，原件只有一份而无法提供给</w:t>
      </w:r>
      <w:r>
        <w:rPr>
          <w:sz w:val="21"/>
        </w:rPr>
        <w:t>甲方</w:t>
      </w:r>
      <w:r>
        <w:rPr>
          <w:sz w:val="21"/>
        </w:rPr>
        <w:t>的，</w:t>
      </w:r>
      <w:r>
        <w:rPr>
          <w:sz w:val="21"/>
        </w:rPr>
        <w:t>甲方</w:t>
      </w:r>
      <w:r>
        <w:rPr>
          <w:sz w:val="21"/>
        </w:rPr>
        <w:t>查验原件后索取复印件留存。</w:t>
      </w:r>
    </w:p>
    <w:p>
      <w:pPr>
        <w:jc w:val="both"/>
      </w:pPr>
      <w:r>
        <w:rPr>
          <w:sz w:val="21"/>
        </w:rPr>
        <w:t>（三）对每次验收的物资均记录物资名称、数量、验收情况等事项，并由双方验收人员签名确认。</w:t>
      </w:r>
    </w:p>
    <w:p>
      <w:pPr>
        <w:jc w:val="both"/>
      </w:pPr>
      <w:r>
        <w:rPr>
          <w:sz w:val="21"/>
        </w:rPr>
        <w:t>（四）每批次每种货物均抽查验收。</w:t>
      </w:r>
      <w:r>
        <w:rPr>
          <w:sz w:val="21"/>
        </w:rPr>
        <w:t>1.</w:t>
      </w:r>
      <w:r>
        <w:rPr>
          <w:sz w:val="21"/>
        </w:rPr>
        <w:t>乙方</w:t>
      </w:r>
      <w:r>
        <w:rPr>
          <w:sz w:val="21"/>
        </w:rPr>
        <w:t>供应的食品必须符合食品卫生要求及国家有关标准，如无标准，按行业规范。采购生产、经营证明文件齐备，明确食品来源，并具有检验合格证明。严禁采购有害、有毒、腐烂变质、酸败、霉变、生虫、污垢不洁、混有异物或其他感官性状异常的食品。禁止采购超过保质期限的食品。</w:t>
      </w:r>
      <w:r>
        <w:rPr>
          <w:sz w:val="21"/>
        </w:rPr>
        <w:t>2.</w:t>
      </w:r>
      <w:r>
        <w:rPr>
          <w:sz w:val="21"/>
        </w:rPr>
        <w:t>食品包装必须符合国家规范。采购的食品不得存放在有害、有毒的容器内。食品包装上必须使用原产地标识，应注明：制造商名称和厂址、食品名称和重（容）量、生产日期和保质期限以及规格和食品生产许可证编号等。</w:t>
      </w:r>
      <w:r>
        <w:rPr>
          <w:sz w:val="21"/>
        </w:rPr>
        <w:t>3.</w:t>
      </w:r>
      <w:r>
        <w:rPr>
          <w:sz w:val="21"/>
        </w:rPr>
        <w:t>对不符合采购要求的食品由验收人员提出清退，退货前应实行留板备案，如双方对质量争议可送国家质监部门检测。对缺斤短两（或含水量超标）的应按实际重量扣减。</w:t>
      </w:r>
    </w:p>
    <w:p>
      <w:pPr>
        <w:jc w:val="both"/>
      </w:pPr>
      <w:r>
        <w:rPr>
          <w:sz w:val="21"/>
        </w:rPr>
        <w:t>（五）按食品质量描述对货物质量进行抽查。</w:t>
      </w:r>
    </w:p>
    <w:p>
      <w:pPr>
        <w:jc w:val="both"/>
      </w:pPr>
      <w:r>
        <w:rPr>
          <w:sz w:val="21"/>
        </w:rPr>
        <w:t>（六）发现食品安全质量问题的处理：</w:t>
      </w:r>
      <w:r>
        <w:rPr>
          <w:sz w:val="21"/>
        </w:rPr>
        <w:t>1.</w:t>
      </w:r>
      <w:r>
        <w:rPr>
          <w:sz w:val="21"/>
        </w:rPr>
        <w:t>对危及人身安全的食品质量问题采取零容忍措施，</w:t>
      </w:r>
      <w:r>
        <w:rPr>
          <w:sz w:val="21"/>
        </w:rPr>
        <w:t>乙方</w:t>
      </w:r>
      <w:r>
        <w:rPr>
          <w:sz w:val="21"/>
        </w:rPr>
        <w:t>提供假冒伪劣、过期、变质、有毒对身体产生不利影响或不符合卫生标准的食品，一经发现，当日所送同批次食品全部退货，一经发现，当日所送同批次产品全部退货外，</w:t>
      </w:r>
      <w:r>
        <w:rPr>
          <w:sz w:val="21"/>
        </w:rPr>
        <w:t>乙方</w:t>
      </w:r>
      <w:r>
        <w:rPr>
          <w:sz w:val="21"/>
        </w:rPr>
        <w:t>将被处以当次供应食品货款</w:t>
      </w:r>
      <w:r>
        <w:rPr>
          <w:sz w:val="21"/>
        </w:rPr>
        <w:t>2</w:t>
      </w:r>
      <w:r>
        <w:rPr>
          <w:sz w:val="21"/>
        </w:rPr>
        <w:t>倍的罚款，罚款在供货结算款内扣除。</w:t>
      </w:r>
      <w:r>
        <w:rPr>
          <w:sz w:val="21"/>
        </w:rPr>
        <w:t>2.</w:t>
      </w:r>
      <w:r>
        <w:rPr>
          <w:sz w:val="21"/>
        </w:rPr>
        <w:t>若抽查未发现问题，而在加工食用前发现部分产品质量问题，应立即通知单位伙食物资验收小组及</w:t>
      </w:r>
      <w:r>
        <w:rPr>
          <w:sz w:val="21"/>
        </w:rPr>
        <w:t>乙方</w:t>
      </w:r>
      <w:r>
        <w:rPr>
          <w:sz w:val="21"/>
        </w:rPr>
        <w:t>，将问题产品退货处理。</w:t>
      </w:r>
      <w:r>
        <w:rPr>
          <w:sz w:val="21"/>
        </w:rPr>
        <w:t>3.</w:t>
      </w:r>
      <w:r>
        <w:rPr>
          <w:sz w:val="21"/>
        </w:rPr>
        <w:t>甲方</w:t>
      </w:r>
      <w:r>
        <w:rPr>
          <w:sz w:val="21"/>
        </w:rPr>
        <w:t>退货后将记录在案，并对</w:t>
      </w:r>
      <w:r>
        <w:rPr>
          <w:sz w:val="21"/>
        </w:rPr>
        <w:t>乙方</w:t>
      </w:r>
      <w:r>
        <w:rPr>
          <w:sz w:val="21"/>
        </w:rPr>
        <w:t>予以处罚，</w:t>
      </w:r>
      <w:r>
        <w:rPr>
          <w:sz w:val="21"/>
        </w:rPr>
        <w:t>乙方</w:t>
      </w:r>
      <w:r>
        <w:rPr>
          <w:sz w:val="21"/>
        </w:rPr>
        <w:t>除要承担因此产生的一切损失和费用外，同时</w:t>
      </w:r>
      <w:r>
        <w:rPr>
          <w:sz w:val="21"/>
        </w:rPr>
        <w:t>甲方</w:t>
      </w:r>
      <w:r>
        <w:rPr>
          <w:sz w:val="21"/>
        </w:rPr>
        <w:t>有权终止合同。</w:t>
      </w:r>
    </w:p>
    <w:p>
      <w:pPr>
        <w:jc w:val="both"/>
      </w:pPr>
      <w:r>
        <w:rPr>
          <w:sz w:val="21"/>
        </w:rPr>
        <w:t>（七）整批产品无或缺少《溯源标准及要求》中提及的相应票证的全部退货。</w:t>
      </w:r>
    </w:p>
    <w:p>
      <w:pPr>
        <w:jc w:val="both"/>
      </w:pPr>
      <w:r>
        <w:rPr>
          <w:sz w:val="21"/>
        </w:rPr>
        <w:t>（八）货物的质量问题争议及解决办法：因货物的质量问题发生争议，由佛山市质量技术监督局或国家法定的质量鉴定单位进行质量鉴定。货物符合质量标准的，鉴定费由</w:t>
      </w:r>
      <w:r>
        <w:rPr>
          <w:sz w:val="21"/>
        </w:rPr>
        <w:t>甲方</w:t>
      </w:r>
      <w:r>
        <w:rPr>
          <w:sz w:val="21"/>
        </w:rPr>
        <w:t>承担；食品不符合质量标准的，鉴定费由</w:t>
      </w:r>
      <w:r>
        <w:rPr>
          <w:sz w:val="21"/>
        </w:rPr>
        <w:t>乙方</w:t>
      </w:r>
      <w:r>
        <w:rPr>
          <w:sz w:val="21"/>
        </w:rPr>
        <w:t>承担，并且</w:t>
      </w:r>
      <w:r>
        <w:rPr>
          <w:sz w:val="21"/>
        </w:rPr>
        <w:t>甲方</w:t>
      </w:r>
      <w:r>
        <w:rPr>
          <w:sz w:val="21"/>
        </w:rPr>
        <w:t>有权追究</w:t>
      </w:r>
      <w:r>
        <w:rPr>
          <w:sz w:val="21"/>
        </w:rPr>
        <w:t>乙方</w:t>
      </w:r>
      <w:r>
        <w:rPr>
          <w:sz w:val="21"/>
        </w:rPr>
        <w:t>的相关责任。</w:t>
      </w:r>
    </w:p>
    <w:p>
      <w:pPr>
        <w:jc w:val="both"/>
      </w:pPr>
      <w:r>
        <w:rPr>
          <w:b/>
          <w:sz w:val="21"/>
        </w:rPr>
        <w:t>十五、</w:t>
      </w:r>
      <w:r>
        <w:rPr>
          <w:b/>
          <w:sz w:val="21"/>
        </w:rPr>
        <w:t>权利瑕疵担保</w:t>
      </w:r>
    </w:p>
    <w:p>
      <w:pPr>
        <w:jc w:val="left"/>
      </w:pPr>
      <w:r>
        <w:rPr>
          <w:sz w:val="21"/>
        </w:rPr>
        <w:t>（一）</w:t>
      </w:r>
      <w:r>
        <w:rPr>
          <w:sz w:val="21"/>
        </w:rPr>
        <w:t>乙方</w:t>
      </w:r>
      <w:r>
        <w:rPr>
          <w:sz w:val="21"/>
        </w:rPr>
        <w:t>应保证所提供的食品来源合法。</w:t>
      </w:r>
    </w:p>
    <w:p>
      <w:pPr>
        <w:jc w:val="left"/>
      </w:pPr>
      <w:r>
        <w:rPr>
          <w:sz w:val="21"/>
        </w:rPr>
        <w:t>（二）</w:t>
      </w:r>
      <w:r>
        <w:rPr>
          <w:sz w:val="21"/>
        </w:rPr>
        <w:t>乙方</w:t>
      </w:r>
      <w:r>
        <w:rPr>
          <w:sz w:val="21"/>
        </w:rPr>
        <w:t>应保证所提供的食品的所有权完全属于</w:t>
      </w:r>
      <w:r>
        <w:rPr>
          <w:sz w:val="21"/>
        </w:rPr>
        <w:t>乙方</w:t>
      </w:r>
      <w:r>
        <w:rPr>
          <w:sz w:val="21"/>
        </w:rPr>
        <w:t>且不存在任何未曾向</w:t>
      </w:r>
      <w:r>
        <w:rPr>
          <w:sz w:val="21"/>
        </w:rPr>
        <w:t>甲方</w:t>
      </w:r>
      <w:r>
        <w:rPr>
          <w:sz w:val="21"/>
        </w:rPr>
        <w:t>透露的担保物权或被查封等权利瑕疵。</w:t>
      </w:r>
    </w:p>
    <w:p>
      <w:pPr>
        <w:jc w:val="left"/>
      </w:pPr>
      <w:r>
        <w:rPr>
          <w:sz w:val="21"/>
        </w:rPr>
        <w:t>（三）</w:t>
      </w:r>
      <w:r>
        <w:rPr>
          <w:sz w:val="21"/>
        </w:rPr>
        <w:t>乙方</w:t>
      </w:r>
      <w:r>
        <w:rPr>
          <w:sz w:val="21"/>
        </w:rPr>
        <w:t>应保证所提供的食品没有侵犯任何第三人的权利。</w:t>
      </w:r>
    </w:p>
    <w:p>
      <w:pPr>
        <w:jc w:val="both"/>
      </w:pPr>
      <w:r>
        <w:rPr>
          <w:sz w:val="21"/>
        </w:rPr>
        <w:t>（四）涉及</w:t>
      </w:r>
      <w:r>
        <w:rPr>
          <w:sz w:val="21"/>
        </w:rPr>
        <w:t>乙方</w:t>
      </w:r>
      <w:r>
        <w:rPr>
          <w:sz w:val="21"/>
        </w:rPr>
        <w:t>提供食品所产生的一切法律纠纷，则由</w:t>
      </w:r>
      <w:r>
        <w:rPr>
          <w:sz w:val="21"/>
        </w:rPr>
        <w:t>乙方</w:t>
      </w:r>
      <w:r>
        <w:rPr>
          <w:sz w:val="21"/>
        </w:rPr>
        <w:t>承担全部责任。</w:t>
      </w:r>
    </w:p>
    <w:p>
      <w:pPr>
        <w:jc w:val="both"/>
      </w:pPr>
      <w:r>
        <w:rPr>
          <w:b/>
          <w:sz w:val="21"/>
        </w:rPr>
        <w:t>十六、</w:t>
      </w:r>
      <w:r>
        <w:rPr>
          <w:b/>
          <w:sz w:val="21"/>
        </w:rPr>
        <w:t>其他要求</w:t>
      </w:r>
    </w:p>
    <w:p>
      <w:pPr>
        <w:jc w:val="left"/>
      </w:pPr>
      <w:r>
        <w:rPr>
          <w:sz w:val="21"/>
        </w:rPr>
        <w:t>（一）</w:t>
      </w:r>
      <w:r>
        <w:rPr>
          <w:sz w:val="21"/>
        </w:rPr>
        <w:t>乙方</w:t>
      </w:r>
      <w:r>
        <w:rPr>
          <w:sz w:val="21"/>
        </w:rPr>
        <w:t>应遵守</w:t>
      </w:r>
      <w:r>
        <w:rPr>
          <w:sz w:val="21"/>
        </w:rPr>
        <w:t>甲方</w:t>
      </w:r>
      <w:r>
        <w:rPr>
          <w:sz w:val="21"/>
        </w:rPr>
        <w:t>使用单位的各项规定。</w:t>
      </w:r>
    </w:p>
    <w:p>
      <w:pPr>
        <w:jc w:val="left"/>
      </w:pPr>
      <w:r>
        <w:rPr>
          <w:sz w:val="21"/>
        </w:rPr>
        <w:t>（二）</w:t>
      </w:r>
      <w:r>
        <w:rPr>
          <w:sz w:val="21"/>
        </w:rPr>
        <w:t>乙方</w:t>
      </w:r>
      <w:r>
        <w:rPr>
          <w:sz w:val="21"/>
        </w:rPr>
        <w:t>除不可抗力外，不得因其他任何理由延迟送货。</w:t>
      </w:r>
      <w:r>
        <w:rPr>
          <w:sz w:val="21"/>
        </w:rPr>
        <w:t>甲方</w:t>
      </w:r>
      <w:r>
        <w:rPr>
          <w:sz w:val="21"/>
        </w:rPr>
        <w:t>使用单位如遇特殊情况需推迟送货，应提前通知</w:t>
      </w:r>
      <w:r>
        <w:rPr>
          <w:sz w:val="21"/>
        </w:rPr>
        <w:t>乙方</w:t>
      </w:r>
      <w:r>
        <w:rPr>
          <w:sz w:val="21"/>
        </w:rPr>
        <w:t>。因</w:t>
      </w:r>
      <w:r>
        <w:rPr>
          <w:sz w:val="21"/>
        </w:rPr>
        <w:t>乙方</w:t>
      </w:r>
      <w:r>
        <w:rPr>
          <w:sz w:val="21"/>
        </w:rPr>
        <w:t>原因延误交货日期的（</w:t>
      </w:r>
      <w:r>
        <w:rPr>
          <w:sz w:val="21"/>
        </w:rPr>
        <w:t>甲方</w:t>
      </w:r>
      <w:r>
        <w:rPr>
          <w:sz w:val="21"/>
        </w:rPr>
        <w:t>要求推迟的除外）</w:t>
      </w:r>
      <w:r>
        <w:rPr>
          <w:sz w:val="21"/>
        </w:rPr>
        <w:t>甲方</w:t>
      </w:r>
      <w:r>
        <w:rPr>
          <w:sz w:val="21"/>
        </w:rPr>
        <w:t>有权要求</w:t>
      </w:r>
      <w:r>
        <w:rPr>
          <w:sz w:val="21"/>
        </w:rPr>
        <w:t>乙方</w:t>
      </w:r>
      <w:r>
        <w:rPr>
          <w:sz w:val="21"/>
        </w:rPr>
        <w:t>承担由此产生的责任和经济损失。</w:t>
      </w:r>
    </w:p>
    <w:p>
      <w:pPr>
        <w:jc w:val="left"/>
      </w:pPr>
      <w:r>
        <w:rPr>
          <w:sz w:val="21"/>
        </w:rPr>
        <w:t>（三）</w:t>
      </w:r>
      <w:r>
        <w:rPr>
          <w:sz w:val="21"/>
        </w:rPr>
        <w:t>乙方</w:t>
      </w:r>
      <w:r>
        <w:rPr>
          <w:sz w:val="21"/>
        </w:rPr>
        <w:t>不得变更供应商品，应严格按招标要求和投标承诺（含商标、名称、产地、规格和重量等）供应，否则，</w:t>
      </w:r>
      <w:r>
        <w:rPr>
          <w:sz w:val="21"/>
        </w:rPr>
        <w:t>甲方</w:t>
      </w:r>
      <w:r>
        <w:rPr>
          <w:sz w:val="21"/>
        </w:rPr>
        <w:t>使用单位有权拒收。</w:t>
      </w:r>
    </w:p>
    <w:p>
      <w:pPr>
        <w:jc w:val="left"/>
      </w:pPr>
      <w:r>
        <w:rPr>
          <w:sz w:val="21"/>
        </w:rPr>
        <w:t>（四）</w:t>
      </w:r>
      <w:r>
        <w:rPr>
          <w:sz w:val="21"/>
        </w:rPr>
        <w:t>甲方</w:t>
      </w:r>
      <w:r>
        <w:rPr>
          <w:sz w:val="21"/>
        </w:rPr>
        <w:t>使用单位按合同对商品进行认真验收，对不符合规格要求的商品，</w:t>
      </w:r>
      <w:r>
        <w:rPr>
          <w:sz w:val="21"/>
        </w:rPr>
        <w:t>乙方</w:t>
      </w:r>
      <w:r>
        <w:rPr>
          <w:sz w:val="21"/>
        </w:rPr>
        <w:t>须无条件退货；</w:t>
      </w:r>
      <w:r>
        <w:rPr>
          <w:sz w:val="21"/>
        </w:rPr>
        <w:t>乙方</w:t>
      </w:r>
      <w:r>
        <w:rPr>
          <w:sz w:val="21"/>
        </w:rPr>
        <w:t>未能履行</w:t>
      </w:r>
      <w:r>
        <w:rPr>
          <w:sz w:val="21"/>
        </w:rPr>
        <w:t>招标文件</w:t>
      </w:r>
      <w:r>
        <w:rPr>
          <w:sz w:val="21"/>
        </w:rPr>
        <w:t>和合同所定事项，或供应不合格的、假冒伪劣、以次充好的商品或供货时的商品与</w:t>
      </w:r>
      <w:r>
        <w:rPr>
          <w:sz w:val="21"/>
        </w:rPr>
        <w:t>乙方</w:t>
      </w:r>
      <w:r>
        <w:rPr>
          <w:sz w:val="21"/>
        </w:rPr>
        <w:t>响应文件中的承诺不符，</w:t>
      </w:r>
      <w:r>
        <w:rPr>
          <w:sz w:val="21"/>
        </w:rPr>
        <w:t>甲方</w:t>
      </w:r>
      <w:r>
        <w:rPr>
          <w:sz w:val="21"/>
        </w:rPr>
        <w:t>使用单位退货后将记录在案，并对</w:t>
      </w:r>
      <w:r>
        <w:rPr>
          <w:sz w:val="21"/>
        </w:rPr>
        <w:t>乙方</w:t>
      </w:r>
      <w:r>
        <w:rPr>
          <w:sz w:val="21"/>
        </w:rPr>
        <w:t>予以处罚，</w:t>
      </w:r>
      <w:r>
        <w:rPr>
          <w:sz w:val="21"/>
        </w:rPr>
        <w:t>乙方</w:t>
      </w:r>
      <w:r>
        <w:rPr>
          <w:sz w:val="21"/>
        </w:rPr>
        <w:t>除要承担</w:t>
      </w:r>
      <w:r>
        <w:rPr>
          <w:sz w:val="21"/>
        </w:rPr>
        <w:t>甲方</w:t>
      </w:r>
      <w:r>
        <w:rPr>
          <w:sz w:val="21"/>
        </w:rPr>
        <w:t>因此产生的一切损失和费用外，情节严重的</w:t>
      </w:r>
      <w:r>
        <w:rPr>
          <w:sz w:val="21"/>
        </w:rPr>
        <w:t>甲方</w:t>
      </w:r>
      <w:r>
        <w:rPr>
          <w:sz w:val="21"/>
        </w:rPr>
        <w:t>有权单方终止合同并报政府采购监督管理部门处理。</w:t>
      </w:r>
    </w:p>
    <w:p>
      <w:pPr>
        <w:jc w:val="left"/>
      </w:pPr>
      <w:r>
        <w:rPr>
          <w:sz w:val="21"/>
        </w:rPr>
        <w:t>（五）</w:t>
      </w:r>
      <w:r>
        <w:rPr>
          <w:sz w:val="21"/>
        </w:rPr>
        <w:t>乙方</w:t>
      </w:r>
      <w:r>
        <w:rPr>
          <w:sz w:val="21"/>
        </w:rPr>
        <w:t>须按所供应商品的销售额开具国家正式发票。</w:t>
      </w:r>
    </w:p>
    <w:p>
      <w:pPr>
        <w:jc w:val="left"/>
      </w:pPr>
      <w:r>
        <w:rPr>
          <w:sz w:val="21"/>
        </w:rPr>
        <w:t>（六）</w:t>
      </w:r>
      <w:r>
        <w:rPr>
          <w:sz w:val="21"/>
        </w:rPr>
        <w:t>乙方</w:t>
      </w:r>
      <w:r>
        <w:rPr>
          <w:sz w:val="21"/>
        </w:rPr>
        <w:t>被有效投诉</w:t>
      </w:r>
      <w:r>
        <w:rPr>
          <w:sz w:val="21"/>
        </w:rPr>
        <w:t>3</w:t>
      </w:r>
      <w:r>
        <w:rPr>
          <w:sz w:val="21"/>
        </w:rPr>
        <w:t>次或造成安全（食品卫生）事故的将被终止合同并报有关行业主管单位处理。</w:t>
      </w:r>
    </w:p>
    <w:p>
      <w:pPr>
        <w:jc w:val="left"/>
      </w:pPr>
      <w:r>
        <w:rPr>
          <w:sz w:val="21"/>
        </w:rPr>
        <w:t>（七）</w:t>
      </w:r>
      <w:r>
        <w:rPr>
          <w:sz w:val="21"/>
        </w:rPr>
        <w:t>乙方</w:t>
      </w:r>
      <w:r>
        <w:rPr>
          <w:sz w:val="21"/>
        </w:rPr>
        <w:t>不得泄露</w:t>
      </w:r>
      <w:r>
        <w:rPr>
          <w:sz w:val="21"/>
        </w:rPr>
        <w:t>甲方</w:t>
      </w:r>
      <w:r>
        <w:rPr>
          <w:sz w:val="21"/>
        </w:rPr>
        <w:t>及使用单位的信息。泄密造成</w:t>
      </w:r>
      <w:r>
        <w:rPr>
          <w:sz w:val="21"/>
        </w:rPr>
        <w:t>甲方</w:t>
      </w:r>
      <w:r>
        <w:rPr>
          <w:sz w:val="21"/>
        </w:rPr>
        <w:t>及使用单位损失的，</w:t>
      </w:r>
      <w:r>
        <w:rPr>
          <w:sz w:val="21"/>
        </w:rPr>
        <w:t>乙方</w:t>
      </w:r>
      <w:r>
        <w:rPr>
          <w:sz w:val="21"/>
        </w:rPr>
        <w:t>将承担由此产生的一切损失和法律责任。</w:t>
      </w:r>
    </w:p>
    <w:p>
      <w:pPr>
        <w:jc w:val="left"/>
      </w:pPr>
      <w:r>
        <w:rPr>
          <w:sz w:val="21"/>
        </w:rPr>
        <w:t>（八）</w:t>
      </w:r>
      <w:r>
        <w:rPr>
          <w:sz w:val="21"/>
        </w:rPr>
        <w:t>乙方</w:t>
      </w:r>
      <w:r>
        <w:rPr>
          <w:sz w:val="21"/>
        </w:rPr>
        <w:t>应能够配合</w:t>
      </w:r>
      <w:r>
        <w:rPr>
          <w:sz w:val="21"/>
        </w:rPr>
        <w:t>甲方</w:t>
      </w:r>
      <w:r>
        <w:rPr>
          <w:sz w:val="21"/>
        </w:rPr>
        <w:t>及时更新所提供的符合卫监部门的有效证明材料。如有效的营业执照、产品合格证、食品经营许可证等。</w:t>
      </w:r>
    </w:p>
    <w:p>
      <w:pPr>
        <w:jc w:val="both"/>
      </w:pPr>
      <w:r>
        <w:rPr>
          <w:sz w:val="21"/>
        </w:rPr>
        <w:t>（九）在供货期内，根据上级扶贫工作要求，如</w:t>
      </w:r>
      <w:r>
        <w:rPr>
          <w:sz w:val="21"/>
        </w:rPr>
        <w:t>甲方</w:t>
      </w:r>
      <w:r>
        <w:rPr>
          <w:sz w:val="21"/>
        </w:rPr>
        <w:t>需定向采购贫困地区的农副产品的，具体扶贫采购工作由</w:t>
      </w:r>
      <w:r>
        <w:rPr>
          <w:sz w:val="21"/>
        </w:rPr>
        <w:t>甲方</w:t>
      </w:r>
      <w:r>
        <w:rPr>
          <w:sz w:val="21"/>
        </w:rPr>
        <w:t>根据上级相关部门的要求和安排进行采购实施，可由</w:t>
      </w:r>
      <w:r>
        <w:rPr>
          <w:sz w:val="21"/>
        </w:rPr>
        <w:t>甲方</w:t>
      </w:r>
      <w:r>
        <w:rPr>
          <w:sz w:val="21"/>
        </w:rPr>
        <w:t>自行按规定采购，或由</w:t>
      </w:r>
      <w:r>
        <w:rPr>
          <w:sz w:val="21"/>
        </w:rPr>
        <w:t>乙方</w:t>
      </w:r>
      <w:r>
        <w:rPr>
          <w:sz w:val="21"/>
        </w:rPr>
        <w:t>按规定进行采购，</w:t>
      </w:r>
      <w:r>
        <w:rPr>
          <w:sz w:val="21"/>
        </w:rPr>
        <w:t>乙方</w:t>
      </w:r>
      <w:r>
        <w:rPr>
          <w:sz w:val="21"/>
        </w:rPr>
        <w:t>应无条件配合</w:t>
      </w:r>
      <w:r>
        <w:rPr>
          <w:sz w:val="21"/>
        </w:rPr>
        <w:t>甲方</w:t>
      </w:r>
      <w:r>
        <w:rPr>
          <w:sz w:val="21"/>
        </w:rPr>
        <w:t>定向采购贫困地区的农副产品。贫困地区的农副产品价格按</w:t>
      </w:r>
      <w:r>
        <w:rPr>
          <w:sz w:val="21"/>
        </w:rPr>
        <w:t>“</w:t>
      </w:r>
      <w:r>
        <w:rPr>
          <w:sz w:val="21"/>
        </w:rPr>
        <w:t>贫困地区农副产品网络销售平台</w:t>
      </w:r>
      <w:r>
        <w:rPr>
          <w:sz w:val="21"/>
        </w:rPr>
        <w:t>”</w:t>
      </w:r>
      <w:r>
        <w:rPr>
          <w:sz w:val="21"/>
        </w:rPr>
        <w:t>（</w:t>
      </w:r>
      <w:r>
        <w:rPr>
          <w:sz w:val="21"/>
        </w:rPr>
        <w:t>http://cg.fupin832.com</w:t>
      </w:r>
      <w:r>
        <w:rPr>
          <w:sz w:val="21"/>
        </w:rPr>
        <w:t>）和相关政策文件的要求确定。定向采购的贫困地区农副产品金额包含在本项目预算金额内。</w:t>
      </w:r>
    </w:p>
    <w:p>
      <w:pPr>
        <w:jc w:val="both"/>
      </w:pPr>
      <w:r>
        <w:rPr>
          <w:b/>
          <w:sz w:val="21"/>
        </w:rPr>
        <w:t>十七、服务对照执行标准：</w:t>
      </w:r>
    </w:p>
    <w:p>
      <w:pPr>
        <w:jc w:val="both"/>
      </w:pPr>
      <w:r>
        <w:rPr>
          <w:sz w:val="21"/>
        </w:rPr>
        <w:t>1.符合中华人民共和国国家和履约地相关安全质量标准、行业技术规范标准；</w:t>
      </w:r>
    </w:p>
    <w:p>
      <w:pPr>
        <w:jc w:val="both"/>
      </w:pPr>
      <w:r>
        <w:rPr>
          <w:sz w:val="21"/>
        </w:rPr>
        <w:t>2.符合采购文件和响应承诺中各方共同认可的合理要求；</w:t>
      </w:r>
    </w:p>
    <w:p>
      <w:pPr>
        <w:jc w:val="both"/>
      </w:pPr>
      <w:r>
        <w:rPr>
          <w:sz w:val="21"/>
        </w:rPr>
        <w:t>上述各类标准与法规必须是有关官方机构最新发布的现行标准版本。</w:t>
      </w:r>
    </w:p>
    <w:p>
      <w:pPr>
        <w:jc w:val="both"/>
      </w:pPr>
      <w:r>
        <w:rPr>
          <w:b/>
          <w:sz w:val="21"/>
        </w:rPr>
        <w:t>十八、投诉跟踪服务要求：</w:t>
      </w:r>
    </w:p>
    <w:p>
      <w:pPr>
        <w:jc w:val="both"/>
      </w:pPr>
      <w:r>
        <w:rPr>
          <w:sz w:val="21"/>
        </w:rPr>
        <w:t>1.乙方须提供常设的投诉热线服务，并对投诉内容进行及时跟踪、回访。对甲方的投诉与通知，必须按甲方指定的时间内处理完毕，若特发事件不能在短时间内解决，乙方必须采取应急措施，或按甲方认可的应急方案执行，不得影响甲方的正常工作业务。</w:t>
      </w:r>
    </w:p>
    <w:p>
      <w:pPr>
        <w:jc w:val="both"/>
      </w:pPr>
      <w:r>
        <w:rPr>
          <w:sz w:val="21"/>
        </w:rPr>
        <w:t>2.服务期内，甲方有权按本项目的管理要求对乙方进行不定期抽查检查，若对不合格的管理服务提出警告后，仍未得到有效解决时，甲方有权终止管理合同。</w:t>
      </w:r>
    </w:p>
    <w:p>
      <w:pPr>
        <w:jc w:val="both"/>
      </w:pPr>
      <w:r>
        <w:rPr>
          <w:sz w:val="21"/>
        </w:rPr>
        <w:t>3.乙方服务机构名称及地址：</w:t>
      </w:r>
    </w:p>
    <w:p>
      <w:pPr>
        <w:ind w:firstLine="420"/>
        <w:jc w:val="both"/>
      </w:pPr>
      <w:r>
        <w:rPr>
          <w:sz w:val="21"/>
        </w:rPr>
        <w:t>联系人</w:t>
      </w:r>
      <w:r>
        <w:rPr>
          <w:sz w:val="21"/>
        </w:rPr>
        <w:t>1：          ，联系电话：            ，手机：          ；</w:t>
      </w:r>
    </w:p>
    <w:p>
      <w:pPr>
        <w:ind w:firstLine="420"/>
        <w:jc w:val="both"/>
      </w:pPr>
      <w:r>
        <w:rPr>
          <w:sz w:val="21"/>
        </w:rPr>
        <w:t>联系人</w:t>
      </w:r>
      <w:r>
        <w:rPr>
          <w:sz w:val="21"/>
        </w:rPr>
        <w:t>2：          ，联系电话：            ，手机：          ；</w:t>
      </w:r>
    </w:p>
    <w:p>
      <w:pPr>
        <w:ind w:firstLine="420"/>
        <w:jc w:val="both"/>
      </w:pPr>
      <w:r>
        <w:rPr>
          <w:sz w:val="21"/>
        </w:rPr>
        <w:t>服务专线电话：</w:t>
      </w:r>
    </w:p>
    <w:p>
      <w:pPr>
        <w:jc w:val="both"/>
      </w:pPr>
      <w:r>
        <w:rPr>
          <w:sz w:val="21"/>
        </w:rPr>
        <w:t>4.其他服务要求：（补充内容不得对采购文件和投标/响应文件作实质性修改）</w:t>
      </w:r>
    </w:p>
    <w:p>
      <w:pPr>
        <w:jc w:val="both"/>
      </w:pPr>
      <w:r>
        <w:rPr>
          <w:sz w:val="21"/>
          <w:u w:val="single"/>
        </w:rPr>
        <w:t xml:space="preserve">                                                          </w:t>
      </w:r>
      <w:r>
        <w:rPr>
          <w:sz w:val="21"/>
        </w:rPr>
        <w:t>。</w:t>
      </w:r>
    </w:p>
    <w:p>
      <w:pPr>
        <w:jc w:val="both"/>
      </w:pPr>
      <w:r>
        <w:rPr>
          <w:b/>
          <w:sz w:val="21"/>
        </w:rPr>
        <w:t>十九、违约责任</w:t>
      </w:r>
    </w:p>
    <w:p>
      <w:pPr>
        <w:jc w:val="both"/>
      </w:pPr>
      <w:r>
        <w:rPr>
          <w:sz w:val="21"/>
        </w:rPr>
        <w:t>1.乙方应严格遵守食品安全法等相关规定，一经发现供应以下食品，除全部退货外，甲方将有权终止合同，乙方承担由此造成的经济责任和法律责任：</w:t>
      </w:r>
    </w:p>
    <w:p>
      <w:pPr>
        <w:jc w:val="both"/>
      </w:pPr>
      <w:r>
        <w:rPr>
          <w:sz w:val="21"/>
        </w:rPr>
        <w:t>(1)用非食品原料生产的食品或添加食品添加剂以外的化学物质和其他可能危害人体健康物质的食品，或者用回收食品作为原料生产的食品。</w:t>
      </w:r>
    </w:p>
    <w:p>
      <w:pPr>
        <w:jc w:val="both"/>
      </w:pPr>
      <w:r>
        <w:rPr>
          <w:sz w:val="21"/>
        </w:rPr>
        <w:t>(2)检测发现致病性微生物、农药残留、兽药残留、重金属、污染物质以及其他危害人体健康的物质含量超过食品安全标准限量的食品。</w:t>
      </w:r>
    </w:p>
    <w:p>
      <w:pPr>
        <w:jc w:val="both"/>
      </w:pPr>
      <w:r>
        <w:rPr>
          <w:sz w:val="21"/>
        </w:rPr>
        <w:t>(3)营养成分不符合食品安全标准限量的乳制品。</w:t>
      </w:r>
    </w:p>
    <w:p>
      <w:pPr>
        <w:jc w:val="both"/>
      </w:pPr>
      <w:r>
        <w:rPr>
          <w:sz w:val="21"/>
        </w:rPr>
        <w:t>(4)腐败变质、油脂酸败、霉变生虫、污秽不洁、混有异物、参假掺杂或者感官性状异常的食品。</w:t>
      </w:r>
    </w:p>
    <w:p>
      <w:pPr>
        <w:jc w:val="both"/>
      </w:pPr>
      <w:r>
        <w:rPr>
          <w:sz w:val="21"/>
        </w:rPr>
        <w:t>(5)被包装材料、容器、运输工具等污染的食品。</w:t>
      </w:r>
    </w:p>
    <w:p>
      <w:pPr>
        <w:jc w:val="both"/>
      </w:pPr>
      <w:r>
        <w:rPr>
          <w:sz w:val="21"/>
        </w:rPr>
        <w:t>(6)超过保质期的食品。</w:t>
      </w:r>
    </w:p>
    <w:p>
      <w:pPr>
        <w:jc w:val="both"/>
      </w:pPr>
      <w:r>
        <w:rPr>
          <w:sz w:val="21"/>
        </w:rPr>
        <w:t>(7)无标签的预包装食品。</w:t>
      </w:r>
    </w:p>
    <w:p>
      <w:pPr>
        <w:jc w:val="both"/>
      </w:pPr>
      <w:r>
        <w:rPr>
          <w:sz w:val="21"/>
        </w:rPr>
        <w:t>(8)国家为防病等特殊需要明令禁止生产经营的食品。</w:t>
      </w:r>
    </w:p>
    <w:p>
      <w:pPr>
        <w:jc w:val="both"/>
      </w:pPr>
      <w:r>
        <w:rPr>
          <w:sz w:val="21"/>
        </w:rPr>
        <w:t>(9)其他不符合食品安全标准或者不符合丙方要求的食品。</w:t>
      </w:r>
    </w:p>
    <w:p>
      <w:pPr>
        <w:jc w:val="both"/>
      </w:pPr>
      <w:r>
        <w:rPr>
          <w:sz w:val="21"/>
        </w:rPr>
        <w:t>(10)提供有毒、变质等食品，造成食品安全事故的，经有关单位鉴定原因后，如确实为乙方提供之食品问题。</w:t>
      </w:r>
    </w:p>
    <w:p>
      <w:pPr>
        <w:jc w:val="both"/>
      </w:pPr>
      <w:r>
        <w:rPr>
          <w:sz w:val="21"/>
        </w:rPr>
        <w:t>2.乙方不能按核定的供货价交付某些商品、不能提供与其承诺相符的服务或乙方存在违反招标文件和中标后与丙方签定合同时约定的行为，甲方将取消其供货资格，甲方有权单方终止合同，由此产生的一切经济损失由乙方自行承担。此项下违约责任包括但不限于下列各项：</w:t>
      </w:r>
    </w:p>
    <w:p>
      <w:pPr>
        <w:jc w:val="both"/>
      </w:pPr>
      <w:r>
        <w:rPr>
          <w:sz w:val="21"/>
        </w:rPr>
        <w:t>(1)乙方不得将中标项目转让给他人；</w:t>
      </w:r>
    </w:p>
    <w:p>
      <w:pPr>
        <w:jc w:val="both"/>
      </w:pPr>
      <w:r>
        <w:rPr>
          <w:sz w:val="21"/>
        </w:rPr>
        <w:t>(2)乙方在收到丙方订货要求后，在承诺的供货时间内不能供货或不能如数供货的；</w:t>
      </w:r>
    </w:p>
    <w:p>
      <w:pPr>
        <w:jc w:val="both"/>
      </w:pPr>
      <w:r>
        <w:rPr>
          <w:sz w:val="21"/>
        </w:rPr>
        <w:t>(3)乙方有私自更改菜单中货品的；</w:t>
      </w:r>
    </w:p>
    <w:p>
      <w:pPr>
        <w:jc w:val="both"/>
      </w:pPr>
      <w:r>
        <w:rPr>
          <w:sz w:val="21"/>
        </w:rPr>
        <w:t>(4)乙方未能提供承诺的服务的；</w:t>
      </w:r>
    </w:p>
    <w:p>
      <w:pPr>
        <w:jc w:val="both"/>
      </w:pPr>
      <w:r>
        <w:rPr>
          <w:sz w:val="21"/>
        </w:rPr>
        <w:t>(5)中标供货的商品在保质期出现损坏的，乙方未能提供免费替换服务的；</w:t>
      </w:r>
    </w:p>
    <w:p>
      <w:pPr>
        <w:jc w:val="both"/>
      </w:pPr>
      <w:r>
        <w:rPr>
          <w:sz w:val="21"/>
        </w:rPr>
        <w:t>(6)乙方的送货单没有详细注明商品的品牌、品种、单价、数量，送货单出现涂改，标记不清的情况的，出现3次或以上的（含三次）；</w:t>
      </w:r>
    </w:p>
    <w:p>
      <w:pPr>
        <w:jc w:val="both"/>
      </w:pPr>
      <w:r>
        <w:rPr>
          <w:sz w:val="21"/>
        </w:rPr>
        <w:t>(7)乙方泄露丙方的秘密，泄密造成丙方损失的；</w:t>
      </w:r>
    </w:p>
    <w:p>
      <w:pPr>
        <w:jc w:val="both"/>
      </w:pPr>
      <w:r>
        <w:rPr>
          <w:sz w:val="21"/>
        </w:rPr>
        <w:t>(8)乙方违反有关法律法规，受到有关行政主管部门吊销其营业执照等处罚的。</w:t>
      </w:r>
    </w:p>
    <w:p>
      <w:pPr>
        <w:jc w:val="both"/>
      </w:pPr>
      <w:r>
        <w:rPr>
          <w:sz w:val="21"/>
        </w:rPr>
        <w:t>(9)乙方违反了诚实信用和投标承诺，没有严格执行相关质量、服务和收费标准，损害丙方利益的。</w:t>
      </w:r>
    </w:p>
    <w:p>
      <w:pPr>
        <w:jc w:val="both"/>
      </w:pPr>
      <w:r>
        <w:rPr>
          <w:sz w:val="21"/>
        </w:rPr>
        <w:t>(10)提供虚假信息，误导或欺骗丙方，以谋取非法利益的。</w:t>
      </w:r>
    </w:p>
    <w:p>
      <w:pPr>
        <w:jc w:val="both"/>
      </w:pPr>
      <w:r>
        <w:rPr>
          <w:sz w:val="21"/>
        </w:rPr>
        <w:t>(11)非法获取与项目有关的任何非法利益的。</w:t>
      </w:r>
    </w:p>
    <w:p>
      <w:pPr>
        <w:jc w:val="both"/>
      </w:pPr>
      <w:r>
        <w:rPr>
          <w:sz w:val="21"/>
        </w:rPr>
        <w:t>(12)拒绝接受相关部门监督和检查的。</w:t>
      </w:r>
    </w:p>
    <w:p>
      <w:pPr>
        <w:jc w:val="both"/>
      </w:pPr>
      <w:r>
        <w:rPr>
          <w:sz w:val="21"/>
        </w:rPr>
        <w:t>(13)出现信用危机、财务危机、经营危机甚至破产、倒闭，无法继续履行合同的。</w:t>
      </w:r>
    </w:p>
    <w:p>
      <w:pPr>
        <w:jc w:val="both"/>
      </w:pPr>
      <w:r>
        <w:rPr>
          <w:sz w:val="21"/>
        </w:rPr>
        <w:t>(14)乙方不得将中标资格及委托权限擅自向任何第三方出借、委托或转让，否则甲方有权终止合同。</w:t>
      </w:r>
    </w:p>
    <w:p>
      <w:pPr>
        <w:jc w:val="both"/>
      </w:pPr>
      <w:r>
        <w:rPr>
          <w:sz w:val="21"/>
        </w:rPr>
        <w:t>(15)乙方须及时对丙方提出的存在问题作出响应并实施整改，若不改正，甲方有权终止合同。</w:t>
      </w:r>
    </w:p>
    <w:p>
      <w:pPr>
        <w:jc w:val="both"/>
      </w:pPr>
      <w:r>
        <w:rPr>
          <w:sz w:val="21"/>
        </w:rPr>
        <w:t>3.乙方的工作人员在履行本合同的过程中发生人身损害事故的，相应的责任与损失由乙方自行承担；乙方的工作人员因履行本合同造成丙方财产损失或丙方人身损害的，乙方承担连带责任。</w:t>
      </w:r>
    </w:p>
    <w:p>
      <w:pPr>
        <w:jc w:val="both"/>
      </w:pPr>
      <w:r>
        <w:rPr>
          <w:sz w:val="21"/>
        </w:rPr>
        <w:t>4.如乙方在履行合同的过程中有不正当竞争行为的，甲方有权终止本合同，并按《中华人民共和国反不正当竞争法》的规定由有关部门追究其法律责任。</w:t>
      </w:r>
    </w:p>
    <w:p>
      <w:pPr>
        <w:jc w:val="both"/>
      </w:pPr>
      <w:r>
        <w:rPr>
          <w:b/>
          <w:sz w:val="21"/>
        </w:rPr>
        <w:t>二十、不可抗力事件</w:t>
      </w:r>
    </w:p>
    <w:p>
      <w:pPr>
        <w:ind w:firstLine="420"/>
        <w:jc w:val="both"/>
      </w:pPr>
      <w:r>
        <w:rPr>
          <w:sz w:val="21"/>
        </w:rPr>
        <w:t>任何一方出于不可抗力原因无法履行协议时，应在不可抗力事件发生后立即向对方通报，以减轻可能给对方造成的损失。在取得有关机构的不可抗力证明或者三方谅解确认后，允许延期履行或修订协议，并视情况免于承担部分或全部责任。</w:t>
      </w:r>
    </w:p>
    <w:p>
      <w:pPr>
        <w:jc w:val="both"/>
      </w:pPr>
      <w:r>
        <w:rPr>
          <w:b/>
          <w:sz w:val="21"/>
        </w:rPr>
        <w:t>二十一、提出异议的时间和方法：</w:t>
      </w:r>
    </w:p>
    <w:p>
      <w:pPr>
        <w:jc w:val="both"/>
      </w:pPr>
      <w:r>
        <w:rPr>
          <w:sz w:val="21"/>
        </w:rPr>
        <w:t>1.甲方、丙方有异议时，应</w:t>
      </w:r>
      <w:r>
        <w:rPr>
          <w:sz w:val="21"/>
          <w:u w:val="single"/>
        </w:rPr>
        <w:t xml:space="preserve">     </w:t>
      </w:r>
      <w:r>
        <w:rPr>
          <w:sz w:val="21"/>
        </w:rPr>
        <w:t>天内向乙方提出书面异议。</w:t>
      </w:r>
    </w:p>
    <w:p>
      <w:pPr>
        <w:jc w:val="both"/>
      </w:pPr>
      <w:r>
        <w:rPr>
          <w:sz w:val="21"/>
        </w:rPr>
        <w:t>2.乙方在接到甲方、丙方书面异议后，应在3天内负责处理并函复甲方。丙方处理情况，否则，即视为默认甲方、丙方提出的异议和处理意见。</w:t>
      </w:r>
    </w:p>
    <w:p>
      <w:pPr>
        <w:jc w:val="both"/>
      </w:pPr>
      <w:r>
        <w:rPr>
          <w:sz w:val="21"/>
        </w:rPr>
        <w:t>3.乙方利用专业技术和行业信息优势之便，以不道德的手段，故意隐瞒和掩盖自身缔约过失，违背投标（响应）承诺和未尽义务，损害了甲方、丙方的合法权益，甲方、丙方在任何时候均可追究乙方的违约责任并索取赔偿，且不受验收程序、服务期和合同时效的限制。</w:t>
      </w:r>
    </w:p>
    <w:p>
      <w:pPr>
        <w:jc w:val="both"/>
      </w:pPr>
      <w:r>
        <w:rPr>
          <w:b/>
          <w:sz w:val="21"/>
        </w:rPr>
        <w:t>二十二、争议的解决</w:t>
      </w:r>
    </w:p>
    <w:p>
      <w:pPr>
        <w:jc w:val="both"/>
      </w:pPr>
      <w:r>
        <w:rPr>
          <w:sz w:val="21"/>
        </w:rPr>
        <w:t>1.合同履行过程中发生的任何争议，如三方未能通过友好协商解决，应向佛山市有管辖权的人民法院提起诉讼。</w:t>
      </w:r>
    </w:p>
    <w:p>
      <w:pPr>
        <w:jc w:val="both"/>
      </w:pPr>
      <w:r>
        <w:rPr>
          <w:sz w:val="21"/>
        </w:rPr>
        <w:t>2.法院审理期间，除提交法院审理的事项外，其它无争议的事项和条款仍应继续履行。</w:t>
      </w:r>
    </w:p>
    <w:p>
      <w:pPr>
        <w:jc w:val="both"/>
      </w:pPr>
      <w:r>
        <w:rPr>
          <w:b/>
          <w:sz w:val="21"/>
        </w:rPr>
        <w:t>二十三、税费：</w:t>
      </w:r>
    </w:p>
    <w:p>
      <w:pPr>
        <w:jc w:val="both"/>
      </w:pPr>
      <w:r>
        <w:rPr>
          <w:sz w:val="21"/>
        </w:rPr>
        <w:t>1.本合同实施过程中所发生的一切税费及不可预见费均由乙方承担。</w:t>
      </w:r>
    </w:p>
    <w:p>
      <w:pPr>
        <w:jc w:val="both"/>
      </w:pPr>
      <w:r>
        <w:rPr>
          <w:sz w:val="21"/>
        </w:rPr>
        <w:t>2.乙方依照税务规章优先在合同履约地开具发票及纳税，咨询：0757-12366。</w:t>
      </w:r>
    </w:p>
    <w:p>
      <w:pPr>
        <w:jc w:val="both"/>
      </w:pPr>
      <w:r>
        <w:rPr>
          <w:b/>
          <w:sz w:val="21"/>
        </w:rPr>
        <w:t>二十四、合同生效：</w:t>
      </w:r>
    </w:p>
    <w:p>
      <w:pPr>
        <w:jc w:val="both"/>
      </w:pPr>
      <w:r>
        <w:rPr>
          <w:sz w:val="21"/>
        </w:rPr>
        <w:t>1.本合同在甲乙丙三方法人代表或其授权代表签字盖章后生效。</w:t>
      </w:r>
    </w:p>
    <w:p>
      <w:pPr>
        <w:jc w:val="both"/>
      </w:pPr>
      <w:r>
        <w:rPr>
          <w:b/>
          <w:sz w:val="21"/>
        </w:rPr>
        <w:t>二十五、乙方应提供的资料内容：</w:t>
      </w:r>
    </w:p>
    <w:p>
      <w:pPr>
        <w:jc w:val="both"/>
      </w:pPr>
      <w:r>
        <w:rPr>
          <w:sz w:val="21"/>
          <w:u w:val="single"/>
        </w:rPr>
        <w:t xml:space="preserve">                                                            </w:t>
      </w:r>
      <w:r>
        <w:rPr>
          <w:sz w:val="21"/>
        </w:rPr>
        <w:t>。</w:t>
      </w:r>
    </w:p>
    <w:p>
      <w:pPr>
        <w:jc w:val="both"/>
      </w:pPr>
      <w:r>
        <w:rPr>
          <w:b/>
          <w:sz w:val="21"/>
        </w:rPr>
        <w:t>二十六、关于政府采购合同融资</w:t>
      </w:r>
    </w:p>
    <w:p>
      <w:pPr>
        <w:jc w:val="both"/>
      </w:pPr>
      <w:r>
        <w:rPr>
          <w:sz w:val="21"/>
        </w:rPr>
        <w:t>1.乙方是否已申请政府采购合同融资：</w:t>
      </w:r>
      <w:r>
        <w:rPr>
          <w:sz w:val="21"/>
          <w:u w:val="single"/>
        </w:rPr>
        <w:t xml:space="preserve">  </w:t>
      </w:r>
      <w:r>
        <w:rPr>
          <w:sz w:val="21"/>
          <w:u w:val="single"/>
        </w:rPr>
        <w:t>是</w:t>
      </w:r>
      <w:r>
        <w:rPr>
          <w:sz w:val="21"/>
          <w:u w:val="single"/>
        </w:rPr>
        <w:t xml:space="preserve">/否  </w:t>
      </w:r>
      <w:r>
        <w:rPr>
          <w:sz w:val="21"/>
        </w:rPr>
        <w:t>；</w:t>
      </w:r>
    </w:p>
    <w:p>
      <w:pPr>
        <w:jc w:val="both"/>
      </w:pPr>
      <w:r>
        <w:rPr>
          <w:sz w:val="21"/>
        </w:rPr>
        <w:t>2.融资银行及联系方式：</w:t>
      </w:r>
      <w:r>
        <w:rPr>
          <w:sz w:val="21"/>
          <w:u w:val="single"/>
        </w:rPr>
        <w:t xml:space="preserve">                                                </w:t>
      </w:r>
      <w:r>
        <w:rPr>
          <w:sz w:val="21"/>
        </w:rPr>
        <w:t>。</w:t>
      </w:r>
    </w:p>
    <w:p>
      <w:pPr>
        <w:jc w:val="both"/>
      </w:pPr>
      <w:r>
        <w:rPr>
          <w:sz w:val="21"/>
        </w:rPr>
        <w:t>3.若乙方已申请政府采购合同融资，其在本合同中登记的银行帐号应与金融机构签订融资协议中约定的融资回款账户一致，此账户作为政府采购融资合同资金回款的唯一账户，未获得融资银行同意，乙方不得随意变更</w:t>
      </w:r>
      <w:r>
        <w:rPr>
          <w:b/>
          <w:sz w:val="21"/>
        </w:rPr>
        <w:t>。</w:t>
      </w:r>
    </w:p>
    <w:p>
      <w:pPr>
        <w:jc w:val="both"/>
      </w:pPr>
      <w:r>
        <w:rPr>
          <w:b/>
          <w:sz w:val="21"/>
        </w:rPr>
        <w:t>二十七、其它：</w:t>
      </w:r>
    </w:p>
    <w:p>
      <w:pPr>
        <w:jc w:val="both"/>
      </w:pPr>
      <w:r>
        <w:rPr>
          <w:sz w:val="21"/>
        </w:rPr>
        <w:t>1.所有经一方或三方签署确认的文件（包括会议纪要、补充协议、往来信函）、采购文件、要约文件和响应承诺文件、合同附件及中标（成交）通知书均为本合同不可分割的有效组成部分，与本合同具有同等的法律效力和履约义务，其缔约生效日期为有效签署或盖章确认之日期。</w:t>
      </w:r>
    </w:p>
    <w:p>
      <w:pPr>
        <w:jc w:val="both"/>
      </w:pPr>
      <w:r>
        <w:rPr>
          <w:sz w:val="21"/>
        </w:rPr>
        <w:t>2.如一方（包括联系人）地址、电话、传真号码有变更，应在变更后3个工作日内书面通知对方联系人或负责人，否则，因此造成的损失由未履行通知义务方承担相应责任。</w:t>
      </w:r>
    </w:p>
    <w:p>
      <w:pPr>
        <w:jc w:val="both"/>
      </w:pPr>
      <w:r>
        <w:rPr>
          <w:sz w:val="21"/>
        </w:rPr>
        <w:t>3.未经甲方书面同意，乙方不得擅自向第三方转让其主体性和关键性合同义务。</w:t>
      </w:r>
    </w:p>
    <w:p>
      <w:pPr>
        <w:jc w:val="both"/>
      </w:pPr>
      <w:r>
        <w:rPr>
          <w:sz w:val="21"/>
        </w:rPr>
        <w:t>4.本合同一式</w:t>
      </w:r>
      <w:r>
        <w:rPr>
          <w:sz w:val="21"/>
          <w:u w:val="single"/>
        </w:rPr>
        <w:t xml:space="preserve">    </w:t>
      </w:r>
      <w:r>
        <w:rPr>
          <w:sz w:val="21"/>
        </w:rPr>
        <w:t>份，甲方执</w:t>
      </w:r>
      <w:r>
        <w:rPr>
          <w:sz w:val="21"/>
          <w:u w:val="single"/>
        </w:rPr>
        <w:t xml:space="preserve">   </w:t>
      </w:r>
      <w:r>
        <w:rPr>
          <w:sz w:val="21"/>
        </w:rPr>
        <w:t>份，乙方执</w:t>
      </w:r>
      <w:r>
        <w:rPr>
          <w:sz w:val="21"/>
          <w:u w:val="single"/>
        </w:rPr>
        <w:t xml:space="preserve">   </w:t>
      </w:r>
      <w:r>
        <w:rPr>
          <w:sz w:val="21"/>
        </w:rPr>
        <w:t>份，丙方执</w:t>
      </w:r>
      <w:r>
        <w:rPr>
          <w:sz w:val="21"/>
          <w:u w:val="single"/>
        </w:rPr>
        <w:t xml:space="preserve">   </w:t>
      </w:r>
      <w:r>
        <w:rPr>
          <w:sz w:val="21"/>
        </w:rPr>
        <w:t>份。</w:t>
      </w:r>
    </w:p>
    <w:p>
      <w:pPr>
        <w:jc w:val="both"/>
      </w:pPr>
      <w:r>
        <w:rPr>
          <w:sz w:val="21"/>
        </w:rPr>
        <w:t>5.本合同（含附件）共计</w:t>
      </w:r>
      <w:r>
        <w:rPr>
          <w:sz w:val="21"/>
          <w:u w:val="single"/>
        </w:rPr>
        <w:t xml:space="preserve">    </w:t>
      </w:r>
      <w:r>
        <w:rPr>
          <w:sz w:val="21"/>
        </w:rPr>
        <w:t>页，缺页之合同为无效合同。</w:t>
      </w:r>
    </w:p>
    <w:p>
      <w:pPr>
        <w:jc w:val="both"/>
      </w:pPr>
      <w:r>
        <w:rPr>
          <w:sz w:val="21"/>
        </w:rPr>
        <w:t>6.本合同签约履约地点：广东省佛山市三水区。</w:t>
      </w:r>
    </w:p>
    <w:p>
      <w:pPr>
        <w:jc w:val="both"/>
      </w:pPr>
      <w:r>
        <w:rPr>
          <w:sz w:val="21"/>
        </w:rPr>
        <w:t>7.本合同所指“书面通知”包括但不限于短信、电子邮件等数据电文的通知形式，到达时间以民事诉讼法的规定为准，但进行书面通知前后，通知方均有义务电话确认通知事项。</w:t>
      </w:r>
    </w:p>
    <w:p>
      <w:pPr>
        <w:jc w:val="both"/>
      </w:pPr>
      <w:r>
        <w:rPr>
          <w:sz w:val="21"/>
        </w:rPr>
        <w:t>8.三方均已对以上各条款及附件作充分了解，并明确理解由此而产生的相关权责。</w:t>
      </w:r>
    </w:p>
    <w:p>
      <w:pPr>
        <w:jc w:val="both"/>
      </w:pPr>
    </w:p>
    <w:tbl>
      <w:tblPr>
        <w:tblW w:w="0" w:type="auto"/>
        <w:tblBorders>
          <w:top w:val="none" w:color="000000" w:sz="4"/>
          <w:left w:val="none" w:color="000000" w:sz="4"/>
          <w:bottom w:val="none" w:color="000000" w:sz="4"/>
          <w:right w:val="none" w:color="000000" w:sz="4"/>
          <w:insideH w:val="none"/>
          <w:insideV w:val="none"/>
        </w:tblBorders>
      </w:tblPr>
      <w:tblGrid>
        <w:gridCol w:w="4183"/>
        <w:gridCol w:w="3912"/>
        <w:gridCol w:w="211"/>
      </w:tblGrid>
      <w:tr>
        <w:tc>
          <w:tcPr>
            <w:tcW w:type="dxa" w:w="4183"/>
            <w:tcBorders>
              <w:top w:val="none" w:color="000000" w:sz="4"/>
              <w:left w:val="none" w:color="000000" w:sz="4"/>
              <w:bottom w:val="none" w:color="000000" w:sz="4"/>
              <w:right w:val="dashed" w:color="000000" w:sz="4"/>
            </w:tcBorders>
            <w:vAlign w:val="top"/>
          </w:tcPr>
          <w:p>
            <w:pPr>
              <w:jc w:val="both"/>
            </w:pPr>
            <w:r>
              <w:rPr>
                <w:b/>
                <w:sz w:val="21"/>
              </w:rPr>
              <w:t>甲方（盖章）：</w:t>
            </w:r>
          </w:p>
          <w:p>
            <w:pPr>
              <w:jc w:val="both"/>
            </w:pPr>
            <w:r>
              <w:rPr>
                <w:sz w:val="21"/>
              </w:rPr>
              <w:t>代表：</w:t>
            </w:r>
            <w:r>
              <w:rPr>
                <w:sz w:val="21"/>
                <w:u w:val="single"/>
              </w:rPr>
              <w:t xml:space="preserve">                              </w:t>
            </w:r>
            <w:r>
              <w:rPr>
                <w:sz w:val="21"/>
              </w:rPr>
              <w:t xml:space="preserve"> </w:t>
            </w:r>
          </w:p>
          <w:p>
            <w:pPr>
              <w:jc w:val="both"/>
            </w:pPr>
            <w:r>
              <w:rPr>
                <w:sz w:val="21"/>
              </w:rPr>
              <w:t>地址：</w:t>
            </w:r>
          </w:p>
          <w:p>
            <w:pPr>
              <w:jc w:val="both"/>
            </w:pPr>
            <w:r>
              <w:rPr>
                <w:sz w:val="21"/>
              </w:rPr>
              <w:t>电话：</w:t>
            </w:r>
          </w:p>
          <w:p>
            <w:pPr>
              <w:jc w:val="both"/>
            </w:pPr>
            <w:r>
              <w:rPr>
                <w:sz w:val="21"/>
              </w:rPr>
              <w:t>传真：</w:t>
            </w:r>
          </w:p>
          <w:p>
            <w:pPr>
              <w:jc w:val="both"/>
            </w:pPr>
            <w:r>
              <w:rPr>
                <w:sz w:val="21"/>
              </w:rPr>
              <w:t>日期：</w:t>
            </w:r>
            <w:r>
              <w:rPr>
                <w:sz w:val="21"/>
              </w:rPr>
              <w:t xml:space="preserve">       </w:t>
            </w:r>
            <w:r>
              <w:rPr>
                <w:sz w:val="21"/>
              </w:rPr>
              <w:t>年</w:t>
            </w:r>
            <w:r>
              <w:rPr>
                <w:sz w:val="21"/>
              </w:rPr>
              <w:t xml:space="preserve"> </w:t>
            </w:r>
            <w:r>
              <w:rPr>
                <w:sz w:val="21"/>
              </w:rPr>
              <w:t>月</w:t>
            </w:r>
            <w:r>
              <w:rPr>
                <w:sz w:val="21"/>
              </w:rPr>
              <w:t>日</w:t>
            </w:r>
          </w:p>
        </w:tc>
        <w:tc>
          <w:tcPr>
            <w:tcW w:type="dxa" w:w="3912"/>
            <w:tcBorders>
              <w:top w:val="none" w:color="000000" w:sz="4"/>
              <w:left w:val="none" w:color="000000" w:sz="4"/>
              <w:bottom w:val="none" w:color="000000" w:sz="4"/>
              <w:right w:val="none" w:color="000000" w:sz="4"/>
            </w:tcBorders>
            <w:vAlign w:val="top"/>
          </w:tcPr>
          <w:p>
            <w:pPr>
              <w:jc w:val="both"/>
            </w:pPr>
            <w:r>
              <w:rPr>
                <w:b/>
                <w:sz w:val="21"/>
              </w:rPr>
              <w:t>乙方（盖章）：</w:t>
            </w:r>
          </w:p>
          <w:p>
            <w:pPr>
              <w:jc w:val="both"/>
            </w:pPr>
            <w:r>
              <w:rPr>
                <w:sz w:val="21"/>
              </w:rPr>
              <w:t>代表：</w:t>
            </w:r>
            <w:r>
              <w:rPr>
                <w:sz w:val="21"/>
                <w:u w:val="single"/>
              </w:rPr>
              <w:t xml:space="preserve">                           </w:t>
            </w:r>
          </w:p>
          <w:p>
            <w:pPr>
              <w:jc w:val="both"/>
            </w:pPr>
            <w:r>
              <w:rPr>
                <w:sz w:val="21"/>
              </w:rPr>
              <w:t>地址：</w:t>
            </w:r>
          </w:p>
          <w:p>
            <w:pPr>
              <w:jc w:val="both"/>
            </w:pPr>
            <w:r>
              <w:rPr>
                <w:sz w:val="21"/>
              </w:rPr>
              <w:t>电话：</w:t>
            </w:r>
          </w:p>
          <w:p>
            <w:pPr>
              <w:jc w:val="both"/>
            </w:pPr>
            <w:r>
              <w:rPr>
                <w:sz w:val="21"/>
              </w:rPr>
              <w:t>传真：</w:t>
            </w:r>
          </w:p>
          <w:p>
            <w:pPr>
              <w:jc w:val="both"/>
            </w:pP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tc>
        <w:tc>
          <w:tcPr>
            <w:tcW w:type="dxa" w:w="211"/>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4183"/>
            <w:tcBorders>
              <w:top w:val="none" w:color="000000" w:sz="4"/>
              <w:left w:val="none" w:color="000000" w:sz="4"/>
              <w:bottom w:val="none" w:color="000000" w:sz="4"/>
              <w:right w:val="dashed" w:color="000000" w:sz="4"/>
            </w:tcBorders>
            <w:vAlign w:val="top"/>
          </w:tcPr>
          <w:p>
            <w:pPr>
              <w:jc w:val="both"/>
            </w:pPr>
          </w:p>
        </w:tc>
        <w:tc>
          <w:tcPr>
            <w:tcW w:type="dxa" w:w="4123"/>
            <w:gridSpan w:val="2"/>
            <w:tcBorders>
              <w:top w:val="none" w:color="000000" w:sz="4"/>
              <w:left w:val="none" w:color="000000" w:sz="4"/>
              <w:bottom w:val="none" w:color="000000" w:sz="4"/>
              <w:right w:val="none" w:color="000000" w:sz="4"/>
            </w:tcBorders>
            <w:vAlign w:val="top"/>
          </w:tcPr>
          <w:p>
            <w:pPr>
              <w:jc w:val="both"/>
            </w:pPr>
          </w:p>
          <w:p>
            <w:pPr>
              <w:jc w:val="both"/>
            </w:pPr>
            <w:r>
              <w:rPr>
                <w:b/>
                <w:sz w:val="21"/>
              </w:rPr>
              <w:t>收款方、开票方须与乙方一致，专户为：</w:t>
            </w:r>
          </w:p>
          <w:p>
            <w:pPr>
              <w:jc w:val="both"/>
            </w:pPr>
            <w:r>
              <w:rPr>
                <w:sz w:val="21"/>
              </w:rPr>
              <w:t>开户名称：</w:t>
            </w:r>
          </w:p>
          <w:p>
            <w:pPr>
              <w:jc w:val="both"/>
            </w:pPr>
            <w:r>
              <w:rPr>
                <w:sz w:val="21"/>
              </w:rPr>
              <w:t>银行账号：</w:t>
            </w:r>
          </w:p>
          <w:p>
            <w:pPr>
              <w:jc w:val="both"/>
            </w:pPr>
            <w:r>
              <w:rPr>
                <w:sz w:val="21"/>
              </w:rPr>
              <w:t>开户行：</w:t>
            </w:r>
          </w:p>
        </w:tc>
      </w:tr>
      <w:tr>
        <w:tc>
          <w:tcPr>
            <w:tcW w:type="dxa" w:w="4183"/>
            <w:tcBorders>
              <w:top w:val="none" w:color="000000" w:sz="4"/>
              <w:left w:val="none" w:color="000000" w:sz="4"/>
              <w:bottom w:val="none" w:color="000000" w:sz="4"/>
              <w:right w:val="dashed" w:color="000000" w:sz="4"/>
            </w:tcBorders>
            <w:vAlign w:val="top"/>
          </w:tcPr>
          <w:p>
            <w:pPr>
              <w:jc w:val="left"/>
            </w:pPr>
            <w:r>
              <w:rPr>
                <w:color w:val="222222"/>
                <w:sz w:val="21"/>
              </w:rPr>
              <w:t>鉴证单位（盖章）：广东中采招标有限公司</w:t>
            </w:r>
          </w:p>
          <w:p>
            <w:pPr>
              <w:jc w:val="left"/>
            </w:pPr>
            <w:r>
              <w:rPr>
                <w:color w:val="222222"/>
                <w:sz w:val="21"/>
              </w:rPr>
              <w:t>经确认，与招标文件及投标文件内容相符。</w:t>
            </w:r>
          </w:p>
          <w:p>
            <w:pPr>
              <w:jc w:val="left"/>
            </w:pPr>
            <w:r>
              <w:rPr>
                <w:color w:val="222222"/>
                <w:sz w:val="21"/>
              </w:rPr>
              <w:t>代表：</w:t>
            </w:r>
          </w:p>
          <w:p>
            <w:pPr>
              <w:jc w:val="both"/>
            </w:pPr>
            <w:r>
              <w:rPr>
                <w:color w:val="222222"/>
                <w:sz w:val="21"/>
              </w:rPr>
              <w:t>日期：</w:t>
            </w:r>
            <w:r>
              <w:rPr>
                <w:color w:val="222222"/>
                <w:sz w:val="21"/>
              </w:rPr>
              <w:t xml:space="preserve">    </w:t>
            </w:r>
            <w:r>
              <w:rPr>
                <w:color w:val="222222"/>
                <w:sz w:val="21"/>
              </w:rPr>
              <w:t>年</w:t>
            </w:r>
            <w:r>
              <w:rPr>
                <w:color w:val="222222"/>
                <w:sz w:val="21"/>
              </w:rPr>
              <w:t xml:space="preserve">  </w:t>
            </w:r>
            <w:r>
              <w:rPr>
                <w:color w:val="222222"/>
                <w:sz w:val="21"/>
              </w:rPr>
              <w:t>月</w:t>
            </w:r>
            <w:r>
              <w:rPr>
                <w:color w:val="222222"/>
                <w:sz w:val="21"/>
              </w:rPr>
              <w:t xml:space="preserve">  </w:t>
            </w:r>
            <w:r>
              <w:rPr>
                <w:color w:val="222222"/>
                <w:sz w:val="21"/>
              </w:rPr>
              <w:t>日</w:t>
            </w:r>
          </w:p>
        </w:tc>
        <w:tc>
          <w:tcPr>
            <w:tcW w:type="dxa" w:w="4123"/>
            <w:gridSpan w:val="2"/>
            <w:tcBorders>
              <w:top w:val="none" w:color="000000" w:sz="4"/>
              <w:left w:val="none" w:color="000000" w:sz="4"/>
              <w:bottom w:val="none" w:color="000000" w:sz="4"/>
              <w:right w:val="none" w:color="000000" w:sz="4"/>
            </w:tcBorders>
            <w:vAlign w:val="top"/>
          </w:tcPr>
          <w:p>
            <w:pPr>
              <w:jc w:val="both"/>
            </w:pPr>
          </w:p>
        </w:tc>
      </w:tr>
      <w:tr>
        <w:tc>
          <w:tcPr>
            <w:tcW w:type="dxa" w:w="4183"/>
            <w:tcBorders>
              <w:top w:val="none" w:color="000000" w:sz="4"/>
              <w:left w:val="none" w:color="000000" w:sz="4"/>
              <w:bottom w:val="single" w:color="FFFFFF" w:sz="4"/>
              <w:right w:val="dashed" w:color="000000" w:sz="4"/>
            </w:tcBorders>
            <w:vAlign w:val="top"/>
          </w:tcPr>
          <w:p>
            <w:pPr>
              <w:jc w:val="both"/>
            </w:pPr>
          </w:p>
        </w:tc>
        <w:tc>
          <w:tcPr>
            <w:tcW w:type="dxa" w:w="4123"/>
            <w:gridSpan w:val="2"/>
            <w:tcBorders>
              <w:top w:val="none" w:color="000000" w:sz="4"/>
              <w:left w:val="none" w:color="000000" w:sz="4"/>
              <w:bottom w:val="single" w:color="FFFFFF" w:sz="4"/>
              <w:right w:val="none" w:color="000000" w:sz="4"/>
            </w:tcBorders>
            <w:vAlign w:val="top"/>
          </w:tcPr>
          <w:p>
            <w:pPr>
              <w:jc w:val="both"/>
            </w:pPr>
          </w:p>
        </w:tc>
      </w:tr>
    </w:tbl>
    <w:p>
      <w:pPr>
        <w:jc w:val="both"/>
      </w:pPr>
    </w:p>
    <w:p>
      <w:pPr>
        <w:jc w:val="both"/>
      </w:pPr>
    </w:p>
    <w:p>
      <w:pPr>
        <w:jc w:val="both"/>
      </w:pPr>
      <w:r>
        <w:rPr>
          <w:b/>
          <w:sz w:val="21"/>
        </w:rPr>
        <w:t>合同附件清单：</w:t>
      </w:r>
    </w:p>
    <w:p>
      <w:pPr>
        <w:jc w:val="both"/>
      </w:pPr>
    </w:p>
    <w:p>
      <w:pPr>
        <w:jc w:val="both"/>
      </w:pPr>
    </w:p>
    <w:p/>
    <w:p>
      <w:r>
        <w:rPr/>
        <w:t xml:space="preserve"> </w:t>
      </w:r>
    </w:p>
    <w:p>
      <w:pPr>
        <w:jc w:val="both"/>
      </w:pPr>
    </w:p>
    <w:p>
      <w:pPr>
        <w:jc w:val="center"/>
      </w:pPr>
    </w:p>
    <w:p>
      <w:pPr>
        <w:jc w:val="center"/>
      </w:pPr>
    </w:p>
    <w:p>
      <w:pPr>
        <w:jc w:val="center"/>
      </w:pPr>
    </w:p>
    <w:p>
      <w:pPr>
        <w:jc w:val="center"/>
      </w:pPr>
      <w:r>
        <w:rPr>
          <w:sz w:val="68"/>
        </w:rPr>
        <w:t>佛山市政府采购项目</w:t>
      </w:r>
    </w:p>
    <w:p>
      <w:pPr>
        <w:jc w:val="center"/>
      </w:pPr>
      <w:r>
        <w:rPr>
          <w:sz w:val="68"/>
        </w:rPr>
        <w:t>合同书</w:t>
      </w:r>
    </w:p>
    <w:p>
      <w:pPr>
        <w:jc w:val="center"/>
      </w:pPr>
    </w:p>
    <w:p>
      <w:pPr>
        <w:jc w:val="center"/>
      </w:pPr>
    </w:p>
    <w:p>
      <w:pPr>
        <w:jc w:val="center"/>
      </w:pPr>
    </w:p>
    <w:p>
      <w:pPr>
        <w:jc w:val="center"/>
      </w:pPr>
    </w:p>
    <w:p>
      <w:pPr>
        <w:jc w:val="center"/>
      </w:pPr>
    </w:p>
    <w:p>
      <w:pPr>
        <w:ind w:firstLine="1687"/>
        <w:jc w:val="both"/>
      </w:pPr>
      <w:r>
        <w:rPr>
          <w:b/>
          <w:sz w:val="24"/>
        </w:rPr>
        <w:t>项目编号：</w:t>
      </w:r>
      <w:r>
        <w:rPr>
          <w:b/>
          <w:sz w:val="24"/>
        </w:rPr>
        <w:t>GDZC-23GZ188</w:t>
      </w:r>
    </w:p>
    <w:p>
      <w:pPr>
        <w:ind w:firstLine="1687"/>
        <w:jc w:val="both"/>
      </w:pPr>
      <w:r>
        <w:rPr>
          <w:b/>
          <w:sz w:val="24"/>
        </w:rPr>
        <w:t>项目名称：</w:t>
      </w:r>
      <w:r>
        <w:rPr>
          <w:b/>
          <w:sz w:val="24"/>
        </w:rPr>
        <w:t>2024</w:t>
      </w:r>
      <w:r>
        <w:rPr>
          <w:b/>
          <w:sz w:val="24"/>
        </w:rPr>
        <w:t>年北滘派出所饭堂食材配送服务</w:t>
      </w:r>
    </w:p>
    <w:p>
      <w:pPr>
        <w:ind w:firstLine="1687"/>
        <w:jc w:val="both"/>
      </w:pPr>
      <w:r>
        <w:rPr>
          <w:b/>
          <w:sz w:val="24"/>
        </w:rPr>
        <w:t>包组名称：</w:t>
      </w:r>
      <w:r>
        <w:rPr>
          <w:b/>
          <w:sz w:val="24"/>
        </w:rPr>
        <w:t>2024</w:t>
      </w:r>
      <w:r>
        <w:rPr>
          <w:b/>
          <w:sz w:val="24"/>
        </w:rPr>
        <w:t>年北滘派出所饭堂食材配送服务</w:t>
      </w:r>
      <w:r>
        <w:rPr>
          <w:b/>
          <w:sz w:val="24"/>
        </w:rPr>
        <w:t>-</w:t>
      </w:r>
      <w:r>
        <w:rPr>
          <w:b/>
          <w:sz w:val="24"/>
        </w:rPr>
        <w:t>包</w:t>
      </w:r>
      <w:r>
        <w:rPr>
          <w:b/>
          <w:sz w:val="24"/>
        </w:rPr>
        <w:t>2</w:t>
      </w:r>
    </w:p>
    <w:p>
      <w:pPr>
        <w:ind w:firstLine="1837"/>
        <w:jc w:val="center"/>
      </w:pPr>
    </w:p>
    <w:p>
      <w:pPr>
        <w:jc w:val="center"/>
      </w:pPr>
    </w:p>
    <w:p>
      <w:pPr>
        <w:jc w:val="center"/>
      </w:pPr>
    </w:p>
    <w:p>
      <w:pPr>
        <w:jc w:val="center"/>
      </w:pPr>
    </w:p>
    <w:tbl>
      <w:tblPr>
        <w:tblW w:w="0" w:type="auto"/>
        <w:tblBorders>
          <w:top w:val="none" w:color="000000" w:sz="4"/>
          <w:left w:val="none" w:color="000000" w:sz="4"/>
          <w:bottom w:val="none" w:color="000000" w:sz="4"/>
          <w:right w:val="none" w:color="000000" w:sz="4"/>
          <w:insideH w:val="none"/>
          <w:insideV w:val="none"/>
        </w:tblBorders>
      </w:tblPr>
      <w:tblGrid>
        <w:gridCol w:w="2253"/>
        <w:gridCol w:w="6053"/>
      </w:tblGrid>
      <w:tr>
        <w:tc>
          <w:tcPr>
            <w:tcW w:type="dxa" w:w="2253"/>
            <w:tcBorders>
              <w:top w:val="none" w:color="000000" w:sz="4"/>
              <w:left w:val="none" w:color="000000" w:sz="4"/>
              <w:bottom w:val="none" w:color="000000" w:sz="4"/>
              <w:right w:val="none" w:color="000000" w:sz="4"/>
            </w:tcBorders>
            <w:vAlign w:val="top"/>
          </w:tcPr>
          <w:p>
            <w:pPr>
              <w:jc w:val="center"/>
            </w:pPr>
            <w:r>
              <w:rPr>
                <w:sz w:val="28"/>
              </w:rPr>
              <w:t>甲方：</w:t>
            </w:r>
          </w:p>
        </w:tc>
        <w:tc>
          <w:tcPr>
            <w:tcW w:type="dxa" w:w="6053"/>
            <w:tcBorders>
              <w:top w:val="none" w:color="000000" w:sz="4"/>
              <w:left w:val="none" w:color="000000" w:sz="4"/>
              <w:bottom w:val="none" w:color="000000" w:sz="4"/>
              <w:right w:val="none" w:color="000000" w:sz="4"/>
            </w:tcBorders>
            <w:vAlign w:val="top"/>
          </w:tcPr>
          <w:p>
            <w:pPr>
              <w:jc w:val="left"/>
            </w:pPr>
            <w:r>
              <w:rPr>
                <w:sz w:val="28"/>
                <w:u w:val="single"/>
              </w:rPr>
              <w:t>佛山市顺德区公安局北滘派出所</w:t>
            </w:r>
          </w:p>
        </w:tc>
      </w:tr>
      <w:tr>
        <w:tc>
          <w:tcPr>
            <w:tcW w:type="dxa" w:w="2253"/>
            <w:tcBorders>
              <w:top w:val="none" w:color="000000" w:sz="4"/>
              <w:left w:val="none" w:color="000000" w:sz="4"/>
              <w:bottom w:val="none" w:color="000000" w:sz="4"/>
              <w:right w:val="none" w:color="000000" w:sz="4"/>
            </w:tcBorders>
            <w:vAlign w:val="top"/>
          </w:tcPr>
          <w:p>
            <w:pPr>
              <w:jc w:val="center"/>
            </w:pPr>
            <w:r>
              <w:rPr>
                <w:sz w:val="28"/>
              </w:rPr>
              <w:t>乙方：</w:t>
            </w:r>
          </w:p>
        </w:tc>
        <w:tc>
          <w:tcPr>
            <w:tcW w:type="dxa" w:w="6053"/>
            <w:tcBorders>
              <w:top w:val="none" w:color="000000" w:sz="4"/>
              <w:left w:val="none" w:color="000000" w:sz="4"/>
              <w:bottom w:val="none" w:color="000000" w:sz="4"/>
              <w:right w:val="none" w:color="000000" w:sz="4"/>
            </w:tcBorders>
            <w:vAlign w:val="top"/>
          </w:tcPr>
          <w:p>
            <w:pPr>
              <w:jc w:val="left"/>
            </w:pPr>
            <w:r>
              <w:rPr>
                <w:sz w:val="28"/>
                <w:u w:val="single"/>
              </w:rPr>
              <w:t xml:space="preserve">  </w:t>
            </w:r>
            <w:r>
              <w:rPr>
                <w:sz w:val="28"/>
                <w:u w:val="single"/>
              </w:rPr>
              <w:t>（中标</w:t>
            </w:r>
            <w:r>
              <w:rPr>
                <w:sz w:val="28"/>
                <w:u w:val="single"/>
              </w:rPr>
              <w:t>人</w:t>
            </w:r>
            <w:r>
              <w:rPr>
                <w:sz w:val="28"/>
                <w:u w:val="single"/>
              </w:rPr>
              <w:t>）</w:t>
            </w:r>
            <w:r>
              <w:rPr>
                <w:sz w:val="28"/>
                <w:u w:val="single"/>
              </w:rPr>
              <w:t xml:space="preserve">     </w:t>
            </w:r>
          </w:p>
        </w:tc>
      </w:tr>
      <w:tr>
        <w:tc>
          <w:tcPr>
            <w:tcW w:type="dxa" w:w="2253"/>
            <w:tcBorders>
              <w:top w:val="none" w:color="000000" w:sz="4"/>
              <w:left w:val="none" w:color="000000" w:sz="4"/>
              <w:bottom w:val="none" w:color="000000" w:sz="4"/>
              <w:right w:val="none" w:color="000000" w:sz="4"/>
            </w:tcBorders>
            <w:vAlign w:val="top"/>
          </w:tcPr>
          <w:p>
            <w:pPr>
              <w:jc w:val="center"/>
            </w:pPr>
            <w:r>
              <w:rPr>
                <w:sz w:val="28"/>
              </w:rPr>
              <w:t>签订日期：</w:t>
            </w:r>
          </w:p>
        </w:tc>
        <w:tc>
          <w:tcPr>
            <w:tcW w:type="dxa" w:w="6053"/>
            <w:tcBorders>
              <w:top w:val="none" w:color="000000" w:sz="4"/>
              <w:left w:val="none" w:color="000000" w:sz="4"/>
              <w:bottom w:val="none" w:color="000000" w:sz="4"/>
              <w:right w:val="none" w:color="000000" w:sz="4"/>
            </w:tcBorders>
            <w:vAlign w:val="top"/>
          </w:tcPr>
          <w:p>
            <w:pPr>
              <w:jc w:val="left"/>
            </w:pPr>
            <w:r>
              <w:rPr>
                <w:sz w:val="21"/>
                <w:u w:val="single"/>
              </w:rPr>
              <w:t xml:space="preserve">       </w:t>
            </w:r>
            <w:r>
              <w:rPr>
                <w:sz w:val="28"/>
                <w:u w:val="single"/>
              </w:rPr>
              <w:t>年</w:t>
            </w:r>
            <w:r>
              <w:rPr>
                <w:sz w:val="21"/>
                <w:u w:val="single"/>
              </w:rPr>
              <w:t xml:space="preserve">   </w:t>
            </w:r>
            <w:r>
              <w:rPr>
                <w:sz w:val="28"/>
                <w:u w:val="single"/>
              </w:rPr>
              <w:t>月</w:t>
            </w:r>
            <w:r>
              <w:rPr>
                <w:sz w:val="21"/>
                <w:u w:val="single"/>
              </w:rPr>
              <w:t xml:space="preserve">    </w:t>
            </w:r>
            <w:r>
              <w:rPr>
                <w:sz w:val="28"/>
                <w:u w:val="single"/>
              </w:rPr>
              <w:t>日</w:t>
            </w:r>
            <w:r>
              <w:rPr>
                <w:sz w:val="28"/>
                <w:u w:val="single"/>
              </w:rPr>
              <w:t xml:space="preserve">  </w:t>
            </w:r>
          </w:p>
        </w:tc>
      </w:tr>
    </w:tbl>
    <w:p>
      <w:pPr>
        <w:jc w:val="center"/>
      </w:pPr>
    </w:p>
    <w:p>
      <w:pPr>
        <w:jc w:val="center"/>
      </w:pPr>
    </w:p>
    <w:p>
      <w:pPr>
        <w:jc w:val="center"/>
      </w:pPr>
    </w:p>
    <w:p>
      <w:pPr>
        <w:jc w:val="center"/>
      </w:pPr>
    </w:p>
    <w:p>
      <w:pPr>
        <w:jc w:val="center"/>
      </w:pPr>
    </w:p>
    <w:p>
      <w:pPr>
        <w:jc w:val="center"/>
      </w:pPr>
    </w:p>
    <w:p>
      <w:pPr>
        <w:jc w:val="left"/>
      </w:pPr>
      <w:r>
        <w:rPr>
          <w:i/>
          <w:sz w:val="21"/>
        </w:rPr>
        <w:t>注：本合同仅为合同的参考文本，可根据项目的具体要求进行修订。</w:t>
      </w:r>
    </w:p>
    <w:p>
      <w:pPr>
        <w:jc w:val="left"/>
      </w:pPr>
    </w:p>
    <w:p>
      <w:pPr>
        <w:jc w:val="center"/>
      </w:pPr>
      <w:r>
        <w:rPr>
          <w:b/>
          <w:sz w:val="21"/>
        </w:rPr>
        <w:t>佛山市政府采购项目合同书</w:t>
      </w:r>
    </w:p>
    <w:tbl>
      <w:tblPr>
        <w:tblW w:w="0" w:type="auto"/>
        <w:tblBorders>
          <w:top w:val="none" w:color="000000" w:sz="4"/>
          <w:left w:val="none" w:color="000000" w:sz="4"/>
          <w:bottom w:val="none" w:color="000000" w:sz="4"/>
          <w:right w:val="none" w:color="000000" w:sz="4"/>
          <w:insideH w:val="none"/>
          <w:insideV w:val="none"/>
        </w:tblBorders>
      </w:tblPr>
      <w:tblGrid>
        <w:gridCol w:w="1757"/>
        <w:gridCol w:w="6549"/>
      </w:tblGrid>
      <w:tr>
        <w:tc>
          <w:tcPr>
            <w:tcW w:type="dxa" w:w="1757"/>
            <w:tcBorders>
              <w:top w:val="none" w:color="000000" w:sz="4"/>
              <w:left w:val="none" w:color="000000" w:sz="4"/>
              <w:bottom w:val="none" w:color="000000" w:sz="4"/>
              <w:right w:val="none" w:color="000000" w:sz="4"/>
            </w:tcBorders>
            <w:vAlign w:val="top"/>
          </w:tcPr>
          <w:p>
            <w:pPr>
              <w:jc w:val="both"/>
            </w:pPr>
            <w:r>
              <w:rPr>
                <w:b/>
                <w:sz w:val="21"/>
              </w:rPr>
              <w:t>项目名称：</w:t>
            </w:r>
          </w:p>
        </w:tc>
        <w:tc>
          <w:tcPr>
            <w:tcW w:type="dxa" w:w="6549"/>
            <w:tcBorders>
              <w:top w:val="none" w:color="000000" w:sz="4"/>
              <w:left w:val="none" w:color="000000" w:sz="4"/>
              <w:bottom w:val="none" w:color="000000" w:sz="4"/>
              <w:right w:val="none" w:color="000000" w:sz="4"/>
            </w:tcBorders>
            <w:vAlign w:val="top"/>
          </w:tcPr>
          <w:p>
            <w:pPr>
              <w:jc w:val="left"/>
            </w:pPr>
            <w:r>
              <w:rPr>
                <w:sz w:val="21"/>
              </w:rPr>
              <w:t>2024年北滘派出所饭堂食材配送服务</w:t>
            </w:r>
          </w:p>
        </w:tc>
      </w:tr>
      <w:tr>
        <w:tc>
          <w:tcPr>
            <w:tcW w:type="dxa" w:w="1757"/>
            <w:tcBorders>
              <w:top w:val="none" w:color="000000" w:sz="4"/>
              <w:left w:val="none" w:color="000000" w:sz="4"/>
              <w:bottom w:val="none" w:color="000000" w:sz="4"/>
              <w:right w:val="none" w:color="000000" w:sz="4"/>
            </w:tcBorders>
            <w:vAlign w:val="top"/>
          </w:tcPr>
          <w:p>
            <w:pPr>
              <w:jc w:val="both"/>
            </w:pPr>
            <w:r>
              <w:rPr>
                <w:b/>
                <w:sz w:val="21"/>
              </w:rPr>
              <w:t>项目编号：</w:t>
            </w:r>
          </w:p>
        </w:tc>
        <w:tc>
          <w:tcPr>
            <w:tcW w:type="dxa" w:w="6549"/>
            <w:tcBorders>
              <w:top w:val="none" w:color="000000" w:sz="4"/>
              <w:left w:val="none" w:color="000000" w:sz="4"/>
              <w:bottom w:val="none" w:color="000000" w:sz="4"/>
              <w:right w:val="none" w:color="000000" w:sz="4"/>
            </w:tcBorders>
            <w:vAlign w:val="top"/>
          </w:tcPr>
          <w:p>
            <w:pPr>
              <w:jc w:val="both"/>
            </w:pPr>
            <w:r>
              <w:rPr>
                <w:sz w:val="21"/>
              </w:rPr>
              <w:t>GDZC-23GZ188</w:t>
            </w:r>
          </w:p>
        </w:tc>
      </w:tr>
      <w:tr>
        <w:tc>
          <w:tcPr>
            <w:tcW w:type="dxa" w:w="1757"/>
            <w:tcBorders>
              <w:top w:val="none" w:color="000000" w:sz="4"/>
              <w:left w:val="none" w:color="000000" w:sz="4"/>
              <w:bottom w:val="none" w:color="000000" w:sz="4"/>
              <w:right w:val="none" w:color="000000" w:sz="4"/>
            </w:tcBorders>
            <w:vAlign w:val="top"/>
          </w:tcPr>
          <w:p>
            <w:pPr>
              <w:jc w:val="both"/>
            </w:pPr>
            <w:r>
              <w:rPr>
                <w:b/>
                <w:sz w:val="21"/>
              </w:rPr>
              <w:t>甲</w:t>
            </w:r>
            <w:r>
              <w:rPr>
                <w:b/>
                <w:sz w:val="21"/>
              </w:rPr>
              <w:t>方：</w:t>
            </w:r>
          </w:p>
        </w:tc>
        <w:tc>
          <w:tcPr>
            <w:tcW w:type="dxa" w:w="6549"/>
            <w:tcBorders>
              <w:top w:val="none" w:color="000000" w:sz="4"/>
              <w:left w:val="none" w:color="000000" w:sz="4"/>
              <w:bottom w:val="none" w:color="000000" w:sz="4"/>
              <w:right w:val="none" w:color="000000" w:sz="4"/>
            </w:tcBorders>
            <w:vAlign w:val="top"/>
          </w:tcPr>
          <w:p>
            <w:pPr>
              <w:jc w:val="both"/>
            </w:pPr>
            <w:r>
              <w:rPr>
                <w:sz w:val="21"/>
              </w:rPr>
              <w:t>佛山市顺德区公安局北滘派出所</w:t>
            </w:r>
          </w:p>
        </w:tc>
      </w:tr>
      <w:tr>
        <w:tc>
          <w:tcPr>
            <w:tcW w:type="dxa" w:w="1757"/>
            <w:tcBorders>
              <w:top w:val="none" w:color="000000" w:sz="4"/>
              <w:left w:val="none" w:color="000000" w:sz="4"/>
              <w:bottom w:val="none" w:color="000000" w:sz="4"/>
              <w:right w:val="none" w:color="000000" w:sz="4"/>
            </w:tcBorders>
            <w:vAlign w:val="top"/>
          </w:tcPr>
          <w:p>
            <w:pPr>
              <w:jc w:val="both"/>
            </w:pPr>
            <w:r>
              <w:rPr>
                <w:b/>
                <w:sz w:val="21"/>
              </w:rPr>
              <w:t>乙方：</w:t>
            </w:r>
          </w:p>
        </w:tc>
        <w:tc>
          <w:tcPr>
            <w:tcW w:type="dxa" w:w="6549"/>
            <w:tcBorders>
              <w:top w:val="none" w:color="000000" w:sz="4"/>
              <w:left w:val="none" w:color="000000" w:sz="4"/>
              <w:bottom w:val="none" w:color="000000" w:sz="4"/>
              <w:right w:val="none" w:color="000000" w:sz="4"/>
            </w:tcBorders>
            <w:vAlign w:val="top"/>
          </w:tcPr>
          <w:p>
            <w:pPr>
              <w:jc w:val="both"/>
            </w:pPr>
            <w:r>
              <w:rPr>
                <w:sz w:val="21"/>
                <w:u w:val="single"/>
              </w:rPr>
              <w:t>（中标人）</w:t>
            </w:r>
            <w:r>
              <w:rPr>
                <w:sz w:val="21"/>
                <w:u w:val="single"/>
              </w:rPr>
              <w:t xml:space="preserve">                                </w:t>
            </w:r>
          </w:p>
        </w:tc>
      </w:tr>
      <w:tr>
        <w:tc>
          <w:tcPr>
            <w:tcW w:type="dxa" w:w="1757"/>
            <w:tcBorders>
              <w:top w:val="none" w:color="000000" w:sz="4"/>
              <w:left w:val="none" w:color="000000" w:sz="4"/>
              <w:bottom w:val="none" w:color="000000" w:sz="4"/>
              <w:right w:val="none" w:color="000000" w:sz="4"/>
            </w:tcBorders>
            <w:vAlign w:val="top"/>
          </w:tcPr>
          <w:p>
            <w:pPr>
              <w:jc w:val="both"/>
            </w:pPr>
            <w:r>
              <w:rPr>
                <w:b/>
                <w:sz w:val="21"/>
              </w:rPr>
              <w:t>合同性质：</w:t>
            </w:r>
          </w:p>
        </w:tc>
        <w:tc>
          <w:tcPr>
            <w:tcW w:type="dxa" w:w="6549"/>
            <w:tcBorders>
              <w:top w:val="none" w:color="000000" w:sz="4"/>
              <w:left w:val="none" w:color="000000" w:sz="4"/>
              <w:bottom w:val="none" w:color="000000" w:sz="4"/>
              <w:right w:val="none" w:color="000000" w:sz="4"/>
            </w:tcBorders>
            <w:vAlign w:val="top"/>
          </w:tcPr>
          <w:p>
            <w:pPr>
              <w:jc w:val="both"/>
            </w:pPr>
            <w:r>
              <w:rPr>
                <w:sz w:val="21"/>
              </w:rPr>
              <w:t>本合同为中小企业预留合同</w:t>
            </w:r>
          </w:p>
        </w:tc>
      </w:tr>
    </w:tbl>
    <w:p>
      <w:pPr>
        <w:jc w:val="both"/>
      </w:pPr>
    </w:p>
    <w:p>
      <w:pPr>
        <w:ind w:firstLine="420"/>
        <w:jc w:val="both"/>
      </w:pPr>
      <w:r>
        <w:rPr>
          <w:sz w:val="21"/>
        </w:rPr>
        <w:t>根据《中华人民共和国政府采购法》《中华人民共和国民法典》和本项目采购文件的要求，经双方协商，本着平等互利和诚实信用的原则，一致同意签订本合同如下。</w:t>
      </w:r>
    </w:p>
    <w:p>
      <w:pPr>
        <w:jc w:val="both"/>
      </w:pPr>
      <w:r>
        <w:rPr>
          <w:b/>
          <w:sz w:val="21"/>
        </w:rPr>
        <w:t>一、</w:t>
      </w:r>
      <w:r>
        <w:rPr>
          <w:b/>
          <w:color w:val="000000"/>
          <w:sz w:val="21"/>
        </w:rPr>
        <w:t>项目概况</w:t>
      </w:r>
      <w:r>
        <w:rPr>
          <w:b/>
          <w:sz w:val="21"/>
        </w:rPr>
        <w:t>：</w:t>
      </w:r>
    </w:p>
    <w:p>
      <w:pPr>
        <w:jc w:val="both"/>
      </w:pPr>
      <w:r>
        <w:rPr>
          <w:sz w:val="21"/>
        </w:rPr>
        <w:t>对派出所及保障点、</w:t>
      </w:r>
      <w:r>
        <w:rPr>
          <w:sz w:val="21"/>
        </w:rPr>
        <w:t>交警中队饭堂全品类食材提供配送服务</w:t>
      </w:r>
      <w:r>
        <w:rPr>
          <w:sz w:val="21"/>
        </w:rPr>
        <w:t>。</w:t>
      </w:r>
    </w:p>
    <w:p>
      <w:pPr>
        <w:jc w:val="both"/>
      </w:pPr>
      <w:r>
        <w:rPr>
          <w:b/>
          <w:sz w:val="21"/>
        </w:rPr>
        <w:t>二、</w:t>
      </w:r>
      <w:r>
        <w:rPr>
          <w:b/>
          <w:sz w:val="21"/>
        </w:rPr>
        <w:t>项目</w:t>
      </w:r>
      <w:r>
        <w:rPr>
          <w:b/>
          <w:sz w:val="21"/>
        </w:rPr>
        <w:t>配送</w:t>
      </w:r>
      <w:r>
        <w:rPr>
          <w:b/>
          <w:sz w:val="21"/>
        </w:rPr>
        <w:t>方式</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988"/>
        <w:gridCol w:w="973"/>
        <w:gridCol w:w="2702"/>
        <w:gridCol w:w="1251"/>
        <w:gridCol w:w="2393"/>
      </w:tblGrid>
      <w:tr>
        <w:tc>
          <w:tcPr>
            <w:tcW w:type="dxa" w:w="988"/>
            <w:tcBorders>
              <w:top w:val="single" w:color="000000" w:sz="4"/>
              <w:left w:val="single" w:color="000000" w:sz="4"/>
              <w:bottom w:val="single" w:color="000000" w:sz="4"/>
              <w:right w:val="single" w:color="000000" w:sz="4"/>
            </w:tcBorders>
            <w:vAlign w:val="top"/>
          </w:tcPr>
          <w:p>
            <w:pPr>
              <w:jc w:val="center"/>
            </w:pPr>
            <w:r>
              <w:rPr>
                <w:b/>
                <w:sz w:val="21"/>
              </w:rPr>
              <w:t>包组</w:t>
            </w:r>
          </w:p>
        </w:tc>
        <w:tc>
          <w:tcPr>
            <w:tcW w:type="dxa" w:w="973"/>
            <w:tcBorders>
              <w:top w:val="single" w:color="000000" w:sz="4"/>
              <w:left w:val="single" w:color="000000" w:sz="4"/>
              <w:bottom w:val="single" w:color="000000" w:sz="4"/>
              <w:right w:val="single" w:color="000000" w:sz="4"/>
            </w:tcBorders>
            <w:vAlign w:val="top"/>
          </w:tcPr>
          <w:p>
            <w:pPr>
              <w:jc w:val="center"/>
            </w:pPr>
            <w:r>
              <w:rPr>
                <w:b/>
                <w:sz w:val="21"/>
              </w:rPr>
              <w:t>配送片区</w:t>
            </w:r>
          </w:p>
        </w:tc>
        <w:tc>
          <w:tcPr>
            <w:tcW w:type="dxa" w:w="2702"/>
            <w:tcBorders>
              <w:top w:val="single" w:color="000000" w:sz="4"/>
              <w:left w:val="single" w:color="000000" w:sz="4"/>
              <w:bottom w:val="single" w:color="000000" w:sz="4"/>
              <w:right w:val="single" w:color="000000" w:sz="4"/>
            </w:tcBorders>
            <w:vAlign w:val="top"/>
          </w:tcPr>
          <w:p>
            <w:pPr>
              <w:jc w:val="center"/>
            </w:pPr>
            <w:r>
              <w:rPr>
                <w:b/>
                <w:sz w:val="21"/>
              </w:rPr>
              <w:t>单位饭堂</w:t>
            </w:r>
          </w:p>
        </w:tc>
        <w:tc>
          <w:tcPr>
            <w:tcW w:type="dxa" w:w="1251"/>
            <w:tcBorders>
              <w:top w:val="single" w:color="000000" w:sz="4"/>
              <w:left w:val="single" w:color="000000" w:sz="4"/>
              <w:bottom w:val="single" w:color="000000" w:sz="4"/>
              <w:right w:val="single" w:color="000000" w:sz="4"/>
            </w:tcBorders>
            <w:vAlign w:val="top"/>
          </w:tcPr>
          <w:p>
            <w:pPr>
              <w:jc w:val="center"/>
            </w:pPr>
            <w:r>
              <w:rPr>
                <w:b/>
                <w:sz w:val="21"/>
              </w:rPr>
              <w:t>配送点</w:t>
            </w:r>
          </w:p>
        </w:tc>
        <w:tc>
          <w:tcPr>
            <w:tcW w:type="dxa" w:w="2393"/>
            <w:tcBorders>
              <w:top w:val="single" w:color="000000" w:sz="4"/>
              <w:left w:val="single" w:color="000000" w:sz="4"/>
              <w:bottom w:val="single" w:color="000000" w:sz="4"/>
              <w:right w:val="single" w:color="000000" w:sz="4"/>
            </w:tcBorders>
            <w:vAlign w:val="top"/>
          </w:tcPr>
          <w:p>
            <w:pPr>
              <w:jc w:val="center"/>
            </w:pPr>
            <w:r>
              <w:rPr>
                <w:b/>
                <w:sz w:val="21"/>
              </w:rPr>
              <w:t>配送时间</w:t>
            </w:r>
          </w:p>
        </w:tc>
      </w:tr>
      <w:tr>
        <w:tc>
          <w:tcPr>
            <w:tcW w:type="dxa" w:w="988"/>
            <w:vMerge w:val="restart"/>
            <w:tcBorders>
              <w:top w:val="none" w:color="000000" w:sz="4"/>
              <w:left w:val="single" w:color="000000" w:sz="4"/>
              <w:bottom w:val="single" w:color="000000" w:sz="4"/>
              <w:right w:val="single" w:color="000000" w:sz="4"/>
            </w:tcBorders>
            <w:vAlign w:val="top"/>
          </w:tcPr>
          <w:p>
            <w:pPr>
              <w:jc w:val="center"/>
            </w:pPr>
            <w:r>
              <w:rPr>
                <w:sz w:val="21"/>
              </w:rPr>
              <w:t>2</w:t>
            </w:r>
          </w:p>
        </w:tc>
        <w:tc>
          <w:tcPr>
            <w:tcW w:type="dxa" w:w="97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702"/>
            <w:tcBorders>
              <w:top w:val="none" w:color="000000" w:sz="4"/>
              <w:left w:val="single" w:color="000000" w:sz="4"/>
              <w:bottom w:val="single" w:color="000000" w:sz="4"/>
              <w:right w:val="single" w:color="000000" w:sz="4"/>
            </w:tcBorders>
            <w:vAlign w:val="top"/>
          </w:tcPr>
          <w:p>
            <w:pPr>
              <w:jc w:val="center"/>
            </w:pPr>
            <w:r>
              <w:rPr>
                <w:sz w:val="21"/>
              </w:rPr>
              <w:t>北滘镇天宁路</w:t>
            </w:r>
            <w:r>
              <w:rPr>
                <w:sz w:val="21"/>
              </w:rPr>
              <w:t>18</w:t>
            </w:r>
            <w:r>
              <w:rPr>
                <w:sz w:val="21"/>
              </w:rPr>
              <w:t>号北滘派出所</w:t>
            </w:r>
          </w:p>
        </w:tc>
        <w:tc>
          <w:tcPr>
            <w:tcW w:type="dxa" w:w="125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393"/>
            <w:tcBorders>
              <w:top w:val="none" w:color="000000" w:sz="4"/>
              <w:left w:val="single" w:color="000000" w:sz="4"/>
              <w:bottom w:val="single" w:color="000000" w:sz="4"/>
              <w:right w:val="single" w:color="000000" w:sz="4"/>
            </w:tcBorders>
            <w:vAlign w:val="top"/>
          </w:tcPr>
          <w:p>
            <w:pPr>
              <w:jc w:val="center"/>
            </w:pPr>
            <w:r>
              <w:rPr>
                <w:sz w:val="21"/>
              </w:rPr>
              <w:t>2024</w:t>
            </w:r>
            <w:r>
              <w:rPr>
                <w:sz w:val="21"/>
              </w:rPr>
              <w:t>年</w:t>
            </w:r>
            <w:r>
              <w:rPr>
                <w:sz w:val="21"/>
              </w:rPr>
              <w:t>9</w:t>
            </w:r>
            <w:r>
              <w:rPr>
                <w:sz w:val="21"/>
              </w:rPr>
              <w:t>月</w:t>
            </w:r>
            <w:r>
              <w:rPr>
                <w:sz w:val="21"/>
              </w:rPr>
              <w:t>1</w:t>
            </w:r>
            <w:r>
              <w:rPr>
                <w:sz w:val="21"/>
              </w:rPr>
              <w:t>日</w:t>
            </w:r>
            <w:r>
              <w:rPr>
                <w:sz w:val="21"/>
              </w:rPr>
              <w:t>-12</w:t>
            </w:r>
            <w:r>
              <w:rPr>
                <w:sz w:val="21"/>
              </w:rPr>
              <w:t>月</w:t>
            </w:r>
            <w:r>
              <w:rPr>
                <w:sz w:val="21"/>
              </w:rPr>
              <w:t>31</w:t>
            </w:r>
            <w:r>
              <w:rPr>
                <w:sz w:val="21"/>
              </w:rPr>
              <w:t>日</w:t>
            </w:r>
          </w:p>
        </w:tc>
      </w:tr>
      <w:tr>
        <w:tc>
          <w:tcPr>
            <w:tcW w:type="dxa" w:w="988"/>
            <w:vMerge/>
            <w:tcBorders>
              <w:top w:val="none" w:color="000000" w:sz="4"/>
              <w:left w:val="single" w:color="000000" w:sz="4"/>
              <w:bottom w:val="single" w:color="000000" w:sz="4"/>
              <w:right w:val="single" w:color="000000" w:sz="4"/>
            </w:tcBorders>
          </w:tcPr>
          <w:p/>
        </w:tc>
        <w:tc>
          <w:tcPr>
            <w:tcW w:type="dxa" w:w="973"/>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702"/>
            <w:tcBorders>
              <w:top w:val="none" w:color="000000" w:sz="4"/>
              <w:left w:val="single" w:color="000000" w:sz="4"/>
              <w:bottom w:val="single" w:color="000000" w:sz="4"/>
              <w:right w:val="single" w:color="000000" w:sz="4"/>
            </w:tcBorders>
            <w:vAlign w:val="top"/>
          </w:tcPr>
          <w:p>
            <w:pPr>
              <w:jc w:val="center"/>
            </w:pPr>
            <w:r>
              <w:rPr>
                <w:sz w:val="21"/>
              </w:rPr>
              <w:t>北滘镇碧江大道</w:t>
            </w:r>
            <w:r>
              <w:rPr>
                <w:sz w:val="21"/>
              </w:rPr>
              <w:t>23</w:t>
            </w:r>
            <w:r>
              <w:rPr>
                <w:sz w:val="21"/>
              </w:rPr>
              <w:t>号（碧江警民服务中心）；北滘镇林港路</w:t>
            </w:r>
            <w:r>
              <w:rPr>
                <w:sz w:val="21"/>
              </w:rPr>
              <w:t>2</w:t>
            </w:r>
            <w:r>
              <w:rPr>
                <w:sz w:val="21"/>
              </w:rPr>
              <w:t>号（林港警民服务中心）；顺德区三乐东路</w:t>
            </w:r>
            <w:r>
              <w:rPr>
                <w:sz w:val="21"/>
              </w:rPr>
              <w:t>3</w:t>
            </w:r>
            <w:r>
              <w:rPr>
                <w:sz w:val="21"/>
              </w:rPr>
              <w:t>号（北滘交警中队）</w:t>
            </w:r>
          </w:p>
        </w:tc>
        <w:tc>
          <w:tcPr>
            <w:tcW w:type="dxa" w:w="125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393"/>
            <w:tcBorders>
              <w:top w:val="none" w:color="000000" w:sz="4"/>
              <w:left w:val="single" w:color="000000" w:sz="4"/>
              <w:bottom w:val="single" w:color="000000" w:sz="4"/>
              <w:right w:val="single" w:color="000000" w:sz="4"/>
            </w:tcBorders>
            <w:vAlign w:val="top"/>
          </w:tcPr>
          <w:p>
            <w:pPr>
              <w:jc w:val="center"/>
            </w:pPr>
            <w:r>
              <w:rPr>
                <w:sz w:val="21"/>
              </w:rPr>
              <w:t>2024</w:t>
            </w:r>
            <w:r>
              <w:rPr>
                <w:sz w:val="21"/>
              </w:rPr>
              <w:t>年</w:t>
            </w:r>
            <w:r>
              <w:rPr>
                <w:sz w:val="21"/>
              </w:rPr>
              <w:t>1</w:t>
            </w:r>
            <w:r>
              <w:rPr>
                <w:sz w:val="21"/>
              </w:rPr>
              <w:t>月</w:t>
            </w:r>
            <w:r>
              <w:rPr>
                <w:sz w:val="21"/>
              </w:rPr>
              <w:t>1</w:t>
            </w:r>
            <w:r>
              <w:rPr>
                <w:sz w:val="21"/>
              </w:rPr>
              <w:t>日</w:t>
            </w:r>
            <w:r>
              <w:rPr>
                <w:sz w:val="21"/>
              </w:rPr>
              <w:t>-4</w:t>
            </w:r>
            <w:r>
              <w:rPr>
                <w:sz w:val="21"/>
              </w:rPr>
              <w:t>月</w:t>
            </w:r>
            <w:r>
              <w:rPr>
                <w:sz w:val="21"/>
              </w:rPr>
              <w:t>30</w:t>
            </w:r>
            <w:r>
              <w:rPr>
                <w:sz w:val="21"/>
              </w:rPr>
              <w:t>日</w:t>
            </w:r>
          </w:p>
        </w:tc>
      </w:tr>
      <w:tr>
        <w:tc>
          <w:tcPr>
            <w:tcW w:type="dxa" w:w="988"/>
            <w:vMerge/>
            <w:tcBorders>
              <w:top w:val="none" w:color="000000" w:sz="4"/>
              <w:left w:val="single" w:color="000000" w:sz="4"/>
              <w:bottom w:val="single" w:color="000000" w:sz="4"/>
              <w:right w:val="single" w:color="000000" w:sz="4"/>
            </w:tcBorders>
          </w:tcPr>
          <w:p/>
        </w:tc>
        <w:tc>
          <w:tcPr>
            <w:tcW w:type="dxa" w:w="973"/>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702"/>
            <w:tcBorders>
              <w:top w:val="none" w:color="000000" w:sz="4"/>
              <w:left w:val="single" w:color="000000" w:sz="4"/>
              <w:bottom w:val="single" w:color="000000" w:sz="4"/>
              <w:right w:val="single" w:color="000000" w:sz="4"/>
            </w:tcBorders>
            <w:vAlign w:val="top"/>
          </w:tcPr>
          <w:p>
            <w:pPr>
              <w:jc w:val="center"/>
            </w:pPr>
            <w:r>
              <w:rPr>
                <w:sz w:val="21"/>
              </w:rPr>
              <w:t>北滘镇三乐路莘村北</w:t>
            </w:r>
            <w:r>
              <w:rPr>
                <w:sz w:val="21"/>
              </w:rPr>
              <w:t>1</w:t>
            </w:r>
            <w:r>
              <w:rPr>
                <w:sz w:val="21"/>
              </w:rPr>
              <w:t>号（莘村战训基地） 北滘镇济虹路北街</w:t>
            </w:r>
            <w:r>
              <w:rPr>
                <w:sz w:val="21"/>
              </w:rPr>
              <w:t>7</w:t>
            </w:r>
            <w:r>
              <w:rPr>
                <w:sz w:val="21"/>
              </w:rPr>
              <w:t>号（北滘警民服务中心）</w:t>
            </w:r>
          </w:p>
        </w:tc>
        <w:tc>
          <w:tcPr>
            <w:tcW w:type="dxa" w:w="125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393"/>
            <w:tcBorders>
              <w:top w:val="none" w:color="000000" w:sz="4"/>
              <w:left w:val="single" w:color="000000" w:sz="4"/>
              <w:bottom w:val="single" w:color="000000" w:sz="4"/>
              <w:right w:val="single" w:color="000000" w:sz="4"/>
            </w:tcBorders>
            <w:vAlign w:val="top"/>
          </w:tcPr>
          <w:p>
            <w:pPr>
              <w:jc w:val="center"/>
            </w:pPr>
            <w:r>
              <w:rPr>
                <w:sz w:val="21"/>
              </w:rPr>
              <w:t>2024</w:t>
            </w:r>
            <w:r>
              <w:rPr>
                <w:sz w:val="21"/>
              </w:rPr>
              <w:t>年</w:t>
            </w:r>
            <w:r>
              <w:rPr>
                <w:sz w:val="21"/>
              </w:rPr>
              <w:t>5</w:t>
            </w:r>
            <w:r>
              <w:rPr>
                <w:sz w:val="21"/>
              </w:rPr>
              <w:t>月</w:t>
            </w:r>
            <w:r>
              <w:rPr>
                <w:sz w:val="21"/>
              </w:rPr>
              <w:t>1</w:t>
            </w:r>
            <w:r>
              <w:rPr>
                <w:sz w:val="21"/>
              </w:rPr>
              <w:t>日</w:t>
            </w:r>
            <w:r>
              <w:rPr>
                <w:sz w:val="21"/>
              </w:rPr>
              <w:t>-8</w:t>
            </w:r>
            <w:r>
              <w:rPr>
                <w:sz w:val="21"/>
              </w:rPr>
              <w:t>月</w:t>
            </w:r>
            <w:r>
              <w:rPr>
                <w:sz w:val="21"/>
              </w:rPr>
              <w:t>31</w:t>
            </w:r>
            <w:r>
              <w:rPr>
                <w:sz w:val="21"/>
              </w:rPr>
              <w:t>日</w:t>
            </w:r>
          </w:p>
        </w:tc>
      </w:tr>
    </w:tbl>
    <w:p>
      <w:pPr>
        <w:jc w:val="both"/>
      </w:pPr>
      <w:r>
        <w:rPr>
          <w:b/>
          <w:sz w:val="21"/>
        </w:rPr>
        <w:t>三、</w:t>
      </w:r>
      <w:r>
        <w:rPr>
          <w:b/>
          <w:sz w:val="21"/>
        </w:rPr>
        <w:t>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737"/>
        <w:gridCol w:w="1505"/>
        <w:gridCol w:w="6064"/>
      </w:tblGrid>
      <w:tr>
        <w:tc>
          <w:tcPr>
            <w:tcW w:type="dxa" w:w="737"/>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1505"/>
            <w:tcBorders>
              <w:top w:val="single" w:color="000000" w:sz="4"/>
              <w:left w:val="none" w:color="000000" w:sz="4"/>
              <w:bottom w:val="single" w:color="000000" w:sz="4"/>
              <w:right w:val="single" w:color="000000" w:sz="4"/>
            </w:tcBorders>
            <w:vAlign w:val="top"/>
          </w:tcPr>
          <w:p>
            <w:pPr>
              <w:jc w:val="center"/>
            </w:pPr>
            <w:r>
              <w:rPr>
                <w:b/>
                <w:sz w:val="21"/>
              </w:rPr>
              <w:t>合同条款</w:t>
            </w:r>
          </w:p>
        </w:tc>
        <w:tc>
          <w:tcPr>
            <w:tcW w:type="dxa" w:w="6064"/>
            <w:tcBorders>
              <w:top w:val="single" w:color="000000" w:sz="4"/>
              <w:left w:val="none" w:color="000000" w:sz="4"/>
              <w:bottom w:val="single" w:color="000000" w:sz="4"/>
              <w:right w:val="single" w:color="000000" w:sz="4"/>
            </w:tcBorders>
            <w:vAlign w:val="top"/>
          </w:tcPr>
          <w:p>
            <w:pPr>
              <w:jc w:val="center"/>
            </w:pPr>
            <w:r>
              <w:rPr>
                <w:b/>
                <w:sz w:val="21"/>
              </w:rPr>
              <w:t>内容</w:t>
            </w:r>
          </w:p>
        </w:tc>
      </w:tr>
      <w:tr>
        <w:tc>
          <w:tcPr>
            <w:tcW w:type="dxa" w:w="737"/>
            <w:tcBorders>
              <w:top w:val="none" w:color="000000" w:sz="4"/>
              <w:left w:val="single" w:color="000000" w:sz="4"/>
              <w:bottom w:val="single" w:color="000000" w:sz="4"/>
              <w:right w:val="single" w:color="000000" w:sz="4"/>
            </w:tcBorders>
            <w:vAlign w:val="top"/>
          </w:tcPr>
          <w:p>
            <w:pPr>
              <w:jc w:val="center"/>
            </w:pPr>
            <w:r>
              <w:rPr>
                <w:b/>
                <w:sz w:val="21"/>
              </w:rPr>
              <w:t>1</w:t>
            </w:r>
          </w:p>
        </w:tc>
        <w:tc>
          <w:tcPr>
            <w:tcW w:type="dxa" w:w="1505"/>
            <w:tcBorders>
              <w:top w:val="none" w:color="000000" w:sz="4"/>
              <w:left w:val="none" w:color="000000" w:sz="4"/>
              <w:bottom w:val="single" w:color="000000" w:sz="4"/>
              <w:right w:val="single" w:color="000000" w:sz="4"/>
            </w:tcBorders>
            <w:vAlign w:val="top"/>
          </w:tcPr>
          <w:p>
            <w:pPr>
              <w:jc w:val="center"/>
            </w:pPr>
            <w:r>
              <w:rPr>
                <w:b/>
                <w:sz w:val="21"/>
              </w:rPr>
              <w:t>预算金额</w:t>
            </w:r>
          </w:p>
        </w:tc>
        <w:tc>
          <w:tcPr>
            <w:tcW w:type="dxa" w:w="6064"/>
            <w:tcBorders>
              <w:top w:val="none" w:color="000000" w:sz="4"/>
              <w:left w:val="none" w:color="000000" w:sz="4"/>
              <w:bottom w:val="single" w:color="000000" w:sz="4"/>
              <w:right w:val="single" w:color="000000" w:sz="4"/>
            </w:tcBorders>
            <w:vAlign w:val="top"/>
          </w:tcPr>
          <w:p>
            <w:pPr>
              <w:jc w:val="left"/>
            </w:pPr>
            <w:r>
              <w:rPr>
                <w:sz w:val="21"/>
              </w:rPr>
              <w:t>2,326,792.00元</w:t>
            </w:r>
          </w:p>
        </w:tc>
      </w:tr>
      <w:tr>
        <w:tc>
          <w:tcPr>
            <w:tcW w:type="dxa" w:w="737"/>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505"/>
            <w:tcBorders>
              <w:top w:val="none" w:color="000000" w:sz="4"/>
              <w:left w:val="none" w:color="000000" w:sz="4"/>
              <w:bottom w:val="single" w:color="000000" w:sz="4"/>
              <w:right w:val="single" w:color="000000" w:sz="4"/>
            </w:tcBorders>
            <w:vAlign w:val="top"/>
          </w:tcPr>
          <w:p>
            <w:pPr>
              <w:jc w:val="center"/>
            </w:pPr>
            <w:r>
              <w:rPr>
                <w:b/>
                <w:sz w:val="21"/>
              </w:rPr>
              <w:t>合同折扣率</w:t>
            </w:r>
          </w:p>
        </w:tc>
        <w:tc>
          <w:tcPr>
            <w:tcW w:type="dxa" w:w="6064"/>
            <w:tcBorders>
              <w:top w:val="none" w:color="000000" w:sz="4"/>
              <w:left w:val="none" w:color="000000" w:sz="4"/>
              <w:bottom w:val="single" w:color="000000" w:sz="4"/>
              <w:right w:val="single" w:color="000000" w:sz="4"/>
            </w:tcBorders>
            <w:vAlign w:val="top"/>
          </w:tcPr>
          <w:p>
            <w:pPr>
              <w:ind w:firstLine="210"/>
              <w:jc w:val="both"/>
            </w:pPr>
            <w:r>
              <w:rPr>
                <w:sz w:val="21"/>
                <w:u w:val="single"/>
              </w:rPr>
              <w:t xml:space="preserve">  </w:t>
            </w:r>
            <w:r>
              <w:rPr>
                <w:sz w:val="21"/>
              </w:rPr>
              <w:t>%（百分之</w:t>
            </w:r>
            <w:r>
              <w:rPr>
                <w:sz w:val="21"/>
                <w:u w:val="single"/>
              </w:rPr>
              <w:t xml:space="preserve">  </w:t>
            </w:r>
            <w:r>
              <w:rPr>
                <w:sz w:val="21"/>
              </w:rPr>
              <w:t>）</w:t>
            </w:r>
          </w:p>
        </w:tc>
      </w:tr>
      <w:tr>
        <w:tc>
          <w:tcPr>
            <w:tcW w:type="dxa" w:w="737"/>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505"/>
            <w:tcBorders>
              <w:top w:val="none" w:color="000000" w:sz="4"/>
              <w:left w:val="none" w:color="000000" w:sz="4"/>
              <w:bottom w:val="single" w:color="000000" w:sz="4"/>
              <w:right w:val="single" w:color="000000" w:sz="4"/>
            </w:tcBorders>
            <w:vAlign w:val="top"/>
          </w:tcPr>
          <w:p>
            <w:pPr>
              <w:jc w:val="center"/>
            </w:pPr>
            <w:r>
              <w:rPr>
                <w:b/>
                <w:sz w:val="21"/>
              </w:rPr>
              <w:t>合同总额内容</w:t>
            </w:r>
          </w:p>
        </w:tc>
        <w:tc>
          <w:tcPr>
            <w:tcW w:type="dxa" w:w="6064"/>
            <w:tcBorders>
              <w:top w:val="none" w:color="000000" w:sz="4"/>
              <w:left w:val="none" w:color="000000" w:sz="4"/>
              <w:bottom w:val="single" w:color="000000" w:sz="4"/>
              <w:right w:val="single" w:color="000000" w:sz="4"/>
            </w:tcBorders>
            <w:vAlign w:val="top"/>
          </w:tcPr>
          <w:p>
            <w:pPr>
              <w:jc w:val="both"/>
            </w:pPr>
            <w:r>
              <w:rPr>
                <w:sz w:val="21"/>
              </w:rPr>
              <w:t>根据结算折扣率计算的供货单价及合价必须包含但不限于本项目食材的购置、检验、粗加工、分拣、包装、仓储、运输、装卸、堆放、保险、损耗、退换、售后服务、雇员费用、管理费和全额税费等，以及合同实施过程中的应预见和不可预见的一切费用。</w:t>
            </w:r>
          </w:p>
        </w:tc>
      </w:tr>
      <w:tr>
        <w:tc>
          <w:tcPr>
            <w:tcW w:type="dxa" w:w="737"/>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505"/>
            <w:tcBorders>
              <w:top w:val="none" w:color="000000" w:sz="4"/>
              <w:left w:val="none" w:color="000000" w:sz="4"/>
              <w:bottom w:val="single" w:color="000000" w:sz="4"/>
              <w:right w:val="single" w:color="000000" w:sz="4"/>
            </w:tcBorders>
            <w:vAlign w:val="top"/>
          </w:tcPr>
          <w:p>
            <w:pPr>
              <w:jc w:val="center"/>
            </w:pPr>
            <w:r>
              <w:rPr>
                <w:b/>
                <w:sz w:val="21"/>
              </w:rPr>
              <w:t>供货价格要求</w:t>
            </w:r>
          </w:p>
        </w:tc>
        <w:tc>
          <w:tcPr>
            <w:tcW w:type="dxa" w:w="6064"/>
            <w:tcBorders>
              <w:top w:val="none" w:color="000000" w:sz="4"/>
              <w:left w:val="none" w:color="000000" w:sz="4"/>
              <w:bottom w:val="single" w:color="000000" w:sz="4"/>
              <w:right w:val="single" w:color="000000" w:sz="4"/>
            </w:tcBorders>
            <w:vAlign w:val="top"/>
          </w:tcPr>
          <w:p>
            <w:pPr>
              <w:jc w:val="left"/>
            </w:pPr>
            <w:r>
              <w:rPr>
                <w:sz w:val="21"/>
              </w:rPr>
              <w:t>（一）以佛山市发展和改革局网站上</w:t>
            </w:r>
            <w:r>
              <w:rPr>
                <w:sz w:val="21"/>
              </w:rPr>
              <w:t>顺德</w:t>
            </w:r>
            <w:r>
              <w:rPr>
                <w:sz w:val="21"/>
              </w:rPr>
              <w:t>区农副产品的零售价格为基准，每月</w:t>
            </w:r>
            <w:r>
              <w:rPr>
                <w:sz w:val="21"/>
              </w:rPr>
              <w:t>15</w:t>
            </w:r>
            <w:r>
              <w:rPr>
                <w:sz w:val="21"/>
              </w:rPr>
              <w:t>日（含</w:t>
            </w:r>
            <w:r>
              <w:rPr>
                <w:sz w:val="21"/>
              </w:rPr>
              <w:t>15</w:t>
            </w:r>
            <w:r>
              <w:rPr>
                <w:sz w:val="21"/>
              </w:rPr>
              <w:t>日）前的平均价格作为下期的供货基准价格，定价时间正常情况以每半个月为一个周期。《佛山市发展和改革局》网站没有公布的食品价格，则由</w:t>
            </w:r>
            <w:r>
              <w:rPr>
                <w:sz w:val="21"/>
              </w:rPr>
              <w:t>甲方</w:t>
            </w:r>
            <w:r>
              <w:rPr>
                <w:sz w:val="21"/>
              </w:rPr>
              <w:t>代表和</w:t>
            </w:r>
            <w:r>
              <w:rPr>
                <w:sz w:val="21"/>
              </w:rPr>
              <w:t>乙方</w:t>
            </w:r>
            <w:r>
              <w:rPr>
                <w:sz w:val="21"/>
              </w:rPr>
              <w:t>代表到周边市场</w:t>
            </w:r>
            <w:r>
              <w:rPr>
                <w:sz w:val="21"/>
              </w:rPr>
              <w:t>(</w:t>
            </w:r>
            <w:r>
              <w:rPr>
                <w:sz w:val="21"/>
              </w:rPr>
              <w:t>供货地点</w:t>
            </w:r>
            <w:r>
              <w:rPr>
                <w:sz w:val="21"/>
              </w:rPr>
              <w:t>10</w:t>
            </w:r>
            <w:r>
              <w:rPr>
                <w:sz w:val="21"/>
              </w:rPr>
              <w:t>公里范围内</w:t>
            </w:r>
            <w:r>
              <w:rPr>
                <w:sz w:val="21"/>
              </w:rPr>
              <w:t>)</w:t>
            </w:r>
            <w:r>
              <w:rPr>
                <w:sz w:val="21"/>
              </w:rPr>
              <w:t>参考同类产品的价格，取平均值作供货基准价格（或</w:t>
            </w:r>
            <w:r>
              <w:rPr>
                <w:sz w:val="21"/>
              </w:rPr>
              <w:t>乙方</w:t>
            </w:r>
            <w:r>
              <w:rPr>
                <w:sz w:val="21"/>
              </w:rPr>
              <w:t>与</w:t>
            </w:r>
            <w:r>
              <w:rPr>
                <w:sz w:val="21"/>
              </w:rPr>
              <w:t>甲方</w:t>
            </w:r>
            <w:r>
              <w:rPr>
                <w:sz w:val="21"/>
              </w:rPr>
              <w:t>协商决定）。供货价格为全包价，包括了货物、检验检疫费、质量检测费、配送运输费、人工费、交通费、运营、保险、验收、售后服务、税费、其他伴随服务费用及合同实施过程中的应预见和不可预见费用等完成本招标内容所需一切费用，以人民币为结算单位，最终的供货价格为经双方核定的各类</w:t>
            </w:r>
            <w:r>
              <w:rPr>
                <w:sz w:val="21"/>
              </w:rPr>
              <w:t>配送食材</w:t>
            </w:r>
            <w:r>
              <w:rPr>
                <w:sz w:val="21"/>
              </w:rPr>
              <w:t>的</w:t>
            </w:r>
            <w:r>
              <w:rPr>
                <w:sz w:val="21"/>
              </w:rPr>
              <w:t>市场</w:t>
            </w:r>
            <w:r>
              <w:rPr>
                <w:sz w:val="21"/>
              </w:rPr>
              <w:t>基准价格</w:t>
            </w:r>
            <w:r>
              <w:rPr>
                <w:sz w:val="21"/>
              </w:rPr>
              <w:t>×</w:t>
            </w:r>
            <w:r>
              <w:rPr>
                <w:sz w:val="21"/>
              </w:rPr>
              <w:t>中标折扣率</w:t>
            </w:r>
            <w:r>
              <w:rPr>
                <w:sz w:val="21"/>
              </w:rPr>
              <w:t>。</w:t>
            </w:r>
            <w:r>
              <w:rPr>
                <w:sz w:val="21"/>
              </w:rPr>
              <w:t>乙方</w:t>
            </w:r>
            <w:r>
              <w:rPr>
                <w:sz w:val="21"/>
              </w:rPr>
              <w:t>在供货期间不得随意更改折扣率。</w:t>
            </w:r>
          </w:p>
          <w:p>
            <w:pPr>
              <w:jc w:val="left"/>
            </w:pPr>
            <w:r>
              <w:rPr>
                <w:sz w:val="21"/>
              </w:rPr>
              <w:t>（二）如部分食材需要由</w:t>
            </w:r>
            <w:r>
              <w:rPr>
                <w:sz w:val="21"/>
              </w:rPr>
              <w:t>乙方</w:t>
            </w:r>
            <w:r>
              <w:rPr>
                <w:sz w:val="21"/>
              </w:rPr>
              <w:t>进行简单加工的（去皮、切块等简单加工的），其费用包含在报价中。</w:t>
            </w:r>
            <w:r>
              <w:rPr>
                <w:sz w:val="21"/>
              </w:rPr>
              <w:t>结算时，须按食材未加工前的重量计算采购量。</w:t>
            </w:r>
          </w:p>
          <w:p>
            <w:pPr>
              <w:jc w:val="left"/>
            </w:pPr>
            <w:r>
              <w:rPr>
                <w:sz w:val="21"/>
              </w:rPr>
              <w:t>（三）</w:t>
            </w:r>
            <w:r>
              <w:rPr>
                <w:sz w:val="21"/>
              </w:rPr>
              <w:t>乙方</w:t>
            </w:r>
            <w:r>
              <w:rPr>
                <w:sz w:val="21"/>
              </w:rPr>
              <w:t>必须负责饭堂物资的运输、搬运等工作，中间所产生的费用由</w:t>
            </w:r>
            <w:r>
              <w:rPr>
                <w:sz w:val="21"/>
              </w:rPr>
              <w:t>乙方</w:t>
            </w:r>
            <w:r>
              <w:rPr>
                <w:sz w:val="21"/>
              </w:rPr>
              <w:t>负责。</w:t>
            </w:r>
          </w:p>
          <w:p>
            <w:pPr>
              <w:jc w:val="left"/>
            </w:pPr>
            <w:r>
              <w:rPr>
                <w:sz w:val="21"/>
              </w:rPr>
              <w:t>（四）</w:t>
            </w:r>
            <w:r>
              <w:rPr>
                <w:sz w:val="21"/>
              </w:rPr>
              <w:t>乙方</w:t>
            </w:r>
            <w:r>
              <w:rPr>
                <w:sz w:val="21"/>
              </w:rPr>
              <w:t>不得擅自变更食材（含商标、名称、产地、包装、规格和重量等），严格按</w:t>
            </w:r>
            <w:r>
              <w:rPr>
                <w:sz w:val="21"/>
              </w:rPr>
              <w:t>甲方</w:t>
            </w:r>
            <w:r>
              <w:rPr>
                <w:sz w:val="21"/>
              </w:rPr>
              <w:t>要求供应，否则</w:t>
            </w:r>
            <w:r>
              <w:rPr>
                <w:sz w:val="21"/>
              </w:rPr>
              <w:t>甲方</w:t>
            </w:r>
            <w:r>
              <w:rPr>
                <w:sz w:val="21"/>
              </w:rPr>
              <w:t>有权拒收。如因市场流通问题确实需要变更的，应事前向</w:t>
            </w:r>
            <w:r>
              <w:rPr>
                <w:sz w:val="21"/>
              </w:rPr>
              <w:t>甲方</w:t>
            </w:r>
            <w:r>
              <w:rPr>
                <w:sz w:val="21"/>
              </w:rPr>
              <w:t>提出书面申请，并经</w:t>
            </w:r>
            <w:r>
              <w:rPr>
                <w:sz w:val="21"/>
              </w:rPr>
              <w:t>甲方</w:t>
            </w:r>
            <w:r>
              <w:rPr>
                <w:sz w:val="21"/>
              </w:rPr>
              <w:t>同意后方可改变。</w:t>
            </w:r>
          </w:p>
          <w:p>
            <w:pPr>
              <w:jc w:val="both"/>
            </w:pPr>
            <w:r>
              <w:rPr>
                <w:sz w:val="21"/>
              </w:rPr>
              <w:t>（五）结算公式：每月的结算金额＝该月各类货物的配送金额之和，配送金额＝配送数量</w:t>
            </w:r>
            <w:r>
              <w:rPr>
                <w:sz w:val="21"/>
              </w:rPr>
              <w:t>×</w:t>
            </w:r>
            <w:r>
              <w:rPr>
                <w:sz w:val="21"/>
              </w:rPr>
              <w:t>供货</w:t>
            </w:r>
            <w:r>
              <w:rPr>
                <w:sz w:val="21"/>
              </w:rPr>
              <w:t>价</w:t>
            </w:r>
            <w:r>
              <w:rPr>
                <w:sz w:val="21"/>
              </w:rPr>
              <w:t>格</w:t>
            </w:r>
            <w:r>
              <w:rPr>
                <w:sz w:val="21"/>
              </w:rPr>
              <w:t>—</w:t>
            </w:r>
            <w:r>
              <w:rPr>
                <w:sz w:val="21"/>
              </w:rPr>
              <w:t>罚款（如有）。</w:t>
            </w:r>
          </w:p>
        </w:tc>
      </w:tr>
      <w:tr>
        <w:tc>
          <w:tcPr>
            <w:tcW w:type="dxa" w:w="737"/>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505"/>
            <w:tcBorders>
              <w:top w:val="none" w:color="000000" w:sz="4"/>
              <w:left w:val="none" w:color="000000" w:sz="4"/>
              <w:bottom w:val="single" w:color="000000" w:sz="4"/>
              <w:right w:val="single" w:color="000000" w:sz="4"/>
            </w:tcBorders>
            <w:vAlign w:val="top"/>
          </w:tcPr>
          <w:p>
            <w:pPr>
              <w:jc w:val="center"/>
            </w:pPr>
            <w:r>
              <w:rPr>
                <w:b/>
                <w:sz w:val="21"/>
              </w:rPr>
              <w:t>项目服务地点</w:t>
            </w:r>
          </w:p>
        </w:tc>
        <w:tc>
          <w:tcPr>
            <w:tcW w:type="dxa" w:w="6064"/>
            <w:tcBorders>
              <w:top w:val="none" w:color="000000" w:sz="4"/>
              <w:left w:val="none" w:color="000000" w:sz="4"/>
              <w:bottom w:val="single" w:color="000000" w:sz="4"/>
              <w:right w:val="single" w:color="000000" w:sz="4"/>
            </w:tcBorders>
            <w:vAlign w:val="top"/>
          </w:tcPr>
          <w:p>
            <w:pPr>
              <w:jc w:val="left"/>
            </w:pPr>
            <w:r>
              <w:rPr>
                <w:sz w:val="21"/>
              </w:rPr>
              <w:t>甲方</w:t>
            </w:r>
            <w:r>
              <w:rPr>
                <w:sz w:val="21"/>
              </w:rPr>
              <w:t>指定地点（佛山市内）：</w:t>
            </w:r>
          </w:p>
        </w:tc>
      </w:tr>
      <w:tr>
        <w:tc>
          <w:tcPr>
            <w:tcW w:type="dxa" w:w="737"/>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505"/>
            <w:tcBorders>
              <w:top w:val="none" w:color="000000" w:sz="4"/>
              <w:left w:val="none" w:color="000000" w:sz="4"/>
              <w:bottom w:val="single" w:color="000000" w:sz="4"/>
              <w:right w:val="single" w:color="000000" w:sz="4"/>
            </w:tcBorders>
            <w:vAlign w:val="top"/>
          </w:tcPr>
          <w:p>
            <w:pPr>
              <w:jc w:val="center"/>
            </w:pPr>
            <w:r>
              <w:rPr>
                <w:b/>
                <w:sz w:val="21"/>
              </w:rPr>
              <w:t>服务期</w:t>
            </w:r>
          </w:p>
        </w:tc>
        <w:tc>
          <w:tcPr>
            <w:tcW w:type="dxa" w:w="6064"/>
            <w:tcBorders>
              <w:top w:val="none" w:color="000000" w:sz="4"/>
              <w:left w:val="none" w:color="000000" w:sz="4"/>
              <w:bottom w:val="single" w:color="000000" w:sz="4"/>
              <w:right w:val="single" w:color="000000" w:sz="4"/>
            </w:tcBorders>
            <w:vAlign w:val="top"/>
          </w:tcPr>
          <w:p>
            <w:pPr>
              <w:jc w:val="left"/>
            </w:pPr>
            <w:r>
              <w:rPr>
                <w:sz w:val="21"/>
              </w:rPr>
              <w:t>自</w:t>
            </w:r>
            <w:r>
              <w:rPr>
                <w:sz w:val="21"/>
              </w:rPr>
              <w:t>2024</w:t>
            </w:r>
            <w:r>
              <w:rPr>
                <w:sz w:val="21"/>
              </w:rPr>
              <w:t>年</w:t>
            </w:r>
            <w:r>
              <w:rPr>
                <w:sz w:val="21"/>
              </w:rPr>
              <w:t>01</w:t>
            </w:r>
            <w:r>
              <w:rPr>
                <w:sz w:val="21"/>
              </w:rPr>
              <w:t>月</w:t>
            </w:r>
            <w:r>
              <w:rPr>
                <w:sz w:val="21"/>
              </w:rPr>
              <w:t>01</w:t>
            </w:r>
            <w:r>
              <w:rPr>
                <w:sz w:val="21"/>
              </w:rPr>
              <w:t>日至</w:t>
            </w:r>
            <w:r>
              <w:rPr>
                <w:sz w:val="21"/>
              </w:rPr>
              <w:t>2024</w:t>
            </w:r>
            <w:r>
              <w:rPr>
                <w:sz w:val="21"/>
              </w:rPr>
              <w:t>年</w:t>
            </w:r>
            <w:r>
              <w:rPr>
                <w:sz w:val="21"/>
              </w:rPr>
              <w:t>12</w:t>
            </w:r>
            <w:r>
              <w:rPr>
                <w:sz w:val="21"/>
              </w:rPr>
              <w:t>月</w:t>
            </w:r>
            <w:r>
              <w:rPr>
                <w:sz w:val="21"/>
              </w:rPr>
              <w:t>31</w:t>
            </w:r>
            <w:r>
              <w:rPr>
                <w:sz w:val="21"/>
              </w:rPr>
              <w:t>日止或实际结算金额达到本采购包预算上限的，合同自然终止（以先到达为准）</w:t>
            </w:r>
            <w:r>
              <w:rPr>
                <w:sz w:val="21"/>
              </w:rPr>
              <w:t>。</w:t>
            </w:r>
          </w:p>
        </w:tc>
      </w:tr>
      <w:tr>
        <w:tc>
          <w:tcPr>
            <w:tcW w:type="dxa" w:w="737"/>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505"/>
            <w:tcBorders>
              <w:top w:val="none" w:color="000000" w:sz="4"/>
              <w:left w:val="none" w:color="000000" w:sz="4"/>
              <w:bottom w:val="single" w:color="000000" w:sz="4"/>
              <w:right w:val="single" w:color="000000" w:sz="4"/>
            </w:tcBorders>
            <w:vAlign w:val="top"/>
          </w:tcPr>
          <w:p>
            <w:pPr>
              <w:jc w:val="center"/>
            </w:pPr>
            <w:r>
              <w:rPr>
                <w:b/>
                <w:sz w:val="21"/>
              </w:rPr>
              <w:t>合同签订方式及情况</w:t>
            </w:r>
          </w:p>
        </w:tc>
        <w:tc>
          <w:tcPr>
            <w:tcW w:type="dxa" w:w="6064"/>
            <w:tcBorders>
              <w:top w:val="none" w:color="000000" w:sz="4"/>
              <w:left w:val="none" w:color="000000" w:sz="4"/>
              <w:bottom w:val="single" w:color="000000" w:sz="4"/>
              <w:right w:val="single" w:color="000000" w:sz="4"/>
            </w:tcBorders>
            <w:vAlign w:val="top"/>
          </w:tcPr>
          <w:p>
            <w:pPr>
              <w:jc w:val="both"/>
            </w:pPr>
            <w:r>
              <w:rPr>
                <w:sz w:val="21"/>
              </w:rPr>
              <w:t>一次性签订本项目采购合同。</w:t>
            </w:r>
          </w:p>
        </w:tc>
      </w:tr>
      <w:tr>
        <w:tc>
          <w:tcPr>
            <w:tcW w:type="dxa" w:w="737"/>
            <w:tcBorders>
              <w:top w:val="none" w:color="000000" w:sz="4"/>
              <w:left w:val="single" w:color="000000" w:sz="4"/>
              <w:bottom w:val="single" w:color="000000" w:sz="4"/>
              <w:right w:val="single" w:color="000000" w:sz="4"/>
            </w:tcBorders>
            <w:vAlign w:val="top"/>
          </w:tcPr>
          <w:p>
            <w:pPr>
              <w:jc w:val="center"/>
            </w:pPr>
            <w:r>
              <w:rPr>
                <w:sz w:val="21"/>
              </w:rPr>
              <w:t>7</w:t>
            </w:r>
          </w:p>
        </w:tc>
        <w:tc>
          <w:tcPr>
            <w:tcW w:type="dxa" w:w="1505"/>
            <w:tcBorders>
              <w:top w:val="none" w:color="000000" w:sz="4"/>
              <w:left w:val="none" w:color="000000" w:sz="4"/>
              <w:bottom w:val="single" w:color="000000" w:sz="4"/>
              <w:right w:val="single" w:color="000000" w:sz="4"/>
            </w:tcBorders>
            <w:vAlign w:val="top"/>
          </w:tcPr>
          <w:p>
            <w:pPr>
              <w:jc w:val="center"/>
            </w:pPr>
            <w:r>
              <w:rPr>
                <w:b/>
                <w:sz w:val="21"/>
              </w:rPr>
              <w:t>付款方式</w:t>
            </w:r>
          </w:p>
        </w:tc>
        <w:tc>
          <w:tcPr>
            <w:tcW w:type="dxa" w:w="6064"/>
            <w:tcBorders>
              <w:top w:val="none" w:color="000000" w:sz="4"/>
              <w:left w:val="none" w:color="000000" w:sz="4"/>
              <w:bottom w:val="single" w:color="000000" w:sz="4"/>
              <w:right w:val="single" w:color="000000" w:sz="4"/>
            </w:tcBorders>
            <w:vAlign w:val="top"/>
          </w:tcPr>
          <w:p>
            <w:pPr>
              <w:jc w:val="left"/>
            </w:pPr>
            <w:r>
              <w:rPr>
                <w:sz w:val="21"/>
              </w:rPr>
              <w:t>甲方</w:t>
            </w:r>
            <w:r>
              <w:rPr>
                <w:sz w:val="21"/>
              </w:rPr>
              <w:t>按月进行结算，根据上一个月的配送情况，每月</w:t>
            </w:r>
            <w:r>
              <w:rPr>
                <w:sz w:val="21"/>
              </w:rPr>
              <w:t>15</w:t>
            </w:r>
            <w:r>
              <w:rPr>
                <w:sz w:val="21"/>
              </w:rPr>
              <w:t>日对上一个月的配送费用进行结算</w:t>
            </w:r>
            <w:r>
              <w:rPr>
                <w:sz w:val="21"/>
              </w:rPr>
              <w:t>:</w:t>
            </w:r>
            <w:r>
              <w:rPr>
                <w:sz w:val="21"/>
              </w:rPr>
              <w:t>每月的结算金额＝该月各类货物的配送金额之和，配送金额＝配送数量</w:t>
            </w:r>
            <w:r>
              <w:rPr>
                <w:sz w:val="21"/>
              </w:rPr>
              <w:t>×</w:t>
            </w:r>
            <w:r>
              <w:rPr>
                <w:sz w:val="21"/>
              </w:rPr>
              <w:t>供货</w:t>
            </w:r>
            <w:r>
              <w:rPr>
                <w:sz w:val="21"/>
              </w:rPr>
              <w:t>价</w:t>
            </w:r>
            <w:r>
              <w:rPr>
                <w:sz w:val="21"/>
              </w:rPr>
              <w:t>格</w:t>
            </w:r>
            <w:r>
              <w:rPr>
                <w:sz w:val="21"/>
              </w:rPr>
              <w:t>—</w:t>
            </w:r>
            <w:r>
              <w:rPr>
                <w:sz w:val="21"/>
              </w:rPr>
              <w:t>罚款（如有）</w:t>
            </w:r>
          </w:p>
        </w:tc>
      </w:tr>
      <w:tr>
        <w:tc>
          <w:tcPr>
            <w:tcW w:type="dxa" w:w="737"/>
            <w:tcBorders>
              <w:top w:val="none" w:color="000000" w:sz="4"/>
              <w:left w:val="single" w:color="000000" w:sz="4"/>
              <w:bottom w:val="single" w:color="000000" w:sz="4"/>
              <w:right w:val="single" w:color="000000" w:sz="4"/>
            </w:tcBorders>
            <w:vAlign w:val="top"/>
          </w:tcPr>
          <w:p>
            <w:pPr>
              <w:jc w:val="center"/>
            </w:pPr>
            <w:r>
              <w:rPr>
                <w:sz w:val="21"/>
              </w:rPr>
              <w:t>8</w:t>
            </w:r>
          </w:p>
        </w:tc>
        <w:tc>
          <w:tcPr>
            <w:tcW w:type="dxa" w:w="1505"/>
            <w:tcBorders>
              <w:top w:val="none" w:color="000000" w:sz="4"/>
              <w:left w:val="none" w:color="000000" w:sz="4"/>
              <w:bottom w:val="single" w:color="000000" w:sz="4"/>
              <w:right w:val="single" w:color="000000" w:sz="4"/>
            </w:tcBorders>
            <w:vAlign w:val="top"/>
          </w:tcPr>
          <w:p>
            <w:pPr>
              <w:jc w:val="center"/>
            </w:pPr>
            <w:r>
              <w:rPr>
                <w:b/>
                <w:sz w:val="21"/>
              </w:rPr>
              <w:t>付款要求</w:t>
            </w:r>
          </w:p>
        </w:tc>
        <w:tc>
          <w:tcPr>
            <w:tcW w:type="dxa" w:w="6064"/>
            <w:tcBorders>
              <w:top w:val="none" w:color="000000" w:sz="4"/>
              <w:left w:val="none" w:color="000000" w:sz="4"/>
              <w:bottom w:val="single" w:color="000000" w:sz="4"/>
              <w:right w:val="single" w:color="000000" w:sz="4"/>
            </w:tcBorders>
            <w:vAlign w:val="top"/>
          </w:tcPr>
          <w:p>
            <w:pPr>
              <w:jc w:val="left"/>
            </w:pPr>
            <w:r>
              <w:rPr>
                <w:sz w:val="21"/>
              </w:rPr>
              <w:t>1.</w:t>
            </w:r>
            <w:r>
              <w:rPr>
                <w:sz w:val="21"/>
              </w:rPr>
              <w:t>结算方式：转账结算（银行转账）。</w:t>
            </w:r>
            <w:r>
              <w:rPr>
                <w:sz w:val="21"/>
              </w:rPr>
              <w:t>2.</w:t>
            </w:r>
            <w:r>
              <w:rPr>
                <w:sz w:val="21"/>
              </w:rPr>
              <w:t>付款方：</w:t>
            </w:r>
            <w:r>
              <w:rPr>
                <w:sz w:val="21"/>
              </w:rPr>
              <w:t>甲方</w:t>
            </w:r>
            <w:r>
              <w:rPr>
                <w:sz w:val="21"/>
              </w:rPr>
              <w:t>；收款方：</w:t>
            </w:r>
            <w:r>
              <w:rPr>
                <w:sz w:val="21"/>
              </w:rPr>
              <w:t>乙方</w:t>
            </w:r>
            <w:r>
              <w:rPr>
                <w:sz w:val="21"/>
              </w:rPr>
              <w:t>。</w:t>
            </w:r>
            <w:r>
              <w:rPr>
                <w:sz w:val="21"/>
              </w:rPr>
              <w:t>3.</w:t>
            </w:r>
            <w:r>
              <w:rPr>
                <w:sz w:val="21"/>
              </w:rPr>
              <w:t>结算时须提供以下资料：</w:t>
            </w:r>
            <w:r>
              <w:rPr>
                <w:sz w:val="21"/>
              </w:rPr>
              <w:t>(1)</w:t>
            </w:r>
            <w:r>
              <w:rPr>
                <w:sz w:val="21"/>
              </w:rPr>
              <w:t>合同</w:t>
            </w:r>
            <w:r>
              <w:rPr>
                <w:sz w:val="21"/>
              </w:rPr>
              <w:t>:(2)</w:t>
            </w:r>
            <w:r>
              <w:rPr>
                <w:sz w:val="21"/>
              </w:rPr>
              <w:t>乙方</w:t>
            </w:r>
            <w:r>
              <w:rPr>
                <w:sz w:val="21"/>
              </w:rPr>
              <w:t>配送单据验收及明细清单；</w:t>
            </w:r>
            <w:r>
              <w:rPr>
                <w:sz w:val="21"/>
              </w:rPr>
              <w:t>(3)</w:t>
            </w:r>
            <w:r>
              <w:rPr>
                <w:sz w:val="21"/>
              </w:rPr>
              <w:t>乙方</w:t>
            </w:r>
            <w:r>
              <w:rPr>
                <w:sz w:val="21"/>
              </w:rPr>
              <w:t>开具的正式发票；</w:t>
            </w:r>
            <w:r>
              <w:rPr>
                <w:sz w:val="21"/>
              </w:rPr>
              <w:t>(4)</w:t>
            </w:r>
            <w:r>
              <w:rPr>
                <w:sz w:val="21"/>
              </w:rPr>
              <w:t>中标</w:t>
            </w:r>
            <w:r>
              <w:rPr>
                <w:sz w:val="21"/>
              </w:rPr>
              <w:t>通知书；</w:t>
            </w:r>
            <w:r>
              <w:rPr>
                <w:sz w:val="21"/>
              </w:rPr>
              <w:t>(5)</w:t>
            </w:r>
            <w:r>
              <w:rPr>
                <w:sz w:val="21"/>
              </w:rPr>
              <w:t>月度考核表。</w:t>
            </w:r>
            <w:r>
              <w:rPr>
                <w:sz w:val="21"/>
              </w:rPr>
              <w:t>4.</w:t>
            </w:r>
            <w:r>
              <w:rPr>
                <w:sz w:val="21"/>
              </w:rPr>
              <w:t>付款期间如因特殊情况需调整，由双方协商处理。</w:t>
            </w:r>
          </w:p>
        </w:tc>
      </w:tr>
    </w:tbl>
    <w:p>
      <w:pPr>
        <w:jc w:val="both"/>
      </w:pPr>
      <w:r>
        <w:rPr>
          <w:b/>
          <w:sz w:val="21"/>
        </w:rPr>
        <w:t>四、</w:t>
      </w:r>
      <w:r>
        <w:rPr>
          <w:b/>
          <w:sz w:val="21"/>
        </w:rPr>
        <w:t>食品质量要求</w:t>
      </w:r>
    </w:p>
    <w:p>
      <w:pPr>
        <w:jc w:val="both"/>
      </w:pPr>
      <w:r>
        <w:rPr>
          <w:sz w:val="21"/>
        </w:rPr>
        <w:t>（一）</w:t>
      </w:r>
      <w:r>
        <w:rPr>
          <w:sz w:val="21"/>
        </w:rPr>
        <w:t>乙方</w:t>
      </w:r>
      <w:r>
        <w:rPr>
          <w:sz w:val="21"/>
        </w:rPr>
        <w:t>投标时必须出具针对本项目的《食品质量安全承诺书》，</w:t>
      </w:r>
      <w:r>
        <w:rPr>
          <w:sz w:val="21"/>
        </w:rPr>
        <w:t>详见公告附件。</w:t>
      </w:r>
    </w:p>
    <w:p>
      <w:pPr>
        <w:jc w:val="both"/>
      </w:pPr>
      <w:r>
        <w:rPr>
          <w:sz w:val="21"/>
        </w:rPr>
        <w:t>（二）</w:t>
      </w:r>
      <w:r>
        <w:rPr>
          <w:sz w:val="21"/>
        </w:rPr>
        <w:t>乙方</w:t>
      </w:r>
      <w:r>
        <w:rPr>
          <w:sz w:val="21"/>
        </w:rPr>
        <w:t>必须在供货期间持有有效的《食品安全责任保险》。</w:t>
      </w:r>
    </w:p>
    <w:p>
      <w:pPr>
        <w:jc w:val="both"/>
      </w:pPr>
      <w:r>
        <w:rPr>
          <w:sz w:val="21"/>
        </w:rPr>
        <w:t>（三）</w:t>
      </w:r>
      <w:r>
        <w:rPr>
          <w:sz w:val="21"/>
        </w:rPr>
        <w:t>乙方</w:t>
      </w:r>
      <w:r>
        <w:rPr>
          <w:sz w:val="21"/>
        </w:rPr>
        <w:t>需了解食材的季节性和地域性，选择外观好、质地细腻的食材，随时关注食材的保质期和保存方式，有可靠的食材来源。</w:t>
      </w:r>
    </w:p>
    <w:p>
      <w:pPr>
        <w:jc w:val="both"/>
      </w:pPr>
      <w:r>
        <w:rPr>
          <w:sz w:val="21"/>
        </w:rPr>
        <w:t>（</w:t>
      </w:r>
      <w:r>
        <w:rPr>
          <w:sz w:val="21"/>
        </w:rPr>
        <w:t>四</w:t>
      </w:r>
      <w:r>
        <w:rPr>
          <w:sz w:val="21"/>
        </w:rPr>
        <w:t>）</w:t>
      </w:r>
      <w:r>
        <w:rPr>
          <w:sz w:val="21"/>
        </w:rPr>
        <w:t>供货期间，因配送的食品造成</w:t>
      </w:r>
      <w:r>
        <w:rPr>
          <w:sz w:val="21"/>
        </w:rPr>
        <w:t>甲方</w:t>
      </w:r>
      <w:r>
        <w:rPr>
          <w:sz w:val="21"/>
        </w:rPr>
        <w:t>及其人员食物中毒的，</w:t>
      </w:r>
      <w:r>
        <w:rPr>
          <w:sz w:val="21"/>
        </w:rPr>
        <w:t>乙方</w:t>
      </w:r>
      <w:r>
        <w:rPr>
          <w:sz w:val="21"/>
        </w:rPr>
        <w:t>应承担由此造成的全部法律责任及经济损失赔偿（主要包括但不限于食物中毒人员医疗费、误工费、事故处理费等）并即时终止合同报政府采购监管部门处理。</w:t>
      </w:r>
    </w:p>
    <w:p>
      <w:pPr>
        <w:jc w:val="left"/>
      </w:pPr>
      <w:r>
        <w:rPr>
          <w:b/>
          <w:sz w:val="21"/>
        </w:rPr>
        <w:t>五</w:t>
      </w:r>
      <w:r>
        <w:rPr>
          <w:b/>
          <w:sz w:val="21"/>
        </w:rPr>
        <w:t>、</w:t>
      </w:r>
      <w:r>
        <w:rPr>
          <w:b/>
          <w:sz w:val="21"/>
        </w:rPr>
        <w:t>人员要求</w:t>
      </w:r>
    </w:p>
    <w:p>
      <w:pPr>
        <w:jc w:val="left"/>
      </w:pPr>
      <w:r>
        <w:rPr>
          <w:sz w:val="21"/>
        </w:rPr>
        <w:t>（一）</w:t>
      </w:r>
      <w:r>
        <w:rPr>
          <w:sz w:val="21"/>
        </w:rPr>
        <w:t>乙方</w:t>
      </w:r>
      <w:r>
        <w:rPr>
          <w:sz w:val="21"/>
        </w:rPr>
        <w:t>须为本项目配备一名项目负责人，负责与</w:t>
      </w:r>
      <w:r>
        <w:rPr>
          <w:sz w:val="21"/>
        </w:rPr>
        <w:t>甲方</w:t>
      </w:r>
      <w:r>
        <w:rPr>
          <w:sz w:val="21"/>
        </w:rPr>
        <w:t>沟通协调工作及食材供应的全面日常管理工作。</w:t>
      </w:r>
      <w:r>
        <w:rPr>
          <w:sz w:val="21"/>
        </w:rPr>
        <w:t>相关配送人员应具有有效的身份及健康证明文件，配送过程应穿着便于辨认的工作服，佩戴工作证，并配备相应的劳动和卫生等防护用品。</w:t>
      </w:r>
    </w:p>
    <w:p>
      <w:pPr>
        <w:jc w:val="left"/>
      </w:pPr>
      <w:r>
        <w:rPr>
          <w:sz w:val="21"/>
        </w:rPr>
        <w:t>（二）</w:t>
      </w:r>
      <w:r>
        <w:rPr>
          <w:sz w:val="21"/>
        </w:rPr>
        <w:t>乙方</w:t>
      </w:r>
      <w:r>
        <w:rPr>
          <w:sz w:val="21"/>
        </w:rPr>
        <w:t>应提供将食材运送至</w:t>
      </w:r>
      <w:r>
        <w:rPr>
          <w:sz w:val="21"/>
        </w:rPr>
        <w:t>甲方</w:t>
      </w:r>
      <w:r>
        <w:rPr>
          <w:sz w:val="21"/>
        </w:rPr>
        <w:t>指定的地点及现场卸货服务。费用包含在报价中。每次配送，</w:t>
      </w:r>
      <w:r>
        <w:rPr>
          <w:sz w:val="21"/>
        </w:rPr>
        <w:t>乙方</w:t>
      </w:r>
      <w:r>
        <w:rPr>
          <w:sz w:val="21"/>
        </w:rPr>
        <w:t>须安排至少</w:t>
      </w:r>
      <w:r>
        <w:rPr>
          <w:sz w:val="21"/>
        </w:rPr>
        <w:t>1名配送专员及1辆配送专车，</w:t>
      </w:r>
      <w:r>
        <w:rPr>
          <w:sz w:val="21"/>
        </w:rPr>
        <w:t>分别负责送货，负责食材的运输、过秤，并协助</w:t>
      </w:r>
      <w:r>
        <w:rPr>
          <w:sz w:val="21"/>
        </w:rPr>
        <w:t>甲方</w:t>
      </w:r>
      <w:r>
        <w:rPr>
          <w:sz w:val="21"/>
        </w:rPr>
        <w:t>清点</w:t>
      </w:r>
      <w:r>
        <w:rPr>
          <w:sz w:val="21"/>
        </w:rPr>
        <w:t>验收食材，食材的品种和重量以</w:t>
      </w:r>
      <w:r>
        <w:rPr>
          <w:sz w:val="21"/>
        </w:rPr>
        <w:t>甲方</w:t>
      </w:r>
      <w:r>
        <w:rPr>
          <w:sz w:val="21"/>
        </w:rPr>
        <w:t>验收的结果为准。</w:t>
      </w:r>
      <w:r>
        <w:rPr>
          <w:sz w:val="21"/>
        </w:rPr>
        <w:t>配送人员</w:t>
      </w:r>
      <w:r>
        <w:rPr>
          <w:sz w:val="21"/>
        </w:rPr>
        <w:t>需服从</w:t>
      </w:r>
      <w:r>
        <w:rPr>
          <w:sz w:val="21"/>
        </w:rPr>
        <w:t>甲方</w:t>
      </w:r>
      <w:r>
        <w:rPr>
          <w:sz w:val="21"/>
        </w:rPr>
        <w:t>管理、安排，遵守</w:t>
      </w:r>
      <w:r>
        <w:rPr>
          <w:sz w:val="21"/>
        </w:rPr>
        <w:t>甲方</w:t>
      </w:r>
      <w:r>
        <w:rPr>
          <w:sz w:val="21"/>
        </w:rPr>
        <w:t>各项规章制度和劳动纪律，发生任何意外</w:t>
      </w:r>
      <w:r>
        <w:rPr>
          <w:sz w:val="21"/>
        </w:rPr>
        <w:t>甲方</w:t>
      </w:r>
      <w:r>
        <w:rPr>
          <w:sz w:val="21"/>
        </w:rPr>
        <w:t>不负任何责任。</w:t>
      </w:r>
    </w:p>
    <w:p>
      <w:pPr>
        <w:jc w:val="both"/>
      </w:pPr>
      <w:r>
        <w:rPr>
          <w:sz w:val="21"/>
        </w:rPr>
        <w:t>（</w:t>
      </w:r>
      <w:r>
        <w:rPr>
          <w:sz w:val="21"/>
        </w:rPr>
        <w:t>三</w:t>
      </w:r>
      <w:r>
        <w:rPr>
          <w:sz w:val="21"/>
        </w:rPr>
        <w:t>）乙方</w:t>
      </w:r>
      <w:r>
        <w:rPr>
          <w:sz w:val="21"/>
        </w:rPr>
        <w:t>在与</w:t>
      </w:r>
      <w:r>
        <w:rPr>
          <w:sz w:val="21"/>
        </w:rPr>
        <w:t>甲方</w:t>
      </w:r>
      <w:r>
        <w:rPr>
          <w:sz w:val="21"/>
        </w:rPr>
        <w:t>签定合同后，须将配送团队成员的无违法犯罪记录证明、劳动合同、在</w:t>
      </w:r>
      <w:r>
        <w:rPr>
          <w:sz w:val="21"/>
        </w:rPr>
        <w:t>乙方</w:t>
      </w:r>
      <w:r>
        <w:rPr>
          <w:sz w:val="21"/>
        </w:rPr>
        <w:t>单位购买的社保证明及其健康证复印件交</w:t>
      </w:r>
      <w:r>
        <w:rPr>
          <w:sz w:val="21"/>
        </w:rPr>
        <w:t>甲方</w:t>
      </w:r>
      <w:r>
        <w:rPr>
          <w:sz w:val="21"/>
        </w:rPr>
        <w:t>备案，提交复印件时须同时提供原件以供核对。如</w:t>
      </w:r>
      <w:r>
        <w:rPr>
          <w:sz w:val="21"/>
        </w:rPr>
        <w:t>乙方</w:t>
      </w:r>
      <w:r>
        <w:rPr>
          <w:sz w:val="21"/>
        </w:rPr>
        <w:t>需更换配送人员，则提</w:t>
      </w:r>
      <w:r>
        <w:rPr>
          <w:sz w:val="21"/>
        </w:rPr>
        <w:t>供更换的人员的上述资料，经</w:t>
      </w:r>
      <w:r>
        <w:rPr>
          <w:sz w:val="21"/>
        </w:rPr>
        <w:t>甲方</w:t>
      </w:r>
      <w:r>
        <w:rPr>
          <w:sz w:val="21"/>
        </w:rPr>
        <w:t>书面同意后方可更换，否则作考核扣分处理。</w:t>
      </w:r>
    </w:p>
    <w:p>
      <w:pPr>
        <w:jc w:val="both"/>
      </w:pPr>
      <w:r>
        <w:rPr>
          <w:b/>
          <w:sz w:val="21"/>
        </w:rPr>
        <w:t>六</w:t>
      </w:r>
      <w:r>
        <w:rPr>
          <w:b/>
          <w:sz w:val="21"/>
        </w:rPr>
        <w:t>、</w:t>
      </w:r>
      <w:r>
        <w:rPr>
          <w:b/>
          <w:sz w:val="21"/>
        </w:rPr>
        <w:t>配送服务要求</w:t>
      </w:r>
    </w:p>
    <w:p>
      <w:pPr>
        <w:jc w:val="both"/>
      </w:pPr>
      <w:r>
        <w:rPr>
          <w:sz w:val="21"/>
        </w:rPr>
        <w:t>（一）</w:t>
      </w:r>
      <w:r>
        <w:rPr>
          <w:sz w:val="21"/>
        </w:rPr>
        <w:t>甲方</w:t>
      </w:r>
      <w:r>
        <w:rPr>
          <w:sz w:val="21"/>
        </w:rPr>
        <w:t>提前一天以邮件、传真或电话方式向</w:t>
      </w:r>
      <w:r>
        <w:rPr>
          <w:sz w:val="21"/>
        </w:rPr>
        <w:t>乙方</w:t>
      </w:r>
      <w:r>
        <w:rPr>
          <w:sz w:val="21"/>
        </w:rPr>
        <w:t>下订单，订单内容包括肉菜食品、早餐的名称、规格、数量等。</w:t>
      </w:r>
    </w:p>
    <w:p>
      <w:pPr>
        <w:jc w:val="both"/>
      </w:pPr>
      <w:r>
        <w:rPr>
          <w:sz w:val="21"/>
        </w:rPr>
        <w:t>（</w:t>
      </w:r>
      <w:r>
        <w:rPr>
          <w:sz w:val="21"/>
        </w:rPr>
        <w:t>二</w:t>
      </w:r>
      <w:r>
        <w:rPr>
          <w:sz w:val="21"/>
        </w:rPr>
        <w:t>）水产类须在接到</w:t>
      </w:r>
      <w:r>
        <w:rPr>
          <w:sz w:val="21"/>
        </w:rPr>
        <w:t>甲方</w:t>
      </w:r>
      <w:r>
        <w:rPr>
          <w:sz w:val="21"/>
        </w:rPr>
        <w:t>订单之日的第二天将</w:t>
      </w:r>
      <w:r>
        <w:rPr>
          <w:sz w:val="21"/>
        </w:rPr>
        <w:t>甲方</w:t>
      </w:r>
      <w:r>
        <w:rPr>
          <w:sz w:val="21"/>
        </w:rPr>
        <w:t>所订购的货物送至</w:t>
      </w:r>
      <w:r>
        <w:rPr>
          <w:sz w:val="21"/>
        </w:rPr>
        <w:t>甲方</w:t>
      </w:r>
      <w:r>
        <w:rPr>
          <w:sz w:val="21"/>
        </w:rPr>
        <w:t>指定地点，新鲜活鱼第二天上午</w:t>
      </w:r>
      <w:r>
        <w:rPr>
          <w:sz w:val="21"/>
        </w:rPr>
        <w:t>6:30前，下午15:35前送到食堂，食堂的水产类按要求的规格和标准现场加工。</w:t>
      </w:r>
    </w:p>
    <w:p>
      <w:pPr>
        <w:jc w:val="both"/>
      </w:pPr>
      <w:r>
        <w:rPr>
          <w:sz w:val="21"/>
        </w:rPr>
        <w:t>（</w:t>
      </w:r>
      <w:r>
        <w:rPr>
          <w:sz w:val="21"/>
        </w:rPr>
        <w:t>三</w:t>
      </w:r>
      <w:r>
        <w:rPr>
          <w:sz w:val="21"/>
        </w:rPr>
        <w:t>）鲜肉、禽畜等肉类、蔬菜类</w:t>
      </w:r>
      <w:r>
        <w:rPr>
          <w:sz w:val="21"/>
        </w:rPr>
        <w:t>乙方</w:t>
      </w:r>
      <w:r>
        <w:rPr>
          <w:sz w:val="21"/>
        </w:rPr>
        <w:t>须在接到</w:t>
      </w:r>
      <w:r>
        <w:rPr>
          <w:sz w:val="21"/>
        </w:rPr>
        <w:t>甲方</w:t>
      </w:r>
      <w:r>
        <w:rPr>
          <w:sz w:val="21"/>
        </w:rPr>
        <w:t>订单之日的第二天上午</w:t>
      </w:r>
      <w:r>
        <w:rPr>
          <w:sz w:val="21"/>
        </w:rPr>
        <w:t>6:30前将</w:t>
      </w:r>
      <w:r>
        <w:rPr>
          <w:sz w:val="21"/>
        </w:rPr>
        <w:t>甲方</w:t>
      </w:r>
      <w:r>
        <w:rPr>
          <w:sz w:val="21"/>
        </w:rPr>
        <w:t>所订购的货物送至</w:t>
      </w:r>
      <w:r>
        <w:rPr>
          <w:sz w:val="21"/>
        </w:rPr>
        <w:t>甲方</w:t>
      </w:r>
      <w:r>
        <w:rPr>
          <w:sz w:val="21"/>
        </w:rPr>
        <w:t>指定地点。</w:t>
      </w:r>
    </w:p>
    <w:p>
      <w:pPr>
        <w:jc w:val="both"/>
      </w:pPr>
      <w:r>
        <w:rPr>
          <w:sz w:val="21"/>
        </w:rPr>
        <w:t>（</w:t>
      </w:r>
      <w:r>
        <w:rPr>
          <w:sz w:val="21"/>
        </w:rPr>
        <w:t>四</w:t>
      </w:r>
      <w:r>
        <w:rPr>
          <w:sz w:val="21"/>
        </w:rPr>
        <w:t>）如果</w:t>
      </w:r>
      <w:r>
        <w:rPr>
          <w:sz w:val="21"/>
        </w:rPr>
        <w:t>甲方</w:t>
      </w:r>
      <w:r>
        <w:rPr>
          <w:sz w:val="21"/>
        </w:rPr>
        <w:t>临时改变订购的货物种类、规格、数量等，</w:t>
      </w:r>
      <w:r>
        <w:rPr>
          <w:sz w:val="21"/>
        </w:rPr>
        <w:t>乙方</w:t>
      </w:r>
      <w:r>
        <w:rPr>
          <w:sz w:val="21"/>
        </w:rPr>
        <w:t>需在接到通知后当天在</w:t>
      </w:r>
      <w:r>
        <w:rPr>
          <w:sz w:val="21"/>
        </w:rPr>
        <w:t>4小时内将货物送达，待</w:t>
      </w:r>
      <w:r>
        <w:rPr>
          <w:sz w:val="21"/>
        </w:rPr>
        <w:t>甲方</w:t>
      </w:r>
      <w:r>
        <w:rPr>
          <w:sz w:val="21"/>
        </w:rPr>
        <w:t>验收、核对后，供货才算完成。</w:t>
      </w:r>
    </w:p>
    <w:p>
      <w:pPr>
        <w:jc w:val="both"/>
      </w:pPr>
      <w:r>
        <w:rPr>
          <w:sz w:val="21"/>
        </w:rPr>
        <w:t>（</w:t>
      </w:r>
      <w:r>
        <w:rPr>
          <w:sz w:val="21"/>
        </w:rPr>
        <w:t>五</w:t>
      </w:r>
      <w:r>
        <w:rPr>
          <w:sz w:val="21"/>
        </w:rPr>
        <w:t>）早餐每周配送时间为周一至周五，上午</w:t>
      </w:r>
      <w:r>
        <w:rPr>
          <w:sz w:val="21"/>
        </w:rPr>
        <w:t>6:30前。</w:t>
      </w:r>
    </w:p>
    <w:p>
      <w:pPr>
        <w:jc w:val="both"/>
      </w:pPr>
      <w:r>
        <w:rPr>
          <w:sz w:val="21"/>
        </w:rPr>
        <w:t>（</w:t>
      </w:r>
      <w:r>
        <w:rPr>
          <w:sz w:val="21"/>
        </w:rPr>
        <w:t>六</w:t>
      </w:r>
      <w:r>
        <w:rPr>
          <w:sz w:val="21"/>
        </w:rPr>
        <w:t>）</w:t>
      </w:r>
      <w:r>
        <w:rPr>
          <w:sz w:val="21"/>
        </w:rPr>
        <w:t>乙方</w:t>
      </w:r>
      <w:r>
        <w:rPr>
          <w:sz w:val="21"/>
        </w:rPr>
        <w:t>所提供的货物必须符合卫生标准和营养要求、无毒、无害、具有良好的感官性状以及满足</w:t>
      </w:r>
      <w:r>
        <w:rPr>
          <w:sz w:val="21"/>
        </w:rPr>
        <w:t>甲方</w:t>
      </w:r>
      <w:r>
        <w:rPr>
          <w:sz w:val="21"/>
        </w:rPr>
        <w:t>的要求，每次送交的所有货品都要注明来源。否则，</w:t>
      </w:r>
      <w:r>
        <w:rPr>
          <w:sz w:val="21"/>
        </w:rPr>
        <w:t>甲方</w:t>
      </w:r>
      <w:r>
        <w:rPr>
          <w:sz w:val="21"/>
        </w:rPr>
        <w:t>有权退货，</w:t>
      </w:r>
      <w:r>
        <w:rPr>
          <w:sz w:val="21"/>
        </w:rPr>
        <w:t>乙方</w:t>
      </w:r>
      <w:r>
        <w:rPr>
          <w:sz w:val="21"/>
        </w:rPr>
        <w:t>必须在</w:t>
      </w:r>
      <w:r>
        <w:rPr>
          <w:sz w:val="21"/>
        </w:rPr>
        <w:t>1小时内予以退换补货。</w:t>
      </w:r>
      <w:r>
        <w:rPr>
          <w:sz w:val="21"/>
        </w:rPr>
        <w:t>乙方</w:t>
      </w:r>
      <w:r>
        <w:rPr>
          <w:sz w:val="21"/>
        </w:rPr>
        <w:t>在每一次送货时，要将肉菜等的卫生检验报告和货物供货清单随同交到</w:t>
      </w:r>
      <w:r>
        <w:rPr>
          <w:sz w:val="21"/>
        </w:rPr>
        <w:t>甲方</w:t>
      </w:r>
      <w:r>
        <w:rPr>
          <w:sz w:val="21"/>
        </w:rPr>
        <w:t>指定的负责人手中。</w:t>
      </w:r>
    </w:p>
    <w:p>
      <w:pPr>
        <w:jc w:val="both"/>
      </w:pPr>
      <w:r>
        <w:rPr>
          <w:sz w:val="21"/>
        </w:rPr>
        <w:t>（</w:t>
      </w:r>
      <w:r>
        <w:rPr>
          <w:sz w:val="21"/>
        </w:rPr>
        <w:t>七</w:t>
      </w:r>
      <w:r>
        <w:rPr>
          <w:sz w:val="21"/>
        </w:rPr>
        <w:t>）对小量常用品的临时需求，能做到</w:t>
      </w:r>
      <w:r>
        <w:rPr>
          <w:sz w:val="21"/>
        </w:rPr>
        <w:t>1小时内送到。对不合格产品，需及时更换，1小时内送到。</w:t>
      </w:r>
    </w:p>
    <w:p>
      <w:pPr>
        <w:jc w:val="both"/>
      </w:pPr>
      <w:r>
        <w:rPr>
          <w:sz w:val="21"/>
        </w:rPr>
        <w:t>（</w:t>
      </w:r>
      <w:r>
        <w:rPr>
          <w:sz w:val="21"/>
        </w:rPr>
        <w:t>八</w:t>
      </w:r>
      <w:r>
        <w:rPr>
          <w:sz w:val="21"/>
        </w:rPr>
        <w:t>）如果</w:t>
      </w:r>
      <w:r>
        <w:rPr>
          <w:sz w:val="21"/>
        </w:rPr>
        <w:t>甲方</w:t>
      </w:r>
      <w:r>
        <w:rPr>
          <w:sz w:val="21"/>
        </w:rPr>
        <w:t>临时需要在周末或其他非配送时间增加订购的货物种类、数量等，</w:t>
      </w:r>
      <w:r>
        <w:rPr>
          <w:sz w:val="21"/>
        </w:rPr>
        <w:t>乙方</w:t>
      </w:r>
      <w:r>
        <w:rPr>
          <w:sz w:val="21"/>
        </w:rPr>
        <w:t>须在接到通知后的</w:t>
      </w:r>
      <w:r>
        <w:rPr>
          <w:sz w:val="21"/>
        </w:rPr>
        <w:t>90分钟内将货物送达，待</w:t>
      </w:r>
      <w:r>
        <w:rPr>
          <w:sz w:val="21"/>
        </w:rPr>
        <w:t>甲方</w:t>
      </w:r>
      <w:r>
        <w:rPr>
          <w:sz w:val="21"/>
        </w:rPr>
        <w:t>验收、核对后，供货才算完成。</w:t>
      </w:r>
    </w:p>
    <w:p>
      <w:pPr>
        <w:jc w:val="both"/>
      </w:pPr>
      <w:r>
        <w:rPr>
          <w:sz w:val="21"/>
        </w:rPr>
        <w:t>（</w:t>
      </w:r>
      <w:r>
        <w:rPr>
          <w:sz w:val="21"/>
        </w:rPr>
        <w:t>九</w:t>
      </w:r>
      <w:r>
        <w:rPr>
          <w:sz w:val="21"/>
        </w:rPr>
        <w:t>）</w:t>
      </w:r>
      <w:r>
        <w:rPr>
          <w:sz w:val="21"/>
        </w:rPr>
        <w:t>乙方</w:t>
      </w:r>
      <w:r>
        <w:rPr>
          <w:sz w:val="21"/>
        </w:rPr>
        <w:t>在合同履行期间内保证对</w:t>
      </w:r>
      <w:r>
        <w:rPr>
          <w:sz w:val="21"/>
        </w:rPr>
        <w:t>甲方</w:t>
      </w:r>
      <w:r>
        <w:rPr>
          <w:sz w:val="21"/>
        </w:rPr>
        <w:t>的货物供应，若中标后反悔或不能履行合同的，</w:t>
      </w:r>
      <w:r>
        <w:rPr>
          <w:sz w:val="21"/>
        </w:rPr>
        <w:t>甲方</w:t>
      </w:r>
      <w:r>
        <w:rPr>
          <w:sz w:val="21"/>
        </w:rPr>
        <w:t>有权单方终止合同，由此产生的一切经济损失由</w:t>
      </w:r>
      <w:r>
        <w:rPr>
          <w:sz w:val="21"/>
        </w:rPr>
        <w:t>乙方</w:t>
      </w:r>
      <w:r>
        <w:rPr>
          <w:sz w:val="21"/>
        </w:rPr>
        <w:t>自行承担。</w:t>
      </w:r>
    </w:p>
    <w:p>
      <w:pPr>
        <w:jc w:val="both"/>
      </w:pPr>
      <w:r>
        <w:rPr>
          <w:b/>
          <w:sz w:val="21"/>
        </w:rPr>
        <w:t>七</w:t>
      </w:r>
      <w:r>
        <w:rPr>
          <w:b/>
          <w:sz w:val="21"/>
        </w:rPr>
        <w:t>、</w:t>
      </w:r>
      <w:r>
        <w:rPr>
          <w:b/>
          <w:sz w:val="21"/>
        </w:rPr>
        <w:t>食材要求</w:t>
      </w:r>
      <w:r>
        <w:rPr>
          <w:sz w:val="21"/>
        </w:rPr>
        <w:t>：</w:t>
      </w:r>
    </w:p>
    <w:p>
      <w:pPr>
        <w:jc w:val="left"/>
      </w:pPr>
      <w:r>
        <w:rPr>
          <w:b/>
          <w:sz w:val="21"/>
        </w:rPr>
        <w:t>肉类</w:t>
      </w:r>
      <w:r>
        <w:rPr>
          <w:b/>
          <w:sz w:val="21"/>
        </w:rPr>
        <w:t>(</w:t>
      </w:r>
      <w:r>
        <w:rPr>
          <w:b/>
          <w:sz w:val="21"/>
        </w:rPr>
        <w:t>含生鲜肉、冻肉</w:t>
      </w:r>
      <w:r>
        <w:rPr>
          <w:b/>
          <w:sz w:val="21"/>
        </w:rPr>
        <w:t>)</w:t>
      </w:r>
    </w:p>
    <w:p>
      <w:pPr>
        <w:jc w:val="both"/>
      </w:pPr>
      <w:r>
        <w:rPr>
          <w:sz w:val="21"/>
        </w:rPr>
        <w:t>（一）质量要求</w:t>
      </w:r>
      <w:r>
        <w:rPr>
          <w:sz w:val="21"/>
        </w:rPr>
        <w:t>:</w:t>
      </w:r>
    </w:p>
    <w:p>
      <w:pPr>
        <w:jc w:val="both"/>
      </w:pPr>
      <w:r>
        <w:rPr>
          <w:sz w:val="21"/>
        </w:rPr>
        <w:t>1.</w:t>
      </w:r>
      <w:r>
        <w:rPr>
          <w:sz w:val="21"/>
        </w:rPr>
        <w:t>所配送的食材应保持较好的外观和质量等级，符合国家食品部门的有关标准，保证无异味、无霉烂变质，每批鲜肉可以是来源于正规肉屠宰场，配送时须提交屠宰场的验收单及当批次有效的动物检疫合格证复印件</w:t>
      </w:r>
      <w:r>
        <w:rPr>
          <w:sz w:val="21"/>
        </w:rPr>
        <w:t>(</w:t>
      </w:r>
      <w:r>
        <w:rPr>
          <w:sz w:val="21"/>
        </w:rPr>
        <w:t>原件备查</w:t>
      </w:r>
      <w:r>
        <w:rPr>
          <w:sz w:val="21"/>
        </w:rPr>
        <w:t>)</w:t>
      </w:r>
      <w:r>
        <w:rPr>
          <w:sz w:val="21"/>
        </w:rPr>
        <w:t>，新鲜肉确保每日新鲜，为当天正规屠宰场宰杀的新鲜肉。每批鲜肉也可以是佛山市及周边城市政府指定的肉联厂发出的鲜肉并提供动物检疫合格证复印件</w:t>
      </w:r>
      <w:r>
        <w:rPr>
          <w:sz w:val="21"/>
        </w:rPr>
        <w:t>(</w:t>
      </w:r>
      <w:r>
        <w:rPr>
          <w:sz w:val="21"/>
        </w:rPr>
        <w:t>原件备查</w:t>
      </w:r>
      <w:r>
        <w:rPr>
          <w:sz w:val="21"/>
        </w:rPr>
        <w:t>)</w:t>
      </w:r>
      <w:r>
        <w:rPr>
          <w:sz w:val="21"/>
        </w:rPr>
        <w:t>，并注明保鲜期。</w:t>
      </w:r>
    </w:p>
    <w:p>
      <w:pPr>
        <w:jc w:val="both"/>
      </w:pPr>
      <w:r>
        <w:rPr>
          <w:sz w:val="21"/>
        </w:rPr>
        <w:t>2.</w:t>
      </w:r>
      <w:r>
        <w:rPr>
          <w:sz w:val="21"/>
        </w:rPr>
        <w:t>所有食材规格符合</w:t>
      </w:r>
      <w:r>
        <w:rPr>
          <w:sz w:val="21"/>
        </w:rPr>
        <w:t>甲方</w:t>
      </w:r>
      <w:r>
        <w:rPr>
          <w:sz w:val="21"/>
        </w:rPr>
        <w:t>提交的日采购计划中明确的具体需求。</w:t>
      </w:r>
    </w:p>
    <w:p>
      <w:pPr>
        <w:jc w:val="both"/>
      </w:pPr>
      <w:r>
        <w:rPr>
          <w:sz w:val="21"/>
        </w:rPr>
        <w:t>3.</w:t>
      </w:r>
      <w:r>
        <w:rPr>
          <w:sz w:val="21"/>
        </w:rPr>
        <w:t>冷冻禽类食品解冻后净重量不少于</w:t>
      </w:r>
      <w:r>
        <w:rPr>
          <w:sz w:val="21"/>
        </w:rPr>
        <w:t>90%</w:t>
      </w:r>
      <w:r>
        <w:rPr>
          <w:sz w:val="21"/>
        </w:rPr>
        <w:t>，冷冻肉类食品解冻后净重量不少于</w:t>
      </w:r>
      <w:r>
        <w:rPr>
          <w:sz w:val="21"/>
        </w:rPr>
        <w:t>92%</w:t>
      </w:r>
      <w:r>
        <w:rPr>
          <w:sz w:val="21"/>
        </w:rPr>
        <w:t>，冷冻水产类食品解冻后净重量不少于</w:t>
      </w:r>
      <w:r>
        <w:rPr>
          <w:sz w:val="21"/>
        </w:rPr>
        <w:t>82%</w:t>
      </w:r>
      <w:r>
        <w:rPr>
          <w:sz w:val="21"/>
        </w:rPr>
        <w:t>，流水解冻时间为</w:t>
      </w:r>
      <w:r>
        <w:rPr>
          <w:sz w:val="21"/>
        </w:rPr>
        <w:t>4</w:t>
      </w:r>
      <w:r>
        <w:rPr>
          <w:sz w:val="21"/>
        </w:rPr>
        <w:t>小时以内。所有冷冻食品要求清晰列出品牌、规格、类型、包装方式、包装净重、含冰量、生产日期、保质期等相关参数。</w:t>
      </w:r>
    </w:p>
    <w:p>
      <w:pPr>
        <w:jc w:val="both"/>
      </w:pPr>
      <w:r>
        <w:rPr>
          <w:sz w:val="21"/>
        </w:rPr>
        <w:t>4.</w:t>
      </w:r>
      <w:r>
        <w:rPr>
          <w:sz w:val="21"/>
        </w:rPr>
        <w:t>水产类的品质要求：</w:t>
      </w:r>
      <w:r>
        <w:rPr>
          <w:sz w:val="21"/>
        </w:rPr>
        <w:t>①</w:t>
      </w:r>
      <w:r>
        <w:rPr>
          <w:sz w:val="21"/>
        </w:rPr>
        <w:t>鲜鱼鳞片完整，有光泽无脱落，鳃口紧闭，眼球光亮透明，鱼鳃鲜红，鳍尾完整，确保皮肤天然色泽明显。</w:t>
      </w:r>
      <w:r>
        <w:rPr>
          <w:sz w:val="21"/>
        </w:rPr>
        <w:t>②</w:t>
      </w:r>
      <w:r>
        <w:rPr>
          <w:sz w:val="21"/>
        </w:rPr>
        <w:t>鱼体饱满结实、新鲜，无腐异味，肉质紧密有弹性，无离骨脱刺现象。</w:t>
      </w:r>
      <w:r>
        <w:rPr>
          <w:sz w:val="21"/>
        </w:rPr>
        <w:t>③</w:t>
      </w:r>
      <w:r>
        <w:rPr>
          <w:sz w:val="21"/>
        </w:rPr>
        <w:t>鲜鱼类来源可靠放心，无毒、无害、无污染。</w:t>
      </w:r>
      <w:r>
        <w:rPr>
          <w:sz w:val="21"/>
        </w:rPr>
        <w:t>④</w:t>
      </w:r>
      <w:r>
        <w:rPr>
          <w:sz w:val="21"/>
        </w:rPr>
        <w:t>鲜活类要求游动活泼，鱼体健康，体态匀称，体色鲜明，体表光滑，眼睛亮丽，鳞片鳍条完好。</w:t>
      </w:r>
    </w:p>
    <w:p>
      <w:pPr>
        <w:jc w:val="both"/>
      </w:pPr>
      <w:r>
        <w:rPr>
          <w:sz w:val="21"/>
        </w:rPr>
        <w:t>5.</w:t>
      </w:r>
      <w:r>
        <w:rPr>
          <w:sz w:val="21"/>
        </w:rPr>
        <w:t>如</w:t>
      </w:r>
      <w:r>
        <w:rPr>
          <w:sz w:val="21"/>
        </w:rPr>
        <w:t>乙方</w:t>
      </w:r>
      <w:r>
        <w:rPr>
          <w:sz w:val="21"/>
        </w:rPr>
        <w:t>不能按时、保质、保量配送，由</w:t>
      </w:r>
      <w:r>
        <w:rPr>
          <w:sz w:val="21"/>
        </w:rPr>
        <w:t>甲方</w:t>
      </w:r>
      <w:r>
        <w:rPr>
          <w:sz w:val="21"/>
        </w:rPr>
        <w:t>自行采购，并由</w:t>
      </w:r>
      <w:r>
        <w:rPr>
          <w:sz w:val="21"/>
        </w:rPr>
        <w:t>乙方</w:t>
      </w:r>
      <w:r>
        <w:rPr>
          <w:sz w:val="21"/>
        </w:rPr>
        <w:t>承担</w:t>
      </w:r>
      <w:r>
        <w:rPr>
          <w:sz w:val="21"/>
        </w:rPr>
        <w:t>甲方</w:t>
      </w:r>
      <w:r>
        <w:rPr>
          <w:sz w:val="21"/>
        </w:rPr>
        <w:t>由此造成的经济损失和接受违约处罚。</w:t>
      </w:r>
    </w:p>
    <w:p>
      <w:pPr>
        <w:jc w:val="both"/>
      </w:pPr>
      <w:r>
        <w:rPr>
          <w:sz w:val="21"/>
        </w:rPr>
        <w:t>6.</w:t>
      </w:r>
      <w:r>
        <w:rPr>
          <w:sz w:val="21"/>
        </w:rPr>
        <w:t>乙方</w:t>
      </w:r>
      <w:r>
        <w:rPr>
          <w:sz w:val="21"/>
        </w:rPr>
        <w:t>在配送过程中，如果发生出现质量问题或造成食物中毒</w:t>
      </w:r>
      <w:r>
        <w:rPr>
          <w:sz w:val="21"/>
        </w:rPr>
        <w:t>，</w:t>
      </w:r>
      <w:r>
        <w:rPr>
          <w:sz w:val="21"/>
        </w:rPr>
        <w:t>如变质等情况，经查实后确属</w:t>
      </w:r>
      <w:r>
        <w:rPr>
          <w:sz w:val="21"/>
        </w:rPr>
        <w:t>乙方</w:t>
      </w:r>
      <w:r>
        <w:rPr>
          <w:sz w:val="21"/>
        </w:rPr>
        <w:t>责任的，</w:t>
      </w:r>
      <w:r>
        <w:rPr>
          <w:sz w:val="21"/>
        </w:rPr>
        <w:t>乙方</w:t>
      </w:r>
      <w:r>
        <w:rPr>
          <w:sz w:val="21"/>
        </w:rPr>
        <w:t>应承担全部责任，主要包括食物中毒人员医疗费、误工费、事故处理费等，直至追究刑事责任。</w:t>
      </w:r>
    </w:p>
    <w:p>
      <w:pPr>
        <w:jc w:val="both"/>
      </w:pPr>
      <w:r>
        <w:rPr>
          <w:sz w:val="21"/>
        </w:rPr>
        <w:t>（二）卸货要求</w:t>
      </w:r>
    </w:p>
    <w:p>
      <w:pPr>
        <w:jc w:val="both"/>
      </w:pPr>
      <w:r>
        <w:rPr>
          <w:sz w:val="21"/>
        </w:rPr>
        <w:t>1.</w:t>
      </w:r>
      <w:r>
        <w:rPr>
          <w:sz w:val="21"/>
        </w:rPr>
        <w:t>配送车辆应保持清洁；食材堆放科学合理，避免造成食材的交叉污染；如对温度有要求的食材应确定食品的温度，记录配送车辆温度，并记录存档。</w:t>
      </w:r>
    </w:p>
    <w:p>
      <w:pPr>
        <w:jc w:val="both"/>
      </w:pPr>
      <w:r>
        <w:rPr>
          <w:sz w:val="21"/>
        </w:rPr>
        <w:t>2.</w:t>
      </w:r>
      <w:r>
        <w:rPr>
          <w:sz w:val="21"/>
        </w:rPr>
        <w:t>乙方</w:t>
      </w:r>
      <w:r>
        <w:rPr>
          <w:sz w:val="21"/>
        </w:rPr>
        <w:t>应提供将食材运送至</w:t>
      </w:r>
      <w:r>
        <w:rPr>
          <w:sz w:val="21"/>
        </w:rPr>
        <w:t>甲方</w:t>
      </w:r>
      <w:r>
        <w:rPr>
          <w:sz w:val="21"/>
        </w:rPr>
        <w:t>指定的地点及现场卸货服务，相关费用包含在</w:t>
      </w:r>
      <w:r>
        <w:rPr>
          <w:sz w:val="21"/>
        </w:rPr>
        <w:t>投标</w:t>
      </w:r>
      <w:r>
        <w:rPr>
          <w:sz w:val="21"/>
        </w:rPr>
        <w:t>报价中。</w:t>
      </w:r>
    </w:p>
    <w:p>
      <w:pPr>
        <w:jc w:val="both"/>
      </w:pPr>
      <w:r>
        <w:rPr>
          <w:sz w:val="21"/>
        </w:rPr>
        <w:t>3.</w:t>
      </w:r>
      <w:r>
        <w:rPr>
          <w:sz w:val="21"/>
        </w:rPr>
        <w:t>在本环节中应保证冷藏食品脱离冷链时间不得超过</w:t>
      </w:r>
      <w:r>
        <w:rPr>
          <w:sz w:val="21"/>
        </w:rPr>
        <w:t>20</w:t>
      </w:r>
      <w:r>
        <w:rPr>
          <w:sz w:val="21"/>
        </w:rPr>
        <w:t>分钟。</w:t>
      </w:r>
    </w:p>
    <w:p>
      <w:pPr>
        <w:jc w:val="both"/>
      </w:pPr>
      <w:r>
        <w:rPr>
          <w:sz w:val="21"/>
        </w:rPr>
        <w:t>（三）抽查发现资质证照不全问题的处理：</w:t>
      </w:r>
    </w:p>
    <w:p>
      <w:pPr>
        <w:jc w:val="both"/>
      </w:pPr>
      <w:r>
        <w:rPr>
          <w:sz w:val="21"/>
        </w:rPr>
        <w:t>1.</w:t>
      </w:r>
      <w:r>
        <w:rPr>
          <w:sz w:val="21"/>
        </w:rPr>
        <w:t>整批产品由没有资质的机构出具的动植物检疫合格证明的全部退货</w:t>
      </w:r>
      <w:r>
        <w:rPr>
          <w:sz w:val="21"/>
        </w:rPr>
        <w:t>。</w:t>
      </w:r>
    </w:p>
    <w:p>
      <w:pPr>
        <w:jc w:val="both"/>
      </w:pPr>
      <w:r>
        <w:rPr>
          <w:sz w:val="21"/>
        </w:rPr>
        <w:t>2.</w:t>
      </w:r>
      <w:r>
        <w:rPr>
          <w:sz w:val="21"/>
        </w:rPr>
        <w:t>抽查发现部分食材由没有资质的机构出具的动植物检疫合格证明，加抽</w:t>
      </w:r>
      <w:r>
        <w:rPr>
          <w:sz w:val="21"/>
        </w:rPr>
        <w:t>15%</w:t>
      </w:r>
      <w:r>
        <w:rPr>
          <w:sz w:val="21"/>
        </w:rPr>
        <w:t>，两次抽查数</w:t>
      </w:r>
      <w:r>
        <w:rPr>
          <w:sz w:val="21"/>
        </w:rPr>
        <w:t>50%</w:t>
      </w:r>
      <w:r>
        <w:rPr>
          <w:sz w:val="21"/>
        </w:rPr>
        <w:t>以上没有动植物检疫合格证明的，全部退货；</w:t>
      </w:r>
      <w:r>
        <w:rPr>
          <w:sz w:val="21"/>
        </w:rPr>
        <w:t>50%</w:t>
      </w:r>
      <w:r>
        <w:rPr>
          <w:sz w:val="21"/>
        </w:rPr>
        <w:t>以下没有动植物检疫合格证明的，将无动植物检疫合格证明的食材退货。</w:t>
      </w:r>
    </w:p>
    <w:p>
      <w:pPr>
        <w:jc w:val="both"/>
      </w:pPr>
      <w:r>
        <w:rPr>
          <w:sz w:val="21"/>
        </w:rPr>
        <w:t>3.</w:t>
      </w:r>
      <w:r>
        <w:rPr>
          <w:sz w:val="21"/>
        </w:rPr>
        <w:t>整批产品由省地市出具的动植物检疫合格证明，随箱产品合格证不齐全的，加抽</w:t>
      </w:r>
      <w:r>
        <w:rPr>
          <w:sz w:val="21"/>
        </w:rPr>
        <w:t>15%</w:t>
      </w:r>
      <w:r>
        <w:rPr>
          <w:sz w:val="21"/>
        </w:rPr>
        <w:t>，两次抽查数</w:t>
      </w:r>
      <w:r>
        <w:rPr>
          <w:sz w:val="21"/>
        </w:rPr>
        <w:t>50%</w:t>
      </w:r>
      <w:r>
        <w:rPr>
          <w:sz w:val="21"/>
        </w:rPr>
        <w:t>以上没有产品合格证的，全部退货；</w:t>
      </w:r>
      <w:r>
        <w:rPr>
          <w:sz w:val="21"/>
        </w:rPr>
        <w:t>50%</w:t>
      </w:r>
      <w:r>
        <w:rPr>
          <w:sz w:val="21"/>
        </w:rPr>
        <w:t>以下没有产品合格证明的，将无产品合格证明的食材退货。</w:t>
      </w:r>
    </w:p>
    <w:p>
      <w:pPr>
        <w:jc w:val="both"/>
      </w:pPr>
      <w:r>
        <w:rPr>
          <w:sz w:val="21"/>
        </w:rPr>
        <w:t>（四）食材重量验收：</w:t>
      </w:r>
    </w:p>
    <w:p>
      <w:pPr>
        <w:jc w:val="both"/>
      </w:pPr>
      <w:r>
        <w:rPr>
          <w:sz w:val="21"/>
        </w:rPr>
        <w:t>1.</w:t>
      </w:r>
      <w:r>
        <w:rPr>
          <w:sz w:val="21"/>
        </w:rPr>
        <w:t>新鲜肉类直接称重验收。</w:t>
      </w:r>
    </w:p>
    <w:p>
      <w:pPr>
        <w:jc w:val="both"/>
      </w:pPr>
      <w:r>
        <w:rPr>
          <w:sz w:val="21"/>
        </w:rPr>
        <w:t>2.</w:t>
      </w:r>
      <w:r>
        <w:rPr>
          <w:sz w:val="21"/>
        </w:rPr>
        <w:t>冻肉类：双方各随机抽取每品种食材一箱，去包装，在流动的</w:t>
      </w:r>
      <w:r>
        <w:rPr>
          <w:sz w:val="21"/>
        </w:rPr>
        <w:t>10-25℃</w:t>
      </w:r>
      <w:r>
        <w:rPr>
          <w:sz w:val="21"/>
        </w:rPr>
        <w:t>清水中浸泡解冻至表面冰层融化，个体能够分离为止，充分摊开食材沥水三分钟后称重，取双方抽取样本均值为该产品本批次种食材的验收重量。</w:t>
      </w:r>
    </w:p>
    <w:p>
      <w:pPr>
        <w:jc w:val="both"/>
      </w:pPr>
      <w:r>
        <w:rPr>
          <w:sz w:val="21"/>
        </w:rPr>
        <w:t>（五）食品供应链要求：所有提供的食材必须具有可溯源的合法票证。</w:t>
      </w:r>
    </w:p>
    <w:p>
      <w:pPr>
        <w:jc w:val="left"/>
      </w:pPr>
      <w:r>
        <w:rPr>
          <w:b/>
          <w:sz w:val="21"/>
        </w:rPr>
        <w:t>蔬菜</w:t>
      </w:r>
    </w:p>
    <w:p>
      <w:pPr>
        <w:ind w:firstLine="428"/>
        <w:jc w:val="both"/>
      </w:pPr>
      <w:r>
        <w:rPr>
          <w:sz w:val="21"/>
        </w:rPr>
        <w:t>乙方</w:t>
      </w:r>
      <w:r>
        <w:rPr>
          <w:sz w:val="21"/>
        </w:rPr>
        <w:t>每天按</w:t>
      </w:r>
      <w:r>
        <w:rPr>
          <w:sz w:val="21"/>
        </w:rPr>
        <w:t>甲方</w:t>
      </w:r>
      <w:r>
        <w:rPr>
          <w:sz w:val="21"/>
        </w:rPr>
        <w:t>提出的品种要求和计划数量进行供应。</w:t>
      </w:r>
    </w:p>
    <w:p>
      <w:pPr>
        <w:ind w:firstLine="428"/>
        <w:jc w:val="both"/>
      </w:pPr>
      <w:r>
        <w:rPr>
          <w:sz w:val="21"/>
        </w:rPr>
        <w:t>属季节问题，若出现品种不能满足</w:t>
      </w:r>
      <w:r>
        <w:rPr>
          <w:sz w:val="21"/>
        </w:rPr>
        <w:t>甲方</w:t>
      </w:r>
      <w:r>
        <w:rPr>
          <w:sz w:val="21"/>
        </w:rPr>
        <w:t>需求的情况，可与</w:t>
      </w:r>
      <w:r>
        <w:rPr>
          <w:sz w:val="21"/>
        </w:rPr>
        <w:t>甲方</w:t>
      </w:r>
      <w:r>
        <w:rPr>
          <w:sz w:val="21"/>
        </w:rPr>
        <w:t>协商调换相应类别的品种</w:t>
      </w:r>
      <w:r>
        <w:rPr>
          <w:sz w:val="21"/>
        </w:rPr>
        <w:t>(</w:t>
      </w:r>
      <w:r>
        <w:rPr>
          <w:sz w:val="21"/>
        </w:rPr>
        <w:t>按叶菜、瓜菜等进行分类</w:t>
      </w:r>
      <w:r>
        <w:rPr>
          <w:sz w:val="21"/>
        </w:rPr>
        <w:t>)</w:t>
      </w:r>
      <w:r>
        <w:rPr>
          <w:sz w:val="21"/>
        </w:rPr>
        <w:t>。</w:t>
      </w:r>
    </w:p>
    <w:p>
      <w:pPr>
        <w:jc w:val="both"/>
      </w:pPr>
      <w:r>
        <w:rPr>
          <w:sz w:val="21"/>
        </w:rPr>
        <w:t>（一）食材质量要求</w:t>
      </w:r>
    </w:p>
    <w:p>
      <w:pPr>
        <w:jc w:val="both"/>
      </w:pPr>
      <w:r>
        <w:rPr>
          <w:sz w:val="21"/>
        </w:rPr>
        <w:t>1.</w:t>
      </w:r>
      <w:r>
        <w:rPr>
          <w:sz w:val="21"/>
        </w:rPr>
        <w:t>从蔬菜色泽看，各种蔬菜都应具有本品种固有的颜色，大多数有发亮的光泽，以此显示蔬菜的成熟度及鲜嫩程度；</w:t>
      </w:r>
    </w:p>
    <w:p>
      <w:pPr>
        <w:jc w:val="both"/>
      </w:pPr>
      <w:r>
        <w:rPr>
          <w:sz w:val="21"/>
        </w:rPr>
        <w:t>2.</w:t>
      </w:r>
      <w:r>
        <w:rPr>
          <w:sz w:val="21"/>
        </w:rPr>
        <w:t>从蔬菜气味看，多数蔬菜具有清馨、甘辛香、甜酸香等气味，可凭嗅觉识别不同品种的质量，不允许有腐烂变质的亚硝酸盐味和其他异常气味；</w:t>
      </w:r>
    </w:p>
    <w:p>
      <w:pPr>
        <w:jc w:val="both"/>
      </w:pPr>
      <w:r>
        <w:rPr>
          <w:sz w:val="21"/>
        </w:rPr>
        <w:t>3.</w:t>
      </w:r>
      <w:r>
        <w:rPr>
          <w:sz w:val="21"/>
        </w:rPr>
        <w:t>从蔬菜滋味看，因品种不同而各异，多数蔬菜滋味甘淡、甜酸、清爽鲜美，少数具有辛酸、苦涩等特殊风味以刺激食欲，如失去本品种原有的滋味即为异常；</w:t>
      </w:r>
    </w:p>
    <w:p>
      <w:pPr>
        <w:jc w:val="both"/>
      </w:pPr>
      <w:r>
        <w:rPr>
          <w:sz w:val="21"/>
        </w:rPr>
        <w:t>4.</w:t>
      </w:r>
      <w:r>
        <w:rPr>
          <w:sz w:val="21"/>
        </w:rPr>
        <w:t>从蔬菜形态看，应尽量避免由于客观因素而造成的各种非正常、不新鲜的蔬菜，例如萎蔫、枯塌、损伤、病变、虫害侵蚀等引起的形态异常等。</w:t>
      </w:r>
    </w:p>
    <w:p>
      <w:pPr>
        <w:jc w:val="both"/>
      </w:pPr>
      <w:r>
        <w:rPr>
          <w:sz w:val="21"/>
        </w:rPr>
        <w:t>5.</w:t>
      </w:r>
      <w:r>
        <w:rPr>
          <w:sz w:val="21"/>
        </w:rPr>
        <w:t>乙方</w:t>
      </w:r>
      <w:r>
        <w:rPr>
          <w:sz w:val="21"/>
        </w:rPr>
        <w:t>在供应过程中，如果发生出现质量问题或造成食物中毒</w:t>
      </w:r>
      <w:r>
        <w:rPr>
          <w:sz w:val="21"/>
        </w:rPr>
        <w:t>，</w:t>
      </w:r>
      <w:r>
        <w:rPr>
          <w:sz w:val="21"/>
        </w:rPr>
        <w:t>如变质等情况，经查实后确属</w:t>
      </w:r>
      <w:r>
        <w:rPr>
          <w:sz w:val="21"/>
        </w:rPr>
        <w:t>乙方</w:t>
      </w:r>
      <w:r>
        <w:rPr>
          <w:sz w:val="21"/>
        </w:rPr>
        <w:t>责任的，</w:t>
      </w:r>
      <w:r>
        <w:rPr>
          <w:sz w:val="21"/>
        </w:rPr>
        <w:t>乙方</w:t>
      </w:r>
      <w:r>
        <w:rPr>
          <w:sz w:val="21"/>
        </w:rPr>
        <w:t>应承担全部责任，主要包括食物中毒人员医疗费、误工费、事故处理费等，直至追究刑事责任。</w:t>
      </w:r>
    </w:p>
    <w:p>
      <w:pPr>
        <w:jc w:val="both"/>
      </w:pPr>
      <w:r>
        <w:rPr>
          <w:sz w:val="21"/>
        </w:rPr>
        <w:t>（二）配送和管理要求</w:t>
      </w:r>
      <w:r>
        <w:rPr>
          <w:sz w:val="21"/>
        </w:rPr>
        <w:t xml:space="preserve">                </w:t>
      </w:r>
    </w:p>
    <w:p>
      <w:pPr>
        <w:jc w:val="both"/>
      </w:pPr>
      <w:r>
        <w:rPr>
          <w:sz w:val="21"/>
        </w:rPr>
        <w:t>1.</w:t>
      </w:r>
      <w:r>
        <w:rPr>
          <w:sz w:val="21"/>
        </w:rPr>
        <w:t>蔬菜的品种安排</w:t>
      </w:r>
      <w:r>
        <w:rPr>
          <w:sz w:val="21"/>
        </w:rPr>
        <w:t>(</w:t>
      </w:r>
      <w:r>
        <w:rPr>
          <w:sz w:val="21"/>
        </w:rPr>
        <w:t>分主菜和配菜</w:t>
      </w:r>
      <w:r>
        <w:rPr>
          <w:sz w:val="21"/>
        </w:rPr>
        <w:t>)</w:t>
      </w:r>
    </w:p>
    <w:p>
      <w:pPr>
        <w:jc w:val="both"/>
      </w:pPr>
      <w:r>
        <w:rPr>
          <w:sz w:val="21"/>
        </w:rPr>
        <w:t>（</w:t>
      </w:r>
      <w:r>
        <w:rPr>
          <w:sz w:val="21"/>
        </w:rPr>
        <w:t>1</w:t>
      </w:r>
      <w:r>
        <w:rPr>
          <w:sz w:val="21"/>
        </w:rPr>
        <w:t>）配菜品种按</w:t>
      </w:r>
      <w:r>
        <w:rPr>
          <w:sz w:val="21"/>
        </w:rPr>
        <w:t>甲方</w:t>
      </w:r>
      <w:r>
        <w:rPr>
          <w:sz w:val="21"/>
        </w:rPr>
        <w:t>计划和要求的品种配送；</w:t>
      </w:r>
    </w:p>
    <w:p>
      <w:pPr>
        <w:jc w:val="both"/>
      </w:pPr>
      <w:r>
        <w:rPr>
          <w:sz w:val="21"/>
        </w:rPr>
        <w:t>（</w:t>
      </w:r>
      <w:r>
        <w:rPr>
          <w:sz w:val="21"/>
        </w:rPr>
        <w:t>2</w:t>
      </w:r>
      <w:r>
        <w:rPr>
          <w:sz w:val="21"/>
        </w:rPr>
        <w:t>）主菜品种由双方根据季节安排，但要确保每周有</w:t>
      </w:r>
      <w:r>
        <w:rPr>
          <w:sz w:val="21"/>
        </w:rPr>
        <w:t>3</w:t>
      </w:r>
      <w:r>
        <w:rPr>
          <w:sz w:val="21"/>
        </w:rPr>
        <w:t>个品种或以上，每个品种不多于</w:t>
      </w:r>
      <w:r>
        <w:rPr>
          <w:sz w:val="21"/>
        </w:rPr>
        <w:t>2</w:t>
      </w:r>
      <w:r>
        <w:rPr>
          <w:sz w:val="21"/>
        </w:rPr>
        <w:t>次，</w:t>
      </w:r>
      <w:r>
        <w:rPr>
          <w:sz w:val="21"/>
        </w:rPr>
        <w:t>6-9</w:t>
      </w:r>
      <w:r>
        <w:rPr>
          <w:sz w:val="21"/>
        </w:rPr>
        <w:t>月叶菜类不少于</w:t>
      </w:r>
      <w:r>
        <w:rPr>
          <w:sz w:val="21"/>
        </w:rPr>
        <w:t>30%</w:t>
      </w:r>
      <w:r>
        <w:rPr>
          <w:sz w:val="21"/>
        </w:rPr>
        <w:t>，其余时间叶菜类不少于</w:t>
      </w:r>
      <w:r>
        <w:rPr>
          <w:sz w:val="21"/>
        </w:rPr>
        <w:t>50%</w:t>
      </w:r>
      <w:r>
        <w:rPr>
          <w:sz w:val="21"/>
        </w:rPr>
        <w:t>。</w:t>
      </w:r>
    </w:p>
    <w:p>
      <w:pPr>
        <w:jc w:val="both"/>
      </w:pPr>
      <w:r>
        <w:rPr>
          <w:sz w:val="21"/>
        </w:rPr>
        <w:t>2.</w:t>
      </w:r>
      <w:r>
        <w:rPr>
          <w:sz w:val="21"/>
        </w:rPr>
        <w:t>蔬菜包装与标志要求：</w:t>
      </w:r>
    </w:p>
    <w:p>
      <w:pPr>
        <w:jc w:val="both"/>
      </w:pPr>
      <w:r>
        <w:rPr>
          <w:sz w:val="21"/>
        </w:rPr>
        <w:t>（</w:t>
      </w:r>
      <w:r>
        <w:rPr>
          <w:sz w:val="21"/>
        </w:rPr>
        <w:t>1</w:t>
      </w:r>
      <w:r>
        <w:rPr>
          <w:sz w:val="21"/>
        </w:rPr>
        <w:t>）包装。容器</w:t>
      </w:r>
      <w:r>
        <w:rPr>
          <w:sz w:val="21"/>
        </w:rPr>
        <w:t>(</w:t>
      </w:r>
      <w:r>
        <w:rPr>
          <w:sz w:val="21"/>
        </w:rPr>
        <w:t>框、箱、袋</w:t>
      </w:r>
      <w:r>
        <w:rPr>
          <w:sz w:val="21"/>
        </w:rPr>
        <w:t>)</w:t>
      </w:r>
      <w:r>
        <w:rPr>
          <w:sz w:val="21"/>
        </w:rPr>
        <w:t>要求清洁、干燥、牢固、透气，无污染、无异味、无霉变现象。</w:t>
      </w:r>
    </w:p>
    <w:p>
      <w:pPr>
        <w:jc w:val="both"/>
      </w:pPr>
      <w:r>
        <w:rPr>
          <w:sz w:val="21"/>
        </w:rPr>
        <w:t>（</w:t>
      </w:r>
      <w:r>
        <w:rPr>
          <w:sz w:val="21"/>
        </w:rPr>
        <w:t>2</w:t>
      </w:r>
      <w:r>
        <w:rPr>
          <w:sz w:val="21"/>
        </w:rPr>
        <w:t>）每件包装必须按《农产品包装和标识管理办法》贴标签，并标明产地、品种、净含量、生产单位及地址和采收日期。</w:t>
      </w:r>
    </w:p>
    <w:p>
      <w:pPr>
        <w:jc w:val="both"/>
      </w:pPr>
      <w:r>
        <w:rPr>
          <w:sz w:val="21"/>
        </w:rPr>
        <w:t>（三）</w:t>
      </w:r>
      <w:r>
        <w:rPr>
          <w:sz w:val="21"/>
        </w:rPr>
        <w:t>蔬菜卫生质量要求符合</w:t>
      </w:r>
      <w:r>
        <w:rPr>
          <w:sz w:val="21"/>
        </w:rPr>
        <w:t>GB-2763食品中农药最大残留限量，</w:t>
      </w:r>
      <w:r>
        <w:rPr>
          <w:sz w:val="21"/>
        </w:rPr>
        <w:t>乙方每次配送</w:t>
      </w:r>
      <w:r>
        <w:rPr>
          <w:sz w:val="21"/>
        </w:rPr>
        <w:t>须提供叶菜类的农残检测报告</w:t>
      </w:r>
      <w:r>
        <w:rPr>
          <w:sz w:val="21"/>
        </w:rPr>
        <w:t>。</w:t>
      </w:r>
    </w:p>
    <w:p>
      <w:pPr>
        <w:jc w:val="both"/>
      </w:pPr>
      <w:r>
        <w:rPr>
          <w:sz w:val="21"/>
        </w:rPr>
        <w:t>（四）抽查发现食品安全质量问题的处理：</w:t>
      </w:r>
    </w:p>
    <w:p>
      <w:pPr>
        <w:ind w:firstLine="428"/>
        <w:jc w:val="both"/>
      </w:pPr>
      <w:r>
        <w:rPr>
          <w:sz w:val="21"/>
        </w:rPr>
        <w:t>对如食品中发现农药残留超标，腐败变质等危及人身安全的食品质量问题采取零容忍措施，一经发现，当日所送同批次食材全部退货。</w:t>
      </w:r>
    </w:p>
    <w:p>
      <w:pPr>
        <w:jc w:val="both"/>
      </w:pPr>
      <w:r>
        <w:rPr>
          <w:sz w:val="21"/>
        </w:rPr>
        <w:t>若抽查未发现问题，而在加工食用前发现部分食材质量问题，应立即通知单位伙食物资验收小组及</w:t>
      </w:r>
      <w:r>
        <w:rPr>
          <w:sz w:val="21"/>
        </w:rPr>
        <w:t>乙方</w:t>
      </w:r>
      <w:r>
        <w:rPr>
          <w:sz w:val="21"/>
        </w:rPr>
        <w:t>，将问题食材退货处理。</w:t>
      </w:r>
    </w:p>
    <w:p>
      <w:pPr>
        <w:jc w:val="left"/>
      </w:pPr>
      <w:r>
        <w:rPr>
          <w:b/>
          <w:sz w:val="21"/>
        </w:rPr>
        <w:t>水果供货及质量要求：</w:t>
      </w:r>
    </w:p>
    <w:p>
      <w:pPr>
        <w:jc w:val="left"/>
      </w:pPr>
      <w:r>
        <w:rPr>
          <w:sz w:val="21"/>
        </w:rPr>
        <w:t>1.</w:t>
      </w:r>
      <w:r>
        <w:rPr>
          <w:sz w:val="21"/>
        </w:rPr>
        <w:t>新鲜度</w:t>
      </w:r>
    </w:p>
    <w:p>
      <w:pPr>
        <w:jc w:val="left"/>
      </w:pPr>
      <w:r>
        <w:rPr>
          <w:sz w:val="21"/>
        </w:rPr>
        <w:t>水量：充足、无过分萎蔫、皱皮。</w:t>
      </w:r>
    </w:p>
    <w:p>
      <w:pPr>
        <w:jc w:val="left"/>
      </w:pPr>
      <w:r>
        <w:rPr>
          <w:sz w:val="21"/>
        </w:rPr>
        <w:t>色泽：正常、无变色、光泽、颜色鲜艳。</w:t>
      </w:r>
    </w:p>
    <w:p>
      <w:pPr>
        <w:jc w:val="left"/>
      </w:pPr>
      <w:r>
        <w:rPr>
          <w:sz w:val="21"/>
        </w:rPr>
        <w:t>硬度：瓜果饱满、结实、无空心。</w:t>
      </w:r>
    </w:p>
    <w:p>
      <w:pPr>
        <w:jc w:val="left"/>
      </w:pPr>
      <w:r>
        <w:rPr>
          <w:sz w:val="21"/>
        </w:rPr>
        <w:t>表皮：个大、新鲜、外皮无斑点、有新鲜绿秧、无软化、变质现象。</w:t>
      </w:r>
    </w:p>
    <w:p>
      <w:pPr>
        <w:jc w:val="left"/>
      </w:pPr>
      <w:r>
        <w:rPr>
          <w:sz w:val="21"/>
        </w:rPr>
        <w:t>2.</w:t>
      </w:r>
      <w:r>
        <w:rPr>
          <w:sz w:val="21"/>
        </w:rPr>
        <w:t>机械伤：相同新鲜条件下无外力造成伤害：挤伤、压伤、碰伤切口、裂伤等。</w:t>
      </w:r>
    </w:p>
    <w:p>
      <w:pPr>
        <w:jc w:val="left"/>
      </w:pPr>
      <w:r>
        <w:rPr>
          <w:sz w:val="21"/>
        </w:rPr>
        <w:t>3.</w:t>
      </w:r>
      <w:r>
        <w:rPr>
          <w:sz w:val="21"/>
        </w:rPr>
        <w:t>病虫害：无虫害、虫嗑、无残虫卵。</w:t>
      </w:r>
    </w:p>
    <w:p>
      <w:pPr>
        <w:jc w:val="left"/>
      </w:pPr>
      <w:r>
        <w:rPr>
          <w:sz w:val="21"/>
        </w:rPr>
        <w:t>4.</w:t>
      </w:r>
      <w:r>
        <w:rPr>
          <w:sz w:val="21"/>
        </w:rPr>
        <w:t>形状：大小适中、曲线协调。</w:t>
      </w:r>
    </w:p>
    <w:p>
      <w:pPr>
        <w:jc w:val="left"/>
      </w:pPr>
      <w:r>
        <w:rPr>
          <w:sz w:val="21"/>
        </w:rPr>
        <w:t>5.</w:t>
      </w:r>
      <w:r>
        <w:rPr>
          <w:sz w:val="21"/>
        </w:rPr>
        <w:t>成熟度：适中、无未熟过识、腐烂。</w:t>
      </w:r>
    </w:p>
    <w:p>
      <w:pPr>
        <w:jc w:val="left"/>
      </w:pPr>
      <w:r>
        <w:rPr>
          <w:sz w:val="21"/>
        </w:rPr>
        <w:t>6.</w:t>
      </w:r>
      <w:r>
        <w:rPr>
          <w:sz w:val="21"/>
        </w:rPr>
        <w:t>污染：无污染、残留农药、运输造成的污染。</w:t>
      </w:r>
    </w:p>
    <w:p>
      <w:pPr>
        <w:jc w:val="left"/>
      </w:pPr>
      <w:r>
        <w:rPr>
          <w:sz w:val="21"/>
        </w:rPr>
        <w:t>7.</w:t>
      </w:r>
      <w:r>
        <w:rPr>
          <w:sz w:val="21"/>
        </w:rPr>
        <w:t>有包装瓜果：应完整、干净。</w:t>
      </w:r>
    </w:p>
    <w:p>
      <w:pPr>
        <w:jc w:val="left"/>
      </w:pPr>
      <w:r>
        <w:rPr>
          <w:sz w:val="21"/>
        </w:rPr>
        <w:t>8.</w:t>
      </w:r>
      <w:r>
        <w:rPr>
          <w:sz w:val="21"/>
        </w:rPr>
        <w:t>供果重量须达到</w:t>
      </w:r>
      <w:r>
        <w:rPr>
          <w:sz w:val="21"/>
        </w:rPr>
        <w:t>甲方</w:t>
      </w:r>
      <w:r>
        <w:rPr>
          <w:sz w:val="21"/>
        </w:rPr>
        <w:t>的供货需求重量，可使用达九成，严重不符合质量标准者可拒收及更换。</w:t>
      </w:r>
    </w:p>
    <w:p>
      <w:pPr>
        <w:jc w:val="left"/>
      </w:pPr>
      <w:r>
        <w:rPr>
          <w:sz w:val="21"/>
        </w:rPr>
        <w:t>9.</w:t>
      </w:r>
      <w:r>
        <w:rPr>
          <w:sz w:val="21"/>
        </w:rPr>
        <w:t>乙方</w:t>
      </w:r>
      <w:r>
        <w:rPr>
          <w:sz w:val="21"/>
        </w:rPr>
        <w:t>在合同有效期内负责供应下列品种但不限于以下种类内容：</w:t>
      </w:r>
    </w:p>
    <w:p>
      <w:pPr>
        <w:jc w:val="both"/>
      </w:pPr>
      <w:r>
        <w:rPr>
          <w:sz w:val="21"/>
        </w:rPr>
        <w:t>香蕉、粉蕉、大蕉、橙、苹果、雪梨、石榴、番石榴、龙眼、香瓜、柿子、红枣、青枣、香梨、圣女果、西瓜、哈密瓜、贡柑、沙糖、桔、柚子、提子、荔枝、椰子等。</w:t>
      </w:r>
    </w:p>
    <w:p>
      <w:pPr>
        <w:jc w:val="left"/>
      </w:pPr>
      <w:r>
        <w:rPr>
          <w:b/>
          <w:sz w:val="21"/>
        </w:rPr>
        <w:t>粮油供货及质量要求</w:t>
      </w:r>
    </w:p>
    <w:p>
      <w:pPr>
        <w:jc w:val="left"/>
      </w:pPr>
      <w:r>
        <w:rPr>
          <w:sz w:val="21"/>
        </w:rPr>
        <w:t>1.</w:t>
      </w:r>
      <w:r>
        <w:rPr>
          <w:sz w:val="21"/>
        </w:rPr>
        <w:t>食用油类</w:t>
      </w:r>
    </w:p>
    <w:p>
      <w:pPr>
        <w:jc w:val="left"/>
      </w:pPr>
      <w:r>
        <w:rPr>
          <w:sz w:val="21"/>
        </w:rPr>
        <w:t>(1)</w:t>
      </w:r>
      <w:r>
        <w:rPr>
          <w:sz w:val="21"/>
        </w:rPr>
        <w:t>基本要求：外包装完好，有国家</w:t>
      </w:r>
      <w:r>
        <w:rPr>
          <w:sz w:val="21"/>
        </w:rPr>
        <w:t>SC</w:t>
      </w:r>
      <w:r>
        <w:rPr>
          <w:sz w:val="21"/>
        </w:rPr>
        <w:t>食品生产许可编号，标明品名、厂名、重量、生产日期、保质期或保存期、执行标准，剩余有效期不得少于标注有效期的三分之二，具有产品合格证。具有正常植物油的色泽、透明度、气味和滋味，无焦臭、酸败及其他异味。</w:t>
      </w:r>
    </w:p>
    <w:p>
      <w:pPr>
        <w:jc w:val="left"/>
      </w:pPr>
      <w:r>
        <w:rPr>
          <w:sz w:val="21"/>
        </w:rPr>
        <w:t>(2)</w:t>
      </w:r>
      <w:r>
        <w:rPr>
          <w:sz w:val="21"/>
        </w:rPr>
        <w:t>符合国家</w:t>
      </w:r>
      <w:r>
        <w:rPr>
          <w:sz w:val="21"/>
        </w:rPr>
        <w:t>GB/T 1534-2017</w:t>
      </w:r>
      <w:r>
        <w:rPr>
          <w:sz w:val="21"/>
        </w:rPr>
        <w:t>一级花生油标准，加热试验（</w:t>
      </w:r>
      <w:r>
        <w:rPr>
          <w:sz w:val="21"/>
        </w:rPr>
        <w:t>280℃</w:t>
      </w:r>
      <w:r>
        <w:rPr>
          <w:sz w:val="21"/>
        </w:rPr>
        <w:t>）油色不得变深，无析出物。</w:t>
      </w:r>
    </w:p>
    <w:p>
      <w:pPr>
        <w:jc w:val="left"/>
      </w:pPr>
      <w:r>
        <w:rPr>
          <w:sz w:val="21"/>
        </w:rPr>
        <w:t>(3)</w:t>
      </w:r>
      <w:r>
        <w:rPr>
          <w:sz w:val="21"/>
        </w:rPr>
        <w:t>成品花生油的包装、运输和储存，需符合保质、保量、运输安全和分级储存的要求，严防污染。不得混有其他食用油、非食用油或杂质。运输中应注意安全，防止日晒、雨淋、渗漏、污染和标签脱落，保持车辆清洁、卫生。</w:t>
      </w:r>
    </w:p>
    <w:p>
      <w:pPr>
        <w:jc w:val="left"/>
      </w:pPr>
      <w:r>
        <w:rPr>
          <w:sz w:val="21"/>
        </w:rPr>
        <w:t>(4)</w:t>
      </w:r>
      <w:r>
        <w:rPr>
          <w:sz w:val="21"/>
        </w:rPr>
        <w:t>食用油包装材料规定不回收，以免引起污染。</w:t>
      </w:r>
    </w:p>
    <w:p>
      <w:pPr>
        <w:jc w:val="left"/>
      </w:pPr>
      <w:r>
        <w:rPr>
          <w:sz w:val="21"/>
        </w:rPr>
        <w:t>(5)</w:t>
      </w:r>
      <w:r>
        <w:rPr>
          <w:sz w:val="21"/>
        </w:rPr>
        <w:t>卫生标准和动植物检疫项目，按照国家有关规定执行。</w:t>
      </w:r>
    </w:p>
    <w:p>
      <w:pPr>
        <w:jc w:val="left"/>
      </w:pPr>
      <w:r>
        <w:rPr>
          <w:sz w:val="21"/>
        </w:rPr>
        <w:t>2.</w:t>
      </w:r>
      <w:r>
        <w:rPr>
          <w:sz w:val="21"/>
        </w:rPr>
        <w:t>大米</w:t>
      </w:r>
    </w:p>
    <w:p>
      <w:pPr>
        <w:jc w:val="left"/>
      </w:pPr>
      <w:r>
        <w:rPr>
          <w:sz w:val="21"/>
        </w:rPr>
        <w:t>(1)</w:t>
      </w:r>
      <w:r>
        <w:rPr>
          <w:sz w:val="21"/>
        </w:rPr>
        <w:t>有国家</w:t>
      </w:r>
      <w:r>
        <w:rPr>
          <w:sz w:val="21"/>
        </w:rPr>
        <w:t>SC</w:t>
      </w:r>
      <w:r>
        <w:rPr>
          <w:sz w:val="21"/>
        </w:rPr>
        <w:t>食品生产许可编号，标明加工厂名称、品名、生产日期、保持期或保存期，供货时的剩余有效期不得少于标注有效期的三分之二，质量等级、产品标准号、产品合格证，质量符合大米国家标准（</w:t>
      </w:r>
      <w:r>
        <w:rPr>
          <w:sz w:val="21"/>
        </w:rPr>
        <w:t>GB/T1354-2018</w:t>
      </w:r>
      <w:r>
        <w:rPr>
          <w:sz w:val="21"/>
        </w:rPr>
        <w:t>）与国家粮食卫生标准（</w:t>
      </w:r>
      <w:r>
        <w:rPr>
          <w:sz w:val="21"/>
        </w:rPr>
        <w:t>GB2715-2016</w:t>
      </w:r>
      <w:r>
        <w:rPr>
          <w:sz w:val="21"/>
        </w:rPr>
        <w:t>）。（该标准只做参考，按最新标准执行）</w:t>
      </w:r>
    </w:p>
    <w:p>
      <w:pPr>
        <w:jc w:val="left"/>
      </w:pPr>
      <w:r>
        <w:rPr>
          <w:sz w:val="21"/>
        </w:rPr>
        <w:t>(2)</w:t>
      </w:r>
      <w:r>
        <w:rPr>
          <w:sz w:val="21"/>
        </w:rPr>
        <w:t>具有固有色泽和香味，无污染、无虫害，色泽、气味、口味正常，无异 味或霉味（霉变），无虫蛀结块挂丝或杂质异等，符合国家粮食卫生标准。</w:t>
      </w:r>
    </w:p>
    <w:p>
      <w:pPr>
        <w:jc w:val="both"/>
      </w:pPr>
      <w:r>
        <w:rPr>
          <w:sz w:val="21"/>
        </w:rPr>
        <w:t>(3)</w:t>
      </w:r>
      <w:r>
        <w:rPr>
          <w:sz w:val="21"/>
        </w:rPr>
        <w:t>大米包装规格：</w:t>
      </w:r>
      <w:r>
        <w:rPr>
          <w:sz w:val="21"/>
        </w:rPr>
        <w:t>50kg/</w:t>
      </w:r>
      <w:r>
        <w:rPr>
          <w:sz w:val="21"/>
        </w:rPr>
        <w:t>包、</w:t>
      </w:r>
      <w:r>
        <w:rPr>
          <w:sz w:val="21"/>
        </w:rPr>
        <w:t>30kg/</w:t>
      </w:r>
      <w:r>
        <w:rPr>
          <w:sz w:val="21"/>
        </w:rPr>
        <w:t>包、</w:t>
      </w:r>
      <w:r>
        <w:rPr>
          <w:sz w:val="21"/>
        </w:rPr>
        <w:t>15kg/</w:t>
      </w:r>
      <w:r>
        <w:rPr>
          <w:sz w:val="21"/>
        </w:rPr>
        <w:t>包。</w:t>
      </w:r>
    </w:p>
    <w:p>
      <w:pPr>
        <w:jc w:val="left"/>
      </w:pPr>
      <w:r>
        <w:rPr>
          <w:b/>
          <w:sz w:val="21"/>
        </w:rPr>
        <w:t>干货、副食供货及质量要求</w:t>
      </w:r>
    </w:p>
    <w:p>
      <w:pPr>
        <w:jc w:val="left"/>
      </w:pPr>
      <w:r>
        <w:rPr>
          <w:sz w:val="21"/>
        </w:rPr>
        <w:t>1.</w:t>
      </w:r>
      <w:r>
        <w:rPr>
          <w:sz w:val="21"/>
        </w:rPr>
        <w:t>必须选用符合国家食品安全法规相关标准的商品，选用无毒、无害、无污染、可溯源的食品。掺假、掺杂食品坚决不能使用；</w:t>
      </w:r>
    </w:p>
    <w:p>
      <w:pPr>
        <w:jc w:val="left"/>
      </w:pPr>
      <w:r>
        <w:rPr>
          <w:sz w:val="21"/>
        </w:rPr>
        <w:t>2.</w:t>
      </w:r>
      <w:r>
        <w:rPr>
          <w:sz w:val="21"/>
        </w:rPr>
        <w:t>对照检查所送物资品牌、规格是否符合要求，对有包装的食品，检查包装是否完整，有无破损，查看食品包装标签应符合《食品安全国家标准预包装食品标签通则》（</w:t>
      </w:r>
      <w:r>
        <w:rPr>
          <w:sz w:val="21"/>
        </w:rPr>
        <w:t>GB7718</w:t>
      </w:r>
      <w:r>
        <w:rPr>
          <w:sz w:val="21"/>
        </w:rPr>
        <w:t>）要求（如国家出台或修改了相关标准，则按最新出台的标准执行），包括食品名称、配料表、净含量、规格、生产者（或）经销者的名称、地址和联系方式、生产日期和保质期、贮存条件、食品生产许可证编号、产品标准代号等内容；</w:t>
      </w:r>
    </w:p>
    <w:p>
      <w:pPr>
        <w:jc w:val="left"/>
      </w:pPr>
      <w:r>
        <w:rPr>
          <w:sz w:val="21"/>
        </w:rPr>
        <w:t>3.</w:t>
      </w:r>
      <w:r>
        <w:rPr>
          <w:sz w:val="21"/>
        </w:rPr>
        <w:t>副食品表面外观新鲜、完整，无霉变异味，无砂粒杂质，无虫痕鼠咬，无虫尸鼠粪等不洁卫生问题；</w:t>
      </w:r>
    </w:p>
    <w:p>
      <w:pPr>
        <w:jc w:val="left"/>
      </w:pPr>
      <w:r>
        <w:rPr>
          <w:sz w:val="21"/>
        </w:rPr>
        <w:t>4.</w:t>
      </w:r>
      <w:r>
        <w:rPr>
          <w:sz w:val="21"/>
        </w:rPr>
        <w:t>豆制品由正规厂家加工，保证新鲜，不含色素、有毒有害添加剂等；</w:t>
      </w:r>
    </w:p>
    <w:p>
      <w:pPr>
        <w:jc w:val="left"/>
      </w:pPr>
      <w:r>
        <w:rPr>
          <w:sz w:val="21"/>
        </w:rPr>
        <w:t>5.</w:t>
      </w:r>
      <w:r>
        <w:rPr>
          <w:sz w:val="21"/>
        </w:rPr>
        <w:t>通过感官鉴别包装内产品及无包装产品，依靠视觉、嗅觉、味觉、触觉等鉴定食品的外观形态、色泽、气味、滋味和硬度</w:t>
      </w:r>
      <w:r>
        <w:rPr>
          <w:sz w:val="21"/>
        </w:rPr>
        <w:t>(</w:t>
      </w:r>
      <w:r>
        <w:rPr>
          <w:sz w:val="21"/>
        </w:rPr>
        <w:t>稠度</w:t>
      </w:r>
      <w:r>
        <w:rPr>
          <w:sz w:val="21"/>
        </w:rPr>
        <w:t>)</w:t>
      </w:r>
      <w:r>
        <w:rPr>
          <w:sz w:val="21"/>
        </w:rPr>
        <w:t>是否符合质量要求。有保质期限的商品剩余保存期不得少于原有保质期的三分之二；</w:t>
      </w:r>
    </w:p>
    <w:p>
      <w:pPr>
        <w:jc w:val="left"/>
      </w:pPr>
      <w:r>
        <w:rPr>
          <w:sz w:val="21"/>
        </w:rPr>
        <w:t>6.</w:t>
      </w:r>
      <w:r>
        <w:rPr>
          <w:sz w:val="21"/>
        </w:rPr>
        <w:t>部分副食品质量要求：（包含但不限于以下品目，以</w:t>
      </w:r>
      <w:r>
        <w:rPr>
          <w:sz w:val="21"/>
        </w:rPr>
        <w:t>甲方</w:t>
      </w:r>
      <w:r>
        <w:rPr>
          <w:sz w:val="21"/>
        </w:rPr>
        <w:t>要求为准）</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627"/>
        <w:gridCol w:w="963"/>
        <w:gridCol w:w="6716"/>
      </w:tblGrid>
      <w:tr>
        <w:tc>
          <w:tcPr>
            <w:tcW w:type="dxa" w:w="627"/>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963"/>
            <w:tcBorders>
              <w:top w:val="single" w:color="000000" w:sz="4"/>
              <w:left w:val="none" w:color="000000" w:sz="4"/>
              <w:bottom w:val="single" w:color="000000" w:sz="4"/>
              <w:right w:val="single" w:color="000000" w:sz="4"/>
            </w:tcBorders>
            <w:vAlign w:val="top"/>
          </w:tcPr>
          <w:p>
            <w:pPr>
              <w:jc w:val="center"/>
            </w:pPr>
            <w:r>
              <w:rPr>
                <w:sz w:val="21"/>
              </w:rPr>
              <w:t>货品名称</w:t>
            </w:r>
          </w:p>
        </w:tc>
        <w:tc>
          <w:tcPr>
            <w:tcW w:type="dxa" w:w="6716"/>
            <w:tcBorders>
              <w:top w:val="single" w:color="000000" w:sz="4"/>
              <w:left w:val="none" w:color="000000" w:sz="4"/>
              <w:bottom w:val="single" w:color="000000" w:sz="4"/>
              <w:right w:val="single" w:color="000000" w:sz="4"/>
            </w:tcBorders>
            <w:vAlign w:val="top"/>
          </w:tcPr>
          <w:p>
            <w:pPr>
              <w:jc w:val="center"/>
            </w:pPr>
            <w:r>
              <w:rPr>
                <w:sz w:val="21"/>
              </w:rPr>
              <w:t>质量要求</w:t>
            </w:r>
          </w:p>
        </w:tc>
      </w:tr>
      <w:tr>
        <w:tc>
          <w:tcPr>
            <w:tcW w:type="dxa" w:w="627"/>
            <w:tcBorders>
              <w:top w:val="none" w:color="000000" w:sz="4"/>
              <w:left w:val="single" w:color="000000" w:sz="4"/>
              <w:bottom w:val="single" w:color="000000" w:sz="4"/>
              <w:right w:val="single" w:color="000000" w:sz="4"/>
            </w:tcBorders>
            <w:vAlign w:val="top"/>
          </w:tcPr>
          <w:p>
            <w:pPr>
              <w:jc w:val="center"/>
            </w:pPr>
            <w:r>
              <w:rPr>
                <w:sz w:val="21"/>
              </w:rPr>
              <w:t>1</w:t>
            </w:r>
          </w:p>
        </w:tc>
        <w:tc>
          <w:tcPr>
            <w:tcW w:type="dxa" w:w="963"/>
            <w:tcBorders>
              <w:top w:val="none" w:color="000000" w:sz="4"/>
              <w:left w:val="none" w:color="000000" w:sz="4"/>
              <w:bottom w:val="single" w:color="000000" w:sz="4"/>
              <w:right w:val="single" w:color="000000" w:sz="4"/>
            </w:tcBorders>
            <w:vAlign w:val="top"/>
          </w:tcPr>
          <w:p>
            <w:pPr>
              <w:jc w:val="center"/>
            </w:pPr>
            <w:r>
              <w:rPr>
                <w:sz w:val="21"/>
              </w:rPr>
              <w:t>酱油</w:t>
            </w:r>
          </w:p>
        </w:tc>
        <w:tc>
          <w:tcPr>
            <w:tcW w:type="dxa" w:w="6716"/>
            <w:tcBorders>
              <w:top w:val="none" w:color="000000" w:sz="4"/>
              <w:left w:val="none" w:color="000000" w:sz="4"/>
              <w:bottom w:val="single" w:color="000000" w:sz="4"/>
              <w:right w:val="single" w:color="000000" w:sz="4"/>
            </w:tcBorders>
            <w:vAlign w:val="top"/>
          </w:tcPr>
          <w:p>
            <w:pPr>
              <w:jc w:val="both"/>
            </w:pPr>
            <w:r>
              <w:rPr>
                <w:sz w:val="21"/>
              </w:rPr>
              <w:t>合格的酱油颜色比较红、亮，有光泽、透明，把酱油倒在瓶子里摇一下，合格酱油产生的泡沫非常细腻，保持持久，挂碗现象非常好，有一种发黏的感觉；不合格的酱油泡沫比较大，很容易散去，挂碗现象不好，很容易滑落。</w:t>
            </w:r>
          </w:p>
        </w:tc>
      </w:tr>
      <w:tr>
        <w:tc>
          <w:tcPr>
            <w:tcW w:type="dxa" w:w="627"/>
            <w:tcBorders>
              <w:top w:val="none" w:color="000000" w:sz="4"/>
              <w:left w:val="single" w:color="000000" w:sz="4"/>
              <w:bottom w:val="single" w:color="000000" w:sz="4"/>
              <w:right w:val="single" w:color="000000" w:sz="4"/>
            </w:tcBorders>
            <w:vAlign w:val="top"/>
          </w:tcPr>
          <w:p>
            <w:pPr>
              <w:jc w:val="center"/>
            </w:pPr>
            <w:r>
              <w:rPr>
                <w:sz w:val="21"/>
              </w:rPr>
              <w:t>2</w:t>
            </w:r>
          </w:p>
        </w:tc>
        <w:tc>
          <w:tcPr>
            <w:tcW w:type="dxa" w:w="963"/>
            <w:tcBorders>
              <w:top w:val="none" w:color="000000" w:sz="4"/>
              <w:left w:val="none" w:color="000000" w:sz="4"/>
              <w:bottom w:val="single" w:color="000000" w:sz="4"/>
              <w:right w:val="single" w:color="000000" w:sz="4"/>
            </w:tcBorders>
            <w:vAlign w:val="top"/>
          </w:tcPr>
          <w:p>
            <w:pPr>
              <w:jc w:val="center"/>
            </w:pPr>
            <w:r>
              <w:rPr>
                <w:sz w:val="21"/>
              </w:rPr>
              <w:t>味精</w:t>
            </w:r>
          </w:p>
        </w:tc>
        <w:tc>
          <w:tcPr>
            <w:tcW w:type="dxa" w:w="6716"/>
            <w:tcBorders>
              <w:top w:val="none" w:color="000000" w:sz="4"/>
              <w:left w:val="none" w:color="000000" w:sz="4"/>
              <w:bottom w:val="single" w:color="000000" w:sz="4"/>
              <w:right w:val="single" w:color="000000" w:sz="4"/>
            </w:tcBorders>
            <w:vAlign w:val="top"/>
          </w:tcPr>
          <w:p>
            <w:pPr>
              <w:jc w:val="both"/>
            </w:pPr>
            <w:r>
              <w:rPr>
                <w:sz w:val="21"/>
              </w:rPr>
              <w:t>无色至白色结晶或粉末，具有特殊的鲜味，无异味，无肉眼可见杂质。</w:t>
            </w:r>
          </w:p>
        </w:tc>
      </w:tr>
      <w:tr>
        <w:tc>
          <w:tcPr>
            <w:tcW w:type="dxa" w:w="627"/>
            <w:tcBorders>
              <w:top w:val="none" w:color="000000" w:sz="4"/>
              <w:left w:val="single" w:color="000000" w:sz="4"/>
              <w:bottom w:val="single" w:color="000000" w:sz="4"/>
              <w:right w:val="single" w:color="000000" w:sz="4"/>
            </w:tcBorders>
            <w:vAlign w:val="top"/>
          </w:tcPr>
          <w:p>
            <w:pPr>
              <w:jc w:val="center"/>
            </w:pPr>
            <w:r>
              <w:rPr>
                <w:sz w:val="21"/>
              </w:rPr>
              <w:t>3</w:t>
            </w:r>
          </w:p>
        </w:tc>
        <w:tc>
          <w:tcPr>
            <w:tcW w:type="dxa" w:w="963"/>
            <w:tcBorders>
              <w:top w:val="none" w:color="000000" w:sz="4"/>
              <w:left w:val="none" w:color="000000" w:sz="4"/>
              <w:bottom w:val="single" w:color="000000" w:sz="4"/>
              <w:right w:val="single" w:color="000000" w:sz="4"/>
            </w:tcBorders>
            <w:vAlign w:val="top"/>
          </w:tcPr>
          <w:p>
            <w:pPr>
              <w:jc w:val="center"/>
            </w:pPr>
            <w:r>
              <w:rPr>
                <w:sz w:val="21"/>
              </w:rPr>
              <w:t>食醋</w:t>
            </w:r>
          </w:p>
        </w:tc>
        <w:tc>
          <w:tcPr>
            <w:tcW w:type="dxa" w:w="6716"/>
            <w:tcBorders>
              <w:top w:val="none" w:color="000000" w:sz="4"/>
              <w:left w:val="none" w:color="000000" w:sz="4"/>
              <w:bottom w:val="single" w:color="000000" w:sz="4"/>
              <w:right w:val="single" w:color="000000" w:sz="4"/>
            </w:tcBorders>
            <w:vAlign w:val="top"/>
          </w:tcPr>
          <w:p>
            <w:pPr>
              <w:jc w:val="both"/>
            </w:pPr>
            <w:r>
              <w:rPr>
                <w:sz w:val="21"/>
              </w:rPr>
              <w:t>具有正常食醋的色泽、气味和滋味，不涩，无其他不良气味与异味，无浮物，不浑浊，无沉淀，无异物，无醋鳗、醋虱。</w:t>
            </w:r>
          </w:p>
        </w:tc>
      </w:tr>
      <w:tr>
        <w:tc>
          <w:tcPr>
            <w:tcW w:type="dxa" w:w="627"/>
            <w:tcBorders>
              <w:top w:val="none" w:color="000000" w:sz="4"/>
              <w:left w:val="single" w:color="000000" w:sz="4"/>
              <w:bottom w:val="single" w:color="000000" w:sz="4"/>
              <w:right w:val="single" w:color="000000" w:sz="4"/>
            </w:tcBorders>
            <w:vAlign w:val="top"/>
          </w:tcPr>
          <w:p>
            <w:pPr>
              <w:jc w:val="center"/>
            </w:pPr>
            <w:r>
              <w:rPr>
                <w:sz w:val="21"/>
              </w:rPr>
              <w:t>4</w:t>
            </w:r>
          </w:p>
        </w:tc>
        <w:tc>
          <w:tcPr>
            <w:tcW w:type="dxa" w:w="963"/>
            <w:tcBorders>
              <w:top w:val="none" w:color="000000" w:sz="4"/>
              <w:left w:val="none" w:color="000000" w:sz="4"/>
              <w:bottom w:val="single" w:color="000000" w:sz="4"/>
              <w:right w:val="single" w:color="000000" w:sz="4"/>
            </w:tcBorders>
            <w:vAlign w:val="top"/>
          </w:tcPr>
          <w:p>
            <w:pPr>
              <w:jc w:val="center"/>
            </w:pPr>
            <w:r>
              <w:rPr>
                <w:sz w:val="21"/>
              </w:rPr>
              <w:t>酱类食品</w:t>
            </w:r>
          </w:p>
        </w:tc>
        <w:tc>
          <w:tcPr>
            <w:tcW w:type="dxa" w:w="6716"/>
            <w:tcBorders>
              <w:top w:val="none" w:color="000000" w:sz="4"/>
              <w:left w:val="none" w:color="000000" w:sz="4"/>
              <w:bottom w:val="single" w:color="000000" w:sz="4"/>
              <w:right w:val="single" w:color="000000" w:sz="4"/>
            </w:tcBorders>
            <w:vAlign w:val="top"/>
          </w:tcPr>
          <w:p>
            <w:pPr>
              <w:jc w:val="both"/>
            </w:pPr>
            <w:r>
              <w:rPr>
                <w:sz w:val="21"/>
              </w:rPr>
              <w:t>具有正常酿造酱的色泽、气味和滋味，不涩，无其他不良气味，不得有酸、苦、焦糊及其它异味、异物。</w:t>
            </w:r>
          </w:p>
        </w:tc>
      </w:tr>
      <w:tr>
        <w:tc>
          <w:tcPr>
            <w:tcW w:type="dxa" w:w="627"/>
            <w:tcBorders>
              <w:top w:val="none" w:color="000000" w:sz="4"/>
              <w:left w:val="single" w:color="000000" w:sz="4"/>
              <w:bottom w:val="single" w:color="000000" w:sz="4"/>
              <w:right w:val="single" w:color="000000" w:sz="4"/>
            </w:tcBorders>
            <w:vAlign w:val="top"/>
          </w:tcPr>
          <w:p>
            <w:pPr>
              <w:jc w:val="center"/>
            </w:pPr>
            <w:r>
              <w:rPr>
                <w:sz w:val="21"/>
              </w:rPr>
              <w:t>5</w:t>
            </w:r>
          </w:p>
        </w:tc>
        <w:tc>
          <w:tcPr>
            <w:tcW w:type="dxa" w:w="963"/>
            <w:tcBorders>
              <w:top w:val="none" w:color="000000" w:sz="4"/>
              <w:left w:val="none" w:color="000000" w:sz="4"/>
              <w:bottom w:val="single" w:color="000000" w:sz="4"/>
              <w:right w:val="single" w:color="000000" w:sz="4"/>
            </w:tcBorders>
            <w:vAlign w:val="top"/>
          </w:tcPr>
          <w:p>
            <w:pPr>
              <w:jc w:val="center"/>
            </w:pPr>
            <w:r>
              <w:rPr>
                <w:sz w:val="21"/>
              </w:rPr>
              <w:t>淀粉制品</w:t>
            </w:r>
          </w:p>
        </w:tc>
        <w:tc>
          <w:tcPr>
            <w:tcW w:type="dxa" w:w="6716"/>
            <w:tcBorders>
              <w:top w:val="none" w:color="000000" w:sz="4"/>
              <w:left w:val="none" w:color="000000" w:sz="4"/>
              <w:bottom w:val="single" w:color="000000" w:sz="4"/>
              <w:right w:val="single" w:color="000000" w:sz="4"/>
            </w:tcBorders>
            <w:vAlign w:val="top"/>
          </w:tcPr>
          <w:p>
            <w:pPr>
              <w:jc w:val="both"/>
            </w:pPr>
            <w:r>
              <w:rPr>
                <w:sz w:val="21"/>
              </w:rPr>
              <w:t>具有各自品种固有的形态和色泽，不酸、不粘、不发霉，无变质，无异味，无杂质，口尝无砂质。</w:t>
            </w:r>
          </w:p>
        </w:tc>
      </w:tr>
      <w:tr>
        <w:tc>
          <w:tcPr>
            <w:tcW w:type="dxa" w:w="627"/>
            <w:tcBorders>
              <w:top w:val="none" w:color="000000" w:sz="4"/>
              <w:left w:val="single" w:color="000000" w:sz="4"/>
              <w:bottom w:val="single" w:color="000000" w:sz="4"/>
              <w:right w:val="single" w:color="000000" w:sz="4"/>
            </w:tcBorders>
            <w:vAlign w:val="top"/>
          </w:tcPr>
          <w:p>
            <w:pPr>
              <w:jc w:val="center"/>
            </w:pPr>
            <w:r>
              <w:rPr>
                <w:sz w:val="21"/>
              </w:rPr>
              <w:t>6</w:t>
            </w:r>
          </w:p>
        </w:tc>
        <w:tc>
          <w:tcPr>
            <w:tcW w:type="dxa" w:w="963"/>
            <w:tcBorders>
              <w:top w:val="none" w:color="000000" w:sz="4"/>
              <w:left w:val="none" w:color="000000" w:sz="4"/>
              <w:bottom w:val="single" w:color="000000" w:sz="4"/>
              <w:right w:val="single" w:color="000000" w:sz="4"/>
            </w:tcBorders>
            <w:vAlign w:val="top"/>
          </w:tcPr>
          <w:p>
            <w:pPr>
              <w:jc w:val="center"/>
            </w:pPr>
            <w:r>
              <w:rPr>
                <w:sz w:val="21"/>
              </w:rPr>
              <w:t>食盐</w:t>
            </w:r>
          </w:p>
        </w:tc>
        <w:tc>
          <w:tcPr>
            <w:tcW w:type="dxa" w:w="6716"/>
            <w:tcBorders>
              <w:top w:val="none" w:color="000000" w:sz="4"/>
              <w:left w:val="none" w:color="000000" w:sz="4"/>
              <w:bottom w:val="single" w:color="000000" w:sz="4"/>
              <w:right w:val="single" w:color="000000" w:sz="4"/>
            </w:tcBorders>
            <w:vAlign w:val="top"/>
          </w:tcPr>
          <w:p>
            <w:pPr>
              <w:jc w:val="both"/>
            </w:pPr>
            <w:r>
              <w:rPr>
                <w:sz w:val="21"/>
              </w:rPr>
              <w:t>结晶整齐一致，坚硬光滑，呈透明或半透明，不结块，无反卤吸潮现象，无杂质，沾取少许尝试具有纯正的咸味。</w:t>
            </w:r>
          </w:p>
        </w:tc>
      </w:tr>
      <w:tr>
        <w:tc>
          <w:tcPr>
            <w:tcW w:type="dxa" w:w="627"/>
            <w:tcBorders>
              <w:top w:val="none" w:color="000000" w:sz="4"/>
              <w:left w:val="single" w:color="000000" w:sz="4"/>
              <w:bottom w:val="single" w:color="000000" w:sz="4"/>
              <w:right w:val="single" w:color="000000" w:sz="4"/>
            </w:tcBorders>
            <w:vAlign w:val="top"/>
          </w:tcPr>
          <w:p>
            <w:pPr>
              <w:jc w:val="center"/>
            </w:pPr>
            <w:r>
              <w:rPr>
                <w:sz w:val="21"/>
              </w:rPr>
              <w:t>7</w:t>
            </w:r>
          </w:p>
        </w:tc>
        <w:tc>
          <w:tcPr>
            <w:tcW w:type="dxa" w:w="963"/>
            <w:tcBorders>
              <w:top w:val="none" w:color="000000" w:sz="4"/>
              <w:left w:val="none" w:color="000000" w:sz="4"/>
              <w:bottom w:val="single" w:color="000000" w:sz="4"/>
              <w:right w:val="single" w:color="000000" w:sz="4"/>
            </w:tcBorders>
            <w:vAlign w:val="top"/>
          </w:tcPr>
          <w:p>
            <w:pPr>
              <w:jc w:val="center"/>
            </w:pPr>
            <w:r>
              <w:rPr>
                <w:sz w:val="21"/>
              </w:rPr>
              <w:t>鸡蛋</w:t>
            </w:r>
          </w:p>
        </w:tc>
        <w:tc>
          <w:tcPr>
            <w:tcW w:type="dxa" w:w="6716"/>
            <w:tcBorders>
              <w:top w:val="none" w:color="000000" w:sz="4"/>
              <w:left w:val="none" w:color="000000" w:sz="4"/>
              <w:bottom w:val="single" w:color="000000" w:sz="4"/>
              <w:right w:val="single" w:color="000000" w:sz="4"/>
            </w:tcBorders>
            <w:vAlign w:val="top"/>
          </w:tcPr>
          <w:p>
            <w:pPr>
              <w:jc w:val="both"/>
            </w:pPr>
            <w:r>
              <w:rPr>
                <w:sz w:val="21"/>
              </w:rPr>
              <w:t>蛋壳清洁完整，色泽鲜明，无破损、裂纹，无霉斑，灯光透视时，整个蛋呈桔黄色至橙红色，蛋黄不见或略见阴影，没有霉味、酸味，臭味等不良气味，打开后蛋黄凸起、完整、有韧性，蛋白澄清、透明、稀稠分明，无异味。蛋壳要干净，不粘手，没有鸡毛、蛋屎等异物。</w:t>
            </w:r>
          </w:p>
        </w:tc>
      </w:tr>
      <w:tr>
        <w:tc>
          <w:tcPr>
            <w:tcW w:type="dxa" w:w="627"/>
            <w:tcBorders>
              <w:top w:val="none" w:color="000000" w:sz="4"/>
              <w:left w:val="single" w:color="000000" w:sz="4"/>
              <w:bottom w:val="single" w:color="000000" w:sz="4"/>
              <w:right w:val="single" w:color="000000" w:sz="4"/>
            </w:tcBorders>
            <w:vAlign w:val="top"/>
          </w:tcPr>
          <w:p>
            <w:pPr>
              <w:jc w:val="center"/>
            </w:pPr>
            <w:r>
              <w:rPr>
                <w:sz w:val="21"/>
              </w:rPr>
              <w:t>8</w:t>
            </w:r>
          </w:p>
        </w:tc>
        <w:tc>
          <w:tcPr>
            <w:tcW w:type="dxa" w:w="963"/>
            <w:tcBorders>
              <w:top w:val="none" w:color="000000" w:sz="4"/>
              <w:left w:val="none" w:color="000000" w:sz="4"/>
              <w:bottom w:val="single" w:color="000000" w:sz="4"/>
              <w:right w:val="single" w:color="000000" w:sz="4"/>
            </w:tcBorders>
            <w:vAlign w:val="top"/>
          </w:tcPr>
          <w:p>
            <w:pPr>
              <w:jc w:val="center"/>
            </w:pPr>
            <w:r>
              <w:rPr>
                <w:sz w:val="21"/>
              </w:rPr>
              <w:t>皮蛋</w:t>
            </w:r>
          </w:p>
        </w:tc>
        <w:tc>
          <w:tcPr>
            <w:tcW w:type="dxa" w:w="6716"/>
            <w:tcBorders>
              <w:top w:val="none" w:color="000000" w:sz="4"/>
              <w:left w:val="none" w:color="000000" w:sz="4"/>
              <w:bottom w:val="single" w:color="000000" w:sz="4"/>
              <w:right w:val="single" w:color="000000" w:sz="4"/>
            </w:tcBorders>
            <w:vAlign w:val="top"/>
          </w:tcPr>
          <w:p>
            <w:pPr>
              <w:jc w:val="both"/>
            </w:pPr>
            <w:r>
              <w:rPr>
                <w:sz w:val="21"/>
              </w:rPr>
              <w:t>外表泥状包料完整、无霉斑，包料除掉后蛋壳完整无损，灯光透照蛋内容物凝固不动，打开观察，整个蛋凝固、不粘壳、清洁而有弹性，呈半透明的棕黄色，闻起来有芳香，无辛辣气。</w:t>
            </w:r>
          </w:p>
        </w:tc>
      </w:tr>
      <w:tr>
        <w:tc>
          <w:tcPr>
            <w:tcW w:type="dxa" w:w="627"/>
            <w:tcBorders>
              <w:top w:val="none" w:color="000000" w:sz="4"/>
              <w:left w:val="single" w:color="000000" w:sz="4"/>
              <w:bottom w:val="single" w:color="000000" w:sz="4"/>
              <w:right w:val="single" w:color="000000" w:sz="4"/>
            </w:tcBorders>
            <w:vAlign w:val="top"/>
          </w:tcPr>
          <w:p>
            <w:pPr>
              <w:jc w:val="center"/>
            </w:pPr>
            <w:r>
              <w:rPr>
                <w:sz w:val="21"/>
              </w:rPr>
              <w:t>9</w:t>
            </w:r>
          </w:p>
        </w:tc>
        <w:tc>
          <w:tcPr>
            <w:tcW w:type="dxa" w:w="963"/>
            <w:tcBorders>
              <w:top w:val="none" w:color="000000" w:sz="4"/>
              <w:left w:val="none" w:color="000000" w:sz="4"/>
              <w:bottom w:val="single" w:color="000000" w:sz="4"/>
              <w:right w:val="single" w:color="000000" w:sz="4"/>
            </w:tcBorders>
            <w:vAlign w:val="top"/>
          </w:tcPr>
          <w:p>
            <w:pPr>
              <w:jc w:val="center"/>
            </w:pPr>
            <w:r>
              <w:rPr>
                <w:sz w:val="21"/>
              </w:rPr>
              <w:t>咸蛋</w:t>
            </w:r>
          </w:p>
        </w:tc>
        <w:tc>
          <w:tcPr>
            <w:tcW w:type="dxa" w:w="6716"/>
            <w:tcBorders>
              <w:top w:val="none" w:color="000000" w:sz="4"/>
              <w:left w:val="none" w:color="000000" w:sz="4"/>
              <w:bottom w:val="single" w:color="000000" w:sz="4"/>
              <w:right w:val="single" w:color="000000" w:sz="4"/>
            </w:tcBorders>
            <w:vAlign w:val="top"/>
          </w:tcPr>
          <w:p>
            <w:pPr>
              <w:jc w:val="both"/>
            </w:pPr>
            <w:r>
              <w:rPr>
                <w:sz w:val="21"/>
              </w:rPr>
              <w:t>蛋壳完整无损，无裂纹或霉斑，摇动时有轻度水荡漾感觉，灯光透视蛋黄凝结、呈橙黄色且靠近蛋壳，蛋清呈白色水样透明，生蛋打开可见蛋清稀薄透明，蛋黄呈红色或淡红色，浓缩粘度增强，但不硬固，煮熟后打开，可见蛋清白嫩，蛋黄口味有细沙感，富于油脂，品尝则有咸蛋固有的香味。</w:t>
            </w:r>
          </w:p>
        </w:tc>
      </w:tr>
      <w:tr>
        <w:tc>
          <w:tcPr>
            <w:tcW w:type="dxa" w:w="627"/>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963"/>
            <w:tcBorders>
              <w:top w:val="none" w:color="000000" w:sz="4"/>
              <w:left w:val="none" w:color="000000" w:sz="4"/>
              <w:bottom w:val="single" w:color="000000" w:sz="4"/>
              <w:right w:val="single" w:color="000000" w:sz="4"/>
            </w:tcBorders>
            <w:vAlign w:val="top"/>
          </w:tcPr>
          <w:p>
            <w:pPr>
              <w:jc w:val="center"/>
            </w:pPr>
            <w:r>
              <w:rPr>
                <w:sz w:val="21"/>
              </w:rPr>
              <w:t>面粉</w:t>
            </w:r>
          </w:p>
        </w:tc>
        <w:tc>
          <w:tcPr>
            <w:tcW w:type="dxa" w:w="6716"/>
            <w:tcBorders>
              <w:top w:val="none" w:color="000000" w:sz="4"/>
              <w:left w:val="none" w:color="000000" w:sz="4"/>
              <w:bottom w:val="single" w:color="000000" w:sz="4"/>
              <w:right w:val="single" w:color="000000" w:sz="4"/>
            </w:tcBorders>
            <w:vAlign w:val="top"/>
          </w:tcPr>
          <w:p>
            <w:pPr>
              <w:jc w:val="both"/>
            </w:pPr>
            <w:r>
              <w:rPr>
                <w:sz w:val="21"/>
              </w:rPr>
              <w:t>色泽呈白色或微黄色，不发暗，无杂质的颜色，呈细粉末状，不含杂质，手指捻捏时无粗粒感，无虫子和结块，置于手中紧捏后放开不成团，具有面粉的正常气味，无其他异味。</w:t>
            </w:r>
          </w:p>
        </w:tc>
      </w:tr>
      <w:tr>
        <w:tc>
          <w:tcPr>
            <w:tcW w:type="dxa" w:w="627"/>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963"/>
            <w:tcBorders>
              <w:top w:val="none" w:color="000000" w:sz="4"/>
              <w:left w:val="none" w:color="000000" w:sz="4"/>
              <w:bottom w:val="single" w:color="000000" w:sz="4"/>
              <w:right w:val="single" w:color="000000" w:sz="4"/>
            </w:tcBorders>
            <w:vAlign w:val="top"/>
          </w:tcPr>
          <w:p>
            <w:pPr>
              <w:jc w:val="center"/>
            </w:pPr>
            <w:r>
              <w:rPr>
                <w:sz w:val="21"/>
              </w:rPr>
              <w:t>豆腐</w:t>
            </w:r>
          </w:p>
        </w:tc>
        <w:tc>
          <w:tcPr>
            <w:tcW w:type="dxa" w:w="6716"/>
            <w:tcBorders>
              <w:top w:val="none" w:color="000000" w:sz="4"/>
              <w:left w:val="none" w:color="000000" w:sz="4"/>
              <w:bottom w:val="single" w:color="000000" w:sz="4"/>
              <w:right w:val="single" w:color="000000" w:sz="4"/>
            </w:tcBorders>
            <w:vAlign w:val="top"/>
          </w:tcPr>
          <w:p>
            <w:pPr>
              <w:jc w:val="both"/>
            </w:pPr>
            <w:r>
              <w:rPr>
                <w:sz w:val="21"/>
              </w:rPr>
              <w:t>豆腐呈均匀的乳白色或淡黄色，稍有光泽，块形完整，软硬适度，富有一定的弹性，质地细嫩，结构均匀，无杂质，具有豆腐特有的香味，取样品品尝时口感细腻鲜嫩，味道纯正清香。</w:t>
            </w:r>
          </w:p>
        </w:tc>
      </w:tr>
      <w:tr>
        <w:tc>
          <w:tcPr>
            <w:tcW w:type="dxa" w:w="627"/>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963"/>
            <w:tcBorders>
              <w:top w:val="none" w:color="000000" w:sz="4"/>
              <w:left w:val="none" w:color="000000" w:sz="4"/>
              <w:bottom w:val="single" w:color="000000" w:sz="4"/>
              <w:right w:val="single" w:color="000000" w:sz="4"/>
            </w:tcBorders>
            <w:vAlign w:val="top"/>
          </w:tcPr>
          <w:p>
            <w:pPr>
              <w:jc w:val="center"/>
            </w:pPr>
            <w:r>
              <w:rPr>
                <w:sz w:val="21"/>
              </w:rPr>
              <w:t>豆腐泡</w:t>
            </w:r>
          </w:p>
        </w:tc>
        <w:tc>
          <w:tcPr>
            <w:tcW w:type="dxa" w:w="6716"/>
            <w:tcBorders>
              <w:top w:val="none" w:color="000000" w:sz="4"/>
              <w:left w:val="none" w:color="000000" w:sz="4"/>
              <w:bottom w:val="single" w:color="000000" w:sz="4"/>
              <w:right w:val="single" w:color="000000" w:sz="4"/>
            </w:tcBorders>
            <w:vAlign w:val="top"/>
          </w:tcPr>
          <w:p>
            <w:pPr>
              <w:jc w:val="both"/>
            </w:pPr>
            <w:r>
              <w:rPr>
                <w:sz w:val="21"/>
              </w:rPr>
              <w:t>为金黄色或棕黄色，色彩鲜艳而有光泽，块形整齐，有弹性，皮脆，内质呈蜂窝状，不粘不散，无杂质，具有豆腐泡特有的清香风味，无其他任何不良气味，取样品细细咀嚼，外皮酥脆适口，泡内软嫩，咸香适度，具有豆腐泡固有的滋味。</w:t>
            </w:r>
          </w:p>
        </w:tc>
      </w:tr>
      <w:tr>
        <w:tc>
          <w:tcPr>
            <w:tcW w:type="dxa" w:w="627"/>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963"/>
            <w:tcBorders>
              <w:top w:val="none" w:color="000000" w:sz="4"/>
              <w:left w:val="none" w:color="000000" w:sz="4"/>
              <w:bottom w:val="single" w:color="000000" w:sz="4"/>
              <w:right w:val="single" w:color="000000" w:sz="4"/>
            </w:tcBorders>
            <w:vAlign w:val="top"/>
          </w:tcPr>
          <w:p>
            <w:pPr>
              <w:jc w:val="center"/>
            </w:pPr>
            <w:r>
              <w:rPr>
                <w:sz w:val="21"/>
              </w:rPr>
              <w:t>腐竹</w:t>
            </w:r>
          </w:p>
        </w:tc>
        <w:tc>
          <w:tcPr>
            <w:tcW w:type="dxa" w:w="6716"/>
            <w:tcBorders>
              <w:top w:val="none" w:color="000000" w:sz="4"/>
              <w:left w:val="none" w:color="000000" w:sz="4"/>
              <w:bottom w:val="single" w:color="000000" w:sz="4"/>
              <w:right w:val="single" w:color="000000" w:sz="4"/>
            </w:tcBorders>
            <w:vAlign w:val="top"/>
          </w:tcPr>
          <w:p>
            <w:pPr>
              <w:jc w:val="both"/>
            </w:pPr>
            <w:r>
              <w:rPr>
                <w:sz w:val="21"/>
              </w:rPr>
              <w:t>为枝条或片叶状，质脆易折，条状折断有空心，无霉斑、杂质、虫蛀。呈淡黄色，有光泽。具有腐竹固有的香味，无其他任何异味，取样品品尝其滋味，具有腐竹固有的鲜香滋味。</w:t>
            </w:r>
          </w:p>
        </w:tc>
      </w:tr>
      <w:tr>
        <w:tc>
          <w:tcPr>
            <w:tcW w:type="dxa" w:w="627"/>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963"/>
            <w:tcBorders>
              <w:top w:val="none" w:color="000000" w:sz="4"/>
              <w:left w:val="none" w:color="000000" w:sz="4"/>
              <w:bottom w:val="single" w:color="000000" w:sz="4"/>
              <w:right w:val="single" w:color="000000" w:sz="4"/>
            </w:tcBorders>
            <w:vAlign w:val="top"/>
          </w:tcPr>
          <w:p>
            <w:pPr>
              <w:jc w:val="center"/>
            </w:pPr>
            <w:r>
              <w:rPr>
                <w:sz w:val="21"/>
              </w:rPr>
              <w:t>腐乳</w:t>
            </w:r>
          </w:p>
        </w:tc>
        <w:tc>
          <w:tcPr>
            <w:tcW w:type="dxa" w:w="6716"/>
            <w:tcBorders>
              <w:top w:val="none" w:color="000000" w:sz="4"/>
              <w:left w:val="none" w:color="000000" w:sz="4"/>
              <w:bottom w:val="single" w:color="000000" w:sz="4"/>
              <w:right w:val="single" w:color="000000" w:sz="4"/>
            </w:tcBorders>
            <w:vAlign w:val="top"/>
          </w:tcPr>
          <w:p>
            <w:pPr>
              <w:jc w:val="both"/>
            </w:pPr>
            <w:r>
              <w:rPr>
                <w:sz w:val="21"/>
              </w:rPr>
              <w:t>红腐乳表面呈红色或枣红色，内部呈杏黄色，色泽鲜艳，有光泽。白腐乳外表呈乳黄色。块形整齐均匀，质地细腻，无霉斑、霉变及杂质。具有各品种的腐乳特有的香味或特征气味，滋味鲜美，咸淡适口，无任何其他异味。</w:t>
            </w:r>
          </w:p>
        </w:tc>
      </w:tr>
      <w:tr>
        <w:tc>
          <w:tcPr>
            <w:tcW w:type="dxa" w:w="627"/>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963"/>
            <w:tcBorders>
              <w:top w:val="none" w:color="000000" w:sz="4"/>
              <w:left w:val="none" w:color="000000" w:sz="4"/>
              <w:bottom w:val="single" w:color="000000" w:sz="4"/>
              <w:right w:val="single" w:color="000000" w:sz="4"/>
            </w:tcBorders>
            <w:vAlign w:val="top"/>
          </w:tcPr>
          <w:p>
            <w:pPr>
              <w:jc w:val="center"/>
            </w:pPr>
            <w:r>
              <w:rPr>
                <w:sz w:val="21"/>
              </w:rPr>
              <w:t>大豆</w:t>
            </w:r>
          </w:p>
        </w:tc>
        <w:tc>
          <w:tcPr>
            <w:tcW w:type="dxa" w:w="6716"/>
            <w:tcBorders>
              <w:top w:val="none" w:color="000000" w:sz="4"/>
              <w:left w:val="none" w:color="000000" w:sz="4"/>
              <w:bottom w:val="single" w:color="000000" w:sz="4"/>
              <w:right w:val="single" w:color="000000" w:sz="4"/>
            </w:tcBorders>
            <w:vAlign w:val="top"/>
          </w:tcPr>
          <w:p>
            <w:pPr>
              <w:jc w:val="both"/>
            </w:pPr>
            <w:r>
              <w:rPr>
                <w:sz w:val="21"/>
              </w:rPr>
              <w:t>大豆根据其种皮颜色和粒形可分为黄大豆、青大豆、黑大豆、其他大豆</w:t>
            </w:r>
            <w:r>
              <w:rPr>
                <w:sz w:val="21"/>
              </w:rPr>
              <w:t>(</w:t>
            </w:r>
            <w:r>
              <w:rPr>
                <w:sz w:val="21"/>
              </w:rPr>
              <w:t>赤色、褐色、棕色等</w:t>
            </w:r>
            <w:r>
              <w:rPr>
                <w:sz w:val="21"/>
              </w:rPr>
              <w:t>)</w:t>
            </w:r>
            <w:r>
              <w:rPr>
                <w:sz w:val="21"/>
              </w:rPr>
              <w:t>和饲料豆</w:t>
            </w:r>
            <w:r>
              <w:rPr>
                <w:sz w:val="21"/>
              </w:rPr>
              <w:t>(</w:t>
            </w:r>
            <w:r>
              <w:rPr>
                <w:sz w:val="21"/>
              </w:rPr>
              <w:t>秣食豆</w:t>
            </w:r>
            <w:r>
              <w:rPr>
                <w:sz w:val="21"/>
              </w:rPr>
              <w:t>)</w:t>
            </w:r>
            <w:r>
              <w:rPr>
                <w:sz w:val="21"/>
              </w:rPr>
              <w:t>五类。</w:t>
            </w:r>
          </w:p>
          <w:p>
            <w:pPr>
              <w:jc w:val="both"/>
            </w:pPr>
            <w:r>
              <w:rPr>
                <w:sz w:val="21"/>
              </w:rPr>
              <w:t>大豆皮色呈各种大豆固有的颜色，光彩油亮，洁净而有光泽，颗粒饱满，整齐均匀，无虫蛀粒，无杂质，无霉变。</w:t>
            </w:r>
          </w:p>
        </w:tc>
      </w:tr>
      <w:tr>
        <w:tc>
          <w:tcPr>
            <w:tcW w:type="dxa" w:w="627"/>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963"/>
            <w:tcBorders>
              <w:top w:val="none" w:color="000000" w:sz="4"/>
              <w:left w:val="none" w:color="000000" w:sz="4"/>
              <w:bottom w:val="single" w:color="000000" w:sz="4"/>
              <w:right w:val="single" w:color="000000" w:sz="4"/>
            </w:tcBorders>
            <w:vAlign w:val="top"/>
          </w:tcPr>
          <w:p>
            <w:pPr>
              <w:jc w:val="center"/>
            </w:pPr>
            <w:r>
              <w:rPr>
                <w:sz w:val="21"/>
              </w:rPr>
              <w:t>花生</w:t>
            </w:r>
          </w:p>
        </w:tc>
        <w:tc>
          <w:tcPr>
            <w:tcW w:type="dxa" w:w="6716"/>
            <w:tcBorders>
              <w:top w:val="none" w:color="000000" w:sz="4"/>
              <w:left w:val="none" w:color="000000" w:sz="4"/>
              <w:bottom w:val="single" w:color="000000" w:sz="4"/>
              <w:right w:val="single" w:color="000000" w:sz="4"/>
            </w:tcBorders>
            <w:vAlign w:val="top"/>
          </w:tcPr>
          <w:p>
            <w:pPr>
              <w:jc w:val="both"/>
            </w:pPr>
            <w:r>
              <w:rPr>
                <w:sz w:val="21"/>
              </w:rPr>
              <w:t>果荚呈土黄色或白色，果仁呈各不同品种所特有的颜色，色泽分布均匀一致，带荚花生和去荚果仁均颗粒饱满、形态完整、大小均匀，无杂质，具有花生特有的气味、香味，无任何异味。</w:t>
            </w:r>
          </w:p>
        </w:tc>
      </w:tr>
      <w:tr>
        <w:tc>
          <w:tcPr>
            <w:tcW w:type="dxa" w:w="627"/>
            <w:tcBorders>
              <w:top w:val="none" w:color="000000" w:sz="4"/>
              <w:left w:val="single" w:color="000000" w:sz="4"/>
              <w:bottom w:val="single" w:color="000000" w:sz="4"/>
              <w:right w:val="single" w:color="000000" w:sz="4"/>
            </w:tcBorders>
            <w:vAlign w:val="top"/>
          </w:tcPr>
          <w:p>
            <w:pPr>
              <w:jc w:val="center"/>
            </w:pPr>
            <w:r>
              <w:rPr>
                <w:sz w:val="21"/>
              </w:rPr>
              <w:t>17</w:t>
            </w:r>
          </w:p>
        </w:tc>
        <w:tc>
          <w:tcPr>
            <w:tcW w:type="dxa" w:w="963"/>
            <w:tcBorders>
              <w:top w:val="none" w:color="000000" w:sz="4"/>
              <w:left w:val="none" w:color="000000" w:sz="4"/>
              <w:bottom w:val="single" w:color="000000" w:sz="4"/>
              <w:right w:val="single" w:color="000000" w:sz="4"/>
            </w:tcBorders>
            <w:vAlign w:val="top"/>
          </w:tcPr>
          <w:p>
            <w:pPr>
              <w:jc w:val="center"/>
            </w:pPr>
            <w:r>
              <w:rPr>
                <w:sz w:val="21"/>
              </w:rPr>
              <w:t>食糖</w:t>
            </w:r>
          </w:p>
        </w:tc>
        <w:tc>
          <w:tcPr>
            <w:tcW w:type="dxa" w:w="6716"/>
            <w:tcBorders>
              <w:top w:val="none" w:color="000000" w:sz="4"/>
              <w:left w:val="none" w:color="000000" w:sz="4"/>
              <w:bottom w:val="single" w:color="000000" w:sz="4"/>
              <w:right w:val="single" w:color="000000" w:sz="4"/>
            </w:tcBorders>
            <w:vAlign w:val="top"/>
          </w:tcPr>
          <w:p>
            <w:pPr>
              <w:jc w:val="both"/>
            </w:pPr>
            <w:r>
              <w:rPr>
                <w:sz w:val="21"/>
              </w:rPr>
              <w:t>食糖分为白糖、红糖、冰糖、方糖等。</w:t>
            </w:r>
          </w:p>
          <w:p>
            <w:pPr>
              <w:jc w:val="both"/>
            </w:pPr>
            <w:r>
              <w:rPr>
                <w:sz w:val="21"/>
              </w:rPr>
              <w:t>(1)</w:t>
            </w:r>
            <w:r>
              <w:rPr>
                <w:sz w:val="21"/>
              </w:rPr>
              <w:t>白糖的感官鉴别：色泽洁白明亮，有光泽，具有白糖的正常气味，无酸味、酒味或其他外来气味。</w:t>
            </w:r>
          </w:p>
          <w:p>
            <w:pPr>
              <w:jc w:val="both"/>
            </w:pPr>
            <w:r>
              <w:rPr>
                <w:sz w:val="21"/>
              </w:rPr>
              <w:t>白砂糖：颗粒大如砂粒，晶粒均匀整齐，晶面明显，无碎末，糖质坚硬。</w:t>
            </w:r>
          </w:p>
          <w:p>
            <w:pPr>
              <w:jc w:val="both"/>
            </w:pPr>
            <w:r>
              <w:rPr>
                <w:sz w:val="21"/>
              </w:rPr>
              <w:t>绵白糖：颗粒细小而均匀，质地绵软、潮润。</w:t>
            </w:r>
          </w:p>
          <w:p>
            <w:pPr>
              <w:jc w:val="both"/>
            </w:pPr>
            <w:r>
              <w:rPr>
                <w:sz w:val="21"/>
              </w:rPr>
              <w:t>冰糖：块形完整，个粒均匀，结晶组织严密，透明或半透明，无破碎。</w:t>
            </w:r>
          </w:p>
          <w:p>
            <w:pPr>
              <w:jc w:val="both"/>
            </w:pPr>
            <w:r>
              <w:rPr>
                <w:sz w:val="21"/>
              </w:rPr>
              <w:t>方糖：呈正六面体状，表面平整，无裂纹，铁边，断角，无突出砂粒，无霉斑。</w:t>
            </w:r>
          </w:p>
          <w:p>
            <w:pPr>
              <w:jc w:val="both"/>
            </w:pPr>
            <w:r>
              <w:rPr>
                <w:sz w:val="21"/>
              </w:rPr>
              <w:t>凡是白糖都应干燥，晶粒松散，不粘手，不结块，无肉眼可见的杂质，白糖的水溶液应清晰透明无杂质。</w:t>
            </w:r>
          </w:p>
          <w:p>
            <w:pPr>
              <w:jc w:val="both"/>
            </w:pPr>
            <w:r>
              <w:rPr>
                <w:sz w:val="21"/>
              </w:rPr>
              <w:t>(2)</w:t>
            </w:r>
            <w:r>
              <w:rPr>
                <w:sz w:val="21"/>
              </w:rPr>
              <w:t>红糖的感官鉴别</w:t>
            </w:r>
          </w:p>
          <w:p>
            <w:pPr>
              <w:jc w:val="both"/>
            </w:pPr>
            <w:r>
              <w:rPr>
                <w:sz w:val="21"/>
              </w:rPr>
              <w:t>红糖可细分为赤砂糖和红糖两种，其中赤砂糖是机制未经洗蜜的糖，红糖是用手工制成的土糖。</w:t>
            </w:r>
          </w:p>
          <w:p>
            <w:pPr>
              <w:jc w:val="both"/>
            </w:pPr>
            <w:r>
              <w:rPr>
                <w:sz w:val="21"/>
              </w:rPr>
              <w:t>因红糖的颜色有红褐、青褐、黄褐、赤红、金黄、淡黄、枣红等多种，很不一致，故凭色泽难以识别红糖的质量，应将感官鉴别的侧重点放在组织状态、气味、滋味三个指标上。</w:t>
            </w:r>
          </w:p>
          <w:p>
            <w:pPr>
              <w:jc w:val="both"/>
            </w:pPr>
            <w:r>
              <w:rPr>
                <w:sz w:val="21"/>
              </w:rPr>
              <w:t>呈晶粒状或粉末状，干燥而松散，不结块，不成团，无杂质，其水溶液清晰，无沉淀，无悬浮物，具有甘蔗汁的清香味，口味浓甜带鲜，微有糖蜜味，无酒味、酸味、焦苦味或其他外来异味。</w:t>
            </w:r>
          </w:p>
        </w:tc>
      </w:tr>
      <w:tr>
        <w:tc>
          <w:tcPr>
            <w:tcW w:type="dxa" w:w="627"/>
            <w:tcBorders>
              <w:top w:val="none" w:color="000000" w:sz="4"/>
              <w:left w:val="single" w:color="000000" w:sz="4"/>
              <w:bottom w:val="single" w:color="000000" w:sz="4"/>
              <w:right w:val="single" w:color="000000" w:sz="4"/>
            </w:tcBorders>
            <w:vAlign w:val="top"/>
          </w:tcPr>
          <w:p>
            <w:pPr>
              <w:jc w:val="center"/>
            </w:pPr>
            <w:r>
              <w:rPr>
                <w:sz w:val="21"/>
              </w:rPr>
              <w:t>18</w:t>
            </w:r>
          </w:p>
        </w:tc>
        <w:tc>
          <w:tcPr>
            <w:tcW w:type="dxa" w:w="963"/>
            <w:tcBorders>
              <w:top w:val="none" w:color="000000" w:sz="4"/>
              <w:left w:val="none" w:color="000000" w:sz="4"/>
              <w:bottom w:val="single" w:color="000000" w:sz="4"/>
              <w:right w:val="single" w:color="000000" w:sz="4"/>
            </w:tcBorders>
            <w:vAlign w:val="top"/>
          </w:tcPr>
          <w:p>
            <w:pPr>
              <w:jc w:val="center"/>
            </w:pPr>
            <w:r>
              <w:rPr>
                <w:sz w:val="21"/>
              </w:rPr>
              <w:t>辛辣料</w:t>
            </w:r>
          </w:p>
        </w:tc>
        <w:tc>
          <w:tcPr>
            <w:tcW w:type="dxa" w:w="6716"/>
            <w:tcBorders>
              <w:top w:val="none" w:color="000000" w:sz="4"/>
              <w:left w:val="none" w:color="000000" w:sz="4"/>
              <w:bottom w:val="single" w:color="000000" w:sz="4"/>
              <w:right w:val="single" w:color="000000" w:sz="4"/>
            </w:tcBorders>
            <w:vAlign w:val="top"/>
          </w:tcPr>
          <w:p>
            <w:pPr>
              <w:jc w:val="both"/>
            </w:pPr>
            <w:r>
              <w:rPr>
                <w:sz w:val="21"/>
              </w:rPr>
              <w:t>辛辣料是采用植物果实和种子粉碎而配制成的天然植物香料，如五香粉、胡椒粉、花椒粉、咖喱粉、芥末粉等，辛辣料的主要原料有八角、花椒、胡椒、桂皮、小茴香、大茴香、辣椒、孜然等。</w:t>
            </w:r>
          </w:p>
          <w:p>
            <w:pPr>
              <w:jc w:val="both"/>
            </w:pPr>
            <w:r>
              <w:rPr>
                <w:sz w:val="21"/>
              </w:rPr>
              <w:t>辛辣料呈干燥状，具有该种香料植物所特有的色、香、味，没有不纯正的气味和味道，无发霉味或其他异味。</w:t>
            </w:r>
          </w:p>
        </w:tc>
      </w:tr>
    </w:tbl>
    <w:p>
      <w:pPr>
        <w:jc w:val="left"/>
      </w:pPr>
      <w:r>
        <w:rPr>
          <w:b/>
          <w:sz w:val="21"/>
        </w:rPr>
        <w:t>干货、副食供货及质量要求</w:t>
      </w:r>
    </w:p>
    <w:p>
      <w:pPr>
        <w:jc w:val="left"/>
      </w:pPr>
      <w:r>
        <w:rPr>
          <w:sz w:val="21"/>
        </w:rPr>
        <w:t>1.</w:t>
      </w:r>
      <w:r>
        <w:rPr>
          <w:sz w:val="21"/>
        </w:rPr>
        <w:t>必须选用符合国家食品安全法规相关标准的商品，选用无毒、无害、无污染、可溯源的食品。掺假、掺杂食品坚决不能使用；</w:t>
      </w:r>
    </w:p>
    <w:p>
      <w:pPr>
        <w:jc w:val="left"/>
      </w:pPr>
      <w:r>
        <w:rPr>
          <w:sz w:val="21"/>
        </w:rPr>
        <w:t>2.</w:t>
      </w:r>
      <w:r>
        <w:rPr>
          <w:sz w:val="21"/>
        </w:rPr>
        <w:t>对照检查所送物资品牌、规格是否符合要求，对有包装的食品，检查包装是否完整，有无破损，查看食品包装标签应符合《食品安全国家标准预包装食品标签通则》（</w:t>
      </w:r>
      <w:r>
        <w:rPr>
          <w:sz w:val="21"/>
        </w:rPr>
        <w:t>GB7718</w:t>
      </w:r>
      <w:r>
        <w:rPr>
          <w:sz w:val="21"/>
        </w:rPr>
        <w:t>）要求（如国家出台或修改了相关标准，则按最新出台的标准执行），包括食品名称、配料表、净含量、规格、生产者（或）经销者的名称、地址和联系方式、生产日期和保质期、贮存条件、食品生产许可证编号、产品标准代号等内容；</w:t>
      </w:r>
    </w:p>
    <w:p>
      <w:pPr>
        <w:jc w:val="left"/>
      </w:pPr>
      <w:r>
        <w:rPr>
          <w:sz w:val="21"/>
        </w:rPr>
        <w:t>3.</w:t>
      </w:r>
      <w:r>
        <w:rPr>
          <w:sz w:val="21"/>
        </w:rPr>
        <w:t>副食品表面外观新鲜、完整，无霉变异味，无砂粒杂质，无虫痕鼠咬，无虫尸鼠粪等不洁卫生问题；</w:t>
      </w:r>
    </w:p>
    <w:p>
      <w:pPr>
        <w:jc w:val="left"/>
      </w:pPr>
      <w:r>
        <w:rPr>
          <w:sz w:val="21"/>
        </w:rPr>
        <w:t>4.</w:t>
      </w:r>
      <w:r>
        <w:rPr>
          <w:sz w:val="21"/>
        </w:rPr>
        <w:t>豆制品由正规厂家加工，保证新鲜，不含色素、有毒有害添加剂等；</w:t>
      </w:r>
    </w:p>
    <w:p>
      <w:pPr>
        <w:jc w:val="left"/>
      </w:pPr>
      <w:r>
        <w:rPr>
          <w:sz w:val="21"/>
        </w:rPr>
        <w:t>5.</w:t>
      </w:r>
      <w:r>
        <w:rPr>
          <w:sz w:val="21"/>
        </w:rPr>
        <w:t>通过感官鉴别包装内产品及无包装产品，依靠视觉、嗅觉、味觉、触觉等鉴定食品的外观形态、色泽、气味、滋味和硬度</w:t>
      </w:r>
      <w:r>
        <w:rPr>
          <w:sz w:val="21"/>
        </w:rPr>
        <w:t>(</w:t>
      </w:r>
      <w:r>
        <w:rPr>
          <w:sz w:val="21"/>
        </w:rPr>
        <w:t>稠度</w:t>
      </w:r>
      <w:r>
        <w:rPr>
          <w:sz w:val="21"/>
        </w:rPr>
        <w:t>)</w:t>
      </w:r>
      <w:r>
        <w:rPr>
          <w:sz w:val="21"/>
        </w:rPr>
        <w:t>是否符合质量要求。有保质期限的商品剩余保存期不得少于原有保质期的三分之二；</w:t>
      </w:r>
    </w:p>
    <w:p>
      <w:pPr>
        <w:jc w:val="left"/>
      </w:pPr>
      <w:r>
        <w:rPr>
          <w:sz w:val="21"/>
        </w:rPr>
        <w:t>6.</w:t>
      </w:r>
      <w:r>
        <w:rPr>
          <w:sz w:val="21"/>
        </w:rPr>
        <w:t>部分副食品质量要求：（包含但不限于以下品目，以</w:t>
      </w:r>
      <w:r>
        <w:rPr>
          <w:sz w:val="21"/>
        </w:rPr>
        <w:t>甲方</w:t>
      </w:r>
      <w:r>
        <w:rPr>
          <w:sz w:val="21"/>
        </w:rPr>
        <w:t>要求为准）</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627"/>
        <w:gridCol w:w="963"/>
        <w:gridCol w:w="6716"/>
      </w:tblGrid>
      <w:tr>
        <w:tc>
          <w:tcPr>
            <w:tcW w:type="dxa" w:w="627"/>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963"/>
            <w:tcBorders>
              <w:top w:val="single" w:color="000000" w:sz="4"/>
              <w:left w:val="none" w:color="000000" w:sz="4"/>
              <w:bottom w:val="single" w:color="000000" w:sz="4"/>
              <w:right w:val="single" w:color="000000" w:sz="4"/>
            </w:tcBorders>
            <w:vAlign w:val="top"/>
          </w:tcPr>
          <w:p>
            <w:pPr>
              <w:jc w:val="center"/>
            </w:pPr>
            <w:r>
              <w:rPr>
                <w:sz w:val="21"/>
              </w:rPr>
              <w:t>货品名称</w:t>
            </w:r>
          </w:p>
        </w:tc>
        <w:tc>
          <w:tcPr>
            <w:tcW w:type="dxa" w:w="6716"/>
            <w:tcBorders>
              <w:top w:val="single" w:color="000000" w:sz="4"/>
              <w:left w:val="none" w:color="000000" w:sz="4"/>
              <w:bottom w:val="single" w:color="000000" w:sz="4"/>
              <w:right w:val="single" w:color="000000" w:sz="4"/>
            </w:tcBorders>
            <w:vAlign w:val="top"/>
          </w:tcPr>
          <w:p>
            <w:pPr>
              <w:jc w:val="center"/>
            </w:pPr>
            <w:r>
              <w:rPr>
                <w:sz w:val="21"/>
              </w:rPr>
              <w:t>质量要求</w:t>
            </w:r>
          </w:p>
        </w:tc>
      </w:tr>
      <w:tr>
        <w:tc>
          <w:tcPr>
            <w:tcW w:type="dxa" w:w="627"/>
            <w:tcBorders>
              <w:top w:val="none" w:color="000000" w:sz="4"/>
              <w:left w:val="single" w:color="000000" w:sz="4"/>
              <w:bottom w:val="single" w:color="000000" w:sz="4"/>
              <w:right w:val="single" w:color="000000" w:sz="4"/>
            </w:tcBorders>
            <w:vAlign w:val="top"/>
          </w:tcPr>
          <w:p>
            <w:pPr>
              <w:jc w:val="center"/>
            </w:pPr>
            <w:r>
              <w:rPr>
                <w:sz w:val="21"/>
              </w:rPr>
              <w:t>1</w:t>
            </w:r>
          </w:p>
        </w:tc>
        <w:tc>
          <w:tcPr>
            <w:tcW w:type="dxa" w:w="963"/>
            <w:tcBorders>
              <w:top w:val="none" w:color="000000" w:sz="4"/>
              <w:left w:val="none" w:color="000000" w:sz="4"/>
              <w:bottom w:val="single" w:color="000000" w:sz="4"/>
              <w:right w:val="single" w:color="000000" w:sz="4"/>
            </w:tcBorders>
            <w:vAlign w:val="top"/>
          </w:tcPr>
          <w:p>
            <w:pPr>
              <w:jc w:val="center"/>
            </w:pPr>
            <w:r>
              <w:rPr>
                <w:sz w:val="21"/>
              </w:rPr>
              <w:t>酱油</w:t>
            </w:r>
          </w:p>
        </w:tc>
        <w:tc>
          <w:tcPr>
            <w:tcW w:type="dxa" w:w="6716"/>
            <w:tcBorders>
              <w:top w:val="none" w:color="000000" w:sz="4"/>
              <w:left w:val="none" w:color="000000" w:sz="4"/>
              <w:bottom w:val="single" w:color="000000" w:sz="4"/>
              <w:right w:val="single" w:color="000000" w:sz="4"/>
            </w:tcBorders>
            <w:vAlign w:val="top"/>
          </w:tcPr>
          <w:p>
            <w:pPr>
              <w:jc w:val="both"/>
            </w:pPr>
            <w:r>
              <w:rPr>
                <w:sz w:val="21"/>
              </w:rPr>
              <w:t>合格的酱油颜色比较红、亮，有光泽、透明，把酱油倒在瓶子里摇一下，合格酱油产生的泡沫非常细腻，保持持久，挂碗现象非常好，有一种发黏的感觉；不合格的酱油泡沫比较大，很容易散去，挂碗现象不好，很容易滑落。</w:t>
            </w:r>
          </w:p>
        </w:tc>
      </w:tr>
      <w:tr>
        <w:tc>
          <w:tcPr>
            <w:tcW w:type="dxa" w:w="627"/>
            <w:tcBorders>
              <w:top w:val="none" w:color="000000" w:sz="4"/>
              <w:left w:val="single" w:color="000000" w:sz="4"/>
              <w:bottom w:val="single" w:color="000000" w:sz="4"/>
              <w:right w:val="single" w:color="000000" w:sz="4"/>
            </w:tcBorders>
            <w:vAlign w:val="top"/>
          </w:tcPr>
          <w:p>
            <w:pPr>
              <w:jc w:val="center"/>
            </w:pPr>
            <w:r>
              <w:rPr>
                <w:sz w:val="21"/>
              </w:rPr>
              <w:t>2</w:t>
            </w:r>
          </w:p>
        </w:tc>
        <w:tc>
          <w:tcPr>
            <w:tcW w:type="dxa" w:w="963"/>
            <w:tcBorders>
              <w:top w:val="none" w:color="000000" w:sz="4"/>
              <w:left w:val="none" w:color="000000" w:sz="4"/>
              <w:bottom w:val="single" w:color="000000" w:sz="4"/>
              <w:right w:val="single" w:color="000000" w:sz="4"/>
            </w:tcBorders>
            <w:vAlign w:val="top"/>
          </w:tcPr>
          <w:p>
            <w:pPr>
              <w:jc w:val="center"/>
            </w:pPr>
            <w:r>
              <w:rPr>
                <w:sz w:val="21"/>
              </w:rPr>
              <w:t>味精</w:t>
            </w:r>
          </w:p>
        </w:tc>
        <w:tc>
          <w:tcPr>
            <w:tcW w:type="dxa" w:w="6716"/>
            <w:tcBorders>
              <w:top w:val="none" w:color="000000" w:sz="4"/>
              <w:left w:val="none" w:color="000000" w:sz="4"/>
              <w:bottom w:val="single" w:color="000000" w:sz="4"/>
              <w:right w:val="single" w:color="000000" w:sz="4"/>
            </w:tcBorders>
            <w:vAlign w:val="top"/>
          </w:tcPr>
          <w:p>
            <w:pPr>
              <w:jc w:val="both"/>
            </w:pPr>
            <w:r>
              <w:rPr>
                <w:sz w:val="21"/>
              </w:rPr>
              <w:t>无色至白色结晶或粉末，具有特殊的鲜味，无异味，无肉眼可见杂质。</w:t>
            </w:r>
          </w:p>
        </w:tc>
      </w:tr>
      <w:tr>
        <w:tc>
          <w:tcPr>
            <w:tcW w:type="dxa" w:w="627"/>
            <w:tcBorders>
              <w:top w:val="none" w:color="000000" w:sz="4"/>
              <w:left w:val="single" w:color="000000" w:sz="4"/>
              <w:bottom w:val="single" w:color="000000" w:sz="4"/>
              <w:right w:val="single" w:color="000000" w:sz="4"/>
            </w:tcBorders>
            <w:vAlign w:val="top"/>
          </w:tcPr>
          <w:p>
            <w:pPr>
              <w:jc w:val="center"/>
            </w:pPr>
            <w:r>
              <w:rPr>
                <w:sz w:val="21"/>
              </w:rPr>
              <w:t>3</w:t>
            </w:r>
          </w:p>
        </w:tc>
        <w:tc>
          <w:tcPr>
            <w:tcW w:type="dxa" w:w="963"/>
            <w:tcBorders>
              <w:top w:val="none" w:color="000000" w:sz="4"/>
              <w:left w:val="none" w:color="000000" w:sz="4"/>
              <w:bottom w:val="single" w:color="000000" w:sz="4"/>
              <w:right w:val="single" w:color="000000" w:sz="4"/>
            </w:tcBorders>
            <w:vAlign w:val="top"/>
          </w:tcPr>
          <w:p>
            <w:pPr>
              <w:jc w:val="center"/>
            </w:pPr>
            <w:r>
              <w:rPr>
                <w:sz w:val="21"/>
              </w:rPr>
              <w:t>食醋</w:t>
            </w:r>
          </w:p>
        </w:tc>
        <w:tc>
          <w:tcPr>
            <w:tcW w:type="dxa" w:w="6716"/>
            <w:tcBorders>
              <w:top w:val="none" w:color="000000" w:sz="4"/>
              <w:left w:val="none" w:color="000000" w:sz="4"/>
              <w:bottom w:val="single" w:color="000000" w:sz="4"/>
              <w:right w:val="single" w:color="000000" w:sz="4"/>
            </w:tcBorders>
            <w:vAlign w:val="top"/>
          </w:tcPr>
          <w:p>
            <w:pPr>
              <w:jc w:val="both"/>
            </w:pPr>
            <w:r>
              <w:rPr>
                <w:sz w:val="21"/>
              </w:rPr>
              <w:t>具有正常食醋的色泽、气味和滋味，不涩，无其他不良气味与异味，无浮物，不浑浊，无沉淀，无异物，无醋鳗、醋虱。</w:t>
            </w:r>
          </w:p>
        </w:tc>
      </w:tr>
      <w:tr>
        <w:tc>
          <w:tcPr>
            <w:tcW w:type="dxa" w:w="627"/>
            <w:tcBorders>
              <w:top w:val="none" w:color="000000" w:sz="4"/>
              <w:left w:val="single" w:color="000000" w:sz="4"/>
              <w:bottom w:val="single" w:color="000000" w:sz="4"/>
              <w:right w:val="single" w:color="000000" w:sz="4"/>
            </w:tcBorders>
            <w:vAlign w:val="top"/>
          </w:tcPr>
          <w:p>
            <w:pPr>
              <w:jc w:val="center"/>
            </w:pPr>
            <w:r>
              <w:rPr>
                <w:sz w:val="21"/>
              </w:rPr>
              <w:t>4</w:t>
            </w:r>
          </w:p>
        </w:tc>
        <w:tc>
          <w:tcPr>
            <w:tcW w:type="dxa" w:w="963"/>
            <w:tcBorders>
              <w:top w:val="none" w:color="000000" w:sz="4"/>
              <w:left w:val="none" w:color="000000" w:sz="4"/>
              <w:bottom w:val="single" w:color="000000" w:sz="4"/>
              <w:right w:val="single" w:color="000000" w:sz="4"/>
            </w:tcBorders>
            <w:vAlign w:val="top"/>
          </w:tcPr>
          <w:p>
            <w:pPr>
              <w:jc w:val="center"/>
            </w:pPr>
            <w:r>
              <w:rPr>
                <w:sz w:val="21"/>
              </w:rPr>
              <w:t>酱类食品</w:t>
            </w:r>
          </w:p>
        </w:tc>
        <w:tc>
          <w:tcPr>
            <w:tcW w:type="dxa" w:w="6716"/>
            <w:tcBorders>
              <w:top w:val="none" w:color="000000" w:sz="4"/>
              <w:left w:val="none" w:color="000000" w:sz="4"/>
              <w:bottom w:val="single" w:color="000000" w:sz="4"/>
              <w:right w:val="single" w:color="000000" w:sz="4"/>
            </w:tcBorders>
            <w:vAlign w:val="top"/>
          </w:tcPr>
          <w:p>
            <w:pPr>
              <w:jc w:val="both"/>
            </w:pPr>
            <w:r>
              <w:rPr>
                <w:sz w:val="21"/>
              </w:rPr>
              <w:t>具有正常酿造酱的色泽、气味和滋味，不涩，无其他不良气味，不得有酸、苦、焦糊及其它异味、异物。</w:t>
            </w:r>
          </w:p>
        </w:tc>
      </w:tr>
      <w:tr>
        <w:tc>
          <w:tcPr>
            <w:tcW w:type="dxa" w:w="627"/>
            <w:tcBorders>
              <w:top w:val="none" w:color="000000" w:sz="4"/>
              <w:left w:val="single" w:color="000000" w:sz="4"/>
              <w:bottom w:val="single" w:color="000000" w:sz="4"/>
              <w:right w:val="single" w:color="000000" w:sz="4"/>
            </w:tcBorders>
            <w:vAlign w:val="top"/>
          </w:tcPr>
          <w:p>
            <w:pPr>
              <w:jc w:val="center"/>
            </w:pPr>
            <w:r>
              <w:rPr>
                <w:sz w:val="21"/>
              </w:rPr>
              <w:t>5</w:t>
            </w:r>
          </w:p>
        </w:tc>
        <w:tc>
          <w:tcPr>
            <w:tcW w:type="dxa" w:w="963"/>
            <w:tcBorders>
              <w:top w:val="none" w:color="000000" w:sz="4"/>
              <w:left w:val="none" w:color="000000" w:sz="4"/>
              <w:bottom w:val="single" w:color="000000" w:sz="4"/>
              <w:right w:val="single" w:color="000000" w:sz="4"/>
            </w:tcBorders>
            <w:vAlign w:val="top"/>
          </w:tcPr>
          <w:p>
            <w:pPr>
              <w:jc w:val="center"/>
            </w:pPr>
            <w:r>
              <w:rPr>
                <w:sz w:val="21"/>
              </w:rPr>
              <w:t>淀粉制品</w:t>
            </w:r>
          </w:p>
        </w:tc>
        <w:tc>
          <w:tcPr>
            <w:tcW w:type="dxa" w:w="6716"/>
            <w:tcBorders>
              <w:top w:val="none" w:color="000000" w:sz="4"/>
              <w:left w:val="none" w:color="000000" w:sz="4"/>
              <w:bottom w:val="single" w:color="000000" w:sz="4"/>
              <w:right w:val="single" w:color="000000" w:sz="4"/>
            </w:tcBorders>
            <w:vAlign w:val="top"/>
          </w:tcPr>
          <w:p>
            <w:pPr>
              <w:jc w:val="both"/>
            </w:pPr>
            <w:r>
              <w:rPr>
                <w:sz w:val="21"/>
              </w:rPr>
              <w:t>具有各自品种固有的形态和色泽，不酸、不粘、不发霉，无变质，无异味，无杂质，口尝无砂质。</w:t>
            </w:r>
          </w:p>
        </w:tc>
      </w:tr>
      <w:tr>
        <w:tc>
          <w:tcPr>
            <w:tcW w:type="dxa" w:w="627"/>
            <w:tcBorders>
              <w:top w:val="none" w:color="000000" w:sz="4"/>
              <w:left w:val="single" w:color="000000" w:sz="4"/>
              <w:bottom w:val="single" w:color="000000" w:sz="4"/>
              <w:right w:val="single" w:color="000000" w:sz="4"/>
            </w:tcBorders>
            <w:vAlign w:val="top"/>
          </w:tcPr>
          <w:p>
            <w:pPr>
              <w:jc w:val="center"/>
            </w:pPr>
            <w:r>
              <w:rPr>
                <w:sz w:val="21"/>
              </w:rPr>
              <w:t>6</w:t>
            </w:r>
          </w:p>
        </w:tc>
        <w:tc>
          <w:tcPr>
            <w:tcW w:type="dxa" w:w="963"/>
            <w:tcBorders>
              <w:top w:val="none" w:color="000000" w:sz="4"/>
              <w:left w:val="none" w:color="000000" w:sz="4"/>
              <w:bottom w:val="single" w:color="000000" w:sz="4"/>
              <w:right w:val="single" w:color="000000" w:sz="4"/>
            </w:tcBorders>
            <w:vAlign w:val="top"/>
          </w:tcPr>
          <w:p>
            <w:pPr>
              <w:jc w:val="center"/>
            </w:pPr>
            <w:r>
              <w:rPr>
                <w:sz w:val="21"/>
              </w:rPr>
              <w:t>食盐</w:t>
            </w:r>
          </w:p>
        </w:tc>
        <w:tc>
          <w:tcPr>
            <w:tcW w:type="dxa" w:w="6716"/>
            <w:tcBorders>
              <w:top w:val="none" w:color="000000" w:sz="4"/>
              <w:left w:val="none" w:color="000000" w:sz="4"/>
              <w:bottom w:val="single" w:color="000000" w:sz="4"/>
              <w:right w:val="single" w:color="000000" w:sz="4"/>
            </w:tcBorders>
            <w:vAlign w:val="top"/>
          </w:tcPr>
          <w:p>
            <w:pPr>
              <w:jc w:val="both"/>
            </w:pPr>
            <w:r>
              <w:rPr>
                <w:sz w:val="21"/>
              </w:rPr>
              <w:t>结晶整齐一致，坚硬光滑，呈透明或半透明，不结块，无反卤吸潮现象，无杂质，沾取少许尝试具有纯正的咸味。</w:t>
            </w:r>
          </w:p>
        </w:tc>
      </w:tr>
      <w:tr>
        <w:tc>
          <w:tcPr>
            <w:tcW w:type="dxa" w:w="627"/>
            <w:tcBorders>
              <w:top w:val="none" w:color="000000" w:sz="4"/>
              <w:left w:val="single" w:color="000000" w:sz="4"/>
              <w:bottom w:val="single" w:color="000000" w:sz="4"/>
              <w:right w:val="single" w:color="000000" w:sz="4"/>
            </w:tcBorders>
            <w:vAlign w:val="top"/>
          </w:tcPr>
          <w:p>
            <w:pPr>
              <w:jc w:val="center"/>
            </w:pPr>
            <w:r>
              <w:rPr>
                <w:sz w:val="21"/>
              </w:rPr>
              <w:t>7</w:t>
            </w:r>
          </w:p>
        </w:tc>
        <w:tc>
          <w:tcPr>
            <w:tcW w:type="dxa" w:w="963"/>
            <w:tcBorders>
              <w:top w:val="none" w:color="000000" w:sz="4"/>
              <w:left w:val="none" w:color="000000" w:sz="4"/>
              <w:bottom w:val="single" w:color="000000" w:sz="4"/>
              <w:right w:val="single" w:color="000000" w:sz="4"/>
            </w:tcBorders>
            <w:vAlign w:val="top"/>
          </w:tcPr>
          <w:p>
            <w:pPr>
              <w:jc w:val="center"/>
            </w:pPr>
            <w:r>
              <w:rPr>
                <w:sz w:val="21"/>
              </w:rPr>
              <w:t>鸡蛋</w:t>
            </w:r>
          </w:p>
        </w:tc>
        <w:tc>
          <w:tcPr>
            <w:tcW w:type="dxa" w:w="6716"/>
            <w:tcBorders>
              <w:top w:val="none" w:color="000000" w:sz="4"/>
              <w:left w:val="none" w:color="000000" w:sz="4"/>
              <w:bottom w:val="single" w:color="000000" w:sz="4"/>
              <w:right w:val="single" w:color="000000" w:sz="4"/>
            </w:tcBorders>
            <w:vAlign w:val="top"/>
          </w:tcPr>
          <w:p>
            <w:pPr>
              <w:jc w:val="both"/>
            </w:pPr>
            <w:r>
              <w:rPr>
                <w:sz w:val="21"/>
              </w:rPr>
              <w:t>蛋壳清洁完整，色泽鲜明，无破损、裂纹，无霉斑，灯光透视时，整个蛋呈桔黄色至橙红色，蛋黄不见或略见阴影，没有霉味、酸味，臭味等不良气味，打开后蛋黄凸起、完整、有韧性，蛋白澄清、透明、稀稠分明，无异味。蛋壳要干净，不粘手，没有鸡毛、蛋屎等异物。</w:t>
            </w:r>
          </w:p>
        </w:tc>
      </w:tr>
      <w:tr>
        <w:tc>
          <w:tcPr>
            <w:tcW w:type="dxa" w:w="627"/>
            <w:tcBorders>
              <w:top w:val="none" w:color="000000" w:sz="4"/>
              <w:left w:val="single" w:color="000000" w:sz="4"/>
              <w:bottom w:val="single" w:color="000000" w:sz="4"/>
              <w:right w:val="single" w:color="000000" w:sz="4"/>
            </w:tcBorders>
            <w:vAlign w:val="top"/>
          </w:tcPr>
          <w:p>
            <w:pPr>
              <w:jc w:val="center"/>
            </w:pPr>
            <w:r>
              <w:rPr>
                <w:sz w:val="21"/>
              </w:rPr>
              <w:t>8</w:t>
            </w:r>
          </w:p>
        </w:tc>
        <w:tc>
          <w:tcPr>
            <w:tcW w:type="dxa" w:w="963"/>
            <w:tcBorders>
              <w:top w:val="none" w:color="000000" w:sz="4"/>
              <w:left w:val="none" w:color="000000" w:sz="4"/>
              <w:bottom w:val="single" w:color="000000" w:sz="4"/>
              <w:right w:val="single" w:color="000000" w:sz="4"/>
            </w:tcBorders>
            <w:vAlign w:val="top"/>
          </w:tcPr>
          <w:p>
            <w:pPr>
              <w:jc w:val="center"/>
            </w:pPr>
            <w:r>
              <w:rPr>
                <w:sz w:val="21"/>
              </w:rPr>
              <w:t>皮蛋</w:t>
            </w:r>
          </w:p>
        </w:tc>
        <w:tc>
          <w:tcPr>
            <w:tcW w:type="dxa" w:w="6716"/>
            <w:tcBorders>
              <w:top w:val="none" w:color="000000" w:sz="4"/>
              <w:left w:val="none" w:color="000000" w:sz="4"/>
              <w:bottom w:val="single" w:color="000000" w:sz="4"/>
              <w:right w:val="single" w:color="000000" w:sz="4"/>
            </w:tcBorders>
            <w:vAlign w:val="top"/>
          </w:tcPr>
          <w:p>
            <w:pPr>
              <w:jc w:val="both"/>
            </w:pPr>
            <w:r>
              <w:rPr>
                <w:sz w:val="21"/>
              </w:rPr>
              <w:t>外表泥状包料完整、无霉斑，包料除掉后蛋壳完整无损，灯光透照蛋内容物凝固不动，打开观察，整个蛋凝固、不粘壳、清洁而有弹性，呈半透明的棕黄色，闻起来有芳香，无辛辣气。</w:t>
            </w:r>
          </w:p>
        </w:tc>
      </w:tr>
      <w:tr>
        <w:tc>
          <w:tcPr>
            <w:tcW w:type="dxa" w:w="627"/>
            <w:tcBorders>
              <w:top w:val="none" w:color="000000" w:sz="4"/>
              <w:left w:val="single" w:color="000000" w:sz="4"/>
              <w:bottom w:val="single" w:color="000000" w:sz="4"/>
              <w:right w:val="single" w:color="000000" w:sz="4"/>
            </w:tcBorders>
            <w:vAlign w:val="top"/>
          </w:tcPr>
          <w:p>
            <w:pPr>
              <w:jc w:val="center"/>
            </w:pPr>
            <w:r>
              <w:rPr>
                <w:sz w:val="21"/>
              </w:rPr>
              <w:t>9</w:t>
            </w:r>
          </w:p>
        </w:tc>
        <w:tc>
          <w:tcPr>
            <w:tcW w:type="dxa" w:w="963"/>
            <w:tcBorders>
              <w:top w:val="none" w:color="000000" w:sz="4"/>
              <w:left w:val="none" w:color="000000" w:sz="4"/>
              <w:bottom w:val="single" w:color="000000" w:sz="4"/>
              <w:right w:val="single" w:color="000000" w:sz="4"/>
            </w:tcBorders>
            <w:vAlign w:val="top"/>
          </w:tcPr>
          <w:p>
            <w:pPr>
              <w:jc w:val="center"/>
            </w:pPr>
            <w:r>
              <w:rPr>
                <w:sz w:val="21"/>
              </w:rPr>
              <w:t>咸蛋</w:t>
            </w:r>
          </w:p>
        </w:tc>
        <w:tc>
          <w:tcPr>
            <w:tcW w:type="dxa" w:w="6716"/>
            <w:tcBorders>
              <w:top w:val="none" w:color="000000" w:sz="4"/>
              <w:left w:val="none" w:color="000000" w:sz="4"/>
              <w:bottom w:val="single" w:color="000000" w:sz="4"/>
              <w:right w:val="single" w:color="000000" w:sz="4"/>
            </w:tcBorders>
            <w:vAlign w:val="top"/>
          </w:tcPr>
          <w:p>
            <w:pPr>
              <w:jc w:val="both"/>
            </w:pPr>
            <w:r>
              <w:rPr>
                <w:sz w:val="21"/>
              </w:rPr>
              <w:t>蛋壳完整无损，无裂纹或霉斑，摇动时有轻度水荡漾感觉，灯光透视蛋黄凝结、呈橙黄色且靠近蛋壳，蛋清呈白色水样透明，生蛋打开可见蛋清稀薄透明，蛋黄呈红色或淡红色，浓缩粘度增强，但不硬固，煮熟后打开，可见蛋清白嫩，蛋黄口味有细沙感，富于油脂，品尝则有咸蛋固有的香味。</w:t>
            </w:r>
          </w:p>
        </w:tc>
      </w:tr>
      <w:tr>
        <w:tc>
          <w:tcPr>
            <w:tcW w:type="dxa" w:w="627"/>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963"/>
            <w:tcBorders>
              <w:top w:val="none" w:color="000000" w:sz="4"/>
              <w:left w:val="none" w:color="000000" w:sz="4"/>
              <w:bottom w:val="single" w:color="000000" w:sz="4"/>
              <w:right w:val="single" w:color="000000" w:sz="4"/>
            </w:tcBorders>
            <w:vAlign w:val="top"/>
          </w:tcPr>
          <w:p>
            <w:pPr>
              <w:jc w:val="center"/>
            </w:pPr>
            <w:r>
              <w:rPr>
                <w:sz w:val="21"/>
              </w:rPr>
              <w:t>面粉</w:t>
            </w:r>
          </w:p>
        </w:tc>
        <w:tc>
          <w:tcPr>
            <w:tcW w:type="dxa" w:w="6716"/>
            <w:tcBorders>
              <w:top w:val="none" w:color="000000" w:sz="4"/>
              <w:left w:val="none" w:color="000000" w:sz="4"/>
              <w:bottom w:val="single" w:color="000000" w:sz="4"/>
              <w:right w:val="single" w:color="000000" w:sz="4"/>
            </w:tcBorders>
            <w:vAlign w:val="top"/>
          </w:tcPr>
          <w:p>
            <w:pPr>
              <w:jc w:val="both"/>
            </w:pPr>
            <w:r>
              <w:rPr>
                <w:sz w:val="21"/>
              </w:rPr>
              <w:t>色泽呈白色或微黄色，不发暗，无杂质的颜色，呈细粉末状，不含杂质，手指捻捏时无粗粒感，无虫子和结块，置于手中紧捏后放开不成团，具有面粉的正常气味，无其他异味。</w:t>
            </w:r>
          </w:p>
        </w:tc>
      </w:tr>
      <w:tr>
        <w:tc>
          <w:tcPr>
            <w:tcW w:type="dxa" w:w="627"/>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963"/>
            <w:tcBorders>
              <w:top w:val="none" w:color="000000" w:sz="4"/>
              <w:left w:val="none" w:color="000000" w:sz="4"/>
              <w:bottom w:val="single" w:color="000000" w:sz="4"/>
              <w:right w:val="single" w:color="000000" w:sz="4"/>
            </w:tcBorders>
            <w:vAlign w:val="top"/>
          </w:tcPr>
          <w:p>
            <w:pPr>
              <w:jc w:val="center"/>
            </w:pPr>
            <w:r>
              <w:rPr>
                <w:sz w:val="21"/>
              </w:rPr>
              <w:t>豆腐</w:t>
            </w:r>
          </w:p>
        </w:tc>
        <w:tc>
          <w:tcPr>
            <w:tcW w:type="dxa" w:w="6716"/>
            <w:tcBorders>
              <w:top w:val="none" w:color="000000" w:sz="4"/>
              <w:left w:val="none" w:color="000000" w:sz="4"/>
              <w:bottom w:val="single" w:color="000000" w:sz="4"/>
              <w:right w:val="single" w:color="000000" w:sz="4"/>
            </w:tcBorders>
            <w:vAlign w:val="top"/>
          </w:tcPr>
          <w:p>
            <w:pPr>
              <w:jc w:val="both"/>
            </w:pPr>
            <w:r>
              <w:rPr>
                <w:sz w:val="21"/>
              </w:rPr>
              <w:t>豆腐呈均匀的乳白色或淡黄色，稍有光泽，块形完整，软硬适度，富有一定的弹性，质地细嫩，结构均匀，无杂质，具有豆腐特有的香味，取样品品尝时口感细腻鲜嫩，味道纯正清香。</w:t>
            </w:r>
          </w:p>
        </w:tc>
      </w:tr>
      <w:tr>
        <w:tc>
          <w:tcPr>
            <w:tcW w:type="dxa" w:w="627"/>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963"/>
            <w:tcBorders>
              <w:top w:val="none" w:color="000000" w:sz="4"/>
              <w:left w:val="none" w:color="000000" w:sz="4"/>
              <w:bottom w:val="single" w:color="000000" w:sz="4"/>
              <w:right w:val="single" w:color="000000" w:sz="4"/>
            </w:tcBorders>
            <w:vAlign w:val="top"/>
          </w:tcPr>
          <w:p>
            <w:pPr>
              <w:jc w:val="center"/>
            </w:pPr>
            <w:r>
              <w:rPr>
                <w:sz w:val="21"/>
              </w:rPr>
              <w:t>豆腐泡</w:t>
            </w:r>
          </w:p>
        </w:tc>
        <w:tc>
          <w:tcPr>
            <w:tcW w:type="dxa" w:w="6716"/>
            <w:tcBorders>
              <w:top w:val="none" w:color="000000" w:sz="4"/>
              <w:left w:val="none" w:color="000000" w:sz="4"/>
              <w:bottom w:val="single" w:color="000000" w:sz="4"/>
              <w:right w:val="single" w:color="000000" w:sz="4"/>
            </w:tcBorders>
            <w:vAlign w:val="top"/>
          </w:tcPr>
          <w:p>
            <w:pPr>
              <w:jc w:val="both"/>
            </w:pPr>
            <w:r>
              <w:rPr>
                <w:sz w:val="21"/>
              </w:rPr>
              <w:t>为金黄色或棕黄色，色彩鲜艳而有光泽，块形整齐，有弹性，皮脆，内质呈蜂窝状，不粘不散，无杂质，具有豆腐泡特有的清香风味，无其他任何不良气味，取样品细细咀嚼，外皮酥脆适口，泡内软嫩，咸香适度，具有豆腐泡固有的滋味。</w:t>
            </w:r>
          </w:p>
        </w:tc>
      </w:tr>
      <w:tr>
        <w:tc>
          <w:tcPr>
            <w:tcW w:type="dxa" w:w="627"/>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963"/>
            <w:tcBorders>
              <w:top w:val="none" w:color="000000" w:sz="4"/>
              <w:left w:val="none" w:color="000000" w:sz="4"/>
              <w:bottom w:val="single" w:color="000000" w:sz="4"/>
              <w:right w:val="single" w:color="000000" w:sz="4"/>
            </w:tcBorders>
            <w:vAlign w:val="top"/>
          </w:tcPr>
          <w:p>
            <w:pPr>
              <w:jc w:val="center"/>
            </w:pPr>
            <w:r>
              <w:rPr>
                <w:sz w:val="21"/>
              </w:rPr>
              <w:t>腐竹</w:t>
            </w:r>
          </w:p>
        </w:tc>
        <w:tc>
          <w:tcPr>
            <w:tcW w:type="dxa" w:w="6716"/>
            <w:tcBorders>
              <w:top w:val="none" w:color="000000" w:sz="4"/>
              <w:left w:val="none" w:color="000000" w:sz="4"/>
              <w:bottom w:val="single" w:color="000000" w:sz="4"/>
              <w:right w:val="single" w:color="000000" w:sz="4"/>
            </w:tcBorders>
            <w:vAlign w:val="top"/>
          </w:tcPr>
          <w:p>
            <w:pPr>
              <w:jc w:val="both"/>
            </w:pPr>
            <w:r>
              <w:rPr>
                <w:sz w:val="21"/>
              </w:rPr>
              <w:t>为枝条或片叶状，质脆易折，条状折断有空心，无霉斑、杂质、虫蛀。呈淡黄色，有光泽。具有腐竹固有的香味，无其他任何异味，取样品品尝其滋味，具有腐竹固有的鲜香滋味。</w:t>
            </w:r>
          </w:p>
        </w:tc>
      </w:tr>
      <w:tr>
        <w:tc>
          <w:tcPr>
            <w:tcW w:type="dxa" w:w="627"/>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963"/>
            <w:tcBorders>
              <w:top w:val="none" w:color="000000" w:sz="4"/>
              <w:left w:val="none" w:color="000000" w:sz="4"/>
              <w:bottom w:val="single" w:color="000000" w:sz="4"/>
              <w:right w:val="single" w:color="000000" w:sz="4"/>
            </w:tcBorders>
            <w:vAlign w:val="top"/>
          </w:tcPr>
          <w:p>
            <w:pPr>
              <w:jc w:val="center"/>
            </w:pPr>
            <w:r>
              <w:rPr>
                <w:sz w:val="21"/>
              </w:rPr>
              <w:t>腐乳</w:t>
            </w:r>
          </w:p>
        </w:tc>
        <w:tc>
          <w:tcPr>
            <w:tcW w:type="dxa" w:w="6716"/>
            <w:tcBorders>
              <w:top w:val="none" w:color="000000" w:sz="4"/>
              <w:left w:val="none" w:color="000000" w:sz="4"/>
              <w:bottom w:val="single" w:color="000000" w:sz="4"/>
              <w:right w:val="single" w:color="000000" w:sz="4"/>
            </w:tcBorders>
            <w:vAlign w:val="top"/>
          </w:tcPr>
          <w:p>
            <w:pPr>
              <w:jc w:val="both"/>
            </w:pPr>
            <w:r>
              <w:rPr>
                <w:sz w:val="21"/>
              </w:rPr>
              <w:t>红腐乳表面呈红色或枣红色，内部呈杏黄色，色泽鲜艳，有光泽。白腐乳外表呈乳黄色。块形整齐均匀，质地细腻，无霉斑、霉变及杂质。具有各品种的腐乳特有的香味或特征气味，滋味鲜美，咸淡适口，无任何其他异味。</w:t>
            </w:r>
          </w:p>
        </w:tc>
      </w:tr>
      <w:tr>
        <w:tc>
          <w:tcPr>
            <w:tcW w:type="dxa" w:w="627"/>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963"/>
            <w:tcBorders>
              <w:top w:val="none" w:color="000000" w:sz="4"/>
              <w:left w:val="none" w:color="000000" w:sz="4"/>
              <w:bottom w:val="single" w:color="000000" w:sz="4"/>
              <w:right w:val="single" w:color="000000" w:sz="4"/>
            </w:tcBorders>
            <w:vAlign w:val="top"/>
          </w:tcPr>
          <w:p>
            <w:pPr>
              <w:jc w:val="center"/>
            </w:pPr>
            <w:r>
              <w:rPr>
                <w:sz w:val="21"/>
              </w:rPr>
              <w:t>大豆</w:t>
            </w:r>
          </w:p>
        </w:tc>
        <w:tc>
          <w:tcPr>
            <w:tcW w:type="dxa" w:w="6716"/>
            <w:tcBorders>
              <w:top w:val="none" w:color="000000" w:sz="4"/>
              <w:left w:val="none" w:color="000000" w:sz="4"/>
              <w:bottom w:val="single" w:color="000000" w:sz="4"/>
              <w:right w:val="single" w:color="000000" w:sz="4"/>
            </w:tcBorders>
            <w:vAlign w:val="top"/>
          </w:tcPr>
          <w:p>
            <w:pPr>
              <w:jc w:val="both"/>
            </w:pPr>
            <w:r>
              <w:rPr>
                <w:sz w:val="21"/>
              </w:rPr>
              <w:t>大豆根据其种皮颜色和粒形可分为黄大豆、青大豆、黑大豆、其他大豆</w:t>
            </w:r>
            <w:r>
              <w:rPr>
                <w:sz w:val="21"/>
              </w:rPr>
              <w:t>(</w:t>
            </w:r>
            <w:r>
              <w:rPr>
                <w:sz w:val="21"/>
              </w:rPr>
              <w:t>赤色、褐色、棕色等</w:t>
            </w:r>
            <w:r>
              <w:rPr>
                <w:sz w:val="21"/>
              </w:rPr>
              <w:t>)</w:t>
            </w:r>
            <w:r>
              <w:rPr>
                <w:sz w:val="21"/>
              </w:rPr>
              <w:t>和饲料豆</w:t>
            </w:r>
            <w:r>
              <w:rPr>
                <w:sz w:val="21"/>
              </w:rPr>
              <w:t>(</w:t>
            </w:r>
            <w:r>
              <w:rPr>
                <w:sz w:val="21"/>
              </w:rPr>
              <w:t>秣食豆</w:t>
            </w:r>
            <w:r>
              <w:rPr>
                <w:sz w:val="21"/>
              </w:rPr>
              <w:t>)</w:t>
            </w:r>
            <w:r>
              <w:rPr>
                <w:sz w:val="21"/>
              </w:rPr>
              <w:t>五类。</w:t>
            </w:r>
          </w:p>
          <w:p>
            <w:pPr>
              <w:jc w:val="both"/>
            </w:pPr>
            <w:r>
              <w:rPr>
                <w:sz w:val="21"/>
              </w:rPr>
              <w:t>大豆皮色呈各种大豆固有的颜色，光彩油亮，洁净而有光泽，颗粒饱满，整齐均匀，无虫蛀粒，无杂质，无霉变。</w:t>
            </w:r>
          </w:p>
        </w:tc>
      </w:tr>
      <w:tr>
        <w:tc>
          <w:tcPr>
            <w:tcW w:type="dxa" w:w="627"/>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963"/>
            <w:tcBorders>
              <w:top w:val="none" w:color="000000" w:sz="4"/>
              <w:left w:val="none" w:color="000000" w:sz="4"/>
              <w:bottom w:val="single" w:color="000000" w:sz="4"/>
              <w:right w:val="single" w:color="000000" w:sz="4"/>
            </w:tcBorders>
            <w:vAlign w:val="top"/>
          </w:tcPr>
          <w:p>
            <w:pPr>
              <w:jc w:val="center"/>
            </w:pPr>
            <w:r>
              <w:rPr>
                <w:sz w:val="21"/>
              </w:rPr>
              <w:t>花生</w:t>
            </w:r>
          </w:p>
        </w:tc>
        <w:tc>
          <w:tcPr>
            <w:tcW w:type="dxa" w:w="6716"/>
            <w:tcBorders>
              <w:top w:val="none" w:color="000000" w:sz="4"/>
              <w:left w:val="none" w:color="000000" w:sz="4"/>
              <w:bottom w:val="single" w:color="000000" w:sz="4"/>
              <w:right w:val="single" w:color="000000" w:sz="4"/>
            </w:tcBorders>
            <w:vAlign w:val="top"/>
          </w:tcPr>
          <w:p>
            <w:pPr>
              <w:jc w:val="both"/>
            </w:pPr>
            <w:r>
              <w:rPr>
                <w:sz w:val="21"/>
              </w:rPr>
              <w:t>果荚呈土黄色或白色，果仁呈各不同品种所特有的颜色，色泽分布均匀一致，带荚花生和去荚果仁均颗粒饱满、形态完整、大小均匀，无杂质，具有花生特有的气味、香味，无任何异味。</w:t>
            </w:r>
          </w:p>
        </w:tc>
      </w:tr>
      <w:tr>
        <w:tc>
          <w:tcPr>
            <w:tcW w:type="dxa" w:w="627"/>
            <w:tcBorders>
              <w:top w:val="none" w:color="000000" w:sz="4"/>
              <w:left w:val="single" w:color="000000" w:sz="4"/>
              <w:bottom w:val="single" w:color="000000" w:sz="4"/>
              <w:right w:val="single" w:color="000000" w:sz="4"/>
            </w:tcBorders>
            <w:vAlign w:val="top"/>
          </w:tcPr>
          <w:p>
            <w:pPr>
              <w:jc w:val="center"/>
            </w:pPr>
            <w:r>
              <w:rPr>
                <w:sz w:val="21"/>
              </w:rPr>
              <w:t>17</w:t>
            </w:r>
          </w:p>
        </w:tc>
        <w:tc>
          <w:tcPr>
            <w:tcW w:type="dxa" w:w="963"/>
            <w:tcBorders>
              <w:top w:val="none" w:color="000000" w:sz="4"/>
              <w:left w:val="none" w:color="000000" w:sz="4"/>
              <w:bottom w:val="single" w:color="000000" w:sz="4"/>
              <w:right w:val="single" w:color="000000" w:sz="4"/>
            </w:tcBorders>
            <w:vAlign w:val="top"/>
          </w:tcPr>
          <w:p>
            <w:pPr>
              <w:jc w:val="center"/>
            </w:pPr>
            <w:r>
              <w:rPr>
                <w:sz w:val="21"/>
              </w:rPr>
              <w:t>食糖</w:t>
            </w:r>
          </w:p>
        </w:tc>
        <w:tc>
          <w:tcPr>
            <w:tcW w:type="dxa" w:w="6716"/>
            <w:tcBorders>
              <w:top w:val="none" w:color="000000" w:sz="4"/>
              <w:left w:val="none" w:color="000000" w:sz="4"/>
              <w:bottom w:val="single" w:color="000000" w:sz="4"/>
              <w:right w:val="single" w:color="000000" w:sz="4"/>
            </w:tcBorders>
            <w:vAlign w:val="top"/>
          </w:tcPr>
          <w:p>
            <w:pPr>
              <w:jc w:val="both"/>
            </w:pPr>
            <w:r>
              <w:rPr>
                <w:sz w:val="21"/>
              </w:rPr>
              <w:t>食糖分为白糖、红糖、冰糖、方糖等。</w:t>
            </w:r>
          </w:p>
          <w:p>
            <w:pPr>
              <w:jc w:val="both"/>
            </w:pPr>
            <w:r>
              <w:rPr>
                <w:sz w:val="21"/>
              </w:rPr>
              <w:t>(1)</w:t>
            </w:r>
            <w:r>
              <w:rPr>
                <w:sz w:val="21"/>
              </w:rPr>
              <w:t>白糖的感官鉴别：色泽洁白明亮，有光泽，具有白糖的正常气味，无酸味、酒味或其他外来气味。</w:t>
            </w:r>
          </w:p>
          <w:p>
            <w:pPr>
              <w:jc w:val="both"/>
            </w:pPr>
            <w:r>
              <w:rPr>
                <w:sz w:val="21"/>
              </w:rPr>
              <w:t>白砂糖：颗粒大如砂粒，晶粒均匀整齐，晶面明显，无碎末，糖质坚硬。</w:t>
            </w:r>
          </w:p>
          <w:p>
            <w:pPr>
              <w:jc w:val="both"/>
            </w:pPr>
            <w:r>
              <w:rPr>
                <w:sz w:val="21"/>
              </w:rPr>
              <w:t>绵白糖：颗粒细小而均匀，质地绵软、潮润。</w:t>
            </w:r>
          </w:p>
          <w:p>
            <w:pPr>
              <w:jc w:val="both"/>
            </w:pPr>
            <w:r>
              <w:rPr>
                <w:sz w:val="21"/>
              </w:rPr>
              <w:t>冰糖：块形完整，个粒均匀，结晶组织严密，透明或半透明，无破碎。</w:t>
            </w:r>
          </w:p>
          <w:p>
            <w:pPr>
              <w:jc w:val="both"/>
            </w:pPr>
            <w:r>
              <w:rPr>
                <w:sz w:val="21"/>
              </w:rPr>
              <w:t>方糖：呈正六面体状，表面平整，无裂纹，铁边，断角，无突出砂粒，无霉斑。</w:t>
            </w:r>
          </w:p>
          <w:p>
            <w:pPr>
              <w:jc w:val="both"/>
            </w:pPr>
            <w:r>
              <w:rPr>
                <w:sz w:val="21"/>
              </w:rPr>
              <w:t>凡是白糖都应干燥，晶粒松散，不粘手，不结块，无肉眼可见的杂质，白糖的水溶液应清晰透明无杂质。</w:t>
            </w:r>
          </w:p>
          <w:p>
            <w:pPr>
              <w:jc w:val="both"/>
            </w:pPr>
            <w:r>
              <w:rPr>
                <w:sz w:val="21"/>
              </w:rPr>
              <w:t>(2)</w:t>
            </w:r>
            <w:r>
              <w:rPr>
                <w:sz w:val="21"/>
              </w:rPr>
              <w:t>红糖的感官鉴别</w:t>
            </w:r>
          </w:p>
          <w:p>
            <w:pPr>
              <w:jc w:val="both"/>
            </w:pPr>
            <w:r>
              <w:rPr>
                <w:sz w:val="21"/>
              </w:rPr>
              <w:t>红糖可细分为赤砂糖和红糖两种，其中赤砂糖是机制未经洗蜜的糖，红糖是用手工制成的土糖。</w:t>
            </w:r>
          </w:p>
          <w:p>
            <w:pPr>
              <w:jc w:val="both"/>
            </w:pPr>
            <w:r>
              <w:rPr>
                <w:sz w:val="21"/>
              </w:rPr>
              <w:t>因红糖的颜色有红褐、青褐、黄褐、赤红、金黄、淡黄、枣红等多种，很不一致，故凭色泽难以识别红糖的质量，应将感官鉴别的侧重点放在组织状态、气味、滋味三个指标上。</w:t>
            </w:r>
          </w:p>
          <w:p>
            <w:pPr>
              <w:jc w:val="both"/>
            </w:pPr>
            <w:r>
              <w:rPr>
                <w:sz w:val="21"/>
              </w:rPr>
              <w:t>呈晶粒状或粉末状，干燥而松散，不结块，不成团，无杂质，其水溶液清晰，无沉淀，无悬浮物，具有甘蔗汁的清香味，口味浓甜带鲜，微有糖蜜味，无酒味、酸味、焦苦味或其他外来异味。</w:t>
            </w:r>
          </w:p>
        </w:tc>
      </w:tr>
      <w:tr>
        <w:tc>
          <w:tcPr>
            <w:tcW w:type="dxa" w:w="627"/>
            <w:tcBorders>
              <w:top w:val="none" w:color="000000" w:sz="4"/>
              <w:left w:val="single" w:color="000000" w:sz="4"/>
              <w:bottom w:val="single" w:color="000000" w:sz="4"/>
              <w:right w:val="single" w:color="000000" w:sz="4"/>
            </w:tcBorders>
            <w:vAlign w:val="top"/>
          </w:tcPr>
          <w:p>
            <w:pPr>
              <w:jc w:val="center"/>
            </w:pPr>
            <w:r>
              <w:rPr>
                <w:sz w:val="21"/>
              </w:rPr>
              <w:t>18</w:t>
            </w:r>
          </w:p>
        </w:tc>
        <w:tc>
          <w:tcPr>
            <w:tcW w:type="dxa" w:w="963"/>
            <w:tcBorders>
              <w:top w:val="none" w:color="000000" w:sz="4"/>
              <w:left w:val="none" w:color="000000" w:sz="4"/>
              <w:bottom w:val="single" w:color="000000" w:sz="4"/>
              <w:right w:val="single" w:color="000000" w:sz="4"/>
            </w:tcBorders>
            <w:vAlign w:val="top"/>
          </w:tcPr>
          <w:p>
            <w:pPr>
              <w:jc w:val="center"/>
            </w:pPr>
            <w:r>
              <w:rPr>
                <w:sz w:val="21"/>
              </w:rPr>
              <w:t>辛辣料</w:t>
            </w:r>
          </w:p>
        </w:tc>
        <w:tc>
          <w:tcPr>
            <w:tcW w:type="dxa" w:w="6716"/>
            <w:tcBorders>
              <w:top w:val="none" w:color="000000" w:sz="4"/>
              <w:left w:val="none" w:color="000000" w:sz="4"/>
              <w:bottom w:val="single" w:color="000000" w:sz="4"/>
              <w:right w:val="single" w:color="000000" w:sz="4"/>
            </w:tcBorders>
            <w:vAlign w:val="top"/>
          </w:tcPr>
          <w:p>
            <w:pPr>
              <w:jc w:val="both"/>
            </w:pPr>
            <w:r>
              <w:rPr>
                <w:sz w:val="21"/>
              </w:rPr>
              <w:t>辛辣料是采用植物果实和种子粉碎而配制成的天然植物香料，如五香粉、胡椒粉、花椒粉、咖喱粉、芥末粉等，辛辣料的主要原料有八角、花椒、胡椒、桂皮、小茴香、大茴香、辣椒、孜然等。</w:t>
            </w:r>
          </w:p>
          <w:p>
            <w:pPr>
              <w:jc w:val="both"/>
            </w:pPr>
            <w:r>
              <w:rPr>
                <w:sz w:val="21"/>
              </w:rPr>
              <w:t>辛辣料呈干燥状，具有该种香料植物所特有的色、香、味，没有不纯正的气味和味道，无发霉味或其他异味。</w:t>
            </w:r>
          </w:p>
        </w:tc>
      </w:tr>
    </w:tbl>
    <w:p>
      <w:pPr>
        <w:jc w:val="both"/>
      </w:pPr>
      <w:r>
        <w:rPr>
          <w:b/>
          <w:sz w:val="21"/>
        </w:rPr>
        <w:t>早餐类</w:t>
      </w:r>
    </w:p>
    <w:p>
      <w:pPr>
        <w:jc w:val="both"/>
      </w:pPr>
      <w:r>
        <w:rPr>
          <w:sz w:val="21"/>
        </w:rPr>
        <w:t>所选的所有食品原材料、食品添加剂等都必须符合国家的有关规定，制作过程必须严格按照国家有关卫生标准进行。</w:t>
      </w:r>
    </w:p>
    <w:p>
      <w:pPr>
        <w:jc w:val="both"/>
      </w:pPr>
      <w:r>
        <w:rPr>
          <w:sz w:val="21"/>
        </w:rPr>
        <w:t>乙方每月</w:t>
      </w:r>
      <w:r>
        <w:rPr>
          <w:sz w:val="21"/>
        </w:rPr>
        <w:t>5号前，须提供上个月已配送的</w:t>
      </w:r>
      <w:r>
        <w:rPr>
          <w:sz w:val="21"/>
        </w:rPr>
        <w:t>早餐类食品</w:t>
      </w:r>
      <w:r>
        <w:rPr>
          <w:sz w:val="21"/>
        </w:rPr>
        <w:t>相关的食品质量检验报告（报告内容须显示</w:t>
      </w:r>
      <w:r>
        <w:rPr>
          <w:sz w:val="21"/>
        </w:rPr>
        <w:t>“符合标准要求”类字眼），供甲方进行存档</w:t>
      </w:r>
      <w:r>
        <w:rPr>
          <w:sz w:val="21"/>
        </w:rPr>
        <w:t>。</w:t>
      </w:r>
    </w:p>
    <w:p>
      <w:pPr>
        <w:jc w:val="center"/>
      </w:pPr>
    </w:p>
    <w:p>
      <w:pPr>
        <w:jc w:val="both"/>
      </w:pPr>
      <w:r>
        <w:rPr>
          <w:sz w:val="21"/>
        </w:rPr>
        <w:t>牛奶的质量标准：</w:t>
      </w:r>
    </w:p>
    <w:p>
      <w:pPr>
        <w:jc w:val="both"/>
      </w:pPr>
      <w:r>
        <w:rPr>
          <w:sz w:val="21"/>
        </w:rPr>
        <w:t>1.</w:t>
      </w:r>
      <w:r>
        <w:rPr>
          <w:sz w:val="21"/>
        </w:rPr>
        <w:t>鲜奶按食品安全国家标准</w:t>
      </w:r>
      <w:r>
        <w:rPr>
          <w:sz w:val="21"/>
        </w:rPr>
        <w:t>GB 19645-2010</w:t>
      </w:r>
      <w:r>
        <w:rPr>
          <w:sz w:val="21"/>
        </w:rPr>
        <w:t>巴氏杀菌乳或</w:t>
      </w:r>
      <w:r>
        <w:rPr>
          <w:sz w:val="21"/>
        </w:rPr>
        <w:t>GB 25190-2010</w:t>
      </w:r>
      <w:r>
        <w:rPr>
          <w:sz w:val="21"/>
        </w:rPr>
        <w:t>灭菌乳规定执行。</w:t>
      </w:r>
    </w:p>
    <w:p>
      <w:pPr>
        <w:jc w:val="both"/>
      </w:pPr>
      <w:r>
        <w:rPr>
          <w:sz w:val="21"/>
        </w:rPr>
        <w:t>2.</w:t>
      </w:r>
      <w:r>
        <w:rPr>
          <w:sz w:val="21"/>
        </w:rPr>
        <w:t>正常牛乳应呈均匀乳白色或微带黄色</w:t>
      </w:r>
      <w:r>
        <w:rPr>
          <w:sz w:val="21"/>
        </w:rPr>
        <w:t>,</w:t>
      </w:r>
      <w:r>
        <w:rPr>
          <w:sz w:val="21"/>
        </w:rPr>
        <w:t>具有水牛乳固有的香味，香味较浓郁，无异味。</w:t>
      </w:r>
    </w:p>
    <w:p>
      <w:pPr>
        <w:jc w:val="both"/>
      </w:pPr>
      <w:r>
        <w:rPr>
          <w:sz w:val="21"/>
        </w:rPr>
        <w:t>3.</w:t>
      </w:r>
      <w:r>
        <w:rPr>
          <w:sz w:val="21"/>
        </w:rPr>
        <w:t>呈均匀一致液体，无凝块、无沉淀、无正常视力可见异物。口感较浓厚。不得含有肉眼可见的异物</w:t>
      </w:r>
      <w:r>
        <w:rPr>
          <w:sz w:val="21"/>
        </w:rPr>
        <w:t>,</w:t>
      </w:r>
      <w:r>
        <w:rPr>
          <w:sz w:val="21"/>
        </w:rPr>
        <w:t>不得有红色、绿色或其他异色。不能有苦、咸、涩的滋味和饲料、青贮、霉等其他异常气味。</w:t>
      </w:r>
    </w:p>
    <w:p>
      <w:pPr>
        <w:jc w:val="both"/>
      </w:pPr>
      <w:r>
        <w:rPr>
          <w:sz w:val="21"/>
        </w:rPr>
        <w:t>4.</w:t>
      </w:r>
      <w:r>
        <w:rPr>
          <w:sz w:val="21"/>
        </w:rPr>
        <w:t>注意牛奶包装上必须清晰地列出产品品牌、型号、包装类型、包装方式、包装净重量、保存温度、生产日期和保质期等相关参数，且包装箱上必须有国家</w:t>
      </w:r>
      <w:r>
        <w:rPr>
          <w:sz w:val="21"/>
        </w:rPr>
        <w:t>SC</w:t>
      </w:r>
      <w:r>
        <w:rPr>
          <w:sz w:val="21"/>
        </w:rPr>
        <w:t>食品生产许可编号。</w:t>
      </w:r>
    </w:p>
    <w:p>
      <w:pPr>
        <w:jc w:val="center"/>
      </w:pPr>
    </w:p>
    <w:p>
      <w:pPr>
        <w:jc w:val="both"/>
      </w:pPr>
      <w:r>
        <w:rPr>
          <w:sz w:val="21"/>
        </w:rPr>
        <w:t>蒸包类的质量标准：</w:t>
      </w:r>
    </w:p>
    <w:p>
      <w:pPr>
        <w:jc w:val="both"/>
      </w:pPr>
      <w:r>
        <w:rPr>
          <w:sz w:val="21"/>
        </w:rPr>
        <w:t>蒸包应按照《速冻面米制品》</w:t>
      </w:r>
      <w:r>
        <w:rPr>
          <w:sz w:val="21"/>
        </w:rPr>
        <w:t>(GB19295-2011</w:t>
      </w:r>
      <w:r>
        <w:rPr>
          <w:sz w:val="21"/>
        </w:rPr>
        <w:t>）中包子速冻预包装食品的标准执行。包装上必须清晰地列出产品品牌、型号、包装类型、包装方式、包装净重量、保存温度、生产日期和保质期等相关参数，且包装箱上必须有国家</w:t>
      </w:r>
      <w:r>
        <w:rPr>
          <w:sz w:val="21"/>
        </w:rPr>
        <w:t>SC</w:t>
      </w:r>
      <w:r>
        <w:rPr>
          <w:sz w:val="21"/>
        </w:rPr>
        <w:t>食品生产许可编号。</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763"/>
        <w:gridCol w:w="1369"/>
        <w:gridCol w:w="3861"/>
        <w:gridCol w:w="1156"/>
        <w:gridCol w:w="1156"/>
      </w:tblGrid>
      <w:tr>
        <w:tc>
          <w:tcPr>
            <w:tcW w:type="dxa" w:w="763"/>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1369"/>
            <w:tcBorders>
              <w:top w:val="single" w:color="000000" w:sz="4"/>
              <w:left w:val="none" w:color="000000" w:sz="4"/>
              <w:bottom w:val="single" w:color="000000" w:sz="4"/>
              <w:right w:val="single" w:color="000000" w:sz="4"/>
            </w:tcBorders>
            <w:vAlign w:val="top"/>
          </w:tcPr>
          <w:p>
            <w:pPr>
              <w:jc w:val="center"/>
            </w:pPr>
            <w:r>
              <w:rPr>
                <w:sz w:val="21"/>
              </w:rPr>
              <w:t>感官指标</w:t>
            </w:r>
          </w:p>
        </w:tc>
        <w:tc>
          <w:tcPr>
            <w:tcW w:type="dxa" w:w="3861"/>
            <w:tcBorders>
              <w:top w:val="single" w:color="000000" w:sz="4"/>
              <w:left w:val="none" w:color="000000" w:sz="4"/>
              <w:bottom w:val="single" w:color="000000" w:sz="4"/>
              <w:right w:val="single" w:color="000000" w:sz="4"/>
            </w:tcBorders>
            <w:vAlign w:val="top"/>
          </w:tcPr>
          <w:p>
            <w:pPr>
              <w:jc w:val="center"/>
            </w:pPr>
            <w:r>
              <w:rPr>
                <w:sz w:val="21"/>
              </w:rPr>
              <w:t>标准</w:t>
            </w:r>
          </w:p>
        </w:tc>
        <w:tc>
          <w:tcPr>
            <w:tcW w:type="dxa" w:w="2312"/>
            <w:gridSpan w:val="2"/>
            <w:tcBorders>
              <w:top w:val="single" w:color="000000" w:sz="4"/>
              <w:left w:val="none" w:color="000000" w:sz="4"/>
              <w:bottom w:val="single" w:color="000000" w:sz="4"/>
              <w:right w:val="single" w:color="000000" w:sz="4"/>
            </w:tcBorders>
            <w:vAlign w:val="top"/>
          </w:tcPr>
          <w:p>
            <w:pPr>
              <w:jc w:val="center"/>
            </w:pPr>
            <w:r>
              <w:rPr>
                <w:sz w:val="21"/>
              </w:rPr>
              <w:t>检验方法</w:t>
            </w:r>
          </w:p>
        </w:tc>
      </w:tr>
      <w:tr>
        <w:tc>
          <w:tcPr>
            <w:tcW w:type="dxa" w:w="76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369"/>
            <w:tcBorders>
              <w:top w:val="none" w:color="000000" w:sz="4"/>
              <w:left w:val="none" w:color="000000" w:sz="4"/>
              <w:bottom w:val="single" w:color="000000" w:sz="4"/>
              <w:right w:val="single" w:color="000000" w:sz="4"/>
            </w:tcBorders>
            <w:vAlign w:val="top"/>
          </w:tcPr>
          <w:p>
            <w:pPr>
              <w:jc w:val="center"/>
            </w:pPr>
            <w:r>
              <w:rPr>
                <w:sz w:val="21"/>
              </w:rPr>
              <w:t>组织形态</w:t>
            </w:r>
          </w:p>
        </w:tc>
        <w:tc>
          <w:tcPr>
            <w:tcW w:type="dxa" w:w="3861"/>
            <w:tcBorders>
              <w:top w:val="none" w:color="000000" w:sz="4"/>
              <w:left w:val="none" w:color="000000" w:sz="4"/>
              <w:bottom w:val="single" w:color="000000" w:sz="4"/>
              <w:right w:val="single" w:color="000000" w:sz="4"/>
            </w:tcBorders>
            <w:vAlign w:val="top"/>
          </w:tcPr>
          <w:p>
            <w:pPr>
              <w:jc w:val="both"/>
            </w:pPr>
            <w:r>
              <w:rPr>
                <w:sz w:val="21"/>
              </w:rPr>
              <w:t>完整，无缺损，形状应与品种造型相符，表面光洁，无白粉和斑点。</w:t>
            </w:r>
          </w:p>
        </w:tc>
        <w:tc>
          <w:tcPr>
            <w:tcW w:type="dxa" w:w="2312"/>
            <w:gridSpan w:val="2"/>
            <w:tcBorders>
              <w:top w:val="none" w:color="000000" w:sz="4"/>
              <w:left w:val="none" w:color="000000" w:sz="4"/>
              <w:bottom w:val="single" w:color="000000" w:sz="4"/>
              <w:right w:val="single" w:color="000000" w:sz="4"/>
            </w:tcBorders>
            <w:vAlign w:val="top"/>
          </w:tcPr>
          <w:p>
            <w:pPr>
              <w:jc w:val="center"/>
            </w:pPr>
            <w:r>
              <w:rPr>
                <w:sz w:val="21"/>
              </w:rPr>
              <w:t>根据</w:t>
            </w:r>
            <w:r>
              <w:rPr>
                <w:sz w:val="21"/>
              </w:rPr>
              <w:t>GB/T5009</w:t>
            </w:r>
            <w:r>
              <w:rPr>
                <w:sz w:val="21"/>
              </w:rPr>
              <w:t>规定的感官检验方法检查并按包装上标明的使用方法进行加热或熟制，分别尝和嗅闻，检查其滋味和气味。</w:t>
            </w:r>
          </w:p>
        </w:tc>
      </w:tr>
      <w:tr>
        <w:tc>
          <w:tcPr>
            <w:tcW w:type="dxa" w:w="763"/>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369"/>
            <w:tcBorders>
              <w:top w:val="none" w:color="000000" w:sz="4"/>
              <w:left w:val="none" w:color="000000" w:sz="4"/>
              <w:bottom w:val="single" w:color="000000" w:sz="4"/>
              <w:right w:val="single" w:color="000000" w:sz="4"/>
            </w:tcBorders>
            <w:vAlign w:val="top"/>
          </w:tcPr>
          <w:p>
            <w:pPr>
              <w:jc w:val="center"/>
            </w:pPr>
            <w:r>
              <w:rPr>
                <w:sz w:val="21"/>
              </w:rPr>
              <w:t>色泽</w:t>
            </w:r>
          </w:p>
        </w:tc>
        <w:tc>
          <w:tcPr>
            <w:tcW w:type="dxa" w:w="3861"/>
            <w:tcBorders>
              <w:top w:val="none" w:color="000000" w:sz="4"/>
              <w:left w:val="none" w:color="000000" w:sz="4"/>
              <w:bottom w:val="single" w:color="000000" w:sz="4"/>
              <w:right w:val="single" w:color="000000" w:sz="4"/>
            </w:tcBorders>
            <w:vAlign w:val="top"/>
          </w:tcPr>
          <w:p>
            <w:pPr>
              <w:jc w:val="both"/>
            </w:pPr>
            <w:r>
              <w:rPr>
                <w:sz w:val="21"/>
              </w:rPr>
              <w:t>均有该品种应有的色泽</w:t>
            </w:r>
          </w:p>
        </w:tc>
        <w:tc>
          <w:tcPr>
            <w:tcW w:type="dxa" w:w="2312"/>
            <w:gridSpan w:val="2"/>
            <w:tcBorders>
              <w:top w:val="none" w:color="000000" w:sz="4"/>
              <w:left w:val="none" w:color="000000" w:sz="4"/>
              <w:bottom w:val="none" w:color="000000" w:sz="4"/>
              <w:right w:val="none" w:color="000000" w:sz="4"/>
            </w:tcBorders>
          </w:tcPr>
          <w:p>
            <w:r>
              <w:rPr>
                <w:sz w:val="19"/>
              </w:rPr>
              <w:t xml:space="preserve"> </w:t>
            </w:r>
          </w:p>
        </w:tc>
      </w:tr>
      <w:tr>
        <w:tc>
          <w:tcPr>
            <w:tcW w:type="dxa" w:w="763"/>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369"/>
            <w:tcBorders>
              <w:top w:val="none" w:color="000000" w:sz="4"/>
              <w:left w:val="none" w:color="000000" w:sz="4"/>
              <w:bottom w:val="single" w:color="000000" w:sz="4"/>
              <w:right w:val="single" w:color="000000" w:sz="4"/>
            </w:tcBorders>
            <w:vAlign w:val="top"/>
          </w:tcPr>
          <w:p>
            <w:pPr>
              <w:jc w:val="both"/>
            </w:pPr>
            <w:r>
              <w:rPr>
                <w:sz w:val="21"/>
              </w:rPr>
              <w:t>滋味、气味</w:t>
            </w:r>
          </w:p>
        </w:tc>
        <w:tc>
          <w:tcPr>
            <w:tcW w:type="dxa" w:w="3861"/>
            <w:tcBorders>
              <w:top w:val="none" w:color="000000" w:sz="4"/>
              <w:left w:val="none" w:color="000000" w:sz="4"/>
              <w:bottom w:val="single" w:color="000000" w:sz="4"/>
              <w:right w:val="single" w:color="000000" w:sz="4"/>
            </w:tcBorders>
            <w:vAlign w:val="top"/>
          </w:tcPr>
          <w:p>
            <w:pPr>
              <w:jc w:val="both"/>
            </w:pPr>
            <w:r>
              <w:rPr>
                <w:sz w:val="21"/>
              </w:rPr>
              <w:t>应具有该品种面包香味和气味，无异味。</w:t>
            </w:r>
          </w:p>
        </w:tc>
        <w:tc>
          <w:tcPr>
            <w:tcW w:type="dxa" w:w="2312"/>
            <w:gridSpan w:val="2"/>
            <w:tcBorders>
              <w:top w:val="none" w:color="000000" w:sz="4"/>
              <w:left w:val="none" w:color="000000" w:sz="4"/>
              <w:bottom w:val="none" w:color="000000" w:sz="4"/>
              <w:right w:val="none" w:color="000000" w:sz="4"/>
            </w:tcBorders>
          </w:tcPr>
          <w:p>
            <w:r>
              <w:rPr>
                <w:sz w:val="19"/>
              </w:rPr>
              <w:t xml:space="preserve"> </w:t>
            </w:r>
          </w:p>
        </w:tc>
      </w:tr>
      <w:tr>
        <w:tc>
          <w:tcPr>
            <w:tcW w:type="dxa" w:w="763"/>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369"/>
            <w:tcBorders>
              <w:top w:val="none" w:color="000000" w:sz="4"/>
              <w:left w:val="none" w:color="000000" w:sz="4"/>
              <w:bottom w:val="single" w:color="000000" w:sz="4"/>
              <w:right w:val="single" w:color="000000" w:sz="4"/>
            </w:tcBorders>
            <w:vAlign w:val="top"/>
          </w:tcPr>
          <w:p>
            <w:pPr>
              <w:jc w:val="center"/>
            </w:pPr>
            <w:r>
              <w:rPr>
                <w:sz w:val="21"/>
              </w:rPr>
              <w:t>杂质</w:t>
            </w:r>
          </w:p>
        </w:tc>
        <w:tc>
          <w:tcPr>
            <w:tcW w:type="dxa" w:w="3861"/>
            <w:tcBorders>
              <w:top w:val="none" w:color="000000" w:sz="4"/>
              <w:left w:val="none" w:color="000000" w:sz="4"/>
              <w:bottom w:val="single" w:color="000000" w:sz="4"/>
              <w:right w:val="single" w:color="000000" w:sz="4"/>
            </w:tcBorders>
            <w:vAlign w:val="top"/>
          </w:tcPr>
          <w:p>
            <w:pPr>
              <w:jc w:val="both"/>
            </w:pPr>
            <w:r>
              <w:rPr>
                <w:sz w:val="21"/>
              </w:rPr>
              <w:t>外部及内部均无肉眼可见的杂质</w:t>
            </w:r>
          </w:p>
        </w:tc>
        <w:tc>
          <w:tcPr>
            <w:tcW w:type="dxa" w:w="2312"/>
            <w:gridSpan w:val="2"/>
            <w:tcBorders>
              <w:top w:val="none" w:color="000000" w:sz="4"/>
              <w:left w:val="none" w:color="000000" w:sz="4"/>
              <w:bottom w:val="none" w:color="000000" w:sz="4"/>
              <w:right w:val="none" w:color="000000" w:sz="4"/>
            </w:tcBorders>
          </w:tcPr>
          <w:p>
            <w:r>
              <w:rPr>
                <w:sz w:val="19"/>
              </w:rPr>
              <w:t xml:space="preserve"> </w:t>
            </w:r>
          </w:p>
        </w:tc>
      </w:tr>
    </w:tbl>
    <w:p>
      <w:pPr>
        <w:jc w:val="left"/>
      </w:pPr>
    </w:p>
    <w:p>
      <w:pPr>
        <w:jc w:val="both"/>
      </w:pPr>
      <w:r>
        <w:rPr>
          <w:sz w:val="21"/>
        </w:rPr>
        <w:t>烘烤面包类的质量标准：</w:t>
      </w:r>
    </w:p>
    <w:p>
      <w:pPr>
        <w:jc w:val="both"/>
      </w:pPr>
      <w:r>
        <w:rPr>
          <w:sz w:val="21"/>
        </w:rPr>
        <w:t>依据标准：</w:t>
      </w:r>
      <w:r>
        <w:rPr>
          <w:sz w:val="21"/>
        </w:rPr>
        <w:t>QB 1252-91</w:t>
      </w:r>
      <w:r>
        <w:rPr>
          <w:sz w:val="21"/>
        </w:rPr>
        <w:t>《面包》</w:t>
      </w:r>
    </w:p>
    <w:tbl>
      <w:tblPr>
        <w:tblW w:w="0" w:type="auto"/>
        <w:tblInd w:type="dxa" w:w="240"/>
        <w:tblBorders>
          <w:top w:val="none" w:color="000000" w:sz="4"/>
          <w:left w:val="none" w:color="000000" w:sz="4"/>
          <w:bottom w:val="none" w:color="000000" w:sz="4"/>
          <w:right w:val="none" w:color="000000" w:sz="4"/>
          <w:insideH w:val="none"/>
          <w:insideV w:val="none"/>
        </w:tblBorders>
      </w:tblPr>
      <w:tblGrid>
        <w:gridCol w:w="848"/>
        <w:gridCol w:w="1295"/>
        <w:gridCol w:w="6163"/>
      </w:tblGrid>
      <w:tr>
        <w:tc>
          <w:tcPr>
            <w:tcW w:type="dxa" w:w="848"/>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1295"/>
            <w:tcBorders>
              <w:top w:val="single" w:color="000000" w:sz="4"/>
              <w:left w:val="none" w:color="000000" w:sz="4"/>
              <w:bottom w:val="single" w:color="000000" w:sz="4"/>
              <w:right w:val="single" w:color="000000" w:sz="4"/>
            </w:tcBorders>
            <w:vAlign w:val="top"/>
          </w:tcPr>
          <w:p>
            <w:pPr>
              <w:jc w:val="center"/>
            </w:pPr>
            <w:r>
              <w:rPr>
                <w:sz w:val="21"/>
              </w:rPr>
              <w:t>感官指标</w:t>
            </w:r>
          </w:p>
        </w:tc>
        <w:tc>
          <w:tcPr>
            <w:tcW w:type="dxa" w:w="6163"/>
            <w:tcBorders>
              <w:top w:val="single" w:color="000000" w:sz="4"/>
              <w:left w:val="none" w:color="000000" w:sz="4"/>
              <w:bottom w:val="single" w:color="000000" w:sz="4"/>
              <w:right w:val="single" w:color="000000" w:sz="4"/>
            </w:tcBorders>
            <w:vAlign w:val="top"/>
          </w:tcPr>
          <w:p>
            <w:pPr>
              <w:jc w:val="center"/>
            </w:pPr>
            <w:r>
              <w:rPr>
                <w:sz w:val="21"/>
              </w:rPr>
              <w:t>标准</w:t>
            </w:r>
          </w:p>
        </w:tc>
      </w:tr>
      <w:tr>
        <w:tc>
          <w:tcPr>
            <w:tcW w:type="dxa" w:w="84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295"/>
            <w:tcBorders>
              <w:top w:val="none" w:color="000000" w:sz="4"/>
              <w:left w:val="none" w:color="000000" w:sz="4"/>
              <w:bottom w:val="single" w:color="000000" w:sz="4"/>
              <w:right w:val="single" w:color="000000" w:sz="4"/>
            </w:tcBorders>
            <w:vAlign w:val="top"/>
          </w:tcPr>
          <w:p>
            <w:pPr>
              <w:jc w:val="center"/>
            </w:pPr>
            <w:r>
              <w:rPr>
                <w:sz w:val="21"/>
              </w:rPr>
              <w:t>形态</w:t>
            </w:r>
          </w:p>
        </w:tc>
        <w:tc>
          <w:tcPr>
            <w:tcW w:type="dxa" w:w="6163"/>
            <w:tcBorders>
              <w:top w:val="none" w:color="000000" w:sz="4"/>
              <w:left w:val="none" w:color="000000" w:sz="4"/>
              <w:bottom w:val="single" w:color="000000" w:sz="4"/>
              <w:right w:val="single" w:color="000000" w:sz="4"/>
            </w:tcBorders>
            <w:vAlign w:val="top"/>
          </w:tcPr>
          <w:p>
            <w:pPr>
              <w:jc w:val="both"/>
            </w:pPr>
            <w:r>
              <w:rPr>
                <w:sz w:val="21"/>
              </w:rPr>
              <w:t>完整，无缺损、龟裂、凹坑，形状应与品种造型相符，表面光洁，无白粉和斑点。</w:t>
            </w:r>
          </w:p>
        </w:tc>
      </w:tr>
      <w:tr>
        <w:tc>
          <w:tcPr>
            <w:tcW w:type="dxa" w:w="84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295"/>
            <w:tcBorders>
              <w:top w:val="none" w:color="000000" w:sz="4"/>
              <w:left w:val="none" w:color="000000" w:sz="4"/>
              <w:bottom w:val="single" w:color="000000" w:sz="4"/>
              <w:right w:val="single" w:color="000000" w:sz="4"/>
            </w:tcBorders>
            <w:vAlign w:val="top"/>
          </w:tcPr>
          <w:p>
            <w:pPr>
              <w:jc w:val="center"/>
            </w:pPr>
            <w:r>
              <w:rPr>
                <w:sz w:val="21"/>
              </w:rPr>
              <w:t>色泽</w:t>
            </w:r>
          </w:p>
        </w:tc>
        <w:tc>
          <w:tcPr>
            <w:tcW w:type="dxa" w:w="6163"/>
            <w:tcBorders>
              <w:top w:val="none" w:color="000000" w:sz="4"/>
              <w:left w:val="none" w:color="000000" w:sz="4"/>
              <w:bottom w:val="single" w:color="000000" w:sz="4"/>
              <w:right w:val="single" w:color="000000" w:sz="4"/>
            </w:tcBorders>
            <w:vAlign w:val="top"/>
          </w:tcPr>
          <w:p>
            <w:pPr>
              <w:jc w:val="both"/>
            </w:pPr>
            <w:r>
              <w:rPr>
                <w:sz w:val="21"/>
              </w:rPr>
              <w:t>表面呈金黄色或淡棕色，均匀一致，无烤焦、发白现象。</w:t>
            </w:r>
          </w:p>
        </w:tc>
      </w:tr>
      <w:tr>
        <w:tc>
          <w:tcPr>
            <w:tcW w:type="dxa" w:w="848"/>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295"/>
            <w:tcBorders>
              <w:top w:val="none" w:color="000000" w:sz="4"/>
              <w:left w:val="none" w:color="000000" w:sz="4"/>
              <w:bottom w:val="single" w:color="000000" w:sz="4"/>
              <w:right w:val="single" w:color="000000" w:sz="4"/>
            </w:tcBorders>
            <w:vAlign w:val="top"/>
          </w:tcPr>
          <w:p>
            <w:pPr>
              <w:jc w:val="center"/>
            </w:pPr>
            <w:r>
              <w:rPr>
                <w:sz w:val="21"/>
              </w:rPr>
              <w:t>气味</w:t>
            </w:r>
          </w:p>
        </w:tc>
        <w:tc>
          <w:tcPr>
            <w:tcW w:type="dxa" w:w="6163"/>
            <w:tcBorders>
              <w:top w:val="none" w:color="000000" w:sz="4"/>
              <w:left w:val="none" w:color="000000" w:sz="4"/>
              <w:bottom w:val="single" w:color="000000" w:sz="4"/>
              <w:right w:val="single" w:color="000000" w:sz="4"/>
            </w:tcBorders>
            <w:vAlign w:val="top"/>
          </w:tcPr>
          <w:p>
            <w:pPr>
              <w:jc w:val="both"/>
            </w:pPr>
            <w:r>
              <w:rPr>
                <w:sz w:val="21"/>
              </w:rPr>
              <w:t>应具有烘烤和发酵后的面包香味并具有经调配的仿香风味，无异味</w:t>
            </w:r>
          </w:p>
        </w:tc>
      </w:tr>
      <w:tr>
        <w:tc>
          <w:tcPr>
            <w:tcW w:type="dxa" w:w="848"/>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295"/>
            <w:tcBorders>
              <w:top w:val="none" w:color="000000" w:sz="4"/>
              <w:left w:val="none" w:color="000000" w:sz="4"/>
              <w:bottom w:val="single" w:color="000000" w:sz="4"/>
              <w:right w:val="single" w:color="000000" w:sz="4"/>
            </w:tcBorders>
            <w:vAlign w:val="top"/>
          </w:tcPr>
          <w:p>
            <w:pPr>
              <w:jc w:val="center"/>
            </w:pPr>
            <w:r>
              <w:rPr>
                <w:sz w:val="21"/>
              </w:rPr>
              <w:t>口感</w:t>
            </w:r>
          </w:p>
        </w:tc>
        <w:tc>
          <w:tcPr>
            <w:tcW w:type="dxa" w:w="6163"/>
            <w:tcBorders>
              <w:top w:val="none" w:color="000000" w:sz="4"/>
              <w:left w:val="none" w:color="000000" w:sz="4"/>
              <w:bottom w:val="single" w:color="000000" w:sz="4"/>
              <w:right w:val="single" w:color="000000" w:sz="4"/>
            </w:tcBorders>
            <w:vAlign w:val="top"/>
          </w:tcPr>
          <w:p>
            <w:pPr>
              <w:jc w:val="both"/>
            </w:pPr>
            <w:r>
              <w:rPr>
                <w:sz w:val="21"/>
              </w:rPr>
              <w:t>松软适口，不粘，不牙碜，无异味，无未溶化的糖、盐粗粒。</w:t>
            </w:r>
          </w:p>
        </w:tc>
      </w:tr>
      <w:tr>
        <w:tc>
          <w:tcPr>
            <w:tcW w:type="dxa" w:w="848"/>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295"/>
            <w:tcBorders>
              <w:top w:val="none" w:color="000000" w:sz="4"/>
              <w:left w:val="none" w:color="000000" w:sz="4"/>
              <w:bottom w:val="single" w:color="000000" w:sz="4"/>
              <w:right w:val="single" w:color="000000" w:sz="4"/>
            </w:tcBorders>
            <w:vAlign w:val="top"/>
          </w:tcPr>
          <w:p>
            <w:pPr>
              <w:jc w:val="center"/>
            </w:pPr>
            <w:r>
              <w:rPr>
                <w:sz w:val="21"/>
              </w:rPr>
              <w:t>组织</w:t>
            </w:r>
          </w:p>
        </w:tc>
        <w:tc>
          <w:tcPr>
            <w:tcW w:type="dxa" w:w="6163"/>
            <w:tcBorders>
              <w:top w:val="none" w:color="000000" w:sz="4"/>
              <w:left w:val="none" w:color="000000" w:sz="4"/>
              <w:bottom w:val="single" w:color="000000" w:sz="4"/>
              <w:right w:val="single" w:color="000000" w:sz="4"/>
            </w:tcBorders>
            <w:vAlign w:val="top"/>
          </w:tcPr>
          <w:p>
            <w:pPr>
              <w:jc w:val="both"/>
            </w:pPr>
            <w:r>
              <w:rPr>
                <w:sz w:val="21"/>
              </w:rPr>
              <w:t>细腻，有弹性，切面气孔大小均匀，纹理均匀清晰，呈海绵状，无明显大孔洞和局部过硬；切片后不断裂，并无明显掉渣。</w:t>
            </w:r>
          </w:p>
        </w:tc>
      </w:tr>
    </w:tbl>
    <w:p>
      <w:pPr>
        <w:jc w:val="both"/>
      </w:pPr>
    </w:p>
    <w:p>
      <w:pPr>
        <w:jc w:val="left"/>
      </w:pPr>
      <w:r>
        <w:rPr>
          <w:sz w:val="21"/>
        </w:rPr>
        <w:t>米制产品（面类、粉类）质量标准及常规检验：</w:t>
      </w:r>
    </w:p>
    <w:tbl>
      <w:tblPr>
        <w:tblW w:w="0" w:type="auto"/>
        <w:tblInd w:type="dxa" w:w="240"/>
        <w:tblBorders>
          <w:top w:val="none" w:color="000000" w:sz="4"/>
          <w:left w:val="none" w:color="000000" w:sz="4"/>
          <w:bottom w:val="none" w:color="000000" w:sz="4"/>
          <w:right w:val="none" w:color="000000" w:sz="4"/>
          <w:insideH w:val="none"/>
          <w:insideV w:val="none"/>
        </w:tblBorders>
      </w:tblPr>
      <w:tblGrid>
        <w:gridCol w:w="1094"/>
        <w:gridCol w:w="1161"/>
        <w:gridCol w:w="6051"/>
      </w:tblGrid>
      <w:tr>
        <w:tc>
          <w:tcPr>
            <w:tcW w:type="dxa" w:w="1094"/>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1161"/>
            <w:tcBorders>
              <w:top w:val="single" w:color="000000" w:sz="4"/>
              <w:left w:val="none" w:color="000000" w:sz="4"/>
              <w:bottom w:val="single" w:color="000000" w:sz="4"/>
              <w:right w:val="single" w:color="000000" w:sz="4"/>
            </w:tcBorders>
            <w:vAlign w:val="top"/>
          </w:tcPr>
          <w:p>
            <w:pPr>
              <w:jc w:val="center"/>
            </w:pPr>
            <w:r>
              <w:rPr>
                <w:sz w:val="21"/>
              </w:rPr>
              <w:t>指标</w:t>
            </w:r>
          </w:p>
        </w:tc>
        <w:tc>
          <w:tcPr>
            <w:tcW w:type="dxa" w:w="6051"/>
            <w:tcBorders>
              <w:top w:val="single" w:color="000000" w:sz="4"/>
              <w:left w:val="none" w:color="000000" w:sz="4"/>
              <w:bottom w:val="single" w:color="000000" w:sz="4"/>
              <w:right w:val="single" w:color="000000" w:sz="4"/>
            </w:tcBorders>
            <w:vAlign w:val="top"/>
          </w:tcPr>
          <w:p>
            <w:pPr>
              <w:jc w:val="center"/>
            </w:pPr>
            <w:r>
              <w:rPr>
                <w:sz w:val="21"/>
              </w:rPr>
              <w:t>标准</w:t>
            </w:r>
          </w:p>
        </w:tc>
      </w:tr>
      <w:tr>
        <w:tc>
          <w:tcPr>
            <w:tcW w:type="dxa" w:w="1094"/>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161"/>
            <w:tcBorders>
              <w:top w:val="none" w:color="000000" w:sz="4"/>
              <w:left w:val="none" w:color="000000" w:sz="4"/>
              <w:bottom w:val="single" w:color="000000" w:sz="4"/>
              <w:right w:val="single" w:color="000000" w:sz="4"/>
            </w:tcBorders>
            <w:vAlign w:val="top"/>
          </w:tcPr>
          <w:p>
            <w:pPr>
              <w:jc w:val="center"/>
            </w:pPr>
            <w:r>
              <w:rPr>
                <w:sz w:val="21"/>
              </w:rPr>
              <w:t>外观</w:t>
            </w:r>
          </w:p>
        </w:tc>
        <w:tc>
          <w:tcPr>
            <w:tcW w:type="dxa" w:w="6051"/>
            <w:tcBorders>
              <w:top w:val="none" w:color="000000" w:sz="4"/>
              <w:left w:val="none" w:color="000000" w:sz="4"/>
              <w:bottom w:val="single" w:color="000000" w:sz="4"/>
              <w:right w:val="single" w:color="000000" w:sz="4"/>
            </w:tcBorders>
            <w:vAlign w:val="top"/>
          </w:tcPr>
          <w:p>
            <w:pPr>
              <w:jc w:val="both"/>
            </w:pPr>
            <w:r>
              <w:rPr>
                <w:sz w:val="21"/>
              </w:rPr>
              <w:t>片形大致均匀，平直，松散，无结疤，无并条，无酥脆及霉变现象的米粉为上品；否则为劣质品</w:t>
            </w:r>
          </w:p>
        </w:tc>
      </w:tr>
      <w:tr>
        <w:tc>
          <w:tcPr>
            <w:tcW w:type="dxa" w:w="1094"/>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161"/>
            <w:tcBorders>
              <w:top w:val="none" w:color="000000" w:sz="4"/>
              <w:left w:val="none" w:color="000000" w:sz="4"/>
              <w:bottom w:val="single" w:color="000000" w:sz="4"/>
              <w:right w:val="single" w:color="000000" w:sz="4"/>
            </w:tcBorders>
            <w:vAlign w:val="top"/>
          </w:tcPr>
          <w:p>
            <w:pPr>
              <w:jc w:val="center"/>
            </w:pPr>
            <w:r>
              <w:rPr>
                <w:sz w:val="21"/>
              </w:rPr>
              <w:t>色泽</w:t>
            </w:r>
          </w:p>
        </w:tc>
        <w:tc>
          <w:tcPr>
            <w:tcW w:type="dxa" w:w="6051"/>
            <w:tcBorders>
              <w:top w:val="none" w:color="000000" w:sz="4"/>
              <w:left w:val="none" w:color="000000" w:sz="4"/>
              <w:bottom w:val="single" w:color="000000" w:sz="4"/>
              <w:right w:val="single" w:color="000000" w:sz="4"/>
            </w:tcBorders>
            <w:vAlign w:val="top"/>
          </w:tcPr>
          <w:p>
            <w:pPr>
              <w:jc w:val="both"/>
            </w:pPr>
            <w:r>
              <w:rPr>
                <w:sz w:val="21"/>
              </w:rPr>
              <w:t>色泽光洁、有透明感、无斑点的米粉为上品；否则为劣质品</w:t>
            </w:r>
          </w:p>
        </w:tc>
      </w:tr>
      <w:tr>
        <w:tc>
          <w:tcPr>
            <w:tcW w:type="dxa" w:w="1094"/>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161"/>
            <w:tcBorders>
              <w:top w:val="none" w:color="000000" w:sz="4"/>
              <w:left w:val="none" w:color="000000" w:sz="4"/>
              <w:bottom w:val="single" w:color="000000" w:sz="4"/>
              <w:right w:val="single" w:color="000000" w:sz="4"/>
            </w:tcBorders>
            <w:vAlign w:val="top"/>
          </w:tcPr>
          <w:p>
            <w:pPr>
              <w:jc w:val="center"/>
            </w:pPr>
            <w:r>
              <w:rPr>
                <w:sz w:val="21"/>
              </w:rPr>
              <w:t>嗅昧</w:t>
            </w:r>
          </w:p>
        </w:tc>
        <w:tc>
          <w:tcPr>
            <w:tcW w:type="dxa" w:w="6051"/>
            <w:tcBorders>
              <w:top w:val="none" w:color="000000" w:sz="4"/>
              <w:left w:val="none" w:color="000000" w:sz="4"/>
              <w:bottom w:val="single" w:color="000000" w:sz="4"/>
              <w:right w:val="single" w:color="000000" w:sz="4"/>
            </w:tcBorders>
            <w:vAlign w:val="top"/>
          </w:tcPr>
          <w:p>
            <w:pPr>
              <w:jc w:val="both"/>
            </w:pPr>
            <w:r>
              <w:rPr>
                <w:sz w:val="21"/>
              </w:rPr>
              <w:t>无霉味、无酸味及异味的米粉为上品；否则为变质米粉</w:t>
            </w:r>
          </w:p>
        </w:tc>
      </w:tr>
      <w:tr>
        <w:tc>
          <w:tcPr>
            <w:tcW w:type="dxa" w:w="1094"/>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161"/>
            <w:tcBorders>
              <w:top w:val="none" w:color="000000" w:sz="4"/>
              <w:left w:val="none" w:color="000000" w:sz="4"/>
              <w:bottom w:val="single" w:color="000000" w:sz="4"/>
              <w:right w:val="single" w:color="000000" w:sz="4"/>
            </w:tcBorders>
            <w:vAlign w:val="top"/>
          </w:tcPr>
          <w:p>
            <w:pPr>
              <w:jc w:val="center"/>
            </w:pPr>
            <w:r>
              <w:rPr>
                <w:sz w:val="21"/>
              </w:rPr>
              <w:t>烹调性</w:t>
            </w:r>
          </w:p>
        </w:tc>
        <w:tc>
          <w:tcPr>
            <w:tcW w:type="dxa" w:w="6051"/>
            <w:tcBorders>
              <w:top w:val="none" w:color="000000" w:sz="4"/>
              <w:left w:val="none" w:color="000000" w:sz="4"/>
              <w:bottom w:val="single" w:color="000000" w:sz="4"/>
              <w:right w:val="single" w:color="000000" w:sz="4"/>
            </w:tcBorders>
            <w:vAlign w:val="top"/>
          </w:tcPr>
          <w:p>
            <w:pPr>
              <w:jc w:val="both"/>
            </w:pPr>
            <w:r>
              <w:rPr>
                <w:sz w:val="21"/>
              </w:rPr>
              <w:t>煮熟后有韧性，不粘条，不糊汤，无严重断条、无杂质的米粉为上品；否则为劣质品</w:t>
            </w:r>
          </w:p>
        </w:tc>
      </w:tr>
      <w:tr>
        <w:tc>
          <w:tcPr>
            <w:tcW w:type="dxa" w:w="1094"/>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161"/>
            <w:tcBorders>
              <w:top w:val="none" w:color="000000" w:sz="4"/>
              <w:left w:val="none" w:color="000000" w:sz="4"/>
              <w:bottom w:val="single" w:color="000000" w:sz="4"/>
              <w:right w:val="single" w:color="000000" w:sz="4"/>
            </w:tcBorders>
            <w:vAlign w:val="top"/>
          </w:tcPr>
          <w:p>
            <w:pPr>
              <w:jc w:val="center"/>
            </w:pPr>
            <w:r>
              <w:rPr>
                <w:sz w:val="21"/>
              </w:rPr>
              <w:t>包装</w:t>
            </w:r>
          </w:p>
        </w:tc>
        <w:tc>
          <w:tcPr>
            <w:tcW w:type="dxa" w:w="6051"/>
            <w:tcBorders>
              <w:top w:val="none" w:color="000000" w:sz="4"/>
              <w:left w:val="none" w:color="000000" w:sz="4"/>
              <w:bottom w:val="single" w:color="000000" w:sz="4"/>
              <w:right w:val="single" w:color="000000" w:sz="4"/>
            </w:tcBorders>
            <w:vAlign w:val="top"/>
          </w:tcPr>
          <w:p>
            <w:pPr>
              <w:jc w:val="both"/>
            </w:pPr>
            <w:r>
              <w:rPr>
                <w:sz w:val="21"/>
              </w:rPr>
              <w:t>产品的包装可根据销售的要求，采用食品塑料袋密封或其他包装形式，也可以散装。包装的米粉、河粉应标明厂名、品名、重</w:t>
            </w:r>
            <w:r>
              <w:rPr>
                <w:sz w:val="21"/>
              </w:rPr>
              <w:t>(</w:t>
            </w:r>
            <w:r>
              <w:rPr>
                <w:sz w:val="21"/>
              </w:rPr>
              <w:t>质</w:t>
            </w:r>
            <w:r>
              <w:rPr>
                <w:sz w:val="21"/>
              </w:rPr>
              <w:t>)</w:t>
            </w:r>
            <w:r>
              <w:rPr>
                <w:sz w:val="21"/>
              </w:rPr>
              <w:t>量、生产日期、检验员代号及出厂合格证等</w:t>
            </w:r>
          </w:p>
        </w:tc>
      </w:tr>
    </w:tbl>
    <w:p>
      <w:pPr>
        <w:jc w:val="both"/>
      </w:pPr>
      <w:r>
        <w:rPr>
          <w:sz w:val="21"/>
        </w:rPr>
        <w:t>注：本采购文件的执行标准如有新标准按新标准执行。</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878"/>
        <w:gridCol w:w="2791"/>
        <w:gridCol w:w="2341"/>
        <w:gridCol w:w="1238"/>
        <w:gridCol w:w="1058"/>
      </w:tblGrid>
      <w:tr>
        <w:tc>
          <w:tcPr>
            <w:tcW w:type="dxa" w:w="8306"/>
            <w:gridSpan w:val="5"/>
            <w:tcBorders>
              <w:top w:val="single" w:color="000000" w:sz="4"/>
              <w:left w:val="single" w:color="000000" w:sz="4"/>
              <w:bottom w:val="single" w:color="000000" w:sz="4"/>
              <w:right w:val="single" w:color="000000" w:sz="4"/>
            </w:tcBorders>
            <w:vAlign w:val="top"/>
          </w:tcPr>
          <w:p>
            <w:pPr>
              <w:jc w:val="center"/>
            </w:pPr>
            <w:r>
              <w:rPr>
                <w:color w:val="000000"/>
                <w:sz w:val="21"/>
              </w:rPr>
              <w:t>补充：早餐点心规格要求</w:t>
            </w:r>
            <w:r>
              <w:rPr>
                <w:color w:val="000000"/>
                <w:sz w:val="21"/>
              </w:rPr>
              <w:t>(</w:t>
            </w:r>
            <w:r>
              <w:rPr>
                <w:color w:val="000000"/>
                <w:sz w:val="21"/>
              </w:rPr>
              <w:t>包括但不限于下列品种</w:t>
            </w:r>
            <w:r>
              <w:rPr>
                <w:color w:val="000000"/>
                <w:sz w:val="21"/>
              </w:rPr>
              <w:t>)</w:t>
            </w:r>
            <w:r>
              <w:rPr>
                <w:color w:val="000000"/>
                <w:sz w:val="21"/>
              </w:rPr>
              <w:t>：</w:t>
            </w:r>
          </w:p>
        </w:tc>
      </w:tr>
      <w:tr>
        <w:tc>
          <w:tcPr>
            <w:tcW w:type="dxa" w:w="8306"/>
            <w:gridSpan w:val="5"/>
            <w:tcBorders>
              <w:top w:val="none" w:color="000000" w:sz="4"/>
              <w:left w:val="single" w:color="000000" w:sz="4"/>
              <w:bottom w:val="single" w:color="000000" w:sz="4"/>
              <w:right w:val="single" w:color="000000" w:sz="4"/>
            </w:tcBorders>
            <w:vAlign w:val="top"/>
          </w:tcPr>
          <w:p>
            <w:pPr>
              <w:jc w:val="center"/>
            </w:pPr>
            <w:r>
              <w:rPr>
                <w:color w:val="000000"/>
                <w:sz w:val="21"/>
              </w:rPr>
              <w:t>烘焙类</w:t>
            </w: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序号</w:t>
            </w:r>
          </w:p>
        </w:tc>
        <w:tc>
          <w:tcPr>
            <w:tcW w:type="dxa" w:w="2791"/>
            <w:tcBorders>
              <w:top w:val="single" w:color="000000" w:sz="4"/>
              <w:left w:val="none" w:color="000000" w:sz="4"/>
              <w:bottom w:val="single" w:color="000000" w:sz="4"/>
              <w:right w:val="single" w:color="000000" w:sz="4"/>
            </w:tcBorders>
            <w:vAlign w:val="top"/>
          </w:tcPr>
          <w:p>
            <w:pPr>
              <w:jc w:val="center"/>
            </w:pPr>
            <w:r>
              <w:rPr>
                <w:color w:val="000000"/>
                <w:sz w:val="21"/>
              </w:rPr>
              <w:t>货品名称</w:t>
            </w:r>
          </w:p>
        </w:tc>
        <w:tc>
          <w:tcPr>
            <w:tcW w:type="dxa" w:w="2341"/>
            <w:tcBorders>
              <w:top w:val="single" w:color="000000" w:sz="4"/>
              <w:left w:val="none" w:color="000000" w:sz="4"/>
              <w:bottom w:val="single" w:color="000000" w:sz="4"/>
              <w:right w:val="single" w:color="000000" w:sz="4"/>
            </w:tcBorders>
            <w:vAlign w:val="top"/>
          </w:tcPr>
          <w:p>
            <w:pPr>
              <w:jc w:val="center"/>
            </w:pPr>
            <w:r>
              <w:rPr>
                <w:color w:val="000000"/>
                <w:sz w:val="21"/>
              </w:rPr>
              <w:t>规格型号</w:t>
            </w:r>
          </w:p>
        </w:tc>
        <w:tc>
          <w:tcPr>
            <w:tcW w:type="dxa" w:w="1238"/>
            <w:tcBorders>
              <w:top w:val="single" w:color="000000" w:sz="4"/>
              <w:left w:val="none" w:color="000000" w:sz="4"/>
              <w:bottom w:val="single" w:color="000000" w:sz="4"/>
              <w:right w:val="single" w:color="000000" w:sz="4"/>
            </w:tcBorders>
            <w:vAlign w:val="top"/>
          </w:tcPr>
          <w:p>
            <w:pPr>
              <w:jc w:val="center"/>
            </w:pPr>
            <w:r>
              <w:rPr>
                <w:color w:val="000000"/>
                <w:sz w:val="21"/>
              </w:rPr>
              <w:t>单位</w:t>
            </w:r>
          </w:p>
        </w:tc>
        <w:tc>
          <w:tcPr>
            <w:tcW w:type="dxa" w:w="1058"/>
            <w:tcBorders>
              <w:top w:val="single" w:color="000000" w:sz="4"/>
              <w:left w:val="none" w:color="000000" w:sz="4"/>
              <w:bottom w:val="single" w:color="000000" w:sz="4"/>
              <w:right w:val="single" w:color="000000" w:sz="4"/>
            </w:tcBorders>
            <w:vAlign w:val="top"/>
          </w:tcPr>
          <w:p>
            <w:pPr>
              <w:jc w:val="center"/>
            </w:pPr>
            <w:r>
              <w:rPr>
                <w:color w:val="000000"/>
                <w:sz w:val="21"/>
              </w:rPr>
              <w:t>备注</w:t>
            </w: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牛奶吐司片</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30-35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片</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提子吐司片</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30-35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片</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抹茶红豆吐司片</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30-35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片</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蔓越莓吐司片</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30-35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片</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5</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合桃酥</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40-45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6</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蛋挞</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35-40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7</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红豆饼</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35-40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8</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绿豆饼</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35-40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9</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老婆饼</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35-40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10</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油酥饼</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50-55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11</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马仔</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50-55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12</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椰挞</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35-40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13</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小纸杯蛋糕</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40-45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14</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三角蛋糕</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40-45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15</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黄金餐包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16</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酥香面包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17</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奶香面包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18</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雪花面包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19</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豆沙面包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20</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奥利奥面包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21</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红豆面包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22</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酥皮面包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23</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沙拉芝麻面包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24</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奶酪面包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25</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墨西哥旋风包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26</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提子面包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27</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红豆椰汁包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28</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椰汁面包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29</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蔓越莓面包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30</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雪芙面包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31</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毛毛虫面包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32</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沙拉肠仔面包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33</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肉松面包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34</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原味蛋卷</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35</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原味麻薯</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50-55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36</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大纸杯蛋糕</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50-55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37</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抹茶蛋糕</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38</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蓝莓蛋糕</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39</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草莓蛋糕</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40</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巧克力蛋糕</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41</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蓝莓麻薯</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50-55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42</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芝麻麻薯</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50-55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43</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芝士麻薯</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50-55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44</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蔓越莓麻薯</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50-55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45</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原味甜甜圈</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50-55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46</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原味牛奶棒</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47</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巧克力味牛奶棒</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48</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柠檬蛋卷</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49</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草莓蛋卷</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50</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哈密瓜蛋卷</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51</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绿茶蛋卷</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52</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菠萝红豆包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75-80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53</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肠仔玉米面包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75-80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54</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原味软欧包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80-85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55</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杂粮软欧包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80-85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56</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紫米软欧包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80-85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57</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南瓜红豆软欧包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80-85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58</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紫薯软欧包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80-85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59</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咸蛋肉松软欧包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80-85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60</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芝士火腿面包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75-80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61</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芝士肉松面包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75-80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62</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炸油条</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80-85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63</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培根芝士肉松</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75-80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64</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椰挞</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45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65</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蛋酥玛仔</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35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66</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麻薯</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35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67</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咸烧饼</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40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68</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坚果玛仔皇</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40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69</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甜甜圈</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70</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叉烧酥</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45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71</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榴莲酥</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45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72</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酥皮包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73</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椰子球包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74</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菠萝包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75</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椰条包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76</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黄金条包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77</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芝麻包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78</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酥粒包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79</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椰丝包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80</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葱油面包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81</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柠檬包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82</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奶黄面包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83</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香芋面包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84</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沙拉面包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85</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红豆面包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86</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椰奶包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87</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紫薯面包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88</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紫薯小餐包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45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89</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紫薯</w:t>
            </w:r>
            <w:r>
              <w:rPr>
                <w:color w:val="000000"/>
                <w:sz w:val="21"/>
              </w:rPr>
              <w:t>Q</w:t>
            </w:r>
            <w:r>
              <w:rPr>
                <w:color w:val="000000"/>
                <w:sz w:val="21"/>
              </w:rPr>
              <w:t>仔</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40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90</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紫薯棒包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45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91</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肉松包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92</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双尖包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93</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火腿包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94</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肠仔包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95</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燕麦包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96</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杂粮包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97</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抹茶卷包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98</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毛毛虫包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99</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肉松芝士包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100</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蓝莓花生包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101</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香橙酥粒包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102</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紫薯酥皮包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103</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瓜仁包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104</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杂粮酥皮包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105</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方蛋糕</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40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106</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香葱蛋卷</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40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107</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蛋糕大饼</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40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108</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纸杯蛋糕</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40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109</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蛋糕夹</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40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110</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花生蛋糕</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40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111</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提子蛋糕</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40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112</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柠檬蛋卷</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40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113</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椰奶蛋卷</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40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114</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香草吉士卷</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40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115</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哈密瓜卷</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40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116</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蓝苺蛋卷</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40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117</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草苺蛋卷</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40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118</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香蕉蛋卷</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40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119</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紫菜蛋卷</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40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120</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海苔蛋卷</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40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121</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三角蛋糕</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45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122</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南瓜包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123</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红糖面包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124</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豆沙面包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125</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奶黄面包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126</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马仔</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50-55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127</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菠萝包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50-55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128</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相思球</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50-55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129</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火腿包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50-55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130</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墨西哥</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50-55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131</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提子包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50-55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132</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酥饼</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133</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奶油包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134</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苏粒包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135</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芝麻蛋糕</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45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136</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芝麻包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137</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小黄金包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138</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红豆卷</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139</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黄金豆沙包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50-55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140</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麻薯包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141</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红糖蛋糕</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45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142</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红枣蛋糕</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143</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椰汁奶黄包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306"/>
            <w:gridSpan w:val="5"/>
            <w:tcBorders>
              <w:top w:val="none" w:color="000000" w:sz="4"/>
              <w:left w:val="single" w:color="000000" w:sz="4"/>
              <w:bottom w:val="single" w:color="000000" w:sz="4"/>
              <w:right w:val="single" w:color="000000" w:sz="4"/>
            </w:tcBorders>
            <w:vAlign w:val="top"/>
          </w:tcPr>
          <w:p>
            <w:pPr>
              <w:jc w:val="center"/>
            </w:pPr>
            <w:r>
              <w:rPr>
                <w:color w:val="000000"/>
                <w:sz w:val="21"/>
              </w:rPr>
              <w:t>蒸点类</w:t>
            </w: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序号</w:t>
            </w:r>
          </w:p>
        </w:tc>
        <w:tc>
          <w:tcPr>
            <w:tcW w:type="dxa" w:w="2791"/>
            <w:tcBorders>
              <w:top w:val="single" w:color="000000" w:sz="4"/>
              <w:left w:val="none" w:color="000000" w:sz="4"/>
              <w:bottom w:val="single" w:color="000000" w:sz="4"/>
              <w:right w:val="single" w:color="000000" w:sz="4"/>
            </w:tcBorders>
            <w:vAlign w:val="top"/>
          </w:tcPr>
          <w:p>
            <w:pPr>
              <w:jc w:val="center"/>
            </w:pPr>
            <w:r>
              <w:rPr>
                <w:color w:val="000000"/>
                <w:sz w:val="21"/>
              </w:rPr>
              <w:t>货品名称</w:t>
            </w:r>
          </w:p>
        </w:tc>
        <w:tc>
          <w:tcPr>
            <w:tcW w:type="dxa" w:w="2341"/>
            <w:tcBorders>
              <w:top w:val="single" w:color="000000" w:sz="4"/>
              <w:left w:val="none" w:color="000000" w:sz="4"/>
              <w:bottom w:val="single" w:color="000000" w:sz="4"/>
              <w:right w:val="single" w:color="000000" w:sz="4"/>
            </w:tcBorders>
            <w:vAlign w:val="top"/>
          </w:tcPr>
          <w:p>
            <w:pPr>
              <w:jc w:val="center"/>
            </w:pPr>
            <w:r>
              <w:rPr>
                <w:color w:val="000000"/>
                <w:sz w:val="21"/>
              </w:rPr>
              <w:t>规格型号</w:t>
            </w:r>
          </w:p>
        </w:tc>
        <w:tc>
          <w:tcPr>
            <w:tcW w:type="dxa" w:w="1238"/>
            <w:tcBorders>
              <w:top w:val="single" w:color="000000" w:sz="4"/>
              <w:left w:val="none" w:color="000000" w:sz="4"/>
              <w:bottom w:val="single" w:color="000000" w:sz="4"/>
              <w:right w:val="single" w:color="000000" w:sz="4"/>
            </w:tcBorders>
            <w:vAlign w:val="top"/>
          </w:tcPr>
          <w:p>
            <w:pPr>
              <w:jc w:val="center"/>
            </w:pPr>
            <w:r>
              <w:rPr>
                <w:color w:val="000000"/>
                <w:sz w:val="21"/>
              </w:rPr>
              <w:t>单位</w:t>
            </w:r>
          </w:p>
        </w:tc>
        <w:tc>
          <w:tcPr>
            <w:tcW w:type="dxa" w:w="1058"/>
            <w:tcBorders>
              <w:top w:val="single" w:color="000000" w:sz="4"/>
              <w:left w:val="none" w:color="000000" w:sz="4"/>
              <w:bottom w:val="single" w:color="000000" w:sz="4"/>
              <w:right w:val="single" w:color="000000" w:sz="4"/>
            </w:tcBorders>
            <w:vAlign w:val="top"/>
          </w:tcPr>
          <w:p>
            <w:pPr>
              <w:jc w:val="center"/>
            </w:pPr>
            <w:r>
              <w:rPr>
                <w:color w:val="000000"/>
                <w:sz w:val="21"/>
              </w:rPr>
              <w:t>备注</w:t>
            </w: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奶香馒头</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35-40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白馒头</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80</w:t>
            </w:r>
            <w:r>
              <w:rPr>
                <w:color w:val="000000"/>
                <w:sz w:val="21"/>
              </w:rPr>
              <w:t>－</w:t>
            </w:r>
            <w:r>
              <w:rPr>
                <w:color w:val="000000"/>
                <w:sz w:val="21"/>
              </w:rPr>
              <w:t>85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黄金糕</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25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蜂巢糕</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25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5</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韭菜肉饺</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25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6</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栗米肉饺</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25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7</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冬菇肉饺</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25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8</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水晶饼</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45-50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9</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芝麻饼</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45-50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10</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番薯饼</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45-50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11</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萝</w:t>
            </w:r>
            <w:r>
              <w:rPr>
                <w:color w:val="000000"/>
                <w:sz w:val="21"/>
              </w:rPr>
              <w:t>卜糕</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75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12</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芋头糕</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75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13</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马蹄糕</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75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14</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香甜奶王卷</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50-55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15</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牛油葱花卷</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50-55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16</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纯正莲蓉包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50-55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17</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素菜包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50-55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18</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香甜奶王包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50-55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19</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糯米卷</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50-55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20</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黑芝麻包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50-55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21</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红豆卷</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50-55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22</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玫瑰豆沙包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50-55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23</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糯米包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75-80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24</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红糖手撕馒头</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80</w:t>
            </w:r>
            <w:r>
              <w:rPr>
                <w:color w:val="000000"/>
                <w:sz w:val="21"/>
              </w:rPr>
              <w:t>－</w:t>
            </w:r>
            <w:r>
              <w:rPr>
                <w:color w:val="000000"/>
                <w:sz w:val="21"/>
              </w:rPr>
              <w:t>85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25</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南瓜手撕馒头</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80</w:t>
            </w:r>
            <w:r>
              <w:rPr>
                <w:color w:val="000000"/>
                <w:sz w:val="21"/>
              </w:rPr>
              <w:t>－</w:t>
            </w:r>
            <w:r>
              <w:rPr>
                <w:color w:val="000000"/>
                <w:sz w:val="21"/>
              </w:rPr>
              <w:t>85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26</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猪仔包</w:t>
            </w:r>
            <w:r>
              <w:rPr>
                <w:color w:val="000000"/>
                <w:sz w:val="21"/>
              </w:rPr>
              <w:t>(</w:t>
            </w:r>
            <w:r>
              <w:rPr>
                <w:color w:val="000000"/>
                <w:sz w:val="21"/>
              </w:rPr>
              <w:t>奶黄馅</w:t>
            </w:r>
            <w:r>
              <w:rPr>
                <w:color w:val="000000"/>
                <w:sz w:val="21"/>
              </w:rPr>
              <w:t>)</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50-55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27</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小黄人</w:t>
            </w:r>
            <w:r>
              <w:rPr>
                <w:color w:val="000000"/>
                <w:sz w:val="21"/>
              </w:rPr>
              <w:t>(</w:t>
            </w:r>
            <w:r>
              <w:rPr>
                <w:color w:val="000000"/>
                <w:sz w:val="21"/>
              </w:rPr>
              <w:t>红豆馅</w:t>
            </w:r>
            <w:r>
              <w:rPr>
                <w:color w:val="000000"/>
                <w:sz w:val="21"/>
              </w:rPr>
              <w:t>)</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50-55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28</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红豆糕</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29</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马拉糕</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80</w:t>
            </w:r>
            <w:r>
              <w:rPr>
                <w:color w:val="000000"/>
                <w:sz w:val="21"/>
              </w:rPr>
              <w:t>－</w:t>
            </w:r>
            <w:r>
              <w:rPr>
                <w:color w:val="000000"/>
                <w:sz w:val="21"/>
              </w:rPr>
              <w:t>85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30</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燕麦糕</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80</w:t>
            </w:r>
            <w:r>
              <w:rPr>
                <w:color w:val="000000"/>
                <w:sz w:val="21"/>
              </w:rPr>
              <w:t>－</w:t>
            </w:r>
            <w:r>
              <w:rPr>
                <w:color w:val="000000"/>
                <w:sz w:val="21"/>
              </w:rPr>
              <w:t>85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31</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南瓜糕</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80</w:t>
            </w:r>
            <w:r>
              <w:rPr>
                <w:color w:val="000000"/>
                <w:sz w:val="21"/>
              </w:rPr>
              <w:t>－</w:t>
            </w:r>
            <w:r>
              <w:rPr>
                <w:color w:val="000000"/>
                <w:sz w:val="21"/>
              </w:rPr>
              <w:t>85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32</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黑米糕</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80</w:t>
            </w:r>
            <w:r>
              <w:rPr>
                <w:color w:val="000000"/>
                <w:sz w:val="21"/>
              </w:rPr>
              <w:t>－</w:t>
            </w:r>
            <w:r>
              <w:rPr>
                <w:color w:val="000000"/>
                <w:sz w:val="21"/>
              </w:rPr>
              <w:t>85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33</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艾香糕</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80</w:t>
            </w:r>
            <w:r>
              <w:rPr>
                <w:color w:val="000000"/>
                <w:sz w:val="21"/>
              </w:rPr>
              <w:t>－</w:t>
            </w:r>
            <w:r>
              <w:rPr>
                <w:color w:val="000000"/>
                <w:sz w:val="21"/>
              </w:rPr>
              <w:t>85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34</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紫薯糕</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80</w:t>
            </w:r>
            <w:r>
              <w:rPr>
                <w:color w:val="000000"/>
                <w:sz w:val="21"/>
              </w:rPr>
              <w:t>－</w:t>
            </w:r>
            <w:r>
              <w:rPr>
                <w:color w:val="000000"/>
                <w:sz w:val="21"/>
              </w:rPr>
              <w:t>85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35</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肠仔包</w:t>
            </w:r>
            <w:r>
              <w:rPr>
                <w:color w:val="000000"/>
                <w:sz w:val="21"/>
              </w:rPr>
              <w:t>(</w:t>
            </w:r>
            <w:r>
              <w:rPr>
                <w:color w:val="000000"/>
                <w:sz w:val="21"/>
              </w:rPr>
              <w:t>蒸</w:t>
            </w:r>
            <w:r>
              <w:rPr>
                <w:color w:val="000000"/>
                <w:sz w:val="21"/>
              </w:rPr>
              <w:t>)</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36</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核桃包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37</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玉米饼</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45-50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38</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干蒸</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25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39</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红豆包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80</w:t>
            </w:r>
            <w:r>
              <w:rPr>
                <w:color w:val="000000"/>
                <w:sz w:val="21"/>
              </w:rPr>
              <w:t>－</w:t>
            </w:r>
            <w:r>
              <w:rPr>
                <w:color w:val="000000"/>
                <w:sz w:val="21"/>
              </w:rPr>
              <w:t>85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40</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开口叉烧包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80</w:t>
            </w:r>
            <w:r>
              <w:rPr>
                <w:color w:val="000000"/>
                <w:sz w:val="21"/>
              </w:rPr>
              <w:t>－</w:t>
            </w:r>
            <w:r>
              <w:rPr>
                <w:color w:val="000000"/>
                <w:sz w:val="21"/>
              </w:rPr>
              <w:t>85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41</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香芋包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80</w:t>
            </w:r>
            <w:r>
              <w:rPr>
                <w:color w:val="000000"/>
                <w:sz w:val="21"/>
              </w:rPr>
              <w:t>－</w:t>
            </w:r>
            <w:r>
              <w:rPr>
                <w:color w:val="000000"/>
                <w:sz w:val="21"/>
              </w:rPr>
              <w:t>85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42</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生肉包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80</w:t>
            </w:r>
            <w:r>
              <w:rPr>
                <w:color w:val="000000"/>
                <w:sz w:val="21"/>
              </w:rPr>
              <w:t>－</w:t>
            </w:r>
            <w:r>
              <w:rPr>
                <w:color w:val="000000"/>
                <w:sz w:val="21"/>
              </w:rPr>
              <w:t>85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43</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靓菜包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80</w:t>
            </w:r>
            <w:r>
              <w:rPr>
                <w:color w:val="000000"/>
                <w:sz w:val="21"/>
              </w:rPr>
              <w:t>－</w:t>
            </w:r>
            <w:r>
              <w:rPr>
                <w:color w:val="000000"/>
                <w:sz w:val="21"/>
              </w:rPr>
              <w:t>85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44</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手工红豆卷</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80</w:t>
            </w:r>
            <w:r>
              <w:rPr>
                <w:color w:val="000000"/>
                <w:sz w:val="21"/>
              </w:rPr>
              <w:t>－</w:t>
            </w:r>
            <w:r>
              <w:rPr>
                <w:color w:val="000000"/>
                <w:sz w:val="21"/>
              </w:rPr>
              <w:t>85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45</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流沙包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80</w:t>
            </w:r>
            <w:r>
              <w:rPr>
                <w:color w:val="000000"/>
                <w:sz w:val="21"/>
              </w:rPr>
              <w:t>－</w:t>
            </w:r>
            <w:r>
              <w:rPr>
                <w:color w:val="000000"/>
                <w:sz w:val="21"/>
              </w:rPr>
              <w:t>85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46</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黑金包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80</w:t>
            </w:r>
            <w:r>
              <w:rPr>
                <w:color w:val="000000"/>
                <w:sz w:val="21"/>
              </w:rPr>
              <w:t>－</w:t>
            </w:r>
            <w:r>
              <w:rPr>
                <w:color w:val="000000"/>
                <w:sz w:val="21"/>
              </w:rPr>
              <w:t>85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47</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七彩燕麦包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80</w:t>
            </w:r>
            <w:r>
              <w:rPr>
                <w:color w:val="000000"/>
                <w:sz w:val="21"/>
              </w:rPr>
              <w:t>－</w:t>
            </w:r>
            <w:r>
              <w:rPr>
                <w:color w:val="000000"/>
                <w:sz w:val="21"/>
              </w:rPr>
              <w:t>85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48</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核桃包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80</w:t>
            </w:r>
            <w:r>
              <w:rPr>
                <w:color w:val="000000"/>
                <w:sz w:val="21"/>
              </w:rPr>
              <w:t>－</w:t>
            </w:r>
            <w:r>
              <w:rPr>
                <w:color w:val="000000"/>
                <w:sz w:val="21"/>
              </w:rPr>
              <w:t>85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49</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紫薯包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80</w:t>
            </w:r>
            <w:r>
              <w:rPr>
                <w:color w:val="000000"/>
                <w:sz w:val="21"/>
              </w:rPr>
              <w:t>－</w:t>
            </w:r>
            <w:r>
              <w:rPr>
                <w:color w:val="000000"/>
                <w:sz w:val="21"/>
              </w:rPr>
              <w:t>85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50</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热狗包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90-95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51</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金棷丝卷</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80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52</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牛肉丸</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40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53</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红糖燕麦包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100-105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54</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芋蓉包</w:t>
            </w:r>
            <w:r>
              <w:rPr>
                <w:color w:val="000000"/>
                <w:sz w:val="21"/>
              </w:rPr>
              <w:t>(</w:t>
            </w:r>
            <w:r>
              <w:rPr>
                <w:color w:val="000000"/>
                <w:sz w:val="21"/>
              </w:rPr>
              <w:t>大</w:t>
            </w:r>
            <w:r>
              <w:rPr>
                <w:color w:val="000000"/>
                <w:sz w:val="21"/>
              </w:rPr>
              <w:t>)</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100-105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55</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燕麦包</w:t>
            </w:r>
            <w:r>
              <w:rPr>
                <w:color w:val="000000"/>
                <w:sz w:val="21"/>
              </w:rPr>
              <w:t>(</w:t>
            </w:r>
            <w:r>
              <w:rPr>
                <w:color w:val="000000"/>
                <w:sz w:val="21"/>
              </w:rPr>
              <w:t>大</w:t>
            </w:r>
            <w:r>
              <w:rPr>
                <w:color w:val="000000"/>
                <w:sz w:val="21"/>
              </w:rPr>
              <w:t>)</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100-105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56</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芝麻包</w:t>
            </w:r>
            <w:r>
              <w:rPr>
                <w:color w:val="000000"/>
                <w:sz w:val="21"/>
              </w:rPr>
              <w:t>(</w:t>
            </w:r>
            <w:r>
              <w:rPr>
                <w:color w:val="000000"/>
                <w:sz w:val="21"/>
              </w:rPr>
              <w:t>大</w:t>
            </w:r>
            <w:r>
              <w:rPr>
                <w:color w:val="000000"/>
                <w:sz w:val="21"/>
              </w:rPr>
              <w:t>)</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100-105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57</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金笋奶皇包</w:t>
            </w:r>
            <w:r>
              <w:rPr>
                <w:color w:val="000000"/>
                <w:sz w:val="21"/>
              </w:rPr>
              <w:t>(</w:t>
            </w:r>
            <w:r>
              <w:rPr>
                <w:color w:val="000000"/>
                <w:sz w:val="21"/>
              </w:rPr>
              <w:t>大</w:t>
            </w:r>
            <w:r>
              <w:rPr>
                <w:color w:val="000000"/>
                <w:sz w:val="21"/>
              </w:rPr>
              <w:t>)</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100-105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58</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叉烧包</w:t>
            </w:r>
            <w:r>
              <w:rPr>
                <w:color w:val="000000"/>
                <w:sz w:val="21"/>
              </w:rPr>
              <w:t>(</w:t>
            </w:r>
            <w:r>
              <w:rPr>
                <w:color w:val="000000"/>
                <w:sz w:val="21"/>
              </w:rPr>
              <w:t>大</w:t>
            </w:r>
            <w:r>
              <w:rPr>
                <w:color w:val="000000"/>
                <w:sz w:val="21"/>
              </w:rPr>
              <w:t>)</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120-125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59</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糯米鸡</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200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60</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咸肉粽</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250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61</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蒸饼</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40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62</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原味大馒头</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63</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莲茸包</w:t>
            </w:r>
            <w:r>
              <w:rPr>
                <w:color w:val="000000"/>
                <w:sz w:val="21"/>
              </w:rPr>
              <w:t>(</w:t>
            </w:r>
            <w:r>
              <w:rPr>
                <w:color w:val="000000"/>
                <w:sz w:val="21"/>
              </w:rPr>
              <w:t>蒸</w:t>
            </w:r>
            <w:r>
              <w:rPr>
                <w:color w:val="000000"/>
                <w:sz w:val="21"/>
              </w:rPr>
              <w:t>)</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64</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奶黄包</w:t>
            </w:r>
            <w:r>
              <w:rPr>
                <w:color w:val="000000"/>
                <w:sz w:val="21"/>
              </w:rPr>
              <w:t>(</w:t>
            </w:r>
            <w:r>
              <w:rPr>
                <w:color w:val="000000"/>
                <w:sz w:val="21"/>
              </w:rPr>
              <w:t>蒸</w:t>
            </w:r>
            <w:r>
              <w:rPr>
                <w:color w:val="000000"/>
                <w:sz w:val="21"/>
              </w:rPr>
              <w:t>)</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65</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红豆卷</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66</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荷花卷</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67</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麦香馒头</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68</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菜包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69</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红糖糕</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80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70</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紫薯糕</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80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71</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奶香糕</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80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72</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南瓜糕</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80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73</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红豆包</w:t>
            </w:r>
            <w:r>
              <w:rPr>
                <w:color w:val="000000"/>
                <w:sz w:val="21"/>
              </w:rPr>
              <w:t>(</w:t>
            </w:r>
            <w:r>
              <w:rPr>
                <w:color w:val="000000"/>
                <w:sz w:val="21"/>
              </w:rPr>
              <w:t>蒸</w:t>
            </w:r>
            <w:r>
              <w:rPr>
                <w:color w:val="000000"/>
                <w:sz w:val="21"/>
              </w:rPr>
              <w:t>)</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45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74</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糯米烧卖</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75</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五谷杂粮包</w:t>
            </w:r>
            <w:r>
              <w:rPr>
                <w:color w:val="000000"/>
                <w:sz w:val="21"/>
              </w:rPr>
              <w:t>(</w:t>
            </w:r>
            <w:r>
              <w:rPr>
                <w:color w:val="000000"/>
                <w:sz w:val="21"/>
              </w:rPr>
              <w:t>蒸</w:t>
            </w:r>
            <w:r>
              <w:rPr>
                <w:color w:val="000000"/>
                <w:sz w:val="21"/>
              </w:rPr>
              <w:t>)</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45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76</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蒸蛋糕</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45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77</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炸包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65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78</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软枣</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79</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粒粒红豆卷</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80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80</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椰奶包</w:t>
            </w:r>
            <w:r>
              <w:rPr>
                <w:color w:val="000000"/>
                <w:sz w:val="21"/>
              </w:rPr>
              <w:t>(</w:t>
            </w:r>
            <w:r>
              <w:rPr>
                <w:color w:val="000000"/>
                <w:sz w:val="21"/>
              </w:rPr>
              <w:t>蒸</w:t>
            </w:r>
            <w:r>
              <w:rPr>
                <w:color w:val="000000"/>
                <w:sz w:val="21"/>
              </w:rPr>
              <w:t>)</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80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81</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咸水角</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82</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粟米肠仔包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100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83</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黑米紫薯包</w:t>
            </w:r>
            <w:r>
              <w:rPr>
                <w:color w:val="000000"/>
                <w:sz w:val="21"/>
              </w:rPr>
              <w:t>(</w:t>
            </w:r>
            <w:r>
              <w:rPr>
                <w:color w:val="000000"/>
                <w:sz w:val="21"/>
              </w:rPr>
              <w:t>蒸</w:t>
            </w:r>
            <w:r>
              <w:rPr>
                <w:color w:val="000000"/>
                <w:sz w:val="21"/>
              </w:rPr>
              <w:t>)</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84</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奶黄猪仔包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85</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流沙包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100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86</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糯米卷</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120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87</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油条</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88</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核桃包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80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89</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水晶饺</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40-45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90</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南瓜水晶饼</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50-55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91</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紫薯水晶饼</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50-55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92</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蒸鸡蛋</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60-65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93</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韭菜饺</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40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94</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糯米盏</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30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95</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咸花卷</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96</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健康素菜包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80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97</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奶黄包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80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98</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酸菜包</w:t>
            </w:r>
            <w:r>
              <w:rPr>
                <w:color w:val="000000"/>
                <w:sz w:val="21"/>
              </w:rPr>
              <w:t>(</w:t>
            </w:r>
            <w:r>
              <w:rPr>
                <w:color w:val="000000"/>
                <w:sz w:val="21"/>
              </w:rPr>
              <w:t>辣味</w:t>
            </w:r>
            <w:r>
              <w:rPr>
                <w:color w:val="000000"/>
                <w:sz w:val="21"/>
              </w:rPr>
              <w:t>)</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80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99</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紫薯馒头</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80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100</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粟米饺</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40-45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101</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莲藕饼</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60-65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102</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粟米饼</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65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103</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奶黄卷</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70-75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104</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红豆卷</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70-75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105</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香芋饼</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60-65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106</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艾香糕</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80-85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107</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燕麦糕</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80-85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108</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黑米糕</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80-85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109</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红豆包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70-75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110</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香芋包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70-75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111</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咸香包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70-75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112</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红糖馒头</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70-75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113</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冬菇木耳饺</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40-45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114</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艾饼</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115</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糯米糍</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50-55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116</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糯米卷</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80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117</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玉米肠仔包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80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118</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雪山流沙包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80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119</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麦香包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80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120</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荷花玫瑰卷</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80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121</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糯米包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100-110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122</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萝</w:t>
            </w:r>
            <w:r>
              <w:rPr>
                <w:color w:val="000000"/>
                <w:sz w:val="21"/>
              </w:rPr>
              <w:t>卜糕</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123</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黄金糕</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124</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紫薯玫瑰包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70-75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125</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姜汁糕</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70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126</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白糖糕</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70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127</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红豆糕</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80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128</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杂粮糕</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85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129</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蒸蛋糕</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40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130</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紫菜糯米卷</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131</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马蹄糕</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80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132</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潮州粉果</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133</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七彩黑金包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80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134</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紫菜卷</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135</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冬菇猪肉丸</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40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粒</w:t>
            </w:r>
          </w:p>
        </w:tc>
        <w:tc>
          <w:tcPr>
            <w:tcW w:type="dxa" w:w="1058"/>
            <w:tcBorders>
              <w:top w:val="none" w:color="000000" w:sz="4"/>
              <w:left w:val="none" w:color="000000" w:sz="4"/>
              <w:bottom w:val="single" w:color="000000" w:sz="4"/>
              <w:right w:val="single" w:color="000000" w:sz="4"/>
            </w:tcBorders>
            <w:vAlign w:val="top"/>
          </w:tcPr>
          <w:p>
            <w:pPr>
              <w:jc w:val="center"/>
            </w:pPr>
          </w:p>
        </w:tc>
      </w:tr>
    </w:tbl>
    <w:p>
      <w:pPr>
        <w:jc w:val="left"/>
      </w:pPr>
      <w:r>
        <w:rPr>
          <w:b/>
          <w:sz w:val="21"/>
        </w:rPr>
        <w:t>水果供货及质量要求：</w:t>
      </w:r>
    </w:p>
    <w:p>
      <w:pPr>
        <w:jc w:val="left"/>
      </w:pPr>
      <w:r>
        <w:rPr>
          <w:sz w:val="21"/>
        </w:rPr>
        <w:t>1.</w:t>
      </w:r>
      <w:r>
        <w:rPr>
          <w:sz w:val="21"/>
        </w:rPr>
        <w:t>新鲜度</w:t>
      </w:r>
    </w:p>
    <w:p>
      <w:pPr>
        <w:jc w:val="left"/>
      </w:pPr>
      <w:r>
        <w:rPr>
          <w:sz w:val="21"/>
        </w:rPr>
        <w:t>水量：充足、无过分萎蔫、皱皮。</w:t>
      </w:r>
    </w:p>
    <w:p>
      <w:pPr>
        <w:jc w:val="left"/>
      </w:pPr>
      <w:r>
        <w:rPr>
          <w:sz w:val="21"/>
        </w:rPr>
        <w:t>色泽：正常、无变色、光泽、颜色鲜艳。</w:t>
      </w:r>
    </w:p>
    <w:p>
      <w:pPr>
        <w:jc w:val="left"/>
      </w:pPr>
      <w:r>
        <w:rPr>
          <w:sz w:val="21"/>
        </w:rPr>
        <w:t>硬度：瓜果饱满、结实、无空心。</w:t>
      </w:r>
    </w:p>
    <w:p>
      <w:pPr>
        <w:jc w:val="left"/>
      </w:pPr>
      <w:r>
        <w:rPr>
          <w:sz w:val="21"/>
        </w:rPr>
        <w:t>表皮：个大、新鲜、外皮无斑点、有新鲜绿秧、无软化、变质现象。</w:t>
      </w:r>
    </w:p>
    <w:p>
      <w:pPr>
        <w:jc w:val="left"/>
      </w:pPr>
      <w:r>
        <w:rPr>
          <w:sz w:val="21"/>
        </w:rPr>
        <w:t>2.</w:t>
      </w:r>
      <w:r>
        <w:rPr>
          <w:sz w:val="21"/>
        </w:rPr>
        <w:t>机械伤：相同新鲜条件下无外力造成伤害：挤伤、压伤、碰伤切口、裂伤等。</w:t>
      </w:r>
    </w:p>
    <w:p>
      <w:pPr>
        <w:jc w:val="left"/>
      </w:pPr>
      <w:r>
        <w:rPr>
          <w:sz w:val="21"/>
        </w:rPr>
        <w:t>3.</w:t>
      </w:r>
      <w:r>
        <w:rPr>
          <w:sz w:val="21"/>
        </w:rPr>
        <w:t>病虫害：无虫害、虫嗑、无残虫卵。</w:t>
      </w:r>
    </w:p>
    <w:p>
      <w:pPr>
        <w:jc w:val="left"/>
      </w:pPr>
      <w:r>
        <w:rPr>
          <w:sz w:val="21"/>
        </w:rPr>
        <w:t>4.</w:t>
      </w:r>
      <w:r>
        <w:rPr>
          <w:sz w:val="21"/>
        </w:rPr>
        <w:t>形状：大小适中、曲线协调。</w:t>
      </w:r>
    </w:p>
    <w:p>
      <w:pPr>
        <w:jc w:val="left"/>
      </w:pPr>
      <w:r>
        <w:rPr>
          <w:sz w:val="21"/>
        </w:rPr>
        <w:t>5.</w:t>
      </w:r>
      <w:r>
        <w:rPr>
          <w:sz w:val="21"/>
        </w:rPr>
        <w:t>成熟度：适中、无未熟过识、腐烂。</w:t>
      </w:r>
    </w:p>
    <w:p>
      <w:pPr>
        <w:jc w:val="left"/>
      </w:pPr>
      <w:r>
        <w:rPr>
          <w:sz w:val="21"/>
        </w:rPr>
        <w:t>6.</w:t>
      </w:r>
      <w:r>
        <w:rPr>
          <w:sz w:val="21"/>
        </w:rPr>
        <w:t>污染：无污染、残留农药、运输造成的污染。</w:t>
      </w:r>
    </w:p>
    <w:p>
      <w:pPr>
        <w:jc w:val="left"/>
      </w:pPr>
      <w:r>
        <w:rPr>
          <w:sz w:val="21"/>
        </w:rPr>
        <w:t>7.</w:t>
      </w:r>
      <w:r>
        <w:rPr>
          <w:sz w:val="21"/>
        </w:rPr>
        <w:t>有包装瓜果：应完整、干净。</w:t>
      </w:r>
    </w:p>
    <w:p>
      <w:pPr>
        <w:jc w:val="left"/>
      </w:pPr>
      <w:r>
        <w:rPr>
          <w:sz w:val="21"/>
        </w:rPr>
        <w:t>8.</w:t>
      </w:r>
      <w:r>
        <w:rPr>
          <w:sz w:val="21"/>
        </w:rPr>
        <w:t>供果重量须达到</w:t>
      </w:r>
      <w:r>
        <w:rPr>
          <w:sz w:val="21"/>
        </w:rPr>
        <w:t>甲方</w:t>
      </w:r>
      <w:r>
        <w:rPr>
          <w:sz w:val="21"/>
        </w:rPr>
        <w:t>的供货需求重量，可使用达九成，严重不符合质量标准者可拒收及更换。</w:t>
      </w:r>
    </w:p>
    <w:p>
      <w:pPr>
        <w:jc w:val="left"/>
      </w:pPr>
      <w:r>
        <w:rPr>
          <w:sz w:val="21"/>
        </w:rPr>
        <w:t>9.</w:t>
      </w:r>
      <w:r>
        <w:rPr>
          <w:sz w:val="21"/>
        </w:rPr>
        <w:t>乙方</w:t>
      </w:r>
      <w:r>
        <w:rPr>
          <w:sz w:val="21"/>
        </w:rPr>
        <w:t>在合同有效期内负责供应下列品种但不限于以下种类内容：</w:t>
      </w:r>
    </w:p>
    <w:p>
      <w:pPr>
        <w:jc w:val="both"/>
      </w:pPr>
      <w:r>
        <w:rPr>
          <w:sz w:val="21"/>
        </w:rPr>
        <w:t>香蕉、粉蕉、大蕉、橙、苹果、雪梨、石榴、番石榴、龙眼、香瓜、柿子、红枣、青枣、香梨、圣女果、西瓜、哈密瓜、贡柑、沙糖、桔、柚子、提子、荔枝、椰子等。</w:t>
      </w:r>
    </w:p>
    <w:p>
      <w:pPr>
        <w:jc w:val="left"/>
      </w:pPr>
      <w:r>
        <w:rPr>
          <w:b/>
          <w:sz w:val="21"/>
        </w:rPr>
        <w:t>粮油供货及质量要求</w:t>
      </w:r>
    </w:p>
    <w:p>
      <w:pPr>
        <w:jc w:val="left"/>
      </w:pPr>
      <w:r>
        <w:rPr>
          <w:sz w:val="21"/>
        </w:rPr>
        <w:t>1.</w:t>
      </w:r>
      <w:r>
        <w:rPr>
          <w:sz w:val="21"/>
        </w:rPr>
        <w:t>食用油类</w:t>
      </w:r>
    </w:p>
    <w:p>
      <w:pPr>
        <w:jc w:val="left"/>
      </w:pPr>
      <w:r>
        <w:rPr>
          <w:sz w:val="21"/>
        </w:rPr>
        <w:t>(1)</w:t>
      </w:r>
      <w:r>
        <w:rPr>
          <w:sz w:val="21"/>
        </w:rPr>
        <w:t>基本要求：外包装完好，有国家</w:t>
      </w:r>
      <w:r>
        <w:rPr>
          <w:sz w:val="21"/>
        </w:rPr>
        <w:t>SC</w:t>
      </w:r>
      <w:r>
        <w:rPr>
          <w:sz w:val="21"/>
        </w:rPr>
        <w:t>食品生产许可编号，标明品名、厂名、重量、生产日期、保质期或保存期、执行标准，剩余有效期不得少于标注有效期的三分之二，具有产品合格证。具有正常植物油的色泽、透明度、气味和滋味，无焦臭、酸败及其他异味。</w:t>
      </w:r>
    </w:p>
    <w:p>
      <w:pPr>
        <w:jc w:val="left"/>
      </w:pPr>
      <w:r>
        <w:rPr>
          <w:sz w:val="21"/>
        </w:rPr>
        <w:t>(2)</w:t>
      </w:r>
      <w:r>
        <w:rPr>
          <w:sz w:val="21"/>
        </w:rPr>
        <w:t>符合国家</w:t>
      </w:r>
      <w:r>
        <w:rPr>
          <w:sz w:val="21"/>
        </w:rPr>
        <w:t>GB/T 1534-2017</w:t>
      </w:r>
      <w:r>
        <w:rPr>
          <w:sz w:val="21"/>
        </w:rPr>
        <w:t>一级花生油标准，加热试验（</w:t>
      </w:r>
      <w:r>
        <w:rPr>
          <w:sz w:val="21"/>
        </w:rPr>
        <w:t>280℃</w:t>
      </w:r>
      <w:r>
        <w:rPr>
          <w:sz w:val="21"/>
        </w:rPr>
        <w:t>）油色不得变深，无析出物。</w:t>
      </w:r>
    </w:p>
    <w:p>
      <w:pPr>
        <w:jc w:val="left"/>
      </w:pPr>
      <w:r>
        <w:rPr>
          <w:sz w:val="21"/>
        </w:rPr>
        <w:t>(3)</w:t>
      </w:r>
      <w:r>
        <w:rPr>
          <w:sz w:val="21"/>
        </w:rPr>
        <w:t>成品花生油的包装、运输和储存，需符合保质、保量、运输安全和分级储存的要求，严防污染。不得混有其他食用油、非食用油或杂质。运输中应注意安全，防止日晒、雨淋、渗漏、污染和标签脱落，保持车辆清洁、卫生。</w:t>
      </w:r>
    </w:p>
    <w:p>
      <w:pPr>
        <w:jc w:val="left"/>
      </w:pPr>
      <w:r>
        <w:rPr>
          <w:sz w:val="21"/>
        </w:rPr>
        <w:t>(4)</w:t>
      </w:r>
      <w:r>
        <w:rPr>
          <w:sz w:val="21"/>
        </w:rPr>
        <w:t>食用油包装材料规定不回收，以免引起污染。</w:t>
      </w:r>
    </w:p>
    <w:p>
      <w:pPr>
        <w:jc w:val="left"/>
      </w:pPr>
      <w:r>
        <w:rPr>
          <w:sz w:val="21"/>
        </w:rPr>
        <w:t>(5)</w:t>
      </w:r>
      <w:r>
        <w:rPr>
          <w:sz w:val="21"/>
        </w:rPr>
        <w:t>卫生标准和动植物检疫项目，按照国家有关规定执行。</w:t>
      </w:r>
    </w:p>
    <w:p>
      <w:pPr>
        <w:jc w:val="left"/>
      </w:pPr>
      <w:r>
        <w:rPr>
          <w:sz w:val="21"/>
        </w:rPr>
        <w:t>2.</w:t>
      </w:r>
      <w:r>
        <w:rPr>
          <w:sz w:val="21"/>
        </w:rPr>
        <w:t>大米</w:t>
      </w:r>
    </w:p>
    <w:p>
      <w:pPr>
        <w:jc w:val="left"/>
      </w:pPr>
      <w:r>
        <w:rPr>
          <w:sz w:val="21"/>
        </w:rPr>
        <w:t>(1)</w:t>
      </w:r>
      <w:r>
        <w:rPr>
          <w:sz w:val="21"/>
        </w:rPr>
        <w:t>有国家</w:t>
      </w:r>
      <w:r>
        <w:rPr>
          <w:sz w:val="21"/>
        </w:rPr>
        <w:t>SC</w:t>
      </w:r>
      <w:r>
        <w:rPr>
          <w:sz w:val="21"/>
        </w:rPr>
        <w:t>食品生产许可编号，标明加工厂名称、品名、生产日期、保持期或保存期，供货时的剩余有效期不得少于标注有效期的三分之二，质量等级、产品标准号、产品合格证，质量符合大米国家标准（</w:t>
      </w:r>
      <w:r>
        <w:rPr>
          <w:sz w:val="21"/>
        </w:rPr>
        <w:t>GB/T1354-2018</w:t>
      </w:r>
      <w:r>
        <w:rPr>
          <w:sz w:val="21"/>
        </w:rPr>
        <w:t>）与国家粮食卫生标准（</w:t>
      </w:r>
      <w:r>
        <w:rPr>
          <w:sz w:val="21"/>
        </w:rPr>
        <w:t>GB2715-2016</w:t>
      </w:r>
      <w:r>
        <w:rPr>
          <w:sz w:val="21"/>
        </w:rPr>
        <w:t>）。（该标准只做参考，按最新标准执行）</w:t>
      </w:r>
    </w:p>
    <w:p>
      <w:pPr>
        <w:jc w:val="left"/>
      </w:pPr>
      <w:r>
        <w:rPr>
          <w:sz w:val="21"/>
        </w:rPr>
        <w:t>(2)</w:t>
      </w:r>
      <w:r>
        <w:rPr>
          <w:sz w:val="21"/>
        </w:rPr>
        <w:t>具有固有色泽和香味，无污染、无虫害，色泽、气味、口味正常，无异 味或霉味（霉变），无虫蛀结块挂丝或杂质异等，符合国家粮食卫生标准。</w:t>
      </w:r>
    </w:p>
    <w:p>
      <w:pPr>
        <w:jc w:val="both"/>
      </w:pPr>
      <w:r>
        <w:rPr>
          <w:sz w:val="21"/>
        </w:rPr>
        <w:t>(3)</w:t>
      </w:r>
      <w:r>
        <w:rPr>
          <w:sz w:val="21"/>
        </w:rPr>
        <w:t>大米包装规格：</w:t>
      </w:r>
      <w:r>
        <w:rPr>
          <w:sz w:val="21"/>
        </w:rPr>
        <w:t>50kg/</w:t>
      </w:r>
      <w:r>
        <w:rPr>
          <w:sz w:val="21"/>
        </w:rPr>
        <w:t>包、</w:t>
      </w:r>
      <w:r>
        <w:rPr>
          <w:sz w:val="21"/>
        </w:rPr>
        <w:t>30kg/</w:t>
      </w:r>
      <w:r>
        <w:rPr>
          <w:sz w:val="21"/>
        </w:rPr>
        <w:t>包、</w:t>
      </w:r>
      <w:r>
        <w:rPr>
          <w:sz w:val="21"/>
        </w:rPr>
        <w:t>15kg/</w:t>
      </w:r>
      <w:r>
        <w:rPr>
          <w:sz w:val="21"/>
        </w:rPr>
        <w:t>包。</w:t>
      </w:r>
    </w:p>
    <w:p>
      <w:pPr>
        <w:jc w:val="both"/>
      </w:pPr>
      <w:r>
        <w:rPr>
          <w:b/>
          <w:sz w:val="21"/>
        </w:rPr>
        <w:t>八</w:t>
      </w:r>
      <w:r>
        <w:rPr>
          <w:b/>
          <w:sz w:val="21"/>
        </w:rPr>
        <w:t>、</w:t>
      </w:r>
      <w:r>
        <w:rPr>
          <w:b/>
          <w:sz w:val="21"/>
        </w:rPr>
        <w:t>溯源标准及要求</w:t>
      </w:r>
    </w:p>
    <w:p>
      <w:pPr>
        <w:jc w:val="both"/>
      </w:pPr>
      <w:r>
        <w:rPr>
          <w:sz w:val="21"/>
        </w:rPr>
        <w:t>为做到</w:t>
      </w:r>
      <w:r>
        <w:rPr>
          <w:sz w:val="21"/>
        </w:rPr>
        <w:t>“</w:t>
      </w:r>
      <w:r>
        <w:rPr>
          <w:sz w:val="21"/>
        </w:rPr>
        <w:t>来源可追溯、去向可查证</w:t>
      </w:r>
      <w:r>
        <w:rPr>
          <w:sz w:val="21"/>
        </w:rPr>
        <w:t>”</w:t>
      </w:r>
      <w:r>
        <w:rPr>
          <w:sz w:val="21"/>
        </w:rPr>
        <w:t>的目的，从源头上治理食堂食品隐患，</w:t>
      </w:r>
      <w:r>
        <w:rPr>
          <w:sz w:val="21"/>
        </w:rPr>
        <w:t>乙方</w:t>
      </w:r>
      <w:r>
        <w:rPr>
          <w:sz w:val="21"/>
        </w:rPr>
        <w:t>要严格按照</w:t>
      </w:r>
      <w:r>
        <w:rPr>
          <w:sz w:val="21"/>
        </w:rPr>
        <w:t>“</w:t>
      </w:r>
      <w:r>
        <w:rPr>
          <w:sz w:val="21"/>
        </w:rPr>
        <w:t>溯源标准</w:t>
      </w:r>
      <w:r>
        <w:rPr>
          <w:sz w:val="21"/>
        </w:rPr>
        <w:t>”</w:t>
      </w:r>
      <w:r>
        <w:rPr>
          <w:sz w:val="21"/>
        </w:rPr>
        <w:t>提供票证，做到货到票证到。验收中无票证、货与票证不相符的以及要素不全的，</w:t>
      </w:r>
      <w:r>
        <w:rPr>
          <w:sz w:val="21"/>
        </w:rPr>
        <w:t>甲方</w:t>
      </w:r>
      <w:r>
        <w:rPr>
          <w:sz w:val="21"/>
        </w:rPr>
        <w:t>有权拒收。配送（食品流通）单位溯源的标准如下：</w:t>
      </w:r>
    </w:p>
    <w:tbl>
      <w:tblPr>
        <w:tblW w:w="0" w:type="auto"/>
        <w:tblInd w:type="dxa" w:w="240"/>
        <w:tblBorders>
          <w:top w:val="none" w:color="000000" w:sz="4"/>
          <w:left w:val="none" w:color="000000" w:sz="4"/>
          <w:bottom w:val="none" w:color="000000" w:sz="4"/>
          <w:right w:val="none" w:color="000000" w:sz="4"/>
          <w:insideH w:val="none"/>
          <w:insideV w:val="none"/>
        </w:tblBorders>
      </w:tblPr>
      <w:tblGrid>
        <w:gridCol w:w="920"/>
        <w:gridCol w:w="2447"/>
        <w:gridCol w:w="4939"/>
      </w:tblGrid>
      <w:tr>
        <w:tc>
          <w:tcPr>
            <w:tcW w:type="dxa" w:w="920"/>
            <w:tcBorders>
              <w:top w:val="single" w:color="000000" w:sz="4"/>
              <w:left w:val="single" w:color="000000" w:sz="4"/>
              <w:bottom w:val="single" w:color="000000" w:sz="4"/>
              <w:right w:val="single" w:color="000000" w:sz="4"/>
            </w:tcBorders>
            <w:vAlign w:val="top"/>
          </w:tcPr>
          <w:p>
            <w:pPr>
              <w:jc w:val="center"/>
            </w:pPr>
            <w:r>
              <w:rPr>
                <w:sz w:val="21"/>
              </w:rPr>
              <w:t>票证要求食品种类</w:t>
            </w:r>
          </w:p>
        </w:tc>
        <w:tc>
          <w:tcPr>
            <w:tcW w:type="dxa" w:w="2447"/>
            <w:tcBorders>
              <w:top w:val="single" w:color="000000" w:sz="4"/>
              <w:left w:val="none" w:color="000000" w:sz="4"/>
              <w:bottom w:val="single" w:color="000000" w:sz="4"/>
              <w:right w:val="single" w:color="000000" w:sz="4"/>
            </w:tcBorders>
            <w:vAlign w:val="top"/>
          </w:tcPr>
          <w:p>
            <w:pPr>
              <w:jc w:val="center"/>
            </w:pPr>
            <w:r>
              <w:rPr>
                <w:sz w:val="21"/>
              </w:rPr>
              <w:t>生产（供应）企业的资质证明：（首次供应时提供）</w:t>
            </w:r>
          </w:p>
        </w:tc>
        <w:tc>
          <w:tcPr>
            <w:tcW w:type="dxa" w:w="4939"/>
            <w:tcBorders>
              <w:top w:val="single" w:color="000000" w:sz="4"/>
              <w:left w:val="none" w:color="000000" w:sz="4"/>
              <w:bottom w:val="single" w:color="000000" w:sz="4"/>
              <w:right w:val="single" w:color="000000" w:sz="4"/>
            </w:tcBorders>
            <w:vAlign w:val="top"/>
          </w:tcPr>
          <w:p>
            <w:pPr>
              <w:jc w:val="center"/>
            </w:pPr>
            <w:r>
              <w:rPr>
                <w:sz w:val="21"/>
              </w:rPr>
              <w:t>产品票证要求</w:t>
            </w:r>
          </w:p>
        </w:tc>
      </w:tr>
      <w:tr>
        <w:tc>
          <w:tcPr>
            <w:tcW w:type="dxa" w:w="920"/>
            <w:tcBorders>
              <w:top w:val="none" w:color="000000" w:sz="4"/>
              <w:left w:val="single" w:color="000000" w:sz="4"/>
              <w:bottom w:val="single" w:color="000000" w:sz="4"/>
              <w:right w:val="single" w:color="000000" w:sz="4"/>
            </w:tcBorders>
            <w:vAlign w:val="top"/>
          </w:tcPr>
          <w:p>
            <w:pPr>
              <w:jc w:val="center"/>
            </w:pPr>
            <w:r>
              <w:rPr>
                <w:sz w:val="21"/>
              </w:rPr>
              <w:t>肉类</w:t>
            </w:r>
          </w:p>
        </w:tc>
        <w:tc>
          <w:tcPr>
            <w:tcW w:type="dxa" w:w="2447"/>
            <w:tcBorders>
              <w:top w:val="none" w:color="000000" w:sz="4"/>
              <w:left w:val="none" w:color="000000" w:sz="4"/>
              <w:bottom w:val="single" w:color="000000" w:sz="4"/>
              <w:right w:val="single" w:color="000000" w:sz="4"/>
            </w:tcBorders>
            <w:vAlign w:val="top"/>
          </w:tcPr>
          <w:p>
            <w:pPr>
              <w:jc w:val="center"/>
            </w:pPr>
            <w:r>
              <w:rPr>
                <w:sz w:val="21"/>
              </w:rPr>
              <w:t>《企业法人营业执照》副本（三证合一）</w:t>
            </w:r>
          </w:p>
        </w:tc>
        <w:tc>
          <w:tcPr>
            <w:tcW w:type="dxa" w:w="4939"/>
            <w:tcBorders>
              <w:top w:val="none" w:color="000000" w:sz="4"/>
              <w:left w:val="none" w:color="000000" w:sz="4"/>
              <w:bottom w:val="single" w:color="000000" w:sz="4"/>
              <w:right w:val="single" w:color="000000" w:sz="4"/>
            </w:tcBorders>
            <w:vAlign w:val="top"/>
          </w:tcPr>
          <w:p>
            <w:pPr>
              <w:jc w:val="left"/>
            </w:pPr>
            <w:r>
              <w:rPr>
                <w:sz w:val="21"/>
              </w:rPr>
              <w:t>每批次产品提供《出入境动物产品检疫合格证》、《动物产品检疫合格证》、《产品合格证》、《卫生检疫报告》、《贮存地的出入库检疫证明》（水产品适用）每次供货票据（供货发票与送货清单）应当包括供货方名称、产品名称、产品数量、送货或购买日期等内容。提供的肉类均为定点屠宰场（厂）经检疫和肉品品质检验合格的产品，具有由定点屠宰场（厂）加盖验讫印章并出具《畜产品检验证明》。</w:t>
            </w:r>
          </w:p>
        </w:tc>
      </w:tr>
      <w:tr>
        <w:tc>
          <w:tcPr>
            <w:tcW w:type="dxa" w:w="920"/>
            <w:tcBorders>
              <w:top w:val="none" w:color="000000" w:sz="4"/>
              <w:left w:val="single" w:color="000000" w:sz="4"/>
              <w:bottom w:val="single" w:color="000000" w:sz="4"/>
              <w:right w:val="single" w:color="000000" w:sz="4"/>
            </w:tcBorders>
            <w:vAlign w:val="top"/>
          </w:tcPr>
          <w:p>
            <w:pPr>
              <w:jc w:val="center"/>
            </w:pPr>
            <w:r>
              <w:rPr>
                <w:sz w:val="21"/>
              </w:rPr>
              <w:t>蔬菜</w:t>
            </w:r>
          </w:p>
        </w:tc>
        <w:tc>
          <w:tcPr>
            <w:tcW w:type="dxa" w:w="2447"/>
            <w:tcBorders>
              <w:top w:val="none" w:color="000000" w:sz="4"/>
              <w:left w:val="none" w:color="000000" w:sz="4"/>
              <w:bottom w:val="single" w:color="000000" w:sz="4"/>
              <w:right w:val="single" w:color="000000" w:sz="4"/>
            </w:tcBorders>
            <w:vAlign w:val="top"/>
          </w:tcPr>
          <w:p>
            <w:pPr>
              <w:jc w:val="center"/>
            </w:pPr>
            <w:r>
              <w:rPr>
                <w:sz w:val="21"/>
              </w:rPr>
              <w:t>《企业法人营业执照》副本</w:t>
            </w:r>
          </w:p>
          <w:p>
            <w:pPr>
              <w:jc w:val="center"/>
            </w:pPr>
            <w:r>
              <w:rPr>
                <w:sz w:val="21"/>
              </w:rPr>
              <w:t>（三证合一）</w:t>
            </w:r>
          </w:p>
        </w:tc>
        <w:tc>
          <w:tcPr>
            <w:tcW w:type="dxa" w:w="4939"/>
            <w:tcBorders>
              <w:top w:val="none" w:color="000000" w:sz="4"/>
              <w:left w:val="none" w:color="000000" w:sz="4"/>
              <w:bottom w:val="single" w:color="000000" w:sz="4"/>
              <w:right w:val="single" w:color="000000" w:sz="4"/>
            </w:tcBorders>
            <w:vAlign w:val="top"/>
          </w:tcPr>
          <w:p>
            <w:pPr>
              <w:jc w:val="left"/>
            </w:pPr>
            <w:r>
              <w:rPr>
                <w:sz w:val="21"/>
              </w:rPr>
              <w:t>蔬菜农药残留含量未超过食品安全标准限量的检测报告。每批次供货票据（供货发票与送货清单）应当包括供货方名称、产品名称、产品数量、送货或购买日期等内容。</w:t>
            </w:r>
          </w:p>
        </w:tc>
      </w:tr>
    </w:tbl>
    <w:p>
      <w:pPr>
        <w:jc w:val="both"/>
      </w:pPr>
      <w:r>
        <w:rPr>
          <w:b/>
          <w:sz w:val="21"/>
        </w:rPr>
        <w:t>九</w:t>
      </w:r>
      <w:r>
        <w:rPr>
          <w:b/>
          <w:sz w:val="21"/>
        </w:rPr>
        <w:t>、</w:t>
      </w:r>
      <w:r>
        <w:rPr>
          <w:b/>
          <w:sz w:val="21"/>
        </w:rPr>
        <w:t>货物车辆配送要求</w:t>
      </w:r>
    </w:p>
    <w:p>
      <w:pPr>
        <w:jc w:val="both"/>
      </w:pPr>
      <w:r>
        <w:rPr>
          <w:sz w:val="21"/>
        </w:rPr>
        <w:t>（一）货物配送要求：采用封闭的、有低温保鲜设备并符合国家卫生、动物防疫条件的运载工具。运输猪肉的，还应当设置吊挂设施。并且要保持清洁和定期消毒。运输车厢的内仓，包括地面、墙面和顶，应使用抗腐蚀、防潮，易清洁消毒的材料。车厢内无不良气味、异味。冷冻食品需用专用冷藏、冷冻载具运输，应当有必要的保温设备并在整个运输过程中保持安全的冷藏、冷冻温度。特别是对于长途运输的食品，保证食品在运输全过程处于合适的温度范围。</w:t>
      </w:r>
    </w:p>
    <w:p>
      <w:pPr>
        <w:jc w:val="both"/>
      </w:pPr>
      <w:r>
        <w:rPr>
          <w:sz w:val="21"/>
        </w:rPr>
        <w:t>（二）运输过程应科学合理，运输车辆应定期清洁，保持性能稳定，符合规定的温度要求，使运输食品处于恒定的环境中。</w:t>
      </w:r>
    </w:p>
    <w:p>
      <w:pPr>
        <w:jc w:val="both"/>
      </w:pPr>
      <w:r>
        <w:rPr>
          <w:sz w:val="21"/>
        </w:rPr>
        <w:t>（三）车辆实行一小时配送圈运作，目的地在一小时内的用保温车配送，一小时以外的用制冷车配送，保证冷冻肉中心温度控制在</w:t>
      </w:r>
      <w:r>
        <w:rPr>
          <w:sz w:val="21"/>
        </w:rPr>
        <w:t>-2℃～7℃的范围之内，保证运输过程冷链不中断。商品到达目的地时外包装箱干爽，无软化现象。</w:t>
      </w:r>
    </w:p>
    <w:p>
      <w:pPr>
        <w:jc w:val="both"/>
      </w:pPr>
      <w:r>
        <w:rPr>
          <w:sz w:val="21"/>
        </w:rPr>
        <w:t>（四）配送车辆应主动避让行人。</w:t>
      </w:r>
    </w:p>
    <w:p>
      <w:pPr>
        <w:jc w:val="both"/>
      </w:pPr>
      <w:r>
        <w:rPr>
          <w:sz w:val="21"/>
        </w:rPr>
        <w:t>（五）卸货要求：送货车辆应保持清洁；食品堆放科学合理，避免造成食品的交叉污染；如对温度有要求的食品应确定食品的温度，记录送货车辆温度，并存档。在卸货过程中应保证冷藏食品脱离冷链时间不得超过</w:t>
      </w:r>
      <w:r>
        <w:rPr>
          <w:sz w:val="21"/>
        </w:rPr>
        <w:t>20分钟，冷冻食品脱离冷链时间不得超过30分钟。</w:t>
      </w:r>
    </w:p>
    <w:p>
      <w:pPr>
        <w:jc w:val="both"/>
      </w:pPr>
      <w:r>
        <w:rPr>
          <w:sz w:val="21"/>
        </w:rPr>
        <w:t>（六）在配送总重量不变情况下，</w:t>
      </w:r>
      <w:r>
        <w:rPr>
          <w:sz w:val="21"/>
        </w:rPr>
        <w:t>甲方</w:t>
      </w:r>
      <w:r>
        <w:rPr>
          <w:sz w:val="21"/>
        </w:rPr>
        <w:t>使用单位根据</w:t>
      </w:r>
      <w:r>
        <w:rPr>
          <w:sz w:val="21"/>
        </w:rPr>
        <w:t>乙方</w:t>
      </w:r>
      <w:r>
        <w:rPr>
          <w:sz w:val="21"/>
        </w:rPr>
        <w:t>各供货点择优配选上述货物按期出供货计划，</w:t>
      </w:r>
      <w:r>
        <w:rPr>
          <w:sz w:val="21"/>
        </w:rPr>
        <w:t>乙方</w:t>
      </w:r>
      <w:r>
        <w:rPr>
          <w:sz w:val="21"/>
        </w:rPr>
        <w:t>应灵活地配合和按时备齐货物。</w:t>
      </w:r>
      <w:r>
        <w:rPr>
          <w:sz w:val="21"/>
        </w:rPr>
        <w:t xml:space="preserve"> </w:t>
      </w:r>
    </w:p>
    <w:p>
      <w:pPr>
        <w:jc w:val="left"/>
      </w:pPr>
      <w:r>
        <w:rPr>
          <w:b/>
          <w:sz w:val="21"/>
        </w:rPr>
        <w:t>十</w:t>
      </w:r>
      <w:r>
        <w:rPr>
          <w:b/>
          <w:sz w:val="21"/>
        </w:rPr>
        <w:t>、</w:t>
      </w:r>
      <w:r>
        <w:rPr>
          <w:b/>
          <w:sz w:val="21"/>
        </w:rPr>
        <w:t>检测能力及方案：</w:t>
      </w:r>
    </w:p>
    <w:p>
      <w:pPr>
        <w:jc w:val="both"/>
      </w:pPr>
      <w:r>
        <w:rPr>
          <w:sz w:val="21"/>
        </w:rPr>
        <w:t>乙方需具备必要的自检能力提供各种食材（肉、菜、水果、杂货类等）详细、规范的检测检验方案、检测检验流程，有完善的食品检测检验制度，建设检验检测实验室、具备专业的检测人员（至少</w:t>
      </w:r>
      <w:r>
        <w:rPr>
          <w:sz w:val="21"/>
        </w:rPr>
        <w:t>2</w:t>
      </w:r>
      <w:r>
        <w:rPr>
          <w:sz w:val="21"/>
        </w:rPr>
        <w:t>名），检测人员须具备农产品食品检验员证书或食品安全快检培训结业证书或食品检验职业资格证书，以保障在检验环节能保证配送货物的质量安全。</w:t>
      </w:r>
    </w:p>
    <w:p>
      <w:pPr>
        <w:jc w:val="both"/>
      </w:pPr>
      <w:r>
        <w:rPr>
          <w:b/>
          <w:sz w:val="21"/>
        </w:rPr>
        <w:t>十</w:t>
      </w:r>
      <w:r>
        <w:rPr>
          <w:b/>
          <w:sz w:val="21"/>
        </w:rPr>
        <w:t>一</w:t>
      </w:r>
      <w:r>
        <w:rPr>
          <w:b/>
          <w:sz w:val="21"/>
        </w:rPr>
        <w:t>、</w:t>
      </w:r>
      <w:r>
        <w:rPr>
          <w:b/>
          <w:sz w:val="21"/>
        </w:rPr>
        <w:t>特殊情况应急要求：</w:t>
      </w:r>
    </w:p>
    <w:p>
      <w:pPr>
        <w:jc w:val="both"/>
      </w:pPr>
      <w:r>
        <w:rPr>
          <w:sz w:val="21"/>
        </w:rPr>
        <w:t>乙方需具有必要的特殊情况应急能力，提供货物临时供应应急方案（包括但不限于含食物中毒、自然灾害、配送车辆事故等应急预案），特殊情况应急供应商方案，方案全面、情形丰富，应对措施详细，可实施且能满足保障</w:t>
      </w:r>
      <w:r>
        <w:rPr>
          <w:sz w:val="21"/>
        </w:rPr>
        <w:t>甲方</w:t>
      </w:r>
      <w:r>
        <w:rPr>
          <w:sz w:val="21"/>
        </w:rPr>
        <w:t>利益，取得与本项目相关的应急预案管理能力评价认证，提供证书。</w:t>
      </w:r>
    </w:p>
    <w:p>
      <w:pPr>
        <w:jc w:val="both"/>
      </w:pPr>
      <w:r>
        <w:rPr>
          <w:b/>
          <w:sz w:val="21"/>
        </w:rPr>
        <w:t>十</w:t>
      </w:r>
      <w:r>
        <w:rPr>
          <w:b/>
          <w:sz w:val="21"/>
        </w:rPr>
        <w:t>二</w:t>
      </w:r>
      <w:r>
        <w:rPr>
          <w:b/>
          <w:sz w:val="21"/>
        </w:rPr>
        <w:t>、</w:t>
      </w:r>
      <w:r>
        <w:rPr>
          <w:b/>
          <w:sz w:val="21"/>
        </w:rPr>
        <w:t>退（补）货流程</w:t>
      </w:r>
    </w:p>
    <w:p>
      <w:pPr>
        <w:jc w:val="both"/>
      </w:pPr>
      <w:r>
        <w:rPr>
          <w:sz w:val="21"/>
        </w:rPr>
        <w:t>对不符合质量要求的货物由</w:t>
      </w:r>
      <w:r>
        <w:rPr>
          <w:sz w:val="21"/>
        </w:rPr>
        <w:t>甲方</w:t>
      </w:r>
      <w:r>
        <w:rPr>
          <w:sz w:val="21"/>
        </w:rPr>
        <w:t>的验收人员提出退货，必须在确定退货的</w:t>
      </w:r>
      <w:r>
        <w:rPr>
          <w:sz w:val="21"/>
        </w:rPr>
        <w:t>1</w:t>
      </w:r>
      <w:r>
        <w:rPr>
          <w:sz w:val="21"/>
        </w:rPr>
        <w:t>小时内补送完成。如双方对质量或重量有争议的可送具有检验资质的部门检测，同时留样备检，对数量不足或部分退货的，责成</w:t>
      </w:r>
      <w:r>
        <w:rPr>
          <w:sz w:val="21"/>
        </w:rPr>
        <w:t>乙方</w:t>
      </w:r>
      <w:r>
        <w:rPr>
          <w:sz w:val="21"/>
        </w:rPr>
        <w:t>以不影响货物供应为前提尽快补送。（对有碍公共卫生安全的食品，应按国家有关规定处理或进行协议销毁，不退货给</w:t>
      </w:r>
      <w:r>
        <w:rPr>
          <w:sz w:val="21"/>
        </w:rPr>
        <w:t>乙方</w:t>
      </w:r>
      <w:r>
        <w:rPr>
          <w:sz w:val="21"/>
        </w:rPr>
        <w:t>。）</w:t>
      </w:r>
    </w:p>
    <w:p>
      <w:pPr>
        <w:jc w:val="center"/>
      </w:pPr>
      <w:r>
        <w:rPr>
          <w:b/>
          <w:sz w:val="21"/>
        </w:rPr>
        <w:t>退货记录表</w:t>
      </w:r>
    </w:p>
    <w:tbl>
      <w:tblPr>
        <w:tblW w:w="0" w:type="auto"/>
        <w:tblBorders>
          <w:top w:val="none" w:color="000000" w:sz="4"/>
          <w:left w:val="none" w:color="000000" w:sz="4"/>
          <w:bottom w:val="none" w:color="000000" w:sz="4"/>
          <w:right w:val="none" w:color="000000" w:sz="4"/>
          <w:insideH w:val="none"/>
          <w:insideV w:val="none"/>
        </w:tblBorders>
      </w:tblPr>
      <w:tblGrid>
        <w:gridCol w:w="1203"/>
        <w:gridCol w:w="1384"/>
        <w:gridCol w:w="1067"/>
        <w:gridCol w:w="1112"/>
        <w:gridCol w:w="704"/>
        <w:gridCol w:w="1089"/>
        <w:gridCol w:w="704"/>
        <w:gridCol w:w="1044"/>
      </w:tblGrid>
      <w:tr>
        <w:tc>
          <w:tcPr>
            <w:tcW w:type="dxa" w:w="1203"/>
            <w:tcBorders>
              <w:top w:val="single" w:color="000000" w:sz="4"/>
              <w:left w:val="single" w:color="000000" w:sz="4"/>
              <w:bottom w:val="single" w:color="000000" w:sz="4"/>
              <w:right w:val="single" w:color="000000" w:sz="4"/>
            </w:tcBorders>
            <w:vAlign w:val="top"/>
          </w:tcPr>
          <w:p>
            <w:pPr>
              <w:jc w:val="both"/>
            </w:pPr>
            <w:r>
              <w:rPr>
                <w:sz w:val="21"/>
              </w:rPr>
              <w:t>供应商名称</w:t>
            </w:r>
          </w:p>
        </w:tc>
        <w:tc>
          <w:tcPr>
            <w:tcW w:type="dxa" w:w="1384"/>
            <w:tcBorders>
              <w:top w:val="single" w:color="000000" w:sz="4"/>
              <w:left w:val="none" w:color="000000" w:sz="4"/>
              <w:bottom w:val="single" w:color="000000" w:sz="4"/>
              <w:right w:val="single" w:color="000000" w:sz="4"/>
            </w:tcBorders>
            <w:vAlign w:val="top"/>
          </w:tcPr>
          <w:p>
            <w:pPr>
              <w:jc w:val="both"/>
            </w:pPr>
          </w:p>
        </w:tc>
        <w:tc>
          <w:tcPr>
            <w:tcW w:type="dxa" w:w="1067"/>
            <w:tcBorders>
              <w:top w:val="single" w:color="000000" w:sz="4"/>
              <w:left w:val="none" w:color="000000" w:sz="4"/>
              <w:bottom w:val="single" w:color="000000" w:sz="4"/>
              <w:right w:val="single" w:color="000000" w:sz="4"/>
            </w:tcBorders>
            <w:vAlign w:val="top"/>
          </w:tcPr>
          <w:p>
            <w:pPr>
              <w:jc w:val="both"/>
            </w:pPr>
            <w:r>
              <w:rPr>
                <w:sz w:val="21"/>
              </w:rPr>
              <w:t>产品</w:t>
            </w:r>
          </w:p>
          <w:p>
            <w:pPr>
              <w:jc w:val="both"/>
            </w:pPr>
            <w:r>
              <w:rPr>
                <w:sz w:val="21"/>
              </w:rPr>
              <w:t>名称</w:t>
            </w:r>
          </w:p>
        </w:tc>
        <w:tc>
          <w:tcPr>
            <w:tcW w:type="dxa" w:w="1112"/>
            <w:tcBorders>
              <w:top w:val="single" w:color="000000" w:sz="4"/>
              <w:left w:val="none" w:color="000000" w:sz="4"/>
              <w:bottom w:val="single" w:color="000000" w:sz="4"/>
              <w:right w:val="single" w:color="000000" w:sz="4"/>
            </w:tcBorders>
            <w:vAlign w:val="top"/>
          </w:tcPr>
          <w:p>
            <w:pPr>
              <w:jc w:val="both"/>
            </w:pPr>
          </w:p>
        </w:tc>
        <w:tc>
          <w:tcPr>
            <w:tcW w:type="dxa" w:w="704"/>
            <w:tcBorders>
              <w:top w:val="single" w:color="000000" w:sz="4"/>
              <w:left w:val="none" w:color="000000" w:sz="4"/>
              <w:bottom w:val="single" w:color="000000" w:sz="4"/>
              <w:right w:val="single" w:color="000000" w:sz="4"/>
            </w:tcBorders>
            <w:vAlign w:val="top"/>
          </w:tcPr>
          <w:p>
            <w:pPr>
              <w:jc w:val="both"/>
            </w:pPr>
            <w:r>
              <w:rPr>
                <w:sz w:val="21"/>
              </w:rPr>
              <w:t>进货</w:t>
            </w:r>
          </w:p>
          <w:p>
            <w:pPr>
              <w:jc w:val="both"/>
            </w:pPr>
            <w:r>
              <w:rPr>
                <w:sz w:val="21"/>
              </w:rPr>
              <w:t>日期</w:t>
            </w:r>
          </w:p>
        </w:tc>
        <w:tc>
          <w:tcPr>
            <w:tcW w:type="dxa" w:w="1089"/>
            <w:tcBorders>
              <w:top w:val="single" w:color="000000" w:sz="4"/>
              <w:left w:val="none" w:color="000000" w:sz="4"/>
              <w:bottom w:val="single" w:color="000000" w:sz="4"/>
              <w:right w:val="single" w:color="000000" w:sz="4"/>
            </w:tcBorders>
            <w:vAlign w:val="top"/>
          </w:tcPr>
          <w:p>
            <w:pPr>
              <w:jc w:val="both"/>
            </w:pPr>
          </w:p>
        </w:tc>
        <w:tc>
          <w:tcPr>
            <w:tcW w:type="dxa" w:w="704"/>
            <w:tcBorders>
              <w:top w:val="single" w:color="000000" w:sz="4"/>
              <w:left w:val="none" w:color="000000" w:sz="4"/>
              <w:bottom w:val="single" w:color="000000" w:sz="4"/>
              <w:right w:val="single" w:color="000000" w:sz="4"/>
            </w:tcBorders>
            <w:vAlign w:val="top"/>
          </w:tcPr>
          <w:p>
            <w:pPr>
              <w:jc w:val="both"/>
            </w:pPr>
            <w:r>
              <w:rPr>
                <w:sz w:val="21"/>
              </w:rPr>
              <w:t>进货</w:t>
            </w:r>
          </w:p>
          <w:p>
            <w:pPr>
              <w:jc w:val="both"/>
            </w:pPr>
            <w:r>
              <w:rPr>
                <w:sz w:val="21"/>
              </w:rPr>
              <w:t>数量</w:t>
            </w:r>
          </w:p>
        </w:tc>
        <w:tc>
          <w:tcPr>
            <w:tcW w:type="dxa" w:w="1044"/>
            <w:tcBorders>
              <w:top w:val="single" w:color="000000" w:sz="4"/>
              <w:left w:val="none" w:color="000000" w:sz="4"/>
              <w:bottom w:val="single" w:color="000000" w:sz="4"/>
              <w:right w:val="single" w:color="000000" w:sz="4"/>
            </w:tcBorders>
            <w:vAlign w:val="top"/>
          </w:tcPr>
          <w:p>
            <w:pPr>
              <w:jc w:val="both"/>
            </w:pPr>
          </w:p>
        </w:tc>
      </w:tr>
      <w:tr>
        <w:tc>
          <w:tcPr>
            <w:tcW w:type="dxa" w:w="1203"/>
            <w:tcBorders>
              <w:top w:val="none" w:color="000000" w:sz="4"/>
              <w:left w:val="single" w:color="000000" w:sz="4"/>
              <w:bottom w:val="single" w:color="000000" w:sz="4"/>
              <w:right w:val="single" w:color="000000" w:sz="4"/>
            </w:tcBorders>
            <w:vAlign w:val="top"/>
          </w:tcPr>
          <w:p>
            <w:pPr>
              <w:jc w:val="both"/>
            </w:pPr>
            <w:r>
              <w:rPr>
                <w:sz w:val="21"/>
              </w:rPr>
              <w:t>生产商</w:t>
            </w:r>
          </w:p>
          <w:p>
            <w:pPr>
              <w:jc w:val="both"/>
            </w:pPr>
            <w:r>
              <w:rPr>
                <w:sz w:val="21"/>
              </w:rPr>
              <w:t>名称</w:t>
            </w:r>
          </w:p>
        </w:tc>
        <w:tc>
          <w:tcPr>
            <w:tcW w:type="dxa" w:w="1384"/>
            <w:tcBorders>
              <w:top w:val="none" w:color="000000" w:sz="4"/>
              <w:left w:val="none" w:color="000000" w:sz="4"/>
              <w:bottom w:val="single" w:color="000000" w:sz="4"/>
              <w:right w:val="single" w:color="000000" w:sz="4"/>
            </w:tcBorders>
            <w:vAlign w:val="top"/>
          </w:tcPr>
          <w:p>
            <w:pPr>
              <w:jc w:val="both"/>
            </w:pPr>
          </w:p>
        </w:tc>
        <w:tc>
          <w:tcPr>
            <w:tcW w:type="dxa" w:w="1067"/>
            <w:tcBorders>
              <w:top w:val="none" w:color="000000" w:sz="4"/>
              <w:left w:val="none" w:color="000000" w:sz="4"/>
              <w:bottom w:val="single" w:color="000000" w:sz="4"/>
              <w:right w:val="single" w:color="000000" w:sz="4"/>
            </w:tcBorders>
            <w:vAlign w:val="top"/>
          </w:tcPr>
          <w:p>
            <w:pPr>
              <w:jc w:val="both"/>
            </w:pPr>
            <w:r>
              <w:rPr>
                <w:sz w:val="21"/>
              </w:rPr>
              <w:t>验收</w:t>
            </w:r>
          </w:p>
          <w:p>
            <w:pPr>
              <w:jc w:val="both"/>
            </w:pPr>
            <w:r>
              <w:rPr>
                <w:sz w:val="21"/>
              </w:rPr>
              <w:t>部门</w:t>
            </w:r>
          </w:p>
        </w:tc>
        <w:tc>
          <w:tcPr>
            <w:tcW w:type="dxa" w:w="1112"/>
            <w:tcBorders>
              <w:top w:val="none" w:color="000000" w:sz="4"/>
              <w:left w:val="none" w:color="000000" w:sz="4"/>
              <w:bottom w:val="single" w:color="000000" w:sz="4"/>
              <w:right w:val="single" w:color="000000" w:sz="4"/>
            </w:tcBorders>
            <w:vAlign w:val="top"/>
          </w:tcPr>
          <w:p>
            <w:pPr>
              <w:jc w:val="both"/>
            </w:pPr>
          </w:p>
        </w:tc>
        <w:tc>
          <w:tcPr>
            <w:tcW w:type="dxa" w:w="704"/>
            <w:tcBorders>
              <w:top w:val="none" w:color="000000" w:sz="4"/>
              <w:left w:val="none" w:color="000000" w:sz="4"/>
              <w:bottom w:val="single" w:color="000000" w:sz="4"/>
              <w:right w:val="single" w:color="000000" w:sz="4"/>
            </w:tcBorders>
            <w:vAlign w:val="top"/>
          </w:tcPr>
          <w:p>
            <w:pPr>
              <w:jc w:val="both"/>
            </w:pPr>
            <w:r>
              <w:rPr>
                <w:sz w:val="21"/>
              </w:rPr>
              <w:t>验收</w:t>
            </w:r>
          </w:p>
          <w:p>
            <w:pPr>
              <w:jc w:val="both"/>
            </w:pPr>
            <w:r>
              <w:rPr>
                <w:sz w:val="21"/>
              </w:rPr>
              <w:t>时间</w:t>
            </w:r>
          </w:p>
        </w:tc>
        <w:tc>
          <w:tcPr>
            <w:tcW w:type="dxa" w:w="1089"/>
            <w:tcBorders>
              <w:top w:val="none" w:color="000000" w:sz="4"/>
              <w:left w:val="none" w:color="000000" w:sz="4"/>
              <w:bottom w:val="single" w:color="000000" w:sz="4"/>
              <w:right w:val="single" w:color="000000" w:sz="4"/>
            </w:tcBorders>
            <w:vAlign w:val="top"/>
          </w:tcPr>
          <w:p>
            <w:pPr>
              <w:jc w:val="both"/>
            </w:pPr>
          </w:p>
        </w:tc>
        <w:tc>
          <w:tcPr>
            <w:tcW w:type="dxa" w:w="704"/>
            <w:tcBorders>
              <w:top w:val="none" w:color="000000" w:sz="4"/>
              <w:left w:val="none" w:color="000000" w:sz="4"/>
              <w:bottom w:val="single" w:color="000000" w:sz="4"/>
              <w:right w:val="single" w:color="000000" w:sz="4"/>
            </w:tcBorders>
            <w:vAlign w:val="top"/>
          </w:tcPr>
          <w:p>
            <w:pPr>
              <w:jc w:val="both"/>
            </w:pPr>
            <w:r>
              <w:rPr>
                <w:sz w:val="21"/>
              </w:rPr>
              <w:t>退货</w:t>
            </w:r>
          </w:p>
          <w:p>
            <w:pPr>
              <w:jc w:val="both"/>
            </w:pPr>
            <w:r>
              <w:rPr>
                <w:sz w:val="21"/>
              </w:rPr>
              <w:t>数量</w:t>
            </w:r>
          </w:p>
        </w:tc>
        <w:tc>
          <w:tcPr>
            <w:tcW w:type="dxa" w:w="1044"/>
            <w:tcBorders>
              <w:top w:val="none" w:color="000000" w:sz="4"/>
              <w:left w:val="none" w:color="000000" w:sz="4"/>
              <w:bottom w:val="single" w:color="000000" w:sz="4"/>
              <w:right w:val="single" w:color="000000" w:sz="4"/>
            </w:tcBorders>
            <w:vAlign w:val="top"/>
          </w:tcPr>
          <w:p>
            <w:pPr>
              <w:jc w:val="both"/>
            </w:pPr>
          </w:p>
        </w:tc>
      </w:tr>
      <w:tr>
        <w:tc>
          <w:tcPr>
            <w:tcW w:type="dxa" w:w="1203"/>
            <w:tcBorders>
              <w:top w:val="none" w:color="000000" w:sz="4"/>
              <w:left w:val="single" w:color="000000" w:sz="4"/>
              <w:bottom w:val="single" w:color="000000" w:sz="4"/>
              <w:right w:val="single" w:color="000000" w:sz="4"/>
            </w:tcBorders>
            <w:vAlign w:val="top"/>
          </w:tcPr>
          <w:p>
            <w:pPr>
              <w:jc w:val="both"/>
            </w:pPr>
            <w:r>
              <w:rPr>
                <w:sz w:val="21"/>
              </w:rPr>
              <w:t>退货原因</w:t>
            </w:r>
          </w:p>
        </w:tc>
        <w:tc>
          <w:tcPr>
            <w:tcW w:type="dxa" w:w="7104"/>
            <w:gridSpan w:val="7"/>
            <w:tcBorders>
              <w:top w:val="none" w:color="000000" w:sz="4"/>
              <w:left w:val="none" w:color="000000" w:sz="4"/>
              <w:bottom w:val="single" w:color="000000" w:sz="4"/>
              <w:right w:val="single" w:color="000000" w:sz="4"/>
            </w:tcBorders>
            <w:vAlign w:val="top"/>
          </w:tcPr>
          <w:p>
            <w:pPr>
              <w:jc w:val="both"/>
            </w:pPr>
          </w:p>
        </w:tc>
      </w:tr>
      <w:tr>
        <w:tc>
          <w:tcPr>
            <w:tcW w:type="dxa" w:w="1203"/>
            <w:tcBorders>
              <w:top w:val="none" w:color="000000" w:sz="4"/>
              <w:left w:val="single" w:color="000000" w:sz="4"/>
              <w:bottom w:val="single" w:color="000000" w:sz="4"/>
              <w:right w:val="single" w:color="000000" w:sz="4"/>
            </w:tcBorders>
            <w:vAlign w:val="top"/>
          </w:tcPr>
          <w:p>
            <w:pPr>
              <w:jc w:val="both"/>
            </w:pPr>
            <w:r>
              <w:rPr>
                <w:sz w:val="21"/>
              </w:rPr>
              <w:t>退货申请人</w:t>
            </w:r>
          </w:p>
        </w:tc>
        <w:tc>
          <w:tcPr>
            <w:tcW w:type="dxa" w:w="2451"/>
            <w:gridSpan w:val="2"/>
            <w:tcBorders>
              <w:top w:val="none" w:color="000000" w:sz="4"/>
              <w:left w:val="none" w:color="000000" w:sz="4"/>
              <w:bottom w:val="single" w:color="000000" w:sz="4"/>
              <w:right w:val="single" w:color="000000" w:sz="4"/>
            </w:tcBorders>
            <w:vAlign w:val="top"/>
          </w:tcPr>
          <w:p>
            <w:pPr>
              <w:jc w:val="both"/>
            </w:pPr>
          </w:p>
        </w:tc>
        <w:tc>
          <w:tcPr>
            <w:tcW w:type="dxa" w:w="1816"/>
            <w:gridSpan w:val="2"/>
            <w:tcBorders>
              <w:top w:val="single" w:color="000000" w:sz="4"/>
              <w:left w:val="none" w:color="000000" w:sz="4"/>
              <w:bottom w:val="single" w:color="000000" w:sz="4"/>
              <w:right w:val="single" w:color="000000" w:sz="4"/>
            </w:tcBorders>
            <w:vAlign w:val="top"/>
          </w:tcPr>
          <w:p>
            <w:pPr>
              <w:jc w:val="both"/>
            </w:pPr>
            <w:r>
              <w:rPr>
                <w:sz w:val="21"/>
              </w:rPr>
              <w:t>甲方</w:t>
            </w:r>
            <w:r>
              <w:rPr>
                <w:sz w:val="21"/>
              </w:rPr>
              <w:t>意见</w:t>
            </w:r>
          </w:p>
        </w:tc>
        <w:tc>
          <w:tcPr>
            <w:tcW w:type="dxa" w:w="2837"/>
            <w:gridSpan w:val="3"/>
            <w:tcBorders>
              <w:top w:val="single" w:color="000000" w:sz="4"/>
              <w:left w:val="none" w:color="000000" w:sz="4"/>
              <w:bottom w:val="single" w:color="000000" w:sz="4"/>
              <w:right w:val="single" w:color="000000" w:sz="4"/>
            </w:tcBorders>
            <w:vAlign w:val="top"/>
          </w:tcPr>
          <w:p>
            <w:pPr>
              <w:jc w:val="both"/>
            </w:pPr>
          </w:p>
          <w:p>
            <w:pPr>
              <w:jc w:val="both"/>
            </w:pPr>
          </w:p>
          <w:p>
            <w:pPr>
              <w:jc w:val="both"/>
            </w:pPr>
            <w:r>
              <w:rPr>
                <w:sz w:val="21"/>
              </w:rPr>
              <w:t>签名：</w:t>
            </w:r>
          </w:p>
          <w:p>
            <w:pPr>
              <w:jc w:val="both"/>
            </w:pPr>
            <w:r>
              <w:rPr>
                <w:sz w:val="21"/>
              </w:rPr>
              <w:t>年</w:t>
            </w:r>
            <w:r>
              <w:rPr>
                <w:sz w:val="21"/>
              </w:rPr>
              <w:t xml:space="preserve"> </w:t>
            </w:r>
            <w:r>
              <w:rPr>
                <w:sz w:val="21"/>
              </w:rPr>
              <w:t>月</w:t>
            </w:r>
            <w:r>
              <w:rPr>
                <w:sz w:val="21"/>
              </w:rPr>
              <w:t xml:space="preserve">  </w:t>
            </w:r>
            <w:r>
              <w:rPr>
                <w:sz w:val="21"/>
              </w:rPr>
              <w:t>日</w:t>
            </w:r>
          </w:p>
        </w:tc>
      </w:tr>
    </w:tbl>
    <w:p>
      <w:pPr>
        <w:jc w:val="both"/>
      </w:pPr>
      <w:r>
        <w:rPr>
          <w:b/>
          <w:sz w:val="21"/>
        </w:rPr>
        <w:t>十</w:t>
      </w:r>
      <w:r>
        <w:rPr>
          <w:b/>
          <w:sz w:val="21"/>
        </w:rPr>
        <w:t>三</w:t>
      </w:r>
      <w:r>
        <w:rPr>
          <w:b/>
          <w:sz w:val="21"/>
        </w:rPr>
        <w:t>、</w:t>
      </w:r>
      <w:r>
        <w:rPr>
          <w:b/>
          <w:sz w:val="21"/>
        </w:rPr>
        <w:t>考核标准</w:t>
      </w:r>
    </w:p>
    <w:p>
      <w:pPr>
        <w:jc w:val="both"/>
      </w:pPr>
      <w:r>
        <w:rPr>
          <w:sz w:val="21"/>
        </w:rPr>
        <w:t>甲方</w:t>
      </w:r>
      <w:r>
        <w:rPr>
          <w:sz w:val="21"/>
        </w:rPr>
        <w:t>在供货期内对</w:t>
      </w:r>
      <w:r>
        <w:rPr>
          <w:sz w:val="21"/>
        </w:rPr>
        <w:t>乙方</w:t>
      </w:r>
      <w:r>
        <w:rPr>
          <w:sz w:val="21"/>
        </w:rPr>
        <w:t>实行每月一次考核制</w:t>
      </w:r>
      <w:r>
        <w:rPr>
          <w:sz w:val="21"/>
        </w:rPr>
        <w:t>度，供货期内每月考核扣分</w:t>
      </w:r>
      <w:r>
        <w:rPr>
          <w:sz w:val="21"/>
        </w:rPr>
        <w:t>10</w:t>
      </w:r>
      <w:r>
        <w:rPr>
          <w:sz w:val="21"/>
        </w:rPr>
        <w:t>分＜考核扣分</w:t>
      </w:r>
      <w:r>
        <w:rPr>
          <w:sz w:val="21"/>
        </w:rPr>
        <w:t>≤20</w:t>
      </w:r>
      <w:r>
        <w:rPr>
          <w:sz w:val="21"/>
        </w:rPr>
        <w:t>分的，扣罚款为</w:t>
      </w:r>
      <w:r>
        <w:rPr>
          <w:sz w:val="21"/>
        </w:rPr>
        <w:t>5000</w:t>
      </w:r>
      <w:r>
        <w:rPr>
          <w:sz w:val="21"/>
        </w:rPr>
        <w:t>元；考核扣分</w:t>
      </w:r>
      <w:r>
        <w:rPr>
          <w:sz w:val="21"/>
        </w:rPr>
        <w:t>≥</w:t>
      </w:r>
      <w:r>
        <w:rPr>
          <w:sz w:val="21"/>
        </w:rPr>
        <w:t>2</w:t>
      </w:r>
      <w:r>
        <w:rPr>
          <w:sz w:val="21"/>
        </w:rPr>
        <w:t>0</w:t>
      </w:r>
      <w:r>
        <w:rPr>
          <w:sz w:val="21"/>
        </w:rPr>
        <w:t>分的，扣罚款为</w:t>
      </w:r>
      <w:r>
        <w:rPr>
          <w:sz w:val="21"/>
        </w:rPr>
        <w:t>1</w:t>
      </w:r>
      <w:r>
        <w:rPr>
          <w:sz w:val="21"/>
        </w:rPr>
        <w:t>0000</w:t>
      </w:r>
      <w:r>
        <w:rPr>
          <w:sz w:val="21"/>
        </w:rPr>
        <w:t>元，且</w:t>
      </w:r>
      <w:r>
        <w:rPr>
          <w:sz w:val="21"/>
        </w:rPr>
        <w:t>甲方</w:t>
      </w:r>
      <w:r>
        <w:rPr>
          <w:sz w:val="21"/>
        </w:rPr>
        <w:t>有权终止合同并报政府采购监管部门。</w:t>
      </w:r>
      <w:r>
        <w:rPr>
          <w:sz w:val="21"/>
        </w:rPr>
        <w:t>甲方</w:t>
      </w:r>
      <w:r>
        <w:rPr>
          <w:sz w:val="21"/>
        </w:rPr>
        <w:t>有权根据实际情况调整考核细则，</w:t>
      </w:r>
      <w:r>
        <w:rPr>
          <w:sz w:val="21"/>
        </w:rPr>
        <w:t>乙方</w:t>
      </w:r>
      <w:r>
        <w:rPr>
          <w:sz w:val="21"/>
        </w:rPr>
        <w:t>须无条件服从。</w:t>
      </w:r>
      <w:r>
        <w:rPr>
          <w:sz w:val="21"/>
        </w:rPr>
        <w:t>累计</w:t>
      </w:r>
      <w:r>
        <w:rPr>
          <w:sz w:val="21"/>
        </w:rPr>
        <w:t>3</w:t>
      </w:r>
      <w:r>
        <w:rPr>
          <w:sz w:val="21"/>
        </w:rPr>
        <w:t>次考核分数少于</w:t>
      </w:r>
      <w:r>
        <w:rPr>
          <w:sz w:val="21"/>
        </w:rPr>
        <w:t>90</w:t>
      </w:r>
      <w:r>
        <w:rPr>
          <w:sz w:val="21"/>
        </w:rPr>
        <w:t>分的，</w:t>
      </w:r>
      <w:r>
        <w:rPr>
          <w:sz w:val="21"/>
        </w:rPr>
        <w:t>甲方有权取消合同。</w:t>
      </w:r>
    </w:p>
    <w:tbl>
      <w:tblPr>
        <w:tblW w:w="0" w:type="auto"/>
        <w:tblBorders>
          <w:top w:val="none" w:color="000000" w:sz="4"/>
          <w:left w:val="none" w:color="000000" w:sz="4"/>
          <w:bottom w:val="none" w:color="000000" w:sz="4"/>
          <w:right w:val="none" w:color="000000" w:sz="4"/>
          <w:insideH w:val="none"/>
          <w:insideV w:val="none"/>
        </w:tblBorders>
      </w:tblPr>
      <w:tblGrid>
        <w:gridCol w:w="858"/>
        <w:gridCol w:w="813"/>
        <w:gridCol w:w="5101"/>
        <w:gridCol w:w="745"/>
        <w:gridCol w:w="790"/>
      </w:tblGrid>
      <w:tr>
        <w:tc>
          <w:tcPr>
            <w:tcW w:type="dxa" w:w="8307"/>
            <w:gridSpan w:val="5"/>
            <w:tcBorders>
              <w:top w:val="single" w:color="000000" w:sz="4"/>
              <w:left w:val="single" w:color="000000" w:sz="4"/>
              <w:bottom w:val="single" w:color="000000" w:sz="4"/>
              <w:right w:val="single" w:color="000000" w:sz="4"/>
            </w:tcBorders>
            <w:vAlign w:val="top"/>
          </w:tcPr>
          <w:p>
            <w:pPr>
              <w:jc w:val="center"/>
            </w:pPr>
            <w:r>
              <w:rPr>
                <w:sz w:val="21"/>
              </w:rPr>
              <w:t>月度考核表</w:t>
            </w:r>
          </w:p>
          <w:p>
            <w:pPr>
              <w:jc w:val="both"/>
            </w:pPr>
          </w:p>
          <w:p>
            <w:pPr>
              <w:jc w:val="both"/>
            </w:pPr>
            <w:r>
              <w:rPr>
                <w:sz w:val="21"/>
              </w:rPr>
              <w:t>考核月份：</w:t>
            </w:r>
            <w:r>
              <w:rPr>
                <w:sz w:val="21"/>
              </w:rPr>
              <w:t xml:space="preserve">20   </w:t>
            </w:r>
            <w:r>
              <w:rPr>
                <w:sz w:val="21"/>
              </w:rPr>
              <w:t>年    月</w:t>
            </w:r>
          </w:p>
        </w:tc>
      </w:tr>
      <w:tr>
        <w:tc>
          <w:tcPr>
            <w:tcW w:type="dxa" w:w="858"/>
            <w:tcBorders>
              <w:top w:val="none" w:color="000000" w:sz="4"/>
              <w:left w:val="single" w:color="000000" w:sz="4"/>
              <w:bottom w:val="single" w:color="000000" w:sz="4"/>
              <w:right w:val="single" w:color="000000" w:sz="4"/>
            </w:tcBorders>
            <w:vAlign w:val="top"/>
          </w:tcPr>
          <w:p>
            <w:pPr>
              <w:jc w:val="both"/>
            </w:pPr>
            <w:r>
              <w:rPr>
                <w:sz w:val="21"/>
              </w:rPr>
              <w:t>项目</w:t>
            </w:r>
          </w:p>
        </w:tc>
        <w:tc>
          <w:tcPr>
            <w:tcW w:type="dxa" w:w="813"/>
            <w:tcBorders>
              <w:top w:val="single" w:color="000000" w:sz="4"/>
              <w:left w:val="none" w:color="000000" w:sz="4"/>
              <w:bottom w:val="single" w:color="000000" w:sz="4"/>
              <w:right w:val="single" w:color="000000" w:sz="4"/>
            </w:tcBorders>
            <w:vAlign w:val="top"/>
          </w:tcPr>
          <w:p>
            <w:pPr>
              <w:jc w:val="both"/>
            </w:pPr>
            <w:r>
              <w:rPr>
                <w:sz w:val="21"/>
              </w:rPr>
              <w:t>序号</w:t>
            </w:r>
          </w:p>
        </w:tc>
        <w:tc>
          <w:tcPr>
            <w:tcW w:type="dxa" w:w="5101"/>
            <w:tcBorders>
              <w:top w:val="single" w:color="000000" w:sz="4"/>
              <w:left w:val="none" w:color="000000" w:sz="4"/>
              <w:bottom w:val="single" w:color="000000" w:sz="4"/>
              <w:right w:val="single" w:color="000000" w:sz="4"/>
            </w:tcBorders>
            <w:vAlign w:val="top"/>
          </w:tcPr>
          <w:p>
            <w:pPr>
              <w:jc w:val="both"/>
            </w:pPr>
            <w:r>
              <w:rPr>
                <w:sz w:val="21"/>
              </w:rPr>
              <w:t>考核细则</w:t>
            </w:r>
          </w:p>
        </w:tc>
        <w:tc>
          <w:tcPr>
            <w:tcW w:type="dxa" w:w="745"/>
            <w:tcBorders>
              <w:top w:val="single" w:color="000000" w:sz="4"/>
              <w:left w:val="none" w:color="000000" w:sz="4"/>
              <w:bottom w:val="single" w:color="000000" w:sz="4"/>
              <w:right w:val="single" w:color="000000" w:sz="4"/>
            </w:tcBorders>
            <w:vAlign w:val="top"/>
          </w:tcPr>
          <w:p>
            <w:pPr>
              <w:jc w:val="both"/>
            </w:pPr>
            <w:r>
              <w:rPr>
                <w:sz w:val="21"/>
              </w:rPr>
              <w:t>扣分值</w:t>
            </w:r>
          </w:p>
        </w:tc>
        <w:tc>
          <w:tcPr>
            <w:tcW w:type="dxa" w:w="790"/>
            <w:tcBorders>
              <w:top w:val="single" w:color="000000" w:sz="4"/>
              <w:left w:val="none" w:color="000000" w:sz="4"/>
              <w:bottom w:val="single" w:color="000000" w:sz="4"/>
              <w:right w:val="single" w:color="000000" w:sz="4"/>
            </w:tcBorders>
            <w:vAlign w:val="top"/>
          </w:tcPr>
          <w:p>
            <w:pPr>
              <w:jc w:val="both"/>
            </w:pPr>
            <w:r>
              <w:rPr>
                <w:sz w:val="21"/>
              </w:rPr>
              <w:t>备</w:t>
            </w:r>
            <w:r>
              <w:rPr>
                <w:sz w:val="21"/>
              </w:rPr>
              <w:t xml:space="preserve"> </w:t>
            </w:r>
            <w:r>
              <w:rPr>
                <w:sz w:val="21"/>
              </w:rPr>
              <w:t>注</w:t>
            </w:r>
          </w:p>
        </w:tc>
      </w:tr>
      <w:tr>
        <w:tc>
          <w:tcPr>
            <w:tcW w:type="dxa" w:w="858"/>
            <w:vMerge w:val="restart"/>
            <w:tcBorders>
              <w:top w:val="none" w:color="000000" w:sz="4"/>
              <w:left w:val="single" w:color="000000" w:sz="4"/>
              <w:bottom w:val="single" w:color="000000" w:sz="4"/>
              <w:right w:val="single" w:color="000000" w:sz="4"/>
            </w:tcBorders>
            <w:vAlign w:val="top"/>
          </w:tcPr>
          <w:p>
            <w:pPr>
              <w:jc w:val="both"/>
            </w:pPr>
            <w:r>
              <w:rPr>
                <w:sz w:val="21"/>
              </w:rPr>
              <w:t>价格</w:t>
            </w:r>
          </w:p>
        </w:tc>
        <w:tc>
          <w:tcPr>
            <w:tcW w:type="dxa" w:w="813"/>
            <w:tcBorders>
              <w:top w:val="none" w:color="000000" w:sz="4"/>
              <w:left w:val="none" w:color="000000" w:sz="4"/>
              <w:bottom w:val="single" w:color="000000" w:sz="4"/>
              <w:right w:val="single" w:color="000000" w:sz="4"/>
            </w:tcBorders>
            <w:vAlign w:val="top"/>
          </w:tcPr>
          <w:p>
            <w:pPr>
              <w:jc w:val="both"/>
            </w:pPr>
            <w:r>
              <w:rPr>
                <w:sz w:val="21"/>
              </w:rPr>
              <w:t>1</w:t>
            </w:r>
          </w:p>
        </w:tc>
        <w:tc>
          <w:tcPr>
            <w:tcW w:type="dxa" w:w="5101"/>
            <w:tcBorders>
              <w:top w:val="none" w:color="000000" w:sz="4"/>
              <w:left w:val="none" w:color="000000" w:sz="4"/>
              <w:bottom w:val="single" w:color="000000" w:sz="4"/>
              <w:right w:val="single" w:color="000000" w:sz="4"/>
            </w:tcBorders>
            <w:vAlign w:val="top"/>
          </w:tcPr>
          <w:p>
            <w:pPr>
              <w:jc w:val="both"/>
            </w:pPr>
            <w:r>
              <w:rPr>
                <w:sz w:val="21"/>
              </w:rPr>
              <w:t>未按约定价格供货的，每发现一项次扣</w:t>
            </w:r>
            <w:r>
              <w:rPr>
                <w:sz w:val="21"/>
              </w:rPr>
              <w:t>5</w:t>
            </w:r>
            <w:r>
              <w:rPr>
                <w:sz w:val="21"/>
              </w:rPr>
              <w:t>分；</w:t>
            </w:r>
          </w:p>
        </w:tc>
        <w:tc>
          <w:tcPr>
            <w:tcW w:type="dxa" w:w="745"/>
            <w:tcBorders>
              <w:top w:val="none" w:color="000000" w:sz="4"/>
              <w:left w:val="none" w:color="000000" w:sz="4"/>
              <w:bottom w:val="single" w:color="000000" w:sz="4"/>
              <w:right w:val="single" w:color="000000" w:sz="4"/>
            </w:tcBorders>
            <w:vAlign w:val="top"/>
          </w:tcPr>
          <w:p>
            <w:pPr>
              <w:jc w:val="both"/>
            </w:pPr>
          </w:p>
        </w:tc>
        <w:tc>
          <w:tcPr>
            <w:tcW w:type="dxa" w:w="790"/>
            <w:tcBorders>
              <w:top w:val="none" w:color="000000" w:sz="4"/>
              <w:left w:val="none" w:color="000000" w:sz="4"/>
              <w:bottom w:val="single" w:color="000000" w:sz="4"/>
              <w:right w:val="single" w:color="000000" w:sz="4"/>
            </w:tcBorders>
            <w:vAlign w:val="top"/>
          </w:tcPr>
          <w:p>
            <w:pPr>
              <w:jc w:val="both"/>
            </w:pPr>
          </w:p>
        </w:tc>
      </w:tr>
      <w:tr>
        <w:tc>
          <w:tcPr>
            <w:tcW w:type="dxa" w:w="858"/>
            <w:vMerge/>
            <w:tcBorders>
              <w:top w:val="none" w:color="000000" w:sz="4"/>
              <w:left w:val="single" w:color="000000" w:sz="4"/>
              <w:bottom w:val="single" w:color="000000" w:sz="4"/>
              <w:right w:val="single" w:color="000000" w:sz="4"/>
            </w:tcBorders>
          </w:tcPr>
          <w:p/>
        </w:tc>
        <w:tc>
          <w:tcPr>
            <w:tcW w:type="dxa" w:w="813"/>
            <w:tcBorders>
              <w:top w:val="none" w:color="000000" w:sz="4"/>
              <w:left w:val="none" w:color="000000" w:sz="4"/>
              <w:bottom w:val="single" w:color="000000" w:sz="4"/>
              <w:right w:val="single" w:color="000000" w:sz="4"/>
            </w:tcBorders>
            <w:vAlign w:val="top"/>
          </w:tcPr>
          <w:p>
            <w:pPr>
              <w:jc w:val="both"/>
            </w:pPr>
            <w:r>
              <w:rPr>
                <w:sz w:val="21"/>
              </w:rPr>
              <w:t>2</w:t>
            </w:r>
          </w:p>
        </w:tc>
        <w:tc>
          <w:tcPr>
            <w:tcW w:type="dxa" w:w="5101"/>
            <w:tcBorders>
              <w:top w:val="none" w:color="000000" w:sz="4"/>
              <w:left w:val="none" w:color="000000" w:sz="4"/>
              <w:bottom w:val="single" w:color="000000" w:sz="4"/>
              <w:right w:val="single" w:color="000000" w:sz="4"/>
            </w:tcBorders>
            <w:vAlign w:val="top"/>
          </w:tcPr>
          <w:p>
            <w:pPr>
              <w:jc w:val="both"/>
            </w:pPr>
            <w:r>
              <w:rPr>
                <w:sz w:val="21"/>
              </w:rPr>
              <w:t>未按合同约定时限，根据市场价格变化调整价格的，扣</w:t>
            </w:r>
            <w:r>
              <w:rPr>
                <w:sz w:val="21"/>
              </w:rPr>
              <w:t>5</w:t>
            </w:r>
            <w:r>
              <w:rPr>
                <w:sz w:val="21"/>
              </w:rPr>
              <w:t>分；</w:t>
            </w:r>
          </w:p>
        </w:tc>
        <w:tc>
          <w:tcPr>
            <w:tcW w:type="dxa" w:w="745"/>
            <w:tcBorders>
              <w:top w:val="none" w:color="000000" w:sz="4"/>
              <w:left w:val="none" w:color="000000" w:sz="4"/>
              <w:bottom w:val="single" w:color="000000" w:sz="4"/>
              <w:right w:val="single" w:color="000000" w:sz="4"/>
            </w:tcBorders>
            <w:vAlign w:val="top"/>
          </w:tcPr>
          <w:p>
            <w:pPr>
              <w:jc w:val="both"/>
            </w:pPr>
          </w:p>
        </w:tc>
        <w:tc>
          <w:tcPr>
            <w:tcW w:type="dxa" w:w="790"/>
            <w:tcBorders>
              <w:top w:val="none" w:color="000000" w:sz="4"/>
              <w:left w:val="none" w:color="000000" w:sz="4"/>
              <w:bottom w:val="single" w:color="000000" w:sz="4"/>
              <w:right w:val="single" w:color="000000" w:sz="4"/>
            </w:tcBorders>
            <w:vAlign w:val="top"/>
          </w:tcPr>
          <w:p>
            <w:pPr>
              <w:jc w:val="both"/>
            </w:pPr>
          </w:p>
        </w:tc>
      </w:tr>
      <w:tr>
        <w:tc>
          <w:tcPr>
            <w:tcW w:type="dxa" w:w="858"/>
            <w:vMerge w:val="restart"/>
            <w:tcBorders>
              <w:top w:val="none" w:color="000000" w:sz="4"/>
              <w:left w:val="single" w:color="000000" w:sz="4"/>
              <w:bottom w:val="single" w:color="000000" w:sz="4"/>
              <w:right w:val="single" w:color="000000" w:sz="4"/>
            </w:tcBorders>
            <w:vAlign w:val="top"/>
          </w:tcPr>
          <w:p>
            <w:pPr>
              <w:jc w:val="both"/>
            </w:pPr>
            <w:r>
              <w:rPr>
                <w:sz w:val="21"/>
              </w:rPr>
              <w:t>交货</w:t>
            </w:r>
          </w:p>
        </w:tc>
        <w:tc>
          <w:tcPr>
            <w:tcW w:type="dxa" w:w="813"/>
            <w:tcBorders>
              <w:top w:val="none" w:color="000000" w:sz="4"/>
              <w:left w:val="none" w:color="000000" w:sz="4"/>
              <w:bottom w:val="single" w:color="000000" w:sz="4"/>
              <w:right w:val="single" w:color="000000" w:sz="4"/>
            </w:tcBorders>
            <w:vAlign w:val="top"/>
          </w:tcPr>
          <w:p>
            <w:pPr>
              <w:jc w:val="both"/>
            </w:pPr>
            <w:r>
              <w:rPr>
                <w:sz w:val="21"/>
              </w:rPr>
              <w:t>3</w:t>
            </w:r>
          </w:p>
        </w:tc>
        <w:tc>
          <w:tcPr>
            <w:tcW w:type="dxa" w:w="5101"/>
            <w:tcBorders>
              <w:top w:val="none" w:color="000000" w:sz="4"/>
              <w:left w:val="none" w:color="000000" w:sz="4"/>
              <w:bottom w:val="single" w:color="000000" w:sz="4"/>
              <w:right w:val="single" w:color="000000" w:sz="4"/>
            </w:tcBorders>
            <w:vAlign w:val="top"/>
          </w:tcPr>
          <w:p>
            <w:pPr>
              <w:jc w:val="both"/>
            </w:pPr>
            <w:r>
              <w:rPr>
                <w:sz w:val="21"/>
              </w:rPr>
              <w:t>违反招投标文件和合同的规定，擅自更改供应货物品牌、规格和质量的，每项次扣</w:t>
            </w:r>
            <w:r>
              <w:rPr>
                <w:sz w:val="21"/>
              </w:rPr>
              <w:t>5</w:t>
            </w:r>
            <w:r>
              <w:rPr>
                <w:sz w:val="21"/>
              </w:rPr>
              <w:t>分；</w:t>
            </w:r>
          </w:p>
        </w:tc>
        <w:tc>
          <w:tcPr>
            <w:tcW w:type="dxa" w:w="745"/>
            <w:tcBorders>
              <w:top w:val="none" w:color="000000" w:sz="4"/>
              <w:left w:val="none" w:color="000000" w:sz="4"/>
              <w:bottom w:val="single" w:color="000000" w:sz="4"/>
              <w:right w:val="single" w:color="000000" w:sz="4"/>
            </w:tcBorders>
            <w:vAlign w:val="top"/>
          </w:tcPr>
          <w:p>
            <w:pPr>
              <w:jc w:val="both"/>
            </w:pPr>
          </w:p>
        </w:tc>
        <w:tc>
          <w:tcPr>
            <w:tcW w:type="dxa" w:w="790"/>
            <w:tcBorders>
              <w:top w:val="none" w:color="000000" w:sz="4"/>
              <w:left w:val="none" w:color="000000" w:sz="4"/>
              <w:bottom w:val="single" w:color="000000" w:sz="4"/>
              <w:right w:val="single" w:color="000000" w:sz="4"/>
            </w:tcBorders>
            <w:vAlign w:val="top"/>
          </w:tcPr>
          <w:p>
            <w:pPr>
              <w:jc w:val="both"/>
            </w:pPr>
          </w:p>
        </w:tc>
      </w:tr>
      <w:tr>
        <w:tc>
          <w:tcPr>
            <w:tcW w:type="dxa" w:w="858"/>
            <w:vMerge/>
            <w:tcBorders>
              <w:top w:val="none" w:color="000000" w:sz="4"/>
              <w:left w:val="single" w:color="000000" w:sz="4"/>
              <w:bottom w:val="single" w:color="000000" w:sz="4"/>
              <w:right w:val="single" w:color="000000" w:sz="4"/>
            </w:tcBorders>
          </w:tcPr>
          <w:p/>
        </w:tc>
        <w:tc>
          <w:tcPr>
            <w:tcW w:type="dxa" w:w="813"/>
            <w:tcBorders>
              <w:top w:val="none" w:color="000000" w:sz="4"/>
              <w:left w:val="none" w:color="000000" w:sz="4"/>
              <w:bottom w:val="single" w:color="000000" w:sz="4"/>
              <w:right w:val="single" w:color="000000" w:sz="4"/>
            </w:tcBorders>
            <w:vAlign w:val="top"/>
          </w:tcPr>
          <w:p>
            <w:pPr>
              <w:jc w:val="both"/>
            </w:pPr>
            <w:r>
              <w:rPr>
                <w:sz w:val="21"/>
              </w:rPr>
              <w:t>4</w:t>
            </w:r>
          </w:p>
        </w:tc>
        <w:tc>
          <w:tcPr>
            <w:tcW w:type="dxa" w:w="5101"/>
            <w:tcBorders>
              <w:top w:val="none" w:color="000000" w:sz="4"/>
              <w:left w:val="none" w:color="000000" w:sz="4"/>
              <w:bottom w:val="single" w:color="000000" w:sz="4"/>
              <w:right w:val="single" w:color="000000" w:sz="4"/>
            </w:tcBorders>
            <w:vAlign w:val="top"/>
          </w:tcPr>
          <w:p>
            <w:pPr>
              <w:jc w:val="both"/>
            </w:pPr>
            <w:r>
              <w:rPr>
                <w:sz w:val="21"/>
              </w:rPr>
              <w:t>未按</w:t>
            </w:r>
            <w:r>
              <w:rPr>
                <w:sz w:val="21"/>
              </w:rPr>
              <w:t>甲方</w:t>
            </w:r>
            <w:r>
              <w:rPr>
                <w:sz w:val="21"/>
              </w:rPr>
              <w:t>采购计划的品种、数量、时间供货的，每发生一次扣</w:t>
            </w:r>
            <w:r>
              <w:rPr>
                <w:sz w:val="21"/>
              </w:rPr>
              <w:t>5</w:t>
            </w:r>
            <w:r>
              <w:rPr>
                <w:sz w:val="21"/>
              </w:rPr>
              <w:t>分并警告一次；</w:t>
            </w:r>
          </w:p>
        </w:tc>
        <w:tc>
          <w:tcPr>
            <w:tcW w:type="dxa" w:w="745"/>
            <w:tcBorders>
              <w:top w:val="none" w:color="000000" w:sz="4"/>
              <w:left w:val="none" w:color="000000" w:sz="4"/>
              <w:bottom w:val="single" w:color="000000" w:sz="4"/>
              <w:right w:val="single" w:color="000000" w:sz="4"/>
            </w:tcBorders>
            <w:vAlign w:val="top"/>
          </w:tcPr>
          <w:p>
            <w:pPr>
              <w:jc w:val="both"/>
            </w:pPr>
          </w:p>
        </w:tc>
        <w:tc>
          <w:tcPr>
            <w:tcW w:type="dxa" w:w="790"/>
            <w:tcBorders>
              <w:top w:val="none" w:color="000000" w:sz="4"/>
              <w:left w:val="none" w:color="000000" w:sz="4"/>
              <w:bottom w:val="single" w:color="000000" w:sz="4"/>
              <w:right w:val="single" w:color="000000" w:sz="4"/>
            </w:tcBorders>
            <w:vAlign w:val="top"/>
          </w:tcPr>
          <w:p>
            <w:pPr>
              <w:jc w:val="both"/>
            </w:pPr>
          </w:p>
        </w:tc>
      </w:tr>
      <w:tr>
        <w:tc>
          <w:tcPr>
            <w:tcW w:type="dxa" w:w="858"/>
            <w:vMerge/>
            <w:tcBorders>
              <w:top w:val="none" w:color="000000" w:sz="4"/>
              <w:left w:val="single" w:color="000000" w:sz="4"/>
              <w:bottom w:val="single" w:color="000000" w:sz="4"/>
              <w:right w:val="single" w:color="000000" w:sz="4"/>
            </w:tcBorders>
          </w:tcPr>
          <w:p/>
        </w:tc>
        <w:tc>
          <w:tcPr>
            <w:tcW w:type="dxa" w:w="813"/>
            <w:tcBorders>
              <w:top w:val="none" w:color="000000" w:sz="4"/>
              <w:left w:val="none" w:color="000000" w:sz="4"/>
              <w:bottom w:val="single" w:color="000000" w:sz="4"/>
              <w:right w:val="single" w:color="000000" w:sz="4"/>
            </w:tcBorders>
            <w:vAlign w:val="top"/>
          </w:tcPr>
          <w:p>
            <w:pPr>
              <w:jc w:val="both"/>
            </w:pPr>
            <w:r>
              <w:rPr>
                <w:sz w:val="21"/>
              </w:rPr>
              <w:t>5</w:t>
            </w:r>
          </w:p>
        </w:tc>
        <w:tc>
          <w:tcPr>
            <w:tcW w:type="dxa" w:w="5101"/>
            <w:tcBorders>
              <w:top w:val="none" w:color="000000" w:sz="4"/>
              <w:left w:val="none" w:color="000000" w:sz="4"/>
              <w:bottom w:val="single" w:color="000000" w:sz="4"/>
              <w:right w:val="single" w:color="000000" w:sz="4"/>
            </w:tcBorders>
            <w:vAlign w:val="top"/>
          </w:tcPr>
          <w:p>
            <w:pPr>
              <w:jc w:val="both"/>
            </w:pPr>
            <w:r>
              <w:rPr>
                <w:sz w:val="21"/>
              </w:rPr>
              <w:t>违反招投标文件和合同的规定，擅自更改运送人员的，每次扣</w:t>
            </w:r>
            <w:r>
              <w:rPr>
                <w:sz w:val="21"/>
              </w:rPr>
              <w:t>5</w:t>
            </w:r>
            <w:r>
              <w:rPr>
                <w:sz w:val="21"/>
              </w:rPr>
              <w:t>分；</w:t>
            </w:r>
          </w:p>
        </w:tc>
        <w:tc>
          <w:tcPr>
            <w:tcW w:type="dxa" w:w="745"/>
            <w:tcBorders>
              <w:top w:val="none" w:color="000000" w:sz="4"/>
              <w:left w:val="none" w:color="000000" w:sz="4"/>
              <w:bottom w:val="single" w:color="000000" w:sz="4"/>
              <w:right w:val="single" w:color="000000" w:sz="4"/>
            </w:tcBorders>
            <w:vAlign w:val="top"/>
          </w:tcPr>
          <w:p>
            <w:pPr>
              <w:jc w:val="both"/>
            </w:pPr>
          </w:p>
        </w:tc>
        <w:tc>
          <w:tcPr>
            <w:tcW w:type="dxa" w:w="790"/>
            <w:tcBorders>
              <w:top w:val="none" w:color="000000" w:sz="4"/>
              <w:left w:val="none" w:color="000000" w:sz="4"/>
              <w:bottom w:val="single" w:color="000000" w:sz="4"/>
              <w:right w:val="single" w:color="000000" w:sz="4"/>
            </w:tcBorders>
            <w:vAlign w:val="top"/>
          </w:tcPr>
          <w:p>
            <w:pPr>
              <w:jc w:val="both"/>
            </w:pPr>
          </w:p>
        </w:tc>
      </w:tr>
      <w:tr>
        <w:tc>
          <w:tcPr>
            <w:tcW w:type="dxa" w:w="858"/>
            <w:vMerge/>
            <w:tcBorders>
              <w:top w:val="none" w:color="000000" w:sz="4"/>
              <w:left w:val="single" w:color="000000" w:sz="4"/>
              <w:bottom w:val="single" w:color="000000" w:sz="4"/>
              <w:right w:val="single" w:color="000000" w:sz="4"/>
            </w:tcBorders>
          </w:tcPr>
          <w:p/>
        </w:tc>
        <w:tc>
          <w:tcPr>
            <w:tcW w:type="dxa" w:w="813"/>
            <w:tcBorders>
              <w:top w:val="none" w:color="000000" w:sz="4"/>
              <w:left w:val="none" w:color="000000" w:sz="4"/>
              <w:bottom w:val="single" w:color="000000" w:sz="4"/>
              <w:right w:val="single" w:color="000000" w:sz="4"/>
            </w:tcBorders>
            <w:vAlign w:val="top"/>
          </w:tcPr>
          <w:p>
            <w:pPr>
              <w:jc w:val="both"/>
            </w:pPr>
            <w:r>
              <w:rPr>
                <w:sz w:val="21"/>
              </w:rPr>
              <w:t>6</w:t>
            </w:r>
          </w:p>
        </w:tc>
        <w:tc>
          <w:tcPr>
            <w:tcW w:type="dxa" w:w="5101"/>
            <w:tcBorders>
              <w:top w:val="none" w:color="000000" w:sz="4"/>
              <w:left w:val="none" w:color="000000" w:sz="4"/>
              <w:bottom w:val="single" w:color="000000" w:sz="4"/>
              <w:right w:val="single" w:color="000000" w:sz="4"/>
            </w:tcBorders>
            <w:vAlign w:val="top"/>
          </w:tcPr>
          <w:p>
            <w:pPr>
              <w:jc w:val="both"/>
            </w:pPr>
            <w:r>
              <w:rPr>
                <w:sz w:val="21"/>
              </w:rPr>
              <w:t>提供虚假检验报告等相关票证的，每发现一项次扣</w:t>
            </w:r>
            <w:r>
              <w:rPr>
                <w:sz w:val="21"/>
              </w:rPr>
              <w:t>30</w:t>
            </w:r>
            <w:r>
              <w:rPr>
                <w:sz w:val="21"/>
              </w:rPr>
              <w:t>分；</w:t>
            </w:r>
          </w:p>
        </w:tc>
        <w:tc>
          <w:tcPr>
            <w:tcW w:type="dxa" w:w="745"/>
            <w:tcBorders>
              <w:top w:val="none" w:color="000000" w:sz="4"/>
              <w:left w:val="none" w:color="000000" w:sz="4"/>
              <w:bottom w:val="single" w:color="000000" w:sz="4"/>
              <w:right w:val="single" w:color="000000" w:sz="4"/>
            </w:tcBorders>
            <w:vAlign w:val="top"/>
          </w:tcPr>
          <w:p>
            <w:pPr>
              <w:jc w:val="both"/>
            </w:pPr>
          </w:p>
        </w:tc>
        <w:tc>
          <w:tcPr>
            <w:tcW w:type="dxa" w:w="790"/>
            <w:tcBorders>
              <w:top w:val="none" w:color="000000" w:sz="4"/>
              <w:left w:val="none" w:color="000000" w:sz="4"/>
              <w:bottom w:val="single" w:color="000000" w:sz="4"/>
              <w:right w:val="single" w:color="000000" w:sz="4"/>
            </w:tcBorders>
            <w:vAlign w:val="top"/>
          </w:tcPr>
          <w:p>
            <w:pPr>
              <w:jc w:val="both"/>
            </w:pPr>
          </w:p>
        </w:tc>
      </w:tr>
      <w:tr>
        <w:tc>
          <w:tcPr>
            <w:tcW w:type="dxa" w:w="858"/>
            <w:vMerge/>
            <w:tcBorders>
              <w:top w:val="none" w:color="000000" w:sz="4"/>
              <w:left w:val="single" w:color="000000" w:sz="4"/>
              <w:bottom w:val="single" w:color="000000" w:sz="4"/>
              <w:right w:val="single" w:color="000000" w:sz="4"/>
            </w:tcBorders>
          </w:tcPr>
          <w:p/>
        </w:tc>
        <w:tc>
          <w:tcPr>
            <w:tcW w:type="dxa" w:w="813"/>
            <w:tcBorders>
              <w:top w:val="none" w:color="000000" w:sz="4"/>
              <w:left w:val="none" w:color="000000" w:sz="4"/>
              <w:bottom w:val="single" w:color="000000" w:sz="4"/>
              <w:right w:val="single" w:color="000000" w:sz="4"/>
            </w:tcBorders>
            <w:vAlign w:val="top"/>
          </w:tcPr>
          <w:p>
            <w:pPr>
              <w:jc w:val="both"/>
            </w:pPr>
            <w:r>
              <w:rPr>
                <w:sz w:val="21"/>
              </w:rPr>
              <w:t>7</w:t>
            </w:r>
          </w:p>
        </w:tc>
        <w:tc>
          <w:tcPr>
            <w:tcW w:type="dxa" w:w="5101"/>
            <w:tcBorders>
              <w:top w:val="none" w:color="000000" w:sz="4"/>
              <w:left w:val="none" w:color="000000" w:sz="4"/>
              <w:bottom w:val="single" w:color="000000" w:sz="4"/>
              <w:right w:val="single" w:color="000000" w:sz="4"/>
            </w:tcBorders>
            <w:vAlign w:val="top"/>
          </w:tcPr>
          <w:p>
            <w:pPr>
              <w:jc w:val="both"/>
            </w:pPr>
            <w:r>
              <w:rPr>
                <w:sz w:val="21"/>
              </w:rPr>
              <w:t>未及时按要求随货提供相关票证的，每项次扣</w:t>
            </w:r>
            <w:r>
              <w:rPr>
                <w:sz w:val="21"/>
              </w:rPr>
              <w:t>2</w:t>
            </w:r>
            <w:r>
              <w:rPr>
                <w:sz w:val="21"/>
              </w:rPr>
              <w:t>分；</w:t>
            </w:r>
          </w:p>
        </w:tc>
        <w:tc>
          <w:tcPr>
            <w:tcW w:type="dxa" w:w="745"/>
            <w:tcBorders>
              <w:top w:val="none" w:color="000000" w:sz="4"/>
              <w:left w:val="none" w:color="000000" w:sz="4"/>
              <w:bottom w:val="single" w:color="000000" w:sz="4"/>
              <w:right w:val="single" w:color="000000" w:sz="4"/>
            </w:tcBorders>
            <w:vAlign w:val="top"/>
          </w:tcPr>
          <w:p>
            <w:pPr>
              <w:jc w:val="both"/>
            </w:pPr>
          </w:p>
        </w:tc>
        <w:tc>
          <w:tcPr>
            <w:tcW w:type="dxa" w:w="790"/>
            <w:tcBorders>
              <w:top w:val="none" w:color="000000" w:sz="4"/>
              <w:left w:val="none" w:color="000000" w:sz="4"/>
              <w:bottom w:val="single" w:color="000000" w:sz="4"/>
              <w:right w:val="single" w:color="000000" w:sz="4"/>
            </w:tcBorders>
            <w:vAlign w:val="top"/>
          </w:tcPr>
          <w:p>
            <w:pPr>
              <w:jc w:val="both"/>
            </w:pPr>
          </w:p>
        </w:tc>
      </w:tr>
      <w:tr>
        <w:tc>
          <w:tcPr>
            <w:tcW w:type="dxa" w:w="858"/>
            <w:vMerge/>
            <w:tcBorders>
              <w:top w:val="none" w:color="000000" w:sz="4"/>
              <w:left w:val="single" w:color="000000" w:sz="4"/>
              <w:bottom w:val="single" w:color="000000" w:sz="4"/>
              <w:right w:val="single" w:color="000000" w:sz="4"/>
            </w:tcBorders>
          </w:tcPr>
          <w:p/>
        </w:tc>
        <w:tc>
          <w:tcPr>
            <w:tcW w:type="dxa" w:w="813"/>
            <w:tcBorders>
              <w:top w:val="none" w:color="000000" w:sz="4"/>
              <w:left w:val="none" w:color="000000" w:sz="4"/>
              <w:bottom w:val="single" w:color="000000" w:sz="4"/>
              <w:right w:val="single" w:color="000000" w:sz="4"/>
            </w:tcBorders>
            <w:vAlign w:val="top"/>
          </w:tcPr>
          <w:p>
            <w:pPr>
              <w:jc w:val="both"/>
            </w:pPr>
            <w:r>
              <w:rPr>
                <w:sz w:val="21"/>
              </w:rPr>
              <w:t>8</w:t>
            </w:r>
          </w:p>
        </w:tc>
        <w:tc>
          <w:tcPr>
            <w:tcW w:type="dxa" w:w="5101"/>
            <w:tcBorders>
              <w:top w:val="none" w:color="000000" w:sz="4"/>
              <w:left w:val="none" w:color="000000" w:sz="4"/>
              <w:bottom w:val="single" w:color="000000" w:sz="4"/>
              <w:right w:val="single" w:color="000000" w:sz="4"/>
            </w:tcBorders>
            <w:vAlign w:val="top"/>
          </w:tcPr>
          <w:p>
            <w:pPr>
              <w:jc w:val="both"/>
            </w:pPr>
            <w:r>
              <w:rPr>
                <w:sz w:val="21"/>
              </w:rPr>
              <w:t>未按</w:t>
            </w:r>
            <w:r>
              <w:rPr>
                <w:sz w:val="21"/>
              </w:rPr>
              <w:t>甲方</w:t>
            </w:r>
            <w:r>
              <w:rPr>
                <w:sz w:val="21"/>
              </w:rPr>
              <w:t>指定秩序卸货的，每次扣</w:t>
            </w:r>
            <w:r>
              <w:rPr>
                <w:sz w:val="21"/>
              </w:rPr>
              <w:t>2</w:t>
            </w:r>
            <w:r>
              <w:rPr>
                <w:sz w:val="21"/>
              </w:rPr>
              <w:t>分；</w:t>
            </w:r>
          </w:p>
        </w:tc>
        <w:tc>
          <w:tcPr>
            <w:tcW w:type="dxa" w:w="745"/>
            <w:tcBorders>
              <w:top w:val="none" w:color="000000" w:sz="4"/>
              <w:left w:val="none" w:color="000000" w:sz="4"/>
              <w:bottom w:val="single" w:color="000000" w:sz="4"/>
              <w:right w:val="single" w:color="000000" w:sz="4"/>
            </w:tcBorders>
            <w:vAlign w:val="top"/>
          </w:tcPr>
          <w:p>
            <w:pPr>
              <w:jc w:val="both"/>
            </w:pPr>
          </w:p>
        </w:tc>
        <w:tc>
          <w:tcPr>
            <w:tcW w:type="dxa" w:w="790"/>
            <w:tcBorders>
              <w:top w:val="none" w:color="000000" w:sz="4"/>
              <w:left w:val="none" w:color="000000" w:sz="4"/>
              <w:bottom w:val="single" w:color="000000" w:sz="4"/>
              <w:right w:val="single" w:color="000000" w:sz="4"/>
            </w:tcBorders>
            <w:vAlign w:val="top"/>
          </w:tcPr>
          <w:p>
            <w:pPr>
              <w:jc w:val="both"/>
            </w:pPr>
          </w:p>
        </w:tc>
      </w:tr>
      <w:tr>
        <w:tc>
          <w:tcPr>
            <w:tcW w:type="dxa" w:w="858"/>
            <w:vMerge/>
            <w:tcBorders>
              <w:top w:val="none" w:color="000000" w:sz="4"/>
              <w:left w:val="single" w:color="000000" w:sz="4"/>
              <w:bottom w:val="single" w:color="000000" w:sz="4"/>
              <w:right w:val="single" w:color="000000" w:sz="4"/>
            </w:tcBorders>
          </w:tcPr>
          <w:p/>
        </w:tc>
        <w:tc>
          <w:tcPr>
            <w:tcW w:type="dxa" w:w="813"/>
            <w:tcBorders>
              <w:top w:val="none" w:color="000000" w:sz="4"/>
              <w:left w:val="none" w:color="000000" w:sz="4"/>
              <w:bottom w:val="single" w:color="000000" w:sz="4"/>
              <w:right w:val="single" w:color="000000" w:sz="4"/>
            </w:tcBorders>
            <w:vAlign w:val="top"/>
          </w:tcPr>
          <w:p>
            <w:pPr>
              <w:jc w:val="both"/>
            </w:pPr>
            <w:r>
              <w:rPr>
                <w:sz w:val="21"/>
              </w:rPr>
              <w:t>9</w:t>
            </w:r>
          </w:p>
        </w:tc>
        <w:tc>
          <w:tcPr>
            <w:tcW w:type="dxa" w:w="5101"/>
            <w:tcBorders>
              <w:top w:val="none" w:color="000000" w:sz="4"/>
              <w:left w:val="none" w:color="000000" w:sz="4"/>
              <w:bottom w:val="single" w:color="000000" w:sz="4"/>
              <w:right w:val="single" w:color="000000" w:sz="4"/>
            </w:tcBorders>
            <w:vAlign w:val="top"/>
          </w:tcPr>
          <w:p>
            <w:pPr>
              <w:jc w:val="both"/>
            </w:pPr>
            <w:r>
              <w:rPr>
                <w:sz w:val="21"/>
              </w:rPr>
              <w:t>发生退货情况，造成</w:t>
            </w:r>
            <w:r>
              <w:rPr>
                <w:sz w:val="21"/>
              </w:rPr>
              <w:t>甲方</w:t>
            </w:r>
            <w:r>
              <w:rPr>
                <w:sz w:val="21"/>
              </w:rPr>
              <w:t>伙食无法按时供应的，每发生一次扣</w:t>
            </w:r>
            <w:r>
              <w:rPr>
                <w:sz w:val="21"/>
              </w:rPr>
              <w:t>30</w:t>
            </w:r>
            <w:r>
              <w:rPr>
                <w:sz w:val="21"/>
              </w:rPr>
              <w:t>分；</w:t>
            </w:r>
          </w:p>
        </w:tc>
        <w:tc>
          <w:tcPr>
            <w:tcW w:type="dxa" w:w="745"/>
            <w:tcBorders>
              <w:top w:val="none" w:color="000000" w:sz="4"/>
              <w:left w:val="none" w:color="000000" w:sz="4"/>
              <w:bottom w:val="single" w:color="000000" w:sz="4"/>
              <w:right w:val="single" w:color="000000" w:sz="4"/>
            </w:tcBorders>
            <w:vAlign w:val="top"/>
          </w:tcPr>
          <w:p>
            <w:pPr>
              <w:jc w:val="both"/>
            </w:pPr>
          </w:p>
        </w:tc>
        <w:tc>
          <w:tcPr>
            <w:tcW w:type="dxa" w:w="790"/>
            <w:tcBorders>
              <w:top w:val="none" w:color="000000" w:sz="4"/>
              <w:left w:val="none" w:color="000000" w:sz="4"/>
              <w:bottom w:val="single" w:color="000000" w:sz="4"/>
              <w:right w:val="single" w:color="000000" w:sz="4"/>
            </w:tcBorders>
            <w:vAlign w:val="top"/>
          </w:tcPr>
          <w:p>
            <w:pPr>
              <w:jc w:val="both"/>
            </w:pPr>
          </w:p>
        </w:tc>
      </w:tr>
      <w:tr>
        <w:tc>
          <w:tcPr>
            <w:tcW w:type="dxa" w:w="858"/>
            <w:vMerge w:val="restart"/>
            <w:tcBorders>
              <w:top w:val="none" w:color="000000" w:sz="4"/>
              <w:left w:val="single" w:color="000000" w:sz="4"/>
              <w:bottom w:val="single" w:color="000000" w:sz="4"/>
              <w:right w:val="single" w:color="000000" w:sz="4"/>
            </w:tcBorders>
            <w:vAlign w:val="top"/>
          </w:tcPr>
          <w:p>
            <w:pPr>
              <w:jc w:val="both"/>
            </w:pPr>
            <w:r>
              <w:rPr>
                <w:sz w:val="21"/>
              </w:rPr>
              <w:t>质量</w:t>
            </w:r>
          </w:p>
        </w:tc>
        <w:tc>
          <w:tcPr>
            <w:tcW w:type="dxa" w:w="813"/>
            <w:tcBorders>
              <w:top w:val="none" w:color="000000" w:sz="4"/>
              <w:left w:val="none" w:color="000000" w:sz="4"/>
              <w:bottom w:val="single" w:color="000000" w:sz="4"/>
              <w:right w:val="single" w:color="000000" w:sz="4"/>
            </w:tcBorders>
            <w:vAlign w:val="top"/>
          </w:tcPr>
          <w:p>
            <w:pPr>
              <w:jc w:val="both"/>
            </w:pPr>
            <w:r>
              <w:rPr>
                <w:sz w:val="21"/>
              </w:rPr>
              <w:t>10</w:t>
            </w:r>
          </w:p>
        </w:tc>
        <w:tc>
          <w:tcPr>
            <w:tcW w:type="dxa" w:w="5101"/>
            <w:tcBorders>
              <w:top w:val="none" w:color="000000" w:sz="4"/>
              <w:left w:val="none" w:color="000000" w:sz="4"/>
              <w:bottom w:val="single" w:color="000000" w:sz="4"/>
              <w:right w:val="single" w:color="000000" w:sz="4"/>
            </w:tcBorders>
            <w:vAlign w:val="top"/>
          </w:tcPr>
          <w:p>
            <w:pPr>
              <w:jc w:val="both"/>
            </w:pPr>
            <w:r>
              <w:rPr>
                <w:sz w:val="21"/>
              </w:rPr>
              <w:t>同一品种货物一次（含本数）以上发现质量不合格产品的，扣</w:t>
            </w:r>
            <w:r>
              <w:rPr>
                <w:sz w:val="21"/>
              </w:rPr>
              <w:t>5</w:t>
            </w:r>
            <w:r>
              <w:rPr>
                <w:sz w:val="21"/>
              </w:rPr>
              <w:t>分；</w:t>
            </w:r>
          </w:p>
        </w:tc>
        <w:tc>
          <w:tcPr>
            <w:tcW w:type="dxa" w:w="745"/>
            <w:tcBorders>
              <w:top w:val="none" w:color="000000" w:sz="4"/>
              <w:left w:val="none" w:color="000000" w:sz="4"/>
              <w:bottom w:val="single" w:color="000000" w:sz="4"/>
              <w:right w:val="single" w:color="000000" w:sz="4"/>
            </w:tcBorders>
            <w:vAlign w:val="top"/>
          </w:tcPr>
          <w:p>
            <w:pPr>
              <w:jc w:val="both"/>
            </w:pPr>
          </w:p>
        </w:tc>
        <w:tc>
          <w:tcPr>
            <w:tcW w:type="dxa" w:w="790"/>
            <w:tcBorders>
              <w:top w:val="none" w:color="000000" w:sz="4"/>
              <w:left w:val="none" w:color="000000" w:sz="4"/>
              <w:bottom w:val="single" w:color="000000" w:sz="4"/>
              <w:right w:val="single" w:color="000000" w:sz="4"/>
            </w:tcBorders>
            <w:vAlign w:val="top"/>
          </w:tcPr>
          <w:p>
            <w:pPr>
              <w:jc w:val="both"/>
            </w:pPr>
          </w:p>
        </w:tc>
      </w:tr>
      <w:tr>
        <w:tc>
          <w:tcPr>
            <w:tcW w:type="dxa" w:w="858"/>
            <w:vMerge/>
            <w:tcBorders>
              <w:top w:val="none" w:color="000000" w:sz="4"/>
              <w:left w:val="single" w:color="000000" w:sz="4"/>
              <w:bottom w:val="single" w:color="000000" w:sz="4"/>
              <w:right w:val="single" w:color="000000" w:sz="4"/>
            </w:tcBorders>
          </w:tcPr>
          <w:p/>
        </w:tc>
        <w:tc>
          <w:tcPr>
            <w:tcW w:type="dxa" w:w="813"/>
            <w:tcBorders>
              <w:top w:val="none" w:color="000000" w:sz="4"/>
              <w:left w:val="none" w:color="000000" w:sz="4"/>
              <w:bottom w:val="single" w:color="000000" w:sz="4"/>
              <w:right w:val="single" w:color="000000" w:sz="4"/>
            </w:tcBorders>
            <w:vAlign w:val="top"/>
          </w:tcPr>
          <w:p>
            <w:pPr>
              <w:jc w:val="both"/>
            </w:pPr>
            <w:r>
              <w:rPr>
                <w:sz w:val="21"/>
              </w:rPr>
              <w:t>11</w:t>
            </w:r>
          </w:p>
        </w:tc>
        <w:tc>
          <w:tcPr>
            <w:tcW w:type="dxa" w:w="5101"/>
            <w:tcBorders>
              <w:top w:val="none" w:color="000000" w:sz="4"/>
              <w:left w:val="none" w:color="000000" w:sz="4"/>
              <w:bottom w:val="single" w:color="000000" w:sz="4"/>
              <w:right w:val="single" w:color="000000" w:sz="4"/>
            </w:tcBorders>
            <w:vAlign w:val="top"/>
          </w:tcPr>
          <w:p>
            <w:pPr>
              <w:jc w:val="both"/>
            </w:pPr>
            <w:r>
              <w:rPr>
                <w:sz w:val="21"/>
              </w:rPr>
              <w:t>产品验收不合格，每拒收一批次扣</w:t>
            </w:r>
            <w:r>
              <w:rPr>
                <w:sz w:val="21"/>
              </w:rPr>
              <w:t>2</w:t>
            </w:r>
            <w:r>
              <w:rPr>
                <w:sz w:val="21"/>
              </w:rPr>
              <w:t>分；</w:t>
            </w:r>
          </w:p>
        </w:tc>
        <w:tc>
          <w:tcPr>
            <w:tcW w:type="dxa" w:w="745"/>
            <w:tcBorders>
              <w:top w:val="none" w:color="000000" w:sz="4"/>
              <w:left w:val="none" w:color="000000" w:sz="4"/>
              <w:bottom w:val="single" w:color="000000" w:sz="4"/>
              <w:right w:val="single" w:color="000000" w:sz="4"/>
            </w:tcBorders>
            <w:vAlign w:val="top"/>
          </w:tcPr>
          <w:p>
            <w:pPr>
              <w:jc w:val="both"/>
            </w:pPr>
          </w:p>
        </w:tc>
        <w:tc>
          <w:tcPr>
            <w:tcW w:type="dxa" w:w="790"/>
            <w:tcBorders>
              <w:top w:val="none" w:color="000000" w:sz="4"/>
              <w:left w:val="none" w:color="000000" w:sz="4"/>
              <w:bottom w:val="single" w:color="000000" w:sz="4"/>
              <w:right w:val="single" w:color="000000" w:sz="4"/>
            </w:tcBorders>
            <w:vAlign w:val="top"/>
          </w:tcPr>
          <w:p>
            <w:pPr>
              <w:jc w:val="both"/>
            </w:pPr>
          </w:p>
        </w:tc>
      </w:tr>
      <w:tr>
        <w:tc>
          <w:tcPr>
            <w:tcW w:type="dxa" w:w="858"/>
            <w:vMerge/>
            <w:tcBorders>
              <w:top w:val="none" w:color="000000" w:sz="4"/>
              <w:left w:val="single" w:color="000000" w:sz="4"/>
              <w:bottom w:val="single" w:color="000000" w:sz="4"/>
              <w:right w:val="single" w:color="000000" w:sz="4"/>
            </w:tcBorders>
          </w:tcPr>
          <w:p/>
        </w:tc>
        <w:tc>
          <w:tcPr>
            <w:tcW w:type="dxa" w:w="813"/>
            <w:tcBorders>
              <w:top w:val="none" w:color="000000" w:sz="4"/>
              <w:left w:val="none" w:color="000000" w:sz="4"/>
              <w:bottom w:val="single" w:color="000000" w:sz="4"/>
              <w:right w:val="single" w:color="000000" w:sz="4"/>
            </w:tcBorders>
            <w:vAlign w:val="top"/>
          </w:tcPr>
          <w:p>
            <w:pPr>
              <w:jc w:val="both"/>
            </w:pPr>
            <w:r>
              <w:rPr>
                <w:sz w:val="21"/>
              </w:rPr>
              <w:t>12</w:t>
            </w:r>
          </w:p>
        </w:tc>
        <w:tc>
          <w:tcPr>
            <w:tcW w:type="dxa" w:w="5101"/>
            <w:tcBorders>
              <w:top w:val="none" w:color="000000" w:sz="4"/>
              <w:left w:val="none" w:color="000000" w:sz="4"/>
              <w:bottom w:val="single" w:color="000000" w:sz="4"/>
              <w:right w:val="single" w:color="000000" w:sz="4"/>
            </w:tcBorders>
            <w:vAlign w:val="top"/>
          </w:tcPr>
          <w:p>
            <w:pPr>
              <w:jc w:val="both"/>
            </w:pPr>
            <w:r>
              <w:rPr>
                <w:sz w:val="21"/>
              </w:rPr>
              <w:t>把</w:t>
            </w:r>
            <w:r>
              <w:rPr>
                <w:sz w:val="21"/>
              </w:rPr>
              <w:t>甲方</w:t>
            </w:r>
            <w:r>
              <w:rPr>
                <w:sz w:val="21"/>
              </w:rPr>
              <w:t>验收不合格退货的货物重新配送给</w:t>
            </w:r>
            <w:r>
              <w:rPr>
                <w:sz w:val="21"/>
              </w:rPr>
              <w:t>甲方</w:t>
            </w:r>
            <w:r>
              <w:rPr>
                <w:sz w:val="21"/>
              </w:rPr>
              <w:t>的，每发现一次扣</w:t>
            </w:r>
            <w:r>
              <w:rPr>
                <w:sz w:val="21"/>
              </w:rPr>
              <w:t>5</w:t>
            </w:r>
            <w:r>
              <w:rPr>
                <w:sz w:val="21"/>
              </w:rPr>
              <w:t>分；</w:t>
            </w:r>
          </w:p>
        </w:tc>
        <w:tc>
          <w:tcPr>
            <w:tcW w:type="dxa" w:w="745"/>
            <w:tcBorders>
              <w:top w:val="none" w:color="000000" w:sz="4"/>
              <w:left w:val="none" w:color="000000" w:sz="4"/>
              <w:bottom w:val="single" w:color="000000" w:sz="4"/>
              <w:right w:val="single" w:color="000000" w:sz="4"/>
            </w:tcBorders>
            <w:vAlign w:val="top"/>
          </w:tcPr>
          <w:p>
            <w:pPr>
              <w:jc w:val="both"/>
            </w:pPr>
          </w:p>
        </w:tc>
        <w:tc>
          <w:tcPr>
            <w:tcW w:type="dxa" w:w="790"/>
            <w:tcBorders>
              <w:top w:val="none" w:color="000000" w:sz="4"/>
              <w:left w:val="none" w:color="000000" w:sz="4"/>
              <w:bottom w:val="single" w:color="000000" w:sz="4"/>
              <w:right w:val="single" w:color="000000" w:sz="4"/>
            </w:tcBorders>
            <w:vAlign w:val="top"/>
          </w:tcPr>
          <w:p>
            <w:pPr>
              <w:jc w:val="both"/>
            </w:pPr>
          </w:p>
        </w:tc>
      </w:tr>
      <w:tr>
        <w:tc>
          <w:tcPr>
            <w:tcW w:type="dxa" w:w="858"/>
            <w:vMerge/>
            <w:tcBorders>
              <w:top w:val="none" w:color="000000" w:sz="4"/>
              <w:left w:val="single" w:color="000000" w:sz="4"/>
              <w:bottom w:val="single" w:color="000000" w:sz="4"/>
              <w:right w:val="single" w:color="000000" w:sz="4"/>
            </w:tcBorders>
          </w:tcPr>
          <w:p/>
        </w:tc>
        <w:tc>
          <w:tcPr>
            <w:tcW w:type="dxa" w:w="813"/>
            <w:tcBorders>
              <w:top w:val="none" w:color="000000" w:sz="4"/>
              <w:left w:val="none" w:color="000000" w:sz="4"/>
              <w:bottom w:val="single" w:color="000000" w:sz="4"/>
              <w:right w:val="single" w:color="000000" w:sz="4"/>
            </w:tcBorders>
            <w:vAlign w:val="top"/>
          </w:tcPr>
          <w:p>
            <w:pPr>
              <w:jc w:val="both"/>
            </w:pPr>
            <w:r>
              <w:rPr>
                <w:sz w:val="21"/>
              </w:rPr>
              <w:t>13</w:t>
            </w:r>
          </w:p>
        </w:tc>
        <w:tc>
          <w:tcPr>
            <w:tcW w:type="dxa" w:w="5101"/>
            <w:tcBorders>
              <w:top w:val="none" w:color="000000" w:sz="4"/>
              <w:left w:val="none" w:color="000000" w:sz="4"/>
              <w:bottom w:val="single" w:color="000000" w:sz="4"/>
              <w:right w:val="single" w:color="000000" w:sz="4"/>
            </w:tcBorders>
            <w:vAlign w:val="top"/>
          </w:tcPr>
          <w:p>
            <w:pPr>
              <w:jc w:val="both"/>
            </w:pPr>
            <w:r>
              <w:rPr>
                <w:sz w:val="21"/>
              </w:rPr>
              <w:t>乙方</w:t>
            </w:r>
            <w:r>
              <w:rPr>
                <w:sz w:val="21"/>
              </w:rPr>
              <w:t>在包装、运输、装卸等环节不符合食品卫生要求的，每发现一次扣</w:t>
            </w:r>
            <w:r>
              <w:rPr>
                <w:sz w:val="21"/>
              </w:rPr>
              <w:t>5</w:t>
            </w:r>
            <w:r>
              <w:rPr>
                <w:sz w:val="21"/>
              </w:rPr>
              <w:t>分；</w:t>
            </w:r>
          </w:p>
        </w:tc>
        <w:tc>
          <w:tcPr>
            <w:tcW w:type="dxa" w:w="745"/>
            <w:tcBorders>
              <w:top w:val="none" w:color="000000" w:sz="4"/>
              <w:left w:val="none" w:color="000000" w:sz="4"/>
              <w:bottom w:val="single" w:color="000000" w:sz="4"/>
              <w:right w:val="single" w:color="000000" w:sz="4"/>
            </w:tcBorders>
            <w:vAlign w:val="top"/>
          </w:tcPr>
          <w:p>
            <w:pPr>
              <w:jc w:val="both"/>
            </w:pPr>
          </w:p>
        </w:tc>
        <w:tc>
          <w:tcPr>
            <w:tcW w:type="dxa" w:w="790"/>
            <w:tcBorders>
              <w:top w:val="none" w:color="000000" w:sz="4"/>
              <w:left w:val="none" w:color="000000" w:sz="4"/>
              <w:bottom w:val="single" w:color="000000" w:sz="4"/>
              <w:right w:val="single" w:color="000000" w:sz="4"/>
            </w:tcBorders>
            <w:vAlign w:val="top"/>
          </w:tcPr>
          <w:p>
            <w:pPr>
              <w:jc w:val="both"/>
            </w:pPr>
          </w:p>
        </w:tc>
      </w:tr>
      <w:tr>
        <w:tc>
          <w:tcPr>
            <w:tcW w:type="dxa" w:w="858"/>
            <w:vMerge/>
            <w:tcBorders>
              <w:top w:val="none" w:color="000000" w:sz="4"/>
              <w:left w:val="single" w:color="000000" w:sz="4"/>
              <w:bottom w:val="single" w:color="000000" w:sz="4"/>
              <w:right w:val="single" w:color="000000" w:sz="4"/>
            </w:tcBorders>
          </w:tcPr>
          <w:p/>
        </w:tc>
        <w:tc>
          <w:tcPr>
            <w:tcW w:type="dxa" w:w="813"/>
            <w:tcBorders>
              <w:top w:val="none" w:color="000000" w:sz="4"/>
              <w:left w:val="none" w:color="000000" w:sz="4"/>
              <w:bottom w:val="single" w:color="000000" w:sz="4"/>
              <w:right w:val="single" w:color="000000" w:sz="4"/>
            </w:tcBorders>
            <w:vAlign w:val="top"/>
          </w:tcPr>
          <w:p>
            <w:pPr>
              <w:jc w:val="both"/>
            </w:pPr>
            <w:r>
              <w:rPr>
                <w:sz w:val="21"/>
              </w:rPr>
              <w:t>14</w:t>
            </w:r>
          </w:p>
        </w:tc>
        <w:tc>
          <w:tcPr>
            <w:tcW w:type="dxa" w:w="5101"/>
            <w:tcBorders>
              <w:top w:val="none" w:color="000000" w:sz="4"/>
              <w:left w:val="none" w:color="000000" w:sz="4"/>
              <w:bottom w:val="single" w:color="000000" w:sz="4"/>
              <w:right w:val="single" w:color="000000" w:sz="4"/>
            </w:tcBorders>
            <w:vAlign w:val="top"/>
          </w:tcPr>
          <w:p>
            <w:pPr>
              <w:jc w:val="both"/>
            </w:pPr>
            <w:r>
              <w:rPr>
                <w:sz w:val="21"/>
              </w:rPr>
              <w:t>货物出现质量问题，</w:t>
            </w:r>
            <w:r>
              <w:rPr>
                <w:sz w:val="21"/>
              </w:rPr>
              <w:t>乙方</w:t>
            </w:r>
            <w:r>
              <w:rPr>
                <w:sz w:val="21"/>
              </w:rPr>
              <w:t>不积极配合查找原因，不及时反馈处理结果的，每次扣</w:t>
            </w:r>
            <w:r>
              <w:rPr>
                <w:sz w:val="21"/>
              </w:rPr>
              <w:t>2</w:t>
            </w:r>
            <w:r>
              <w:rPr>
                <w:sz w:val="21"/>
              </w:rPr>
              <w:t>分；</w:t>
            </w:r>
          </w:p>
        </w:tc>
        <w:tc>
          <w:tcPr>
            <w:tcW w:type="dxa" w:w="745"/>
            <w:tcBorders>
              <w:top w:val="none" w:color="000000" w:sz="4"/>
              <w:left w:val="none" w:color="000000" w:sz="4"/>
              <w:bottom w:val="single" w:color="000000" w:sz="4"/>
              <w:right w:val="single" w:color="000000" w:sz="4"/>
            </w:tcBorders>
            <w:vAlign w:val="top"/>
          </w:tcPr>
          <w:p>
            <w:pPr>
              <w:jc w:val="both"/>
            </w:pPr>
          </w:p>
        </w:tc>
        <w:tc>
          <w:tcPr>
            <w:tcW w:type="dxa" w:w="790"/>
            <w:tcBorders>
              <w:top w:val="none" w:color="000000" w:sz="4"/>
              <w:left w:val="none" w:color="000000" w:sz="4"/>
              <w:bottom w:val="single" w:color="000000" w:sz="4"/>
              <w:right w:val="single" w:color="000000" w:sz="4"/>
            </w:tcBorders>
            <w:vAlign w:val="top"/>
          </w:tcPr>
          <w:p>
            <w:pPr>
              <w:jc w:val="both"/>
            </w:pPr>
          </w:p>
        </w:tc>
      </w:tr>
      <w:tr>
        <w:tc>
          <w:tcPr>
            <w:tcW w:type="dxa" w:w="858"/>
            <w:vMerge/>
            <w:tcBorders>
              <w:top w:val="none" w:color="000000" w:sz="4"/>
              <w:left w:val="single" w:color="000000" w:sz="4"/>
              <w:bottom w:val="single" w:color="000000" w:sz="4"/>
              <w:right w:val="single" w:color="000000" w:sz="4"/>
            </w:tcBorders>
          </w:tcPr>
          <w:p/>
        </w:tc>
        <w:tc>
          <w:tcPr>
            <w:tcW w:type="dxa" w:w="813"/>
            <w:tcBorders>
              <w:top w:val="none" w:color="000000" w:sz="4"/>
              <w:left w:val="none" w:color="000000" w:sz="4"/>
              <w:bottom w:val="single" w:color="000000" w:sz="4"/>
              <w:right w:val="single" w:color="000000" w:sz="4"/>
            </w:tcBorders>
            <w:vAlign w:val="top"/>
          </w:tcPr>
          <w:p>
            <w:pPr>
              <w:jc w:val="both"/>
            </w:pPr>
            <w:r>
              <w:rPr>
                <w:sz w:val="21"/>
              </w:rPr>
              <w:t>15</w:t>
            </w:r>
          </w:p>
        </w:tc>
        <w:tc>
          <w:tcPr>
            <w:tcW w:type="dxa" w:w="5101"/>
            <w:tcBorders>
              <w:top w:val="none" w:color="000000" w:sz="4"/>
              <w:left w:val="none" w:color="000000" w:sz="4"/>
              <w:bottom w:val="single" w:color="000000" w:sz="4"/>
              <w:right w:val="single" w:color="000000" w:sz="4"/>
            </w:tcBorders>
            <w:vAlign w:val="top"/>
          </w:tcPr>
          <w:p>
            <w:pPr>
              <w:jc w:val="both"/>
            </w:pPr>
            <w:r>
              <w:rPr>
                <w:sz w:val="21"/>
              </w:rPr>
              <w:t>对</w:t>
            </w:r>
            <w:r>
              <w:rPr>
                <w:sz w:val="21"/>
              </w:rPr>
              <w:t>甲方</w:t>
            </w:r>
            <w:r>
              <w:rPr>
                <w:sz w:val="21"/>
              </w:rPr>
              <w:t>提出的合理建议未能在约定期限内回复的，每次扣</w:t>
            </w:r>
            <w:r>
              <w:rPr>
                <w:sz w:val="21"/>
              </w:rPr>
              <w:t>2</w:t>
            </w:r>
            <w:r>
              <w:rPr>
                <w:sz w:val="21"/>
              </w:rPr>
              <w:t>分；</w:t>
            </w:r>
          </w:p>
        </w:tc>
        <w:tc>
          <w:tcPr>
            <w:tcW w:type="dxa" w:w="745"/>
            <w:tcBorders>
              <w:top w:val="none" w:color="000000" w:sz="4"/>
              <w:left w:val="none" w:color="000000" w:sz="4"/>
              <w:bottom w:val="single" w:color="000000" w:sz="4"/>
              <w:right w:val="single" w:color="000000" w:sz="4"/>
            </w:tcBorders>
            <w:vAlign w:val="top"/>
          </w:tcPr>
          <w:p>
            <w:pPr>
              <w:jc w:val="both"/>
            </w:pPr>
          </w:p>
        </w:tc>
        <w:tc>
          <w:tcPr>
            <w:tcW w:type="dxa" w:w="790"/>
            <w:tcBorders>
              <w:top w:val="none" w:color="000000" w:sz="4"/>
              <w:left w:val="none" w:color="000000" w:sz="4"/>
              <w:bottom w:val="single" w:color="000000" w:sz="4"/>
              <w:right w:val="single" w:color="000000" w:sz="4"/>
            </w:tcBorders>
            <w:vAlign w:val="top"/>
          </w:tcPr>
          <w:p>
            <w:pPr>
              <w:jc w:val="both"/>
            </w:pPr>
          </w:p>
        </w:tc>
      </w:tr>
      <w:tr>
        <w:tc>
          <w:tcPr>
            <w:tcW w:type="dxa" w:w="858"/>
            <w:vMerge/>
            <w:tcBorders>
              <w:top w:val="none" w:color="000000" w:sz="4"/>
              <w:left w:val="single" w:color="000000" w:sz="4"/>
              <w:bottom w:val="single" w:color="000000" w:sz="4"/>
              <w:right w:val="single" w:color="000000" w:sz="4"/>
            </w:tcBorders>
          </w:tcPr>
          <w:p/>
        </w:tc>
        <w:tc>
          <w:tcPr>
            <w:tcW w:type="dxa" w:w="813"/>
            <w:tcBorders>
              <w:top w:val="none" w:color="000000" w:sz="4"/>
              <w:left w:val="none" w:color="000000" w:sz="4"/>
              <w:bottom w:val="single" w:color="000000" w:sz="4"/>
              <w:right w:val="single" w:color="000000" w:sz="4"/>
            </w:tcBorders>
            <w:vAlign w:val="top"/>
          </w:tcPr>
          <w:p>
            <w:pPr>
              <w:jc w:val="both"/>
            </w:pPr>
            <w:r>
              <w:rPr>
                <w:sz w:val="21"/>
              </w:rPr>
              <w:t>16</w:t>
            </w:r>
          </w:p>
        </w:tc>
        <w:tc>
          <w:tcPr>
            <w:tcW w:type="dxa" w:w="5101"/>
            <w:tcBorders>
              <w:top w:val="none" w:color="000000" w:sz="4"/>
              <w:left w:val="none" w:color="000000" w:sz="4"/>
              <w:bottom w:val="single" w:color="000000" w:sz="4"/>
              <w:right w:val="single" w:color="000000" w:sz="4"/>
            </w:tcBorders>
            <w:vAlign w:val="top"/>
          </w:tcPr>
          <w:p>
            <w:pPr>
              <w:jc w:val="both"/>
            </w:pPr>
            <w:r>
              <w:rPr>
                <w:sz w:val="21"/>
              </w:rPr>
              <w:t>乙方</w:t>
            </w:r>
            <w:r>
              <w:rPr>
                <w:sz w:val="21"/>
              </w:rPr>
              <w:t>组织机构发生调整，或经营场所、联系人、联系方式变更，未及时通知</w:t>
            </w:r>
            <w:r>
              <w:rPr>
                <w:sz w:val="21"/>
              </w:rPr>
              <w:t>甲方</w:t>
            </w:r>
            <w:r>
              <w:rPr>
                <w:sz w:val="21"/>
              </w:rPr>
              <w:t>，造成无法及时联系的，每次扣</w:t>
            </w:r>
            <w:r>
              <w:rPr>
                <w:sz w:val="21"/>
              </w:rPr>
              <w:t>2</w:t>
            </w:r>
            <w:r>
              <w:rPr>
                <w:sz w:val="21"/>
              </w:rPr>
              <w:t>分；</w:t>
            </w:r>
          </w:p>
        </w:tc>
        <w:tc>
          <w:tcPr>
            <w:tcW w:type="dxa" w:w="745"/>
            <w:tcBorders>
              <w:top w:val="none" w:color="000000" w:sz="4"/>
              <w:left w:val="none" w:color="000000" w:sz="4"/>
              <w:bottom w:val="single" w:color="000000" w:sz="4"/>
              <w:right w:val="single" w:color="000000" w:sz="4"/>
            </w:tcBorders>
            <w:vAlign w:val="top"/>
          </w:tcPr>
          <w:p>
            <w:pPr>
              <w:jc w:val="both"/>
            </w:pPr>
          </w:p>
        </w:tc>
        <w:tc>
          <w:tcPr>
            <w:tcW w:type="dxa" w:w="790"/>
            <w:tcBorders>
              <w:top w:val="none" w:color="000000" w:sz="4"/>
              <w:left w:val="none" w:color="000000" w:sz="4"/>
              <w:bottom w:val="single" w:color="000000" w:sz="4"/>
              <w:right w:val="single" w:color="000000" w:sz="4"/>
            </w:tcBorders>
            <w:vAlign w:val="top"/>
          </w:tcPr>
          <w:p>
            <w:pPr>
              <w:jc w:val="both"/>
            </w:pPr>
          </w:p>
        </w:tc>
      </w:tr>
      <w:tr>
        <w:tc>
          <w:tcPr>
            <w:tcW w:type="dxa" w:w="858"/>
            <w:vMerge w:val="restart"/>
            <w:tcBorders>
              <w:top w:val="none" w:color="000000" w:sz="4"/>
              <w:left w:val="single" w:color="000000" w:sz="4"/>
              <w:bottom w:val="single" w:color="000000" w:sz="4"/>
              <w:right w:val="single" w:color="000000" w:sz="4"/>
            </w:tcBorders>
            <w:vAlign w:val="top"/>
          </w:tcPr>
          <w:p>
            <w:pPr>
              <w:jc w:val="both"/>
            </w:pPr>
            <w:r>
              <w:rPr>
                <w:sz w:val="21"/>
              </w:rPr>
              <w:t>其它</w:t>
            </w:r>
          </w:p>
        </w:tc>
        <w:tc>
          <w:tcPr>
            <w:tcW w:type="dxa" w:w="813"/>
            <w:tcBorders>
              <w:top w:val="none" w:color="000000" w:sz="4"/>
              <w:left w:val="none" w:color="000000" w:sz="4"/>
              <w:bottom w:val="single" w:color="000000" w:sz="4"/>
              <w:right w:val="single" w:color="000000" w:sz="4"/>
            </w:tcBorders>
            <w:vAlign w:val="top"/>
          </w:tcPr>
          <w:p>
            <w:pPr>
              <w:jc w:val="both"/>
            </w:pPr>
            <w:r>
              <w:rPr>
                <w:sz w:val="21"/>
              </w:rPr>
              <w:t>17</w:t>
            </w:r>
          </w:p>
        </w:tc>
        <w:tc>
          <w:tcPr>
            <w:tcW w:type="dxa" w:w="5101"/>
            <w:tcBorders>
              <w:top w:val="none" w:color="000000" w:sz="4"/>
              <w:left w:val="none" w:color="000000" w:sz="4"/>
              <w:bottom w:val="single" w:color="000000" w:sz="4"/>
              <w:right w:val="single" w:color="000000" w:sz="4"/>
            </w:tcBorders>
            <w:vAlign w:val="top"/>
          </w:tcPr>
          <w:p>
            <w:pPr>
              <w:jc w:val="both"/>
            </w:pPr>
            <w:r>
              <w:rPr>
                <w:sz w:val="21"/>
              </w:rPr>
              <w:t>乙方</w:t>
            </w:r>
            <w:r>
              <w:rPr>
                <w:sz w:val="21"/>
              </w:rPr>
              <w:t>工作人员不遵守</w:t>
            </w:r>
            <w:r>
              <w:rPr>
                <w:sz w:val="21"/>
              </w:rPr>
              <w:t>甲方</w:t>
            </w:r>
            <w:r>
              <w:rPr>
                <w:sz w:val="21"/>
              </w:rPr>
              <w:t>各项管理规定每次扣</w:t>
            </w:r>
            <w:r>
              <w:rPr>
                <w:sz w:val="21"/>
              </w:rPr>
              <w:t>5</w:t>
            </w:r>
            <w:r>
              <w:rPr>
                <w:sz w:val="21"/>
              </w:rPr>
              <w:t>分；</w:t>
            </w:r>
          </w:p>
        </w:tc>
        <w:tc>
          <w:tcPr>
            <w:tcW w:type="dxa" w:w="745"/>
            <w:tcBorders>
              <w:top w:val="none" w:color="000000" w:sz="4"/>
              <w:left w:val="none" w:color="000000" w:sz="4"/>
              <w:bottom w:val="single" w:color="000000" w:sz="4"/>
              <w:right w:val="single" w:color="000000" w:sz="4"/>
            </w:tcBorders>
            <w:vAlign w:val="top"/>
          </w:tcPr>
          <w:p>
            <w:pPr>
              <w:jc w:val="both"/>
            </w:pPr>
          </w:p>
        </w:tc>
        <w:tc>
          <w:tcPr>
            <w:tcW w:type="dxa" w:w="790"/>
            <w:tcBorders>
              <w:top w:val="none" w:color="000000" w:sz="4"/>
              <w:left w:val="none" w:color="000000" w:sz="4"/>
              <w:bottom w:val="single" w:color="000000" w:sz="4"/>
              <w:right w:val="single" w:color="000000" w:sz="4"/>
            </w:tcBorders>
            <w:vAlign w:val="top"/>
          </w:tcPr>
          <w:p>
            <w:pPr>
              <w:jc w:val="both"/>
            </w:pPr>
          </w:p>
        </w:tc>
      </w:tr>
      <w:tr>
        <w:tc>
          <w:tcPr>
            <w:tcW w:type="dxa" w:w="858"/>
            <w:vMerge/>
            <w:tcBorders>
              <w:top w:val="none" w:color="000000" w:sz="4"/>
              <w:left w:val="single" w:color="000000" w:sz="4"/>
              <w:bottom w:val="single" w:color="000000" w:sz="4"/>
              <w:right w:val="single" w:color="000000" w:sz="4"/>
            </w:tcBorders>
          </w:tcPr>
          <w:p/>
        </w:tc>
        <w:tc>
          <w:tcPr>
            <w:tcW w:type="dxa" w:w="813"/>
            <w:tcBorders>
              <w:top w:val="none" w:color="000000" w:sz="4"/>
              <w:left w:val="none" w:color="000000" w:sz="4"/>
              <w:bottom w:val="single" w:color="000000" w:sz="4"/>
              <w:right w:val="single" w:color="000000" w:sz="4"/>
            </w:tcBorders>
            <w:vAlign w:val="top"/>
          </w:tcPr>
          <w:p>
            <w:pPr>
              <w:jc w:val="both"/>
            </w:pPr>
            <w:r>
              <w:rPr>
                <w:sz w:val="21"/>
              </w:rPr>
              <w:t>18</w:t>
            </w:r>
          </w:p>
        </w:tc>
        <w:tc>
          <w:tcPr>
            <w:tcW w:type="dxa" w:w="5101"/>
            <w:tcBorders>
              <w:top w:val="none" w:color="000000" w:sz="4"/>
              <w:left w:val="none" w:color="000000" w:sz="4"/>
              <w:bottom w:val="single" w:color="000000" w:sz="4"/>
              <w:right w:val="single" w:color="000000" w:sz="4"/>
            </w:tcBorders>
            <w:vAlign w:val="top"/>
          </w:tcPr>
          <w:p>
            <w:pPr>
              <w:jc w:val="both"/>
            </w:pPr>
            <w:r>
              <w:rPr>
                <w:sz w:val="21"/>
              </w:rPr>
              <w:t>甲方</w:t>
            </w:r>
            <w:r>
              <w:rPr>
                <w:sz w:val="21"/>
              </w:rPr>
              <w:t>认为应当对</w:t>
            </w:r>
            <w:r>
              <w:rPr>
                <w:sz w:val="21"/>
              </w:rPr>
              <w:t>乙方</w:t>
            </w:r>
            <w:r>
              <w:rPr>
                <w:sz w:val="21"/>
              </w:rPr>
              <w:t>进行考核的其他内容。</w:t>
            </w:r>
          </w:p>
        </w:tc>
        <w:tc>
          <w:tcPr>
            <w:tcW w:type="dxa" w:w="745"/>
            <w:tcBorders>
              <w:top w:val="none" w:color="000000" w:sz="4"/>
              <w:left w:val="none" w:color="000000" w:sz="4"/>
              <w:bottom w:val="single" w:color="000000" w:sz="4"/>
              <w:right w:val="single" w:color="000000" w:sz="4"/>
            </w:tcBorders>
            <w:vAlign w:val="top"/>
          </w:tcPr>
          <w:p>
            <w:pPr>
              <w:jc w:val="both"/>
            </w:pPr>
          </w:p>
        </w:tc>
        <w:tc>
          <w:tcPr>
            <w:tcW w:type="dxa" w:w="790"/>
            <w:tcBorders>
              <w:top w:val="none" w:color="000000" w:sz="4"/>
              <w:left w:val="none" w:color="000000" w:sz="4"/>
              <w:bottom w:val="single" w:color="000000" w:sz="4"/>
              <w:right w:val="single" w:color="000000" w:sz="4"/>
            </w:tcBorders>
            <w:vAlign w:val="top"/>
          </w:tcPr>
          <w:p>
            <w:pPr>
              <w:jc w:val="both"/>
            </w:pPr>
          </w:p>
        </w:tc>
      </w:tr>
      <w:tr>
        <w:tc>
          <w:tcPr>
            <w:tcW w:type="dxa" w:w="6772"/>
            <w:gridSpan w:val="3"/>
            <w:tcBorders>
              <w:top w:val="none" w:color="000000" w:sz="4"/>
              <w:left w:val="single" w:color="000000" w:sz="4"/>
              <w:bottom w:val="single" w:color="000000" w:sz="4"/>
              <w:right w:val="single" w:color="000000" w:sz="4"/>
            </w:tcBorders>
            <w:vAlign w:val="top"/>
          </w:tcPr>
          <w:p>
            <w:pPr>
              <w:jc w:val="both"/>
            </w:pPr>
            <w:r>
              <w:rPr>
                <w:sz w:val="21"/>
              </w:rPr>
              <w:t>扣分合计</w:t>
            </w:r>
          </w:p>
        </w:tc>
        <w:tc>
          <w:tcPr>
            <w:tcW w:type="dxa" w:w="1535"/>
            <w:gridSpan w:val="2"/>
            <w:tcBorders>
              <w:top w:val="none" w:color="000000" w:sz="4"/>
              <w:left w:val="none" w:color="000000" w:sz="4"/>
              <w:bottom w:val="single" w:color="000000" w:sz="4"/>
              <w:right w:val="single" w:color="000000" w:sz="4"/>
            </w:tcBorders>
            <w:vAlign w:val="top"/>
          </w:tcPr>
          <w:p>
            <w:pPr>
              <w:jc w:val="both"/>
            </w:pPr>
          </w:p>
        </w:tc>
      </w:tr>
      <w:tr>
        <w:tc>
          <w:tcPr>
            <w:tcW w:type="dxa" w:w="1671"/>
            <w:gridSpan w:val="2"/>
            <w:tcBorders>
              <w:top w:val="none" w:color="000000" w:sz="4"/>
              <w:left w:val="single" w:color="000000" w:sz="4"/>
              <w:bottom w:val="single" w:color="000000" w:sz="4"/>
              <w:right w:val="single" w:color="000000" w:sz="4"/>
            </w:tcBorders>
            <w:vAlign w:val="top"/>
          </w:tcPr>
          <w:p>
            <w:pPr>
              <w:jc w:val="both"/>
            </w:pPr>
            <w:r>
              <w:rPr>
                <w:sz w:val="21"/>
              </w:rPr>
              <w:t>考核人</w:t>
            </w:r>
          </w:p>
        </w:tc>
        <w:tc>
          <w:tcPr>
            <w:tcW w:type="dxa" w:w="6636"/>
            <w:gridSpan w:val="3"/>
            <w:tcBorders>
              <w:top w:val="none" w:color="000000" w:sz="4"/>
              <w:left w:val="none" w:color="000000" w:sz="4"/>
              <w:bottom w:val="single" w:color="000000" w:sz="4"/>
              <w:right w:val="single" w:color="000000" w:sz="4"/>
            </w:tcBorders>
            <w:vAlign w:val="top"/>
          </w:tcPr>
          <w:p>
            <w:pPr>
              <w:jc w:val="both"/>
            </w:pPr>
          </w:p>
        </w:tc>
      </w:tr>
      <w:tr>
        <w:tc>
          <w:tcPr>
            <w:tcW w:type="dxa" w:w="1671"/>
            <w:gridSpan w:val="2"/>
            <w:tcBorders>
              <w:top w:val="none" w:color="000000" w:sz="4"/>
              <w:left w:val="single" w:color="000000" w:sz="4"/>
              <w:bottom w:val="single" w:color="000000" w:sz="4"/>
              <w:right w:val="single" w:color="000000" w:sz="4"/>
            </w:tcBorders>
            <w:vAlign w:val="top"/>
          </w:tcPr>
          <w:p>
            <w:pPr>
              <w:jc w:val="both"/>
            </w:pPr>
            <w:r>
              <w:rPr>
                <w:sz w:val="21"/>
              </w:rPr>
              <w:t>考核日期</w:t>
            </w:r>
          </w:p>
        </w:tc>
        <w:tc>
          <w:tcPr>
            <w:tcW w:type="dxa" w:w="6636"/>
            <w:gridSpan w:val="3"/>
            <w:tcBorders>
              <w:top w:val="none" w:color="000000" w:sz="4"/>
              <w:left w:val="none" w:color="000000" w:sz="4"/>
              <w:bottom w:val="single" w:color="000000" w:sz="4"/>
              <w:right w:val="single" w:color="000000" w:sz="4"/>
            </w:tcBorders>
            <w:vAlign w:val="top"/>
          </w:tcPr>
          <w:p>
            <w:pPr>
              <w:jc w:val="both"/>
            </w:pPr>
          </w:p>
        </w:tc>
      </w:tr>
    </w:tbl>
    <w:p>
      <w:pPr>
        <w:jc w:val="both"/>
      </w:pPr>
      <w:r>
        <w:rPr>
          <w:b/>
          <w:sz w:val="21"/>
        </w:rPr>
        <w:t>十四、验收要求</w:t>
      </w:r>
    </w:p>
    <w:p>
      <w:pPr>
        <w:jc w:val="both"/>
      </w:pPr>
      <w:r>
        <w:rPr>
          <w:sz w:val="21"/>
        </w:rPr>
        <w:t>（一）做好卸货前的检查。</w:t>
      </w:r>
      <w:r>
        <w:rPr>
          <w:sz w:val="21"/>
        </w:rPr>
        <w:t>甲方</w:t>
      </w:r>
      <w:r>
        <w:rPr>
          <w:sz w:val="21"/>
        </w:rPr>
        <w:t>和</w:t>
      </w:r>
      <w:r>
        <w:rPr>
          <w:sz w:val="21"/>
        </w:rPr>
        <w:t>乙方</w:t>
      </w:r>
      <w:r>
        <w:rPr>
          <w:sz w:val="21"/>
        </w:rPr>
        <w:t>双方的验收人员卸货前应对场地和验收设备做好准备，并对商品的外观质量进行初步了解。</w:t>
      </w:r>
    </w:p>
    <w:p>
      <w:pPr>
        <w:jc w:val="both"/>
      </w:pPr>
      <w:r>
        <w:rPr>
          <w:sz w:val="21"/>
        </w:rPr>
        <w:t>（二）采取现场验收的方式，验收人员应认真检查物资的质量，按索票、验证</w:t>
      </w:r>
      <w:r>
        <w:rPr>
          <w:sz w:val="21"/>
        </w:rPr>
        <w:t>—</w:t>
      </w:r>
      <w:r>
        <w:rPr>
          <w:sz w:val="21"/>
        </w:rPr>
        <w:t>抽查</w:t>
      </w:r>
      <w:r>
        <w:rPr>
          <w:sz w:val="21"/>
        </w:rPr>
        <w:t>—</w:t>
      </w:r>
      <w:r>
        <w:rPr>
          <w:sz w:val="21"/>
        </w:rPr>
        <w:t>过磅（清点）</w:t>
      </w:r>
      <w:r>
        <w:rPr>
          <w:sz w:val="21"/>
        </w:rPr>
        <w:t>—</w:t>
      </w:r>
      <w:r>
        <w:rPr>
          <w:sz w:val="21"/>
        </w:rPr>
        <w:t>入库的程序完成验收，</w:t>
      </w:r>
      <w:r>
        <w:rPr>
          <w:sz w:val="21"/>
        </w:rPr>
        <w:t>乙方</w:t>
      </w:r>
      <w:r>
        <w:rPr>
          <w:sz w:val="21"/>
        </w:rPr>
        <w:t>可提供原件的留原件，原件只有一份而无法提供给</w:t>
      </w:r>
      <w:r>
        <w:rPr>
          <w:sz w:val="21"/>
        </w:rPr>
        <w:t>甲方</w:t>
      </w:r>
      <w:r>
        <w:rPr>
          <w:sz w:val="21"/>
        </w:rPr>
        <w:t>的，</w:t>
      </w:r>
      <w:r>
        <w:rPr>
          <w:sz w:val="21"/>
        </w:rPr>
        <w:t>甲方</w:t>
      </w:r>
      <w:r>
        <w:rPr>
          <w:sz w:val="21"/>
        </w:rPr>
        <w:t>查验原件后索取复印件留存。</w:t>
      </w:r>
    </w:p>
    <w:p>
      <w:pPr>
        <w:jc w:val="both"/>
      </w:pPr>
      <w:r>
        <w:rPr>
          <w:sz w:val="21"/>
        </w:rPr>
        <w:t>（三）对每次验收的物资均记录物资名称、数量、验收情况等事项，并由双方验收人员签名确认。</w:t>
      </w:r>
    </w:p>
    <w:p>
      <w:pPr>
        <w:jc w:val="both"/>
      </w:pPr>
      <w:r>
        <w:rPr>
          <w:sz w:val="21"/>
        </w:rPr>
        <w:t>（四）每批次每种货物均抽查验收。</w:t>
      </w:r>
      <w:r>
        <w:rPr>
          <w:sz w:val="21"/>
        </w:rPr>
        <w:t>1.</w:t>
      </w:r>
      <w:r>
        <w:rPr>
          <w:sz w:val="21"/>
        </w:rPr>
        <w:t>乙方</w:t>
      </w:r>
      <w:r>
        <w:rPr>
          <w:sz w:val="21"/>
        </w:rPr>
        <w:t>供应的食品必须符合食品卫生要求及国家有关标准，如无标准，按行业规范。采购生产、经营证明文件齐备，明确食品来源，并具有检验合格证明。严禁采购有害、有毒、腐烂变质、酸败、霉变、生虫、污垢不洁、混有异物或其他感官性状异常的食品。禁止采购超过保质期限的食品。</w:t>
      </w:r>
      <w:r>
        <w:rPr>
          <w:sz w:val="21"/>
        </w:rPr>
        <w:t>2.</w:t>
      </w:r>
      <w:r>
        <w:rPr>
          <w:sz w:val="21"/>
        </w:rPr>
        <w:t>食品包装必须符合国家规范。采购的食品不得存放在有害、有毒的容器内。食品包装上必须使用原产地标识，应注明：制造商名称和厂址、食品名称和重（容）量、生产日期和保质期限以及规格和食品生产许可证编号等。</w:t>
      </w:r>
      <w:r>
        <w:rPr>
          <w:sz w:val="21"/>
        </w:rPr>
        <w:t>3.</w:t>
      </w:r>
      <w:r>
        <w:rPr>
          <w:sz w:val="21"/>
        </w:rPr>
        <w:t>对不符合采购要求的食品由验收人员提出清退，退货前应实行留板备案，如双方对质量争议可送国家质监部门检测。对缺斤短两（或含水量超标）的应按实际重量扣减。</w:t>
      </w:r>
    </w:p>
    <w:p>
      <w:pPr>
        <w:jc w:val="both"/>
      </w:pPr>
      <w:r>
        <w:rPr>
          <w:sz w:val="21"/>
        </w:rPr>
        <w:t>（五）按食品质量描述对货物质量进行抽查。</w:t>
      </w:r>
    </w:p>
    <w:p>
      <w:pPr>
        <w:jc w:val="both"/>
      </w:pPr>
      <w:r>
        <w:rPr>
          <w:sz w:val="21"/>
        </w:rPr>
        <w:t>（六）发现食品安全质量问题的处理：</w:t>
      </w:r>
      <w:r>
        <w:rPr>
          <w:sz w:val="21"/>
        </w:rPr>
        <w:t>1.</w:t>
      </w:r>
      <w:r>
        <w:rPr>
          <w:sz w:val="21"/>
        </w:rPr>
        <w:t>对危及人身安全的食品质量问题采取零容忍措施，</w:t>
      </w:r>
      <w:r>
        <w:rPr>
          <w:sz w:val="21"/>
        </w:rPr>
        <w:t>乙方</w:t>
      </w:r>
      <w:r>
        <w:rPr>
          <w:sz w:val="21"/>
        </w:rPr>
        <w:t>提供假冒伪劣、过期、变质、有毒对身体产生不利影响或不符合卫生标准的食品，一经发现，当日所送同批次食品全部退货，一经发现，当日所送同批次产品全部退货外，</w:t>
      </w:r>
      <w:r>
        <w:rPr>
          <w:sz w:val="21"/>
        </w:rPr>
        <w:t>乙方</w:t>
      </w:r>
      <w:r>
        <w:rPr>
          <w:sz w:val="21"/>
        </w:rPr>
        <w:t>将被处以当次供应食品货款</w:t>
      </w:r>
      <w:r>
        <w:rPr>
          <w:sz w:val="21"/>
        </w:rPr>
        <w:t>2</w:t>
      </w:r>
      <w:r>
        <w:rPr>
          <w:sz w:val="21"/>
        </w:rPr>
        <w:t>倍的罚款，罚款在供货结算款内扣除。</w:t>
      </w:r>
      <w:r>
        <w:rPr>
          <w:sz w:val="21"/>
        </w:rPr>
        <w:t>2.</w:t>
      </w:r>
      <w:r>
        <w:rPr>
          <w:sz w:val="21"/>
        </w:rPr>
        <w:t>若抽查未发现问题，而在加工食用前发现部分产品质量问题，应立即通知单位伙食物资验收小组及</w:t>
      </w:r>
      <w:r>
        <w:rPr>
          <w:sz w:val="21"/>
        </w:rPr>
        <w:t>乙方</w:t>
      </w:r>
      <w:r>
        <w:rPr>
          <w:sz w:val="21"/>
        </w:rPr>
        <w:t>，将问题产品退货处理。</w:t>
      </w:r>
      <w:r>
        <w:rPr>
          <w:sz w:val="21"/>
        </w:rPr>
        <w:t>3.</w:t>
      </w:r>
      <w:r>
        <w:rPr>
          <w:sz w:val="21"/>
        </w:rPr>
        <w:t>甲方</w:t>
      </w:r>
      <w:r>
        <w:rPr>
          <w:sz w:val="21"/>
        </w:rPr>
        <w:t>退货后将记录在案，并对</w:t>
      </w:r>
      <w:r>
        <w:rPr>
          <w:sz w:val="21"/>
        </w:rPr>
        <w:t>乙方</w:t>
      </w:r>
      <w:r>
        <w:rPr>
          <w:sz w:val="21"/>
        </w:rPr>
        <w:t>予以处罚，</w:t>
      </w:r>
      <w:r>
        <w:rPr>
          <w:sz w:val="21"/>
        </w:rPr>
        <w:t>乙方</w:t>
      </w:r>
      <w:r>
        <w:rPr>
          <w:sz w:val="21"/>
        </w:rPr>
        <w:t>除要承担因此产生的一切损失和费用外，同时</w:t>
      </w:r>
      <w:r>
        <w:rPr>
          <w:sz w:val="21"/>
        </w:rPr>
        <w:t>甲方</w:t>
      </w:r>
      <w:r>
        <w:rPr>
          <w:sz w:val="21"/>
        </w:rPr>
        <w:t>有权终止合同。</w:t>
      </w:r>
    </w:p>
    <w:p>
      <w:pPr>
        <w:jc w:val="both"/>
      </w:pPr>
      <w:r>
        <w:rPr>
          <w:sz w:val="21"/>
        </w:rPr>
        <w:t>（七）整批产品无或缺少《溯源标准及要求》中提及的相应票证的全部退货。</w:t>
      </w:r>
    </w:p>
    <w:p>
      <w:pPr>
        <w:jc w:val="both"/>
      </w:pPr>
      <w:r>
        <w:rPr>
          <w:sz w:val="21"/>
        </w:rPr>
        <w:t>（八）货物的质量问题争议及解决办法：因货物的质量问题发生争议，由佛山市质量技术监督局或国家法定的质量鉴定单位进行质量鉴定。货物符合质量标准的，鉴定费由</w:t>
      </w:r>
      <w:r>
        <w:rPr>
          <w:sz w:val="21"/>
        </w:rPr>
        <w:t>甲方</w:t>
      </w:r>
      <w:r>
        <w:rPr>
          <w:sz w:val="21"/>
        </w:rPr>
        <w:t>承担；食品不符合质量标准的，鉴定费由</w:t>
      </w:r>
      <w:r>
        <w:rPr>
          <w:sz w:val="21"/>
        </w:rPr>
        <w:t>乙方</w:t>
      </w:r>
      <w:r>
        <w:rPr>
          <w:sz w:val="21"/>
        </w:rPr>
        <w:t>承担，并且</w:t>
      </w:r>
      <w:r>
        <w:rPr>
          <w:sz w:val="21"/>
        </w:rPr>
        <w:t>甲方</w:t>
      </w:r>
      <w:r>
        <w:rPr>
          <w:sz w:val="21"/>
        </w:rPr>
        <w:t>有权追究</w:t>
      </w:r>
      <w:r>
        <w:rPr>
          <w:sz w:val="21"/>
        </w:rPr>
        <w:t>乙方</w:t>
      </w:r>
      <w:r>
        <w:rPr>
          <w:sz w:val="21"/>
        </w:rPr>
        <w:t>的相关责任。</w:t>
      </w:r>
    </w:p>
    <w:p>
      <w:pPr>
        <w:jc w:val="both"/>
      </w:pPr>
      <w:r>
        <w:rPr>
          <w:b/>
          <w:sz w:val="21"/>
        </w:rPr>
        <w:t>十五、</w:t>
      </w:r>
      <w:r>
        <w:rPr>
          <w:b/>
          <w:sz w:val="21"/>
        </w:rPr>
        <w:t>权利瑕疵担保</w:t>
      </w:r>
    </w:p>
    <w:p>
      <w:pPr>
        <w:jc w:val="left"/>
      </w:pPr>
      <w:r>
        <w:rPr>
          <w:sz w:val="21"/>
        </w:rPr>
        <w:t>（一）</w:t>
      </w:r>
      <w:r>
        <w:rPr>
          <w:sz w:val="21"/>
        </w:rPr>
        <w:t>乙方</w:t>
      </w:r>
      <w:r>
        <w:rPr>
          <w:sz w:val="21"/>
        </w:rPr>
        <w:t>应保证所提供的食品来源合法。</w:t>
      </w:r>
    </w:p>
    <w:p>
      <w:pPr>
        <w:jc w:val="left"/>
      </w:pPr>
      <w:r>
        <w:rPr>
          <w:sz w:val="21"/>
        </w:rPr>
        <w:t>（二）</w:t>
      </w:r>
      <w:r>
        <w:rPr>
          <w:sz w:val="21"/>
        </w:rPr>
        <w:t>乙方</w:t>
      </w:r>
      <w:r>
        <w:rPr>
          <w:sz w:val="21"/>
        </w:rPr>
        <w:t>应保证所提供的食品的所有权完全属于</w:t>
      </w:r>
      <w:r>
        <w:rPr>
          <w:sz w:val="21"/>
        </w:rPr>
        <w:t>乙方</w:t>
      </w:r>
      <w:r>
        <w:rPr>
          <w:sz w:val="21"/>
        </w:rPr>
        <w:t>且不存在任何未曾向</w:t>
      </w:r>
      <w:r>
        <w:rPr>
          <w:sz w:val="21"/>
        </w:rPr>
        <w:t>甲方</w:t>
      </w:r>
      <w:r>
        <w:rPr>
          <w:sz w:val="21"/>
        </w:rPr>
        <w:t>透露的担保物权或被查封等权利瑕疵。</w:t>
      </w:r>
    </w:p>
    <w:p>
      <w:pPr>
        <w:jc w:val="left"/>
      </w:pPr>
      <w:r>
        <w:rPr>
          <w:sz w:val="21"/>
        </w:rPr>
        <w:t>（三）</w:t>
      </w:r>
      <w:r>
        <w:rPr>
          <w:sz w:val="21"/>
        </w:rPr>
        <w:t>乙方</w:t>
      </w:r>
      <w:r>
        <w:rPr>
          <w:sz w:val="21"/>
        </w:rPr>
        <w:t>应保证所提供的食品没有侵犯任何第三人的权利。</w:t>
      </w:r>
    </w:p>
    <w:p>
      <w:pPr>
        <w:jc w:val="both"/>
      </w:pPr>
      <w:r>
        <w:rPr>
          <w:sz w:val="21"/>
        </w:rPr>
        <w:t>（四）涉及</w:t>
      </w:r>
      <w:r>
        <w:rPr>
          <w:sz w:val="21"/>
        </w:rPr>
        <w:t>乙方</w:t>
      </w:r>
      <w:r>
        <w:rPr>
          <w:sz w:val="21"/>
        </w:rPr>
        <w:t>提供食品所产生的一切法律纠纷，则由</w:t>
      </w:r>
      <w:r>
        <w:rPr>
          <w:sz w:val="21"/>
        </w:rPr>
        <w:t>乙方</w:t>
      </w:r>
      <w:r>
        <w:rPr>
          <w:sz w:val="21"/>
        </w:rPr>
        <w:t>承担全部责任。</w:t>
      </w:r>
    </w:p>
    <w:p>
      <w:pPr>
        <w:jc w:val="both"/>
      </w:pPr>
      <w:r>
        <w:rPr>
          <w:b/>
          <w:sz w:val="21"/>
        </w:rPr>
        <w:t>十六、</w:t>
      </w:r>
      <w:r>
        <w:rPr>
          <w:b/>
          <w:sz w:val="21"/>
        </w:rPr>
        <w:t>其他要求</w:t>
      </w:r>
    </w:p>
    <w:p>
      <w:pPr>
        <w:jc w:val="left"/>
      </w:pPr>
      <w:r>
        <w:rPr>
          <w:sz w:val="21"/>
        </w:rPr>
        <w:t>（一）</w:t>
      </w:r>
      <w:r>
        <w:rPr>
          <w:sz w:val="21"/>
        </w:rPr>
        <w:t>乙方</w:t>
      </w:r>
      <w:r>
        <w:rPr>
          <w:sz w:val="21"/>
        </w:rPr>
        <w:t>应遵守</w:t>
      </w:r>
      <w:r>
        <w:rPr>
          <w:sz w:val="21"/>
        </w:rPr>
        <w:t>甲方</w:t>
      </w:r>
      <w:r>
        <w:rPr>
          <w:sz w:val="21"/>
        </w:rPr>
        <w:t>使用单位的各项规定。</w:t>
      </w:r>
    </w:p>
    <w:p>
      <w:pPr>
        <w:jc w:val="left"/>
      </w:pPr>
      <w:r>
        <w:rPr>
          <w:sz w:val="21"/>
        </w:rPr>
        <w:t>（二）</w:t>
      </w:r>
      <w:r>
        <w:rPr>
          <w:sz w:val="21"/>
        </w:rPr>
        <w:t>乙方</w:t>
      </w:r>
      <w:r>
        <w:rPr>
          <w:sz w:val="21"/>
        </w:rPr>
        <w:t>除不可抗力外，不得因其他任何理由延迟送货。</w:t>
      </w:r>
      <w:r>
        <w:rPr>
          <w:sz w:val="21"/>
        </w:rPr>
        <w:t>甲方</w:t>
      </w:r>
      <w:r>
        <w:rPr>
          <w:sz w:val="21"/>
        </w:rPr>
        <w:t>使用单位如遇特殊情况需推迟送货，应提前通知</w:t>
      </w:r>
      <w:r>
        <w:rPr>
          <w:sz w:val="21"/>
        </w:rPr>
        <w:t>乙方</w:t>
      </w:r>
      <w:r>
        <w:rPr>
          <w:sz w:val="21"/>
        </w:rPr>
        <w:t>。因</w:t>
      </w:r>
      <w:r>
        <w:rPr>
          <w:sz w:val="21"/>
        </w:rPr>
        <w:t>乙方</w:t>
      </w:r>
      <w:r>
        <w:rPr>
          <w:sz w:val="21"/>
        </w:rPr>
        <w:t>原因延误交货日期的（</w:t>
      </w:r>
      <w:r>
        <w:rPr>
          <w:sz w:val="21"/>
        </w:rPr>
        <w:t>甲方</w:t>
      </w:r>
      <w:r>
        <w:rPr>
          <w:sz w:val="21"/>
        </w:rPr>
        <w:t>要求推迟的除外）</w:t>
      </w:r>
      <w:r>
        <w:rPr>
          <w:sz w:val="21"/>
        </w:rPr>
        <w:t>甲方</w:t>
      </w:r>
      <w:r>
        <w:rPr>
          <w:sz w:val="21"/>
        </w:rPr>
        <w:t>有权要求</w:t>
      </w:r>
      <w:r>
        <w:rPr>
          <w:sz w:val="21"/>
        </w:rPr>
        <w:t>乙方</w:t>
      </w:r>
      <w:r>
        <w:rPr>
          <w:sz w:val="21"/>
        </w:rPr>
        <w:t>承担由此产生的责任和经济损失。</w:t>
      </w:r>
    </w:p>
    <w:p>
      <w:pPr>
        <w:jc w:val="left"/>
      </w:pPr>
      <w:r>
        <w:rPr>
          <w:sz w:val="21"/>
        </w:rPr>
        <w:t>（三）</w:t>
      </w:r>
      <w:r>
        <w:rPr>
          <w:sz w:val="21"/>
        </w:rPr>
        <w:t>乙方</w:t>
      </w:r>
      <w:r>
        <w:rPr>
          <w:sz w:val="21"/>
        </w:rPr>
        <w:t>不得变更供应商品，应严格按招标要求和投标承诺（含商标、名称、产地、规格和重量等）供应，否则，</w:t>
      </w:r>
      <w:r>
        <w:rPr>
          <w:sz w:val="21"/>
        </w:rPr>
        <w:t>甲方</w:t>
      </w:r>
      <w:r>
        <w:rPr>
          <w:sz w:val="21"/>
        </w:rPr>
        <w:t>使用单位有权拒收。</w:t>
      </w:r>
    </w:p>
    <w:p>
      <w:pPr>
        <w:jc w:val="left"/>
      </w:pPr>
      <w:r>
        <w:rPr>
          <w:sz w:val="21"/>
        </w:rPr>
        <w:t>（四）</w:t>
      </w:r>
      <w:r>
        <w:rPr>
          <w:sz w:val="21"/>
        </w:rPr>
        <w:t>甲方</w:t>
      </w:r>
      <w:r>
        <w:rPr>
          <w:sz w:val="21"/>
        </w:rPr>
        <w:t>使用单位按合同对商品进行认真验收，对不符合规格要求的商品，</w:t>
      </w:r>
      <w:r>
        <w:rPr>
          <w:sz w:val="21"/>
        </w:rPr>
        <w:t>乙方</w:t>
      </w:r>
      <w:r>
        <w:rPr>
          <w:sz w:val="21"/>
        </w:rPr>
        <w:t>须无条件退货；</w:t>
      </w:r>
      <w:r>
        <w:rPr>
          <w:sz w:val="21"/>
        </w:rPr>
        <w:t>乙方</w:t>
      </w:r>
      <w:r>
        <w:rPr>
          <w:sz w:val="21"/>
        </w:rPr>
        <w:t>未能履行</w:t>
      </w:r>
      <w:r>
        <w:rPr>
          <w:sz w:val="21"/>
        </w:rPr>
        <w:t>招标文件</w:t>
      </w:r>
      <w:r>
        <w:rPr>
          <w:sz w:val="21"/>
        </w:rPr>
        <w:t>和合同所定事项，或供应不合格的、假冒伪劣、以次充好的商品或供货时的商品与</w:t>
      </w:r>
      <w:r>
        <w:rPr>
          <w:sz w:val="21"/>
        </w:rPr>
        <w:t>乙方</w:t>
      </w:r>
      <w:r>
        <w:rPr>
          <w:sz w:val="21"/>
        </w:rPr>
        <w:t>响应文件中的承诺不符，</w:t>
      </w:r>
      <w:r>
        <w:rPr>
          <w:sz w:val="21"/>
        </w:rPr>
        <w:t>甲方</w:t>
      </w:r>
      <w:r>
        <w:rPr>
          <w:sz w:val="21"/>
        </w:rPr>
        <w:t>使用单位退货后将记录在案，并对</w:t>
      </w:r>
      <w:r>
        <w:rPr>
          <w:sz w:val="21"/>
        </w:rPr>
        <w:t>乙方</w:t>
      </w:r>
      <w:r>
        <w:rPr>
          <w:sz w:val="21"/>
        </w:rPr>
        <w:t>予以处罚，</w:t>
      </w:r>
      <w:r>
        <w:rPr>
          <w:sz w:val="21"/>
        </w:rPr>
        <w:t>乙方</w:t>
      </w:r>
      <w:r>
        <w:rPr>
          <w:sz w:val="21"/>
        </w:rPr>
        <w:t>除要承担</w:t>
      </w:r>
      <w:r>
        <w:rPr>
          <w:sz w:val="21"/>
        </w:rPr>
        <w:t>甲方</w:t>
      </w:r>
      <w:r>
        <w:rPr>
          <w:sz w:val="21"/>
        </w:rPr>
        <w:t>因此产生的一切损失和费用外，情节严重的</w:t>
      </w:r>
      <w:r>
        <w:rPr>
          <w:sz w:val="21"/>
        </w:rPr>
        <w:t>甲方</w:t>
      </w:r>
      <w:r>
        <w:rPr>
          <w:sz w:val="21"/>
        </w:rPr>
        <w:t>有权单方终止合同并报政府采购监督管理部门处理。</w:t>
      </w:r>
    </w:p>
    <w:p>
      <w:pPr>
        <w:jc w:val="left"/>
      </w:pPr>
      <w:r>
        <w:rPr>
          <w:sz w:val="21"/>
        </w:rPr>
        <w:t>（五）</w:t>
      </w:r>
      <w:r>
        <w:rPr>
          <w:sz w:val="21"/>
        </w:rPr>
        <w:t>乙方</w:t>
      </w:r>
      <w:r>
        <w:rPr>
          <w:sz w:val="21"/>
        </w:rPr>
        <w:t>须按所供应商品的销售额开具国家正式发票。</w:t>
      </w:r>
    </w:p>
    <w:p>
      <w:pPr>
        <w:jc w:val="left"/>
      </w:pPr>
      <w:r>
        <w:rPr>
          <w:sz w:val="21"/>
        </w:rPr>
        <w:t>（六）</w:t>
      </w:r>
      <w:r>
        <w:rPr>
          <w:sz w:val="21"/>
        </w:rPr>
        <w:t>乙方</w:t>
      </w:r>
      <w:r>
        <w:rPr>
          <w:sz w:val="21"/>
        </w:rPr>
        <w:t>被有效投诉</w:t>
      </w:r>
      <w:r>
        <w:rPr>
          <w:sz w:val="21"/>
        </w:rPr>
        <w:t>3</w:t>
      </w:r>
      <w:r>
        <w:rPr>
          <w:sz w:val="21"/>
        </w:rPr>
        <w:t>次或造成安全（食品卫生）事故的将被终止合同并报有关行业主管单位处理。</w:t>
      </w:r>
    </w:p>
    <w:p>
      <w:pPr>
        <w:jc w:val="left"/>
      </w:pPr>
      <w:r>
        <w:rPr>
          <w:sz w:val="21"/>
        </w:rPr>
        <w:t>（七）</w:t>
      </w:r>
      <w:r>
        <w:rPr>
          <w:sz w:val="21"/>
        </w:rPr>
        <w:t>乙方</w:t>
      </w:r>
      <w:r>
        <w:rPr>
          <w:sz w:val="21"/>
        </w:rPr>
        <w:t>不得泄露</w:t>
      </w:r>
      <w:r>
        <w:rPr>
          <w:sz w:val="21"/>
        </w:rPr>
        <w:t>甲方</w:t>
      </w:r>
      <w:r>
        <w:rPr>
          <w:sz w:val="21"/>
        </w:rPr>
        <w:t>及使用单位的信息。泄密造成</w:t>
      </w:r>
      <w:r>
        <w:rPr>
          <w:sz w:val="21"/>
        </w:rPr>
        <w:t>甲方</w:t>
      </w:r>
      <w:r>
        <w:rPr>
          <w:sz w:val="21"/>
        </w:rPr>
        <w:t>及使用单位损失的，</w:t>
      </w:r>
      <w:r>
        <w:rPr>
          <w:sz w:val="21"/>
        </w:rPr>
        <w:t>乙方</w:t>
      </w:r>
      <w:r>
        <w:rPr>
          <w:sz w:val="21"/>
        </w:rPr>
        <w:t>将承担由此产生的一切损失和法律责任。</w:t>
      </w:r>
    </w:p>
    <w:p>
      <w:pPr>
        <w:jc w:val="left"/>
      </w:pPr>
      <w:r>
        <w:rPr>
          <w:sz w:val="21"/>
        </w:rPr>
        <w:t>（八）</w:t>
      </w:r>
      <w:r>
        <w:rPr>
          <w:sz w:val="21"/>
        </w:rPr>
        <w:t>乙方</w:t>
      </w:r>
      <w:r>
        <w:rPr>
          <w:sz w:val="21"/>
        </w:rPr>
        <w:t>应能够配合</w:t>
      </w:r>
      <w:r>
        <w:rPr>
          <w:sz w:val="21"/>
        </w:rPr>
        <w:t>甲方</w:t>
      </w:r>
      <w:r>
        <w:rPr>
          <w:sz w:val="21"/>
        </w:rPr>
        <w:t>及时更新所提供的符合卫监部门的有效证明材料。如有效的营业执照、产品合格证、食品经营许可证等。</w:t>
      </w:r>
    </w:p>
    <w:p>
      <w:pPr>
        <w:jc w:val="both"/>
      </w:pPr>
      <w:r>
        <w:rPr>
          <w:sz w:val="21"/>
        </w:rPr>
        <w:t>（九）在供货期内，根据上级扶贫工作要求，如</w:t>
      </w:r>
      <w:r>
        <w:rPr>
          <w:sz w:val="21"/>
        </w:rPr>
        <w:t>甲方</w:t>
      </w:r>
      <w:r>
        <w:rPr>
          <w:sz w:val="21"/>
        </w:rPr>
        <w:t>需定向采购贫困地区的农副产品的，具体扶贫采购工作由</w:t>
      </w:r>
      <w:r>
        <w:rPr>
          <w:sz w:val="21"/>
        </w:rPr>
        <w:t>甲方</w:t>
      </w:r>
      <w:r>
        <w:rPr>
          <w:sz w:val="21"/>
        </w:rPr>
        <w:t>根据上级相关部门的要求和安排进行采购实施，可由</w:t>
      </w:r>
      <w:r>
        <w:rPr>
          <w:sz w:val="21"/>
        </w:rPr>
        <w:t>甲方</w:t>
      </w:r>
      <w:r>
        <w:rPr>
          <w:sz w:val="21"/>
        </w:rPr>
        <w:t>自行按规定采购，或由</w:t>
      </w:r>
      <w:r>
        <w:rPr>
          <w:sz w:val="21"/>
        </w:rPr>
        <w:t>乙方</w:t>
      </w:r>
      <w:r>
        <w:rPr>
          <w:sz w:val="21"/>
        </w:rPr>
        <w:t>按规定进行采购，</w:t>
      </w:r>
      <w:r>
        <w:rPr>
          <w:sz w:val="21"/>
        </w:rPr>
        <w:t>乙方</w:t>
      </w:r>
      <w:r>
        <w:rPr>
          <w:sz w:val="21"/>
        </w:rPr>
        <w:t>应无条件配合</w:t>
      </w:r>
      <w:r>
        <w:rPr>
          <w:sz w:val="21"/>
        </w:rPr>
        <w:t>甲方</w:t>
      </w:r>
      <w:r>
        <w:rPr>
          <w:sz w:val="21"/>
        </w:rPr>
        <w:t>定向采购贫困地区的农副产品。贫困地区的农副产品价格按</w:t>
      </w:r>
      <w:r>
        <w:rPr>
          <w:sz w:val="21"/>
        </w:rPr>
        <w:t>“</w:t>
      </w:r>
      <w:r>
        <w:rPr>
          <w:sz w:val="21"/>
        </w:rPr>
        <w:t>贫困地区农副产品网络销售平台</w:t>
      </w:r>
      <w:r>
        <w:rPr>
          <w:sz w:val="21"/>
        </w:rPr>
        <w:t>”</w:t>
      </w:r>
      <w:r>
        <w:rPr>
          <w:sz w:val="21"/>
        </w:rPr>
        <w:t>（</w:t>
      </w:r>
      <w:r>
        <w:rPr>
          <w:sz w:val="21"/>
        </w:rPr>
        <w:t>http://cg.fupin832.com</w:t>
      </w:r>
      <w:r>
        <w:rPr>
          <w:sz w:val="21"/>
        </w:rPr>
        <w:t>）和相关政策文件的要求确定。定向采购的贫困地区农副产品金额包含在本项目预算金额内。</w:t>
      </w:r>
    </w:p>
    <w:p>
      <w:pPr>
        <w:jc w:val="both"/>
      </w:pPr>
      <w:r>
        <w:rPr>
          <w:b/>
          <w:sz w:val="21"/>
        </w:rPr>
        <w:t>十七、服务对照执行标准：</w:t>
      </w:r>
    </w:p>
    <w:p>
      <w:pPr>
        <w:jc w:val="both"/>
      </w:pPr>
      <w:r>
        <w:rPr>
          <w:sz w:val="21"/>
        </w:rPr>
        <w:t>1.符合中华人民共和国国家和履约地相关安全质量标准、行业技术规范标准；</w:t>
      </w:r>
    </w:p>
    <w:p>
      <w:pPr>
        <w:jc w:val="both"/>
      </w:pPr>
      <w:r>
        <w:rPr>
          <w:sz w:val="21"/>
        </w:rPr>
        <w:t>2.符合采购文件和响应承诺中各方共同认可的合理要求；</w:t>
      </w:r>
    </w:p>
    <w:p>
      <w:pPr>
        <w:jc w:val="both"/>
      </w:pPr>
      <w:r>
        <w:rPr>
          <w:sz w:val="21"/>
        </w:rPr>
        <w:t>上述各类标准与法规必须是有关官方机构最新发布的现行标准版本。</w:t>
      </w:r>
    </w:p>
    <w:p>
      <w:pPr>
        <w:jc w:val="both"/>
      </w:pPr>
      <w:r>
        <w:rPr>
          <w:b/>
          <w:sz w:val="21"/>
        </w:rPr>
        <w:t>十八、投诉跟踪服务要求：</w:t>
      </w:r>
    </w:p>
    <w:p>
      <w:pPr>
        <w:jc w:val="both"/>
      </w:pPr>
      <w:r>
        <w:rPr>
          <w:sz w:val="21"/>
        </w:rPr>
        <w:t>1.乙方须提供常设的投诉热线服务，并对投诉内容进行及时跟踪、回访。对甲方的投诉与通知，必须按甲方指定的时间内处理完毕，若特发事件不能在短时间内解决，乙方必须采取应急措施，或按甲方认可的应急方案执行，不得影响甲方的正常工作业务。</w:t>
      </w:r>
    </w:p>
    <w:p>
      <w:pPr>
        <w:jc w:val="both"/>
      </w:pPr>
      <w:r>
        <w:rPr>
          <w:sz w:val="21"/>
        </w:rPr>
        <w:t>2.服务期内，甲方有权按本项目的管理要求对乙方进行不定期抽查检查，若对不合格的管理服务提出警告后，仍未得到有效解决时，甲方有权终止管理合同。</w:t>
      </w:r>
    </w:p>
    <w:p>
      <w:pPr>
        <w:jc w:val="both"/>
      </w:pPr>
      <w:r>
        <w:rPr>
          <w:sz w:val="21"/>
        </w:rPr>
        <w:t>3.乙方服务机构名称及地址：</w:t>
      </w:r>
    </w:p>
    <w:p>
      <w:pPr>
        <w:ind w:firstLine="420"/>
        <w:jc w:val="both"/>
      </w:pPr>
      <w:r>
        <w:rPr>
          <w:sz w:val="21"/>
        </w:rPr>
        <w:t>联系人</w:t>
      </w:r>
      <w:r>
        <w:rPr>
          <w:sz w:val="21"/>
        </w:rPr>
        <w:t>1：          ，联系电话：            ，手机：          ；</w:t>
      </w:r>
    </w:p>
    <w:p>
      <w:pPr>
        <w:ind w:firstLine="420"/>
        <w:jc w:val="both"/>
      </w:pPr>
      <w:r>
        <w:rPr>
          <w:sz w:val="21"/>
        </w:rPr>
        <w:t>联系人</w:t>
      </w:r>
      <w:r>
        <w:rPr>
          <w:sz w:val="21"/>
        </w:rPr>
        <w:t>2：          ，联系电话：            ，手机：          ；</w:t>
      </w:r>
    </w:p>
    <w:p>
      <w:pPr>
        <w:ind w:firstLine="420"/>
        <w:jc w:val="both"/>
      </w:pPr>
      <w:r>
        <w:rPr>
          <w:sz w:val="21"/>
        </w:rPr>
        <w:t>服务专线电话：</w:t>
      </w:r>
    </w:p>
    <w:p>
      <w:pPr>
        <w:jc w:val="both"/>
      </w:pPr>
      <w:r>
        <w:rPr>
          <w:sz w:val="21"/>
        </w:rPr>
        <w:t>4.其他服务要求：（补充内容不得对采购文件和投标/响应文件作实质性修改）</w:t>
      </w:r>
    </w:p>
    <w:p>
      <w:pPr>
        <w:jc w:val="both"/>
      </w:pPr>
      <w:r>
        <w:rPr>
          <w:sz w:val="21"/>
          <w:u w:val="single"/>
        </w:rPr>
        <w:t xml:space="preserve">                                                          </w:t>
      </w:r>
      <w:r>
        <w:rPr>
          <w:sz w:val="21"/>
        </w:rPr>
        <w:t>。</w:t>
      </w:r>
    </w:p>
    <w:p>
      <w:pPr>
        <w:jc w:val="both"/>
      </w:pPr>
      <w:r>
        <w:rPr>
          <w:b/>
          <w:sz w:val="21"/>
        </w:rPr>
        <w:t>十九、违约责任</w:t>
      </w:r>
    </w:p>
    <w:p>
      <w:pPr>
        <w:jc w:val="both"/>
      </w:pPr>
      <w:r>
        <w:rPr>
          <w:sz w:val="21"/>
        </w:rPr>
        <w:t>1.乙方应严格遵守食品安全法等相关规定，一经发现供应以下食品，除全部退货外，甲方将有权终止合同，乙方承担由此造成的经济责任和法律责任：</w:t>
      </w:r>
    </w:p>
    <w:p>
      <w:pPr>
        <w:jc w:val="both"/>
      </w:pPr>
      <w:r>
        <w:rPr>
          <w:sz w:val="21"/>
        </w:rPr>
        <w:t>(1)用非食品原料生产的食品或添加食品添加剂以外的化学物质和其他可能危害人体健康物质的食品，或者用回收食品作为原料生产的食品。</w:t>
      </w:r>
    </w:p>
    <w:p>
      <w:pPr>
        <w:jc w:val="both"/>
      </w:pPr>
      <w:r>
        <w:rPr>
          <w:sz w:val="21"/>
        </w:rPr>
        <w:t>(2)检测发现致病性微生物、农药残留、兽药残留、重金属、污染物质以及其他危害人体健康的物质含量超过食品安全标准限量的食品。</w:t>
      </w:r>
    </w:p>
    <w:p>
      <w:pPr>
        <w:jc w:val="both"/>
      </w:pPr>
      <w:r>
        <w:rPr>
          <w:sz w:val="21"/>
        </w:rPr>
        <w:t>(3)营养成分不符合食品安全标准限量的乳制品。</w:t>
      </w:r>
    </w:p>
    <w:p>
      <w:pPr>
        <w:jc w:val="both"/>
      </w:pPr>
      <w:r>
        <w:rPr>
          <w:sz w:val="21"/>
        </w:rPr>
        <w:t>(4)腐败变质、油脂酸败、霉变生虫、污秽不洁、混有异物、参假掺杂或者感官性状异常的食品。</w:t>
      </w:r>
    </w:p>
    <w:p>
      <w:pPr>
        <w:jc w:val="both"/>
      </w:pPr>
      <w:r>
        <w:rPr>
          <w:sz w:val="21"/>
        </w:rPr>
        <w:t>(5)被包装材料、容器、运输工具等污染的食品。</w:t>
      </w:r>
    </w:p>
    <w:p>
      <w:pPr>
        <w:jc w:val="both"/>
      </w:pPr>
      <w:r>
        <w:rPr>
          <w:sz w:val="21"/>
        </w:rPr>
        <w:t>(6)超过保质期的食品。</w:t>
      </w:r>
    </w:p>
    <w:p>
      <w:pPr>
        <w:jc w:val="both"/>
      </w:pPr>
      <w:r>
        <w:rPr>
          <w:sz w:val="21"/>
        </w:rPr>
        <w:t>(7)无标签的预包装食品。</w:t>
      </w:r>
    </w:p>
    <w:p>
      <w:pPr>
        <w:jc w:val="both"/>
      </w:pPr>
      <w:r>
        <w:rPr>
          <w:sz w:val="21"/>
        </w:rPr>
        <w:t>(8)国家为防病等特殊需要明令禁止生产经营的食品。</w:t>
      </w:r>
    </w:p>
    <w:p>
      <w:pPr>
        <w:jc w:val="both"/>
      </w:pPr>
      <w:r>
        <w:rPr>
          <w:sz w:val="21"/>
        </w:rPr>
        <w:t>(9)其他不符合食品安全标准或者不符合丙方要求的食品。</w:t>
      </w:r>
    </w:p>
    <w:p>
      <w:pPr>
        <w:jc w:val="both"/>
      </w:pPr>
      <w:r>
        <w:rPr>
          <w:sz w:val="21"/>
        </w:rPr>
        <w:t>(10)提供有毒、变质等食品，造成食品安全事故的，经有关单位鉴定原因后，如确实为乙方提供之食品问题。</w:t>
      </w:r>
    </w:p>
    <w:p>
      <w:pPr>
        <w:jc w:val="both"/>
      </w:pPr>
      <w:r>
        <w:rPr>
          <w:sz w:val="21"/>
        </w:rPr>
        <w:t>2.乙方不能按核定的供货价交付某些商品、不能提供与其承诺相符的服务或乙方存在违反招标文件和中标后与丙方签定合同时约定的行为，甲方将取消其供货资格，甲方有权单方终止合同，由此产生的一切经济损失由乙方自行承担。此项下违约责任包括但不限于下列各项：</w:t>
      </w:r>
    </w:p>
    <w:p>
      <w:pPr>
        <w:jc w:val="both"/>
      </w:pPr>
      <w:r>
        <w:rPr>
          <w:sz w:val="21"/>
        </w:rPr>
        <w:t>(1)乙方不得将中标项目转让给他人；</w:t>
      </w:r>
    </w:p>
    <w:p>
      <w:pPr>
        <w:jc w:val="both"/>
      </w:pPr>
      <w:r>
        <w:rPr>
          <w:sz w:val="21"/>
        </w:rPr>
        <w:t>(2)乙方在收到丙方订货要求后，在承诺的供货时间内不能供货或不能如数供货的；</w:t>
      </w:r>
    </w:p>
    <w:p>
      <w:pPr>
        <w:jc w:val="both"/>
      </w:pPr>
      <w:r>
        <w:rPr>
          <w:sz w:val="21"/>
        </w:rPr>
        <w:t>(3)乙方有私自更改菜单中货品的；</w:t>
      </w:r>
    </w:p>
    <w:p>
      <w:pPr>
        <w:jc w:val="both"/>
      </w:pPr>
      <w:r>
        <w:rPr>
          <w:sz w:val="21"/>
        </w:rPr>
        <w:t>(4)乙方未能提供承诺的服务的；</w:t>
      </w:r>
    </w:p>
    <w:p>
      <w:pPr>
        <w:jc w:val="both"/>
      </w:pPr>
      <w:r>
        <w:rPr>
          <w:sz w:val="21"/>
        </w:rPr>
        <w:t>(5)中标供货的商品在保质期出现损坏的，乙方未能提供免费替换服务的；</w:t>
      </w:r>
    </w:p>
    <w:p>
      <w:pPr>
        <w:jc w:val="both"/>
      </w:pPr>
      <w:r>
        <w:rPr>
          <w:sz w:val="21"/>
        </w:rPr>
        <w:t>(6)乙方的送货单没有详细注明商品的品牌、品种、单价、数量，送货单出现涂改，标记不清的情况的，出现3次或以上的（含三次）；</w:t>
      </w:r>
    </w:p>
    <w:p>
      <w:pPr>
        <w:jc w:val="both"/>
      </w:pPr>
      <w:r>
        <w:rPr>
          <w:sz w:val="21"/>
        </w:rPr>
        <w:t>(7)乙方泄露丙方的秘密，泄密造成丙方损失的；</w:t>
      </w:r>
    </w:p>
    <w:p>
      <w:pPr>
        <w:jc w:val="both"/>
      </w:pPr>
      <w:r>
        <w:rPr>
          <w:sz w:val="21"/>
        </w:rPr>
        <w:t>(8)乙方违反有关法律法规，受到有关行政主管部门吊销其营业执照等处罚的。</w:t>
      </w:r>
    </w:p>
    <w:p>
      <w:pPr>
        <w:jc w:val="both"/>
      </w:pPr>
      <w:r>
        <w:rPr>
          <w:sz w:val="21"/>
        </w:rPr>
        <w:t>(9)乙方违反了诚实信用和投标承诺，没有严格执行相关质量、服务和收费标准，损害丙方利益的。</w:t>
      </w:r>
    </w:p>
    <w:p>
      <w:pPr>
        <w:jc w:val="both"/>
      </w:pPr>
      <w:r>
        <w:rPr>
          <w:sz w:val="21"/>
        </w:rPr>
        <w:t>(10)提供虚假信息，误导或欺骗丙方，以谋取非法利益的。</w:t>
      </w:r>
    </w:p>
    <w:p>
      <w:pPr>
        <w:jc w:val="both"/>
      </w:pPr>
      <w:r>
        <w:rPr>
          <w:sz w:val="21"/>
        </w:rPr>
        <w:t>(11)非法获取与项目有关的任何非法利益的。</w:t>
      </w:r>
    </w:p>
    <w:p>
      <w:pPr>
        <w:jc w:val="both"/>
      </w:pPr>
      <w:r>
        <w:rPr>
          <w:sz w:val="21"/>
        </w:rPr>
        <w:t>(12)拒绝接受相关部门监督和检查的。</w:t>
      </w:r>
    </w:p>
    <w:p>
      <w:pPr>
        <w:jc w:val="both"/>
      </w:pPr>
      <w:r>
        <w:rPr>
          <w:sz w:val="21"/>
        </w:rPr>
        <w:t>(13)出现信用危机、财务危机、经营危机甚至破产、倒闭，无法继续履行合同的。</w:t>
      </w:r>
    </w:p>
    <w:p>
      <w:pPr>
        <w:jc w:val="both"/>
      </w:pPr>
      <w:r>
        <w:rPr>
          <w:sz w:val="21"/>
        </w:rPr>
        <w:t>(14)乙方不得将中标资格及委托权限擅自向任何第三方出借、委托或转让，否则甲方有权终止合同。</w:t>
      </w:r>
    </w:p>
    <w:p>
      <w:pPr>
        <w:jc w:val="both"/>
      </w:pPr>
      <w:r>
        <w:rPr>
          <w:sz w:val="21"/>
        </w:rPr>
        <w:t>(15)乙方须及时对丙方提出的存在问题作出响应并实施整改，若不改正，甲方有权终止合同。</w:t>
      </w:r>
    </w:p>
    <w:p>
      <w:pPr>
        <w:jc w:val="both"/>
      </w:pPr>
      <w:r>
        <w:rPr>
          <w:sz w:val="21"/>
        </w:rPr>
        <w:t>3.乙方的工作人员在履行本合同的过程中发生人身损害事故的，相应的责任与损失由乙方自行承担；乙方的工作人员因履行本合同造成丙方财产损失或丙方人身损害的，乙方承担连带责任。</w:t>
      </w:r>
    </w:p>
    <w:p>
      <w:pPr>
        <w:jc w:val="both"/>
      </w:pPr>
      <w:r>
        <w:rPr>
          <w:sz w:val="21"/>
        </w:rPr>
        <w:t>4.如乙方在履行合同的过程中有不正当竞争行为的，甲方有权终止本合同，并按《中华人民共和国反不正当竞争法》的规定由有关部门追究其法律责任。</w:t>
      </w:r>
    </w:p>
    <w:p>
      <w:pPr>
        <w:jc w:val="both"/>
      </w:pPr>
      <w:r>
        <w:rPr>
          <w:b/>
          <w:sz w:val="21"/>
        </w:rPr>
        <w:t>二十、不可抗力事件</w:t>
      </w:r>
    </w:p>
    <w:p>
      <w:pPr>
        <w:ind w:firstLine="420"/>
        <w:jc w:val="both"/>
      </w:pPr>
      <w:r>
        <w:rPr>
          <w:sz w:val="21"/>
        </w:rPr>
        <w:t>任何一方出于不可抗力原因无法履行协议时，应在不可抗力事件发生后立即向对方通报，以减轻可能给对方造成的损失。在取得有关机构的不可抗力证明或者三方谅解确认后，允许延期履行或修订协议，并视情况免于承担部分或全部责任。</w:t>
      </w:r>
    </w:p>
    <w:p>
      <w:pPr>
        <w:jc w:val="both"/>
      </w:pPr>
      <w:r>
        <w:rPr>
          <w:b/>
          <w:sz w:val="21"/>
        </w:rPr>
        <w:t>二十一、提出异议的时间和方法：</w:t>
      </w:r>
    </w:p>
    <w:p>
      <w:pPr>
        <w:jc w:val="both"/>
      </w:pPr>
      <w:r>
        <w:rPr>
          <w:sz w:val="21"/>
        </w:rPr>
        <w:t>1.甲方、丙方有异议时，应</w:t>
      </w:r>
      <w:r>
        <w:rPr>
          <w:sz w:val="21"/>
          <w:u w:val="single"/>
        </w:rPr>
        <w:t xml:space="preserve">     </w:t>
      </w:r>
      <w:r>
        <w:rPr>
          <w:sz w:val="21"/>
        </w:rPr>
        <w:t>天内向乙方提出书面异议。</w:t>
      </w:r>
    </w:p>
    <w:p>
      <w:pPr>
        <w:jc w:val="both"/>
      </w:pPr>
      <w:r>
        <w:rPr>
          <w:sz w:val="21"/>
        </w:rPr>
        <w:t>2.乙方在接到甲方、丙方书面异议后，应在3天内负责处理并函复甲方。丙方处理情况，否则，即视为默认甲方、丙方提出的异议和处理意见。</w:t>
      </w:r>
    </w:p>
    <w:p>
      <w:pPr>
        <w:jc w:val="both"/>
      </w:pPr>
      <w:r>
        <w:rPr>
          <w:sz w:val="21"/>
        </w:rPr>
        <w:t>3.乙方利用专业技术和行业信息优势之便，以不道德的手段，故意隐瞒和掩盖自身缔约过失，违背投标（响应）承诺和未尽义务，损害了甲方、丙方的合法权益，甲方、丙方在任何时候均可追究乙方的违约责任并索取赔偿，且不受验收程序、服务期和合同时效的限制。</w:t>
      </w:r>
    </w:p>
    <w:p>
      <w:pPr>
        <w:jc w:val="both"/>
      </w:pPr>
      <w:r>
        <w:rPr>
          <w:b/>
          <w:sz w:val="21"/>
        </w:rPr>
        <w:t>二十二、争议的解决</w:t>
      </w:r>
    </w:p>
    <w:p>
      <w:pPr>
        <w:jc w:val="both"/>
      </w:pPr>
      <w:r>
        <w:rPr>
          <w:sz w:val="21"/>
        </w:rPr>
        <w:t>1.合同履行过程中发生的任何争议，如三方未能通过友好协商解决，应向佛山市有管辖权的人民法院提起诉讼。</w:t>
      </w:r>
    </w:p>
    <w:p>
      <w:pPr>
        <w:jc w:val="both"/>
      </w:pPr>
      <w:r>
        <w:rPr>
          <w:sz w:val="21"/>
        </w:rPr>
        <w:t>2.法院审理期间，除提交法院审理的事项外，其它无争议的事项和条款仍应继续履行。</w:t>
      </w:r>
    </w:p>
    <w:p>
      <w:pPr>
        <w:jc w:val="both"/>
      </w:pPr>
      <w:r>
        <w:rPr>
          <w:b/>
          <w:sz w:val="21"/>
        </w:rPr>
        <w:t>二十三、税费：</w:t>
      </w:r>
    </w:p>
    <w:p>
      <w:pPr>
        <w:jc w:val="both"/>
      </w:pPr>
      <w:r>
        <w:rPr>
          <w:sz w:val="21"/>
        </w:rPr>
        <w:t>1.本合同实施过程中所发生的一切税费及不可预见费均由乙方承担。</w:t>
      </w:r>
    </w:p>
    <w:p>
      <w:pPr>
        <w:jc w:val="both"/>
      </w:pPr>
      <w:r>
        <w:rPr>
          <w:sz w:val="21"/>
        </w:rPr>
        <w:t>2.乙方依照税务规章优先在合同履约地开具发票及纳税，咨询：0757-12366。</w:t>
      </w:r>
    </w:p>
    <w:p>
      <w:pPr>
        <w:jc w:val="both"/>
      </w:pPr>
      <w:r>
        <w:rPr>
          <w:b/>
          <w:sz w:val="21"/>
        </w:rPr>
        <w:t>二十四、合同生效：</w:t>
      </w:r>
    </w:p>
    <w:p>
      <w:pPr>
        <w:jc w:val="both"/>
      </w:pPr>
      <w:r>
        <w:rPr>
          <w:sz w:val="21"/>
        </w:rPr>
        <w:t>1.本合同在甲乙丙三方法人代表或其授权代表签字盖章后生效。</w:t>
      </w:r>
    </w:p>
    <w:p>
      <w:pPr>
        <w:jc w:val="both"/>
      </w:pPr>
      <w:r>
        <w:rPr>
          <w:b/>
          <w:sz w:val="21"/>
        </w:rPr>
        <w:t>二十五、乙方应提供的资料内容：</w:t>
      </w:r>
    </w:p>
    <w:p>
      <w:pPr>
        <w:jc w:val="both"/>
      </w:pPr>
      <w:r>
        <w:rPr>
          <w:sz w:val="21"/>
          <w:u w:val="single"/>
        </w:rPr>
        <w:t xml:space="preserve">                                                            </w:t>
      </w:r>
      <w:r>
        <w:rPr>
          <w:sz w:val="21"/>
        </w:rPr>
        <w:t>。</w:t>
      </w:r>
    </w:p>
    <w:p>
      <w:pPr>
        <w:jc w:val="both"/>
      </w:pPr>
      <w:r>
        <w:rPr>
          <w:b/>
          <w:sz w:val="21"/>
        </w:rPr>
        <w:t>二十六、关于政府采购合同融资</w:t>
      </w:r>
    </w:p>
    <w:p>
      <w:pPr>
        <w:jc w:val="both"/>
      </w:pPr>
      <w:r>
        <w:rPr>
          <w:sz w:val="21"/>
        </w:rPr>
        <w:t>1.乙方是否已申请政府采购合同融资：</w:t>
      </w:r>
      <w:r>
        <w:rPr>
          <w:sz w:val="21"/>
          <w:u w:val="single"/>
        </w:rPr>
        <w:t xml:space="preserve">  </w:t>
      </w:r>
      <w:r>
        <w:rPr>
          <w:sz w:val="21"/>
          <w:u w:val="single"/>
        </w:rPr>
        <w:t>是</w:t>
      </w:r>
      <w:r>
        <w:rPr>
          <w:sz w:val="21"/>
          <w:u w:val="single"/>
        </w:rPr>
        <w:t xml:space="preserve">/否  </w:t>
      </w:r>
      <w:r>
        <w:rPr>
          <w:sz w:val="21"/>
        </w:rPr>
        <w:t>；</w:t>
      </w:r>
    </w:p>
    <w:p>
      <w:pPr>
        <w:jc w:val="both"/>
      </w:pPr>
      <w:r>
        <w:rPr>
          <w:sz w:val="21"/>
        </w:rPr>
        <w:t>2.融资银行及联系方式：</w:t>
      </w:r>
      <w:r>
        <w:rPr>
          <w:sz w:val="21"/>
          <w:u w:val="single"/>
        </w:rPr>
        <w:t xml:space="preserve">                                                </w:t>
      </w:r>
      <w:r>
        <w:rPr>
          <w:sz w:val="21"/>
        </w:rPr>
        <w:t>。</w:t>
      </w:r>
    </w:p>
    <w:p>
      <w:pPr>
        <w:jc w:val="both"/>
      </w:pPr>
      <w:r>
        <w:rPr>
          <w:sz w:val="21"/>
        </w:rPr>
        <w:t>3.若乙方已申请政府采购合同融资，其在本合同中登记的银行帐号应与金融机构签订融资协议中约定的融资回款账户一致，此账户作为政府采购融资合同资金回款的唯一账户，未获得融资银行同意，乙方不得随意变更</w:t>
      </w:r>
      <w:r>
        <w:rPr>
          <w:b/>
          <w:sz w:val="21"/>
        </w:rPr>
        <w:t>。</w:t>
      </w:r>
    </w:p>
    <w:p>
      <w:pPr>
        <w:jc w:val="both"/>
      </w:pPr>
      <w:r>
        <w:rPr>
          <w:b/>
          <w:sz w:val="21"/>
        </w:rPr>
        <w:t>二十七、其它：</w:t>
      </w:r>
    </w:p>
    <w:p>
      <w:pPr>
        <w:jc w:val="both"/>
      </w:pPr>
      <w:r>
        <w:rPr>
          <w:sz w:val="21"/>
        </w:rPr>
        <w:t>1.所有经一方或三方签署确认的文件（包括会议纪要、补充协议、往来信函）、采购文件、要约文件和响应承诺文件、合同附件及中标（成交）通知书均为本合同不可分割的有效组成部分，与本合同具有同等的法律效力和履约义务，其缔约生效日期为有效签署或盖章确认之日期。</w:t>
      </w:r>
    </w:p>
    <w:p>
      <w:pPr>
        <w:jc w:val="both"/>
      </w:pPr>
      <w:r>
        <w:rPr>
          <w:sz w:val="21"/>
        </w:rPr>
        <w:t>2.如一方（包括联系人）地址、电话、传真号码有变更，应在变更后3个工作日内书面通知对方联系人或负责人，否则，因此造成的损失由未履行通知义务方承担相应责任。</w:t>
      </w:r>
    </w:p>
    <w:p>
      <w:pPr>
        <w:jc w:val="both"/>
      </w:pPr>
      <w:r>
        <w:rPr>
          <w:sz w:val="21"/>
        </w:rPr>
        <w:t>3.未经甲方书面同意，乙方不得擅自向第三方转让其主体性和关键性合同义务。</w:t>
      </w:r>
    </w:p>
    <w:p>
      <w:pPr>
        <w:jc w:val="both"/>
      </w:pPr>
      <w:r>
        <w:rPr>
          <w:sz w:val="21"/>
        </w:rPr>
        <w:t>4.本合同一式</w:t>
      </w:r>
      <w:r>
        <w:rPr>
          <w:sz w:val="21"/>
          <w:u w:val="single"/>
        </w:rPr>
        <w:t xml:space="preserve">    </w:t>
      </w:r>
      <w:r>
        <w:rPr>
          <w:sz w:val="21"/>
        </w:rPr>
        <w:t>份，甲方执</w:t>
      </w:r>
      <w:r>
        <w:rPr>
          <w:sz w:val="21"/>
          <w:u w:val="single"/>
        </w:rPr>
        <w:t xml:space="preserve">   </w:t>
      </w:r>
      <w:r>
        <w:rPr>
          <w:sz w:val="21"/>
        </w:rPr>
        <w:t>份，乙方执</w:t>
      </w:r>
      <w:r>
        <w:rPr>
          <w:sz w:val="21"/>
          <w:u w:val="single"/>
        </w:rPr>
        <w:t xml:space="preserve">   </w:t>
      </w:r>
      <w:r>
        <w:rPr>
          <w:sz w:val="21"/>
        </w:rPr>
        <w:t>份，丙方执</w:t>
      </w:r>
      <w:r>
        <w:rPr>
          <w:sz w:val="21"/>
          <w:u w:val="single"/>
        </w:rPr>
        <w:t xml:space="preserve">   </w:t>
      </w:r>
      <w:r>
        <w:rPr>
          <w:sz w:val="21"/>
        </w:rPr>
        <w:t>份。</w:t>
      </w:r>
    </w:p>
    <w:p>
      <w:pPr>
        <w:jc w:val="both"/>
      </w:pPr>
      <w:r>
        <w:rPr>
          <w:sz w:val="21"/>
        </w:rPr>
        <w:t>5.本合同（含附件）共计</w:t>
      </w:r>
      <w:r>
        <w:rPr>
          <w:sz w:val="21"/>
          <w:u w:val="single"/>
        </w:rPr>
        <w:t xml:space="preserve">    </w:t>
      </w:r>
      <w:r>
        <w:rPr>
          <w:sz w:val="21"/>
        </w:rPr>
        <w:t>页，缺页之合同为无效合同。</w:t>
      </w:r>
    </w:p>
    <w:p>
      <w:pPr>
        <w:jc w:val="both"/>
      </w:pPr>
      <w:r>
        <w:rPr>
          <w:sz w:val="21"/>
        </w:rPr>
        <w:t>6.本合同签约履约地点：广东省佛山市三水区。</w:t>
      </w:r>
    </w:p>
    <w:p>
      <w:pPr>
        <w:jc w:val="both"/>
      </w:pPr>
      <w:r>
        <w:rPr>
          <w:sz w:val="21"/>
        </w:rPr>
        <w:t>7.本合同所指“书面通知”包括但不限于短信、电子邮件等数据电文的通知形式，到达时间以民事诉讼法的规定为准，但进行书面通知前后，通知方均有义务电话确认通知事项。</w:t>
      </w:r>
    </w:p>
    <w:p>
      <w:pPr>
        <w:jc w:val="both"/>
      </w:pPr>
      <w:r>
        <w:rPr>
          <w:sz w:val="21"/>
        </w:rPr>
        <w:t>8.三方均已对以上各条款及附件作充分了解，并明确理解由此而产生的相关权责。</w:t>
      </w:r>
    </w:p>
    <w:p>
      <w:pPr>
        <w:jc w:val="both"/>
      </w:pPr>
    </w:p>
    <w:tbl>
      <w:tblPr>
        <w:tblW w:w="0" w:type="auto"/>
        <w:tblBorders>
          <w:top w:val="none" w:color="000000" w:sz="4"/>
          <w:left w:val="none" w:color="000000" w:sz="4"/>
          <w:bottom w:val="none" w:color="000000" w:sz="4"/>
          <w:right w:val="none" w:color="000000" w:sz="4"/>
          <w:insideH w:val="none"/>
          <w:insideV w:val="none"/>
        </w:tblBorders>
      </w:tblPr>
      <w:tblGrid>
        <w:gridCol w:w="4183"/>
        <w:gridCol w:w="3912"/>
        <w:gridCol w:w="211"/>
      </w:tblGrid>
      <w:tr>
        <w:tc>
          <w:tcPr>
            <w:tcW w:type="dxa" w:w="4183"/>
            <w:tcBorders>
              <w:top w:val="none" w:color="000000" w:sz="4"/>
              <w:left w:val="none" w:color="000000" w:sz="4"/>
              <w:bottom w:val="none" w:color="000000" w:sz="4"/>
              <w:right w:val="dashed" w:color="000000" w:sz="4"/>
            </w:tcBorders>
            <w:vAlign w:val="top"/>
          </w:tcPr>
          <w:p>
            <w:pPr>
              <w:jc w:val="both"/>
            </w:pPr>
            <w:r>
              <w:rPr>
                <w:b/>
                <w:sz w:val="21"/>
              </w:rPr>
              <w:t>甲方（盖章）：</w:t>
            </w:r>
          </w:p>
          <w:p>
            <w:pPr>
              <w:jc w:val="both"/>
            </w:pPr>
            <w:r>
              <w:rPr>
                <w:sz w:val="21"/>
              </w:rPr>
              <w:t>代表：</w:t>
            </w:r>
            <w:r>
              <w:rPr>
                <w:sz w:val="21"/>
                <w:u w:val="single"/>
              </w:rPr>
              <w:t xml:space="preserve">                              </w:t>
            </w:r>
            <w:r>
              <w:rPr>
                <w:sz w:val="21"/>
              </w:rPr>
              <w:t xml:space="preserve"> </w:t>
            </w:r>
          </w:p>
          <w:p>
            <w:pPr>
              <w:jc w:val="both"/>
            </w:pPr>
            <w:r>
              <w:rPr>
                <w:sz w:val="21"/>
              </w:rPr>
              <w:t>地址：</w:t>
            </w:r>
          </w:p>
          <w:p>
            <w:pPr>
              <w:jc w:val="both"/>
            </w:pPr>
            <w:r>
              <w:rPr>
                <w:sz w:val="21"/>
              </w:rPr>
              <w:t>电话：</w:t>
            </w:r>
          </w:p>
          <w:p>
            <w:pPr>
              <w:jc w:val="both"/>
            </w:pPr>
            <w:r>
              <w:rPr>
                <w:sz w:val="21"/>
              </w:rPr>
              <w:t>传真：</w:t>
            </w:r>
          </w:p>
          <w:p>
            <w:pPr>
              <w:jc w:val="both"/>
            </w:pPr>
            <w:r>
              <w:rPr>
                <w:sz w:val="21"/>
              </w:rPr>
              <w:t>日期：</w:t>
            </w:r>
            <w:r>
              <w:rPr>
                <w:sz w:val="21"/>
              </w:rPr>
              <w:t xml:space="preserve">       </w:t>
            </w:r>
            <w:r>
              <w:rPr>
                <w:sz w:val="21"/>
              </w:rPr>
              <w:t>年</w:t>
            </w:r>
            <w:r>
              <w:rPr>
                <w:sz w:val="21"/>
              </w:rPr>
              <w:t xml:space="preserve"> </w:t>
            </w:r>
            <w:r>
              <w:rPr>
                <w:sz w:val="21"/>
              </w:rPr>
              <w:t>月</w:t>
            </w:r>
            <w:r>
              <w:rPr>
                <w:sz w:val="21"/>
              </w:rPr>
              <w:t>日</w:t>
            </w:r>
          </w:p>
        </w:tc>
        <w:tc>
          <w:tcPr>
            <w:tcW w:type="dxa" w:w="3912"/>
            <w:tcBorders>
              <w:top w:val="none" w:color="000000" w:sz="4"/>
              <w:left w:val="none" w:color="000000" w:sz="4"/>
              <w:bottom w:val="none" w:color="000000" w:sz="4"/>
              <w:right w:val="none" w:color="000000" w:sz="4"/>
            </w:tcBorders>
            <w:vAlign w:val="top"/>
          </w:tcPr>
          <w:p>
            <w:pPr>
              <w:jc w:val="both"/>
            </w:pPr>
            <w:r>
              <w:rPr>
                <w:b/>
                <w:sz w:val="21"/>
              </w:rPr>
              <w:t>乙方（盖章）：</w:t>
            </w:r>
          </w:p>
          <w:p>
            <w:pPr>
              <w:jc w:val="both"/>
            </w:pPr>
            <w:r>
              <w:rPr>
                <w:sz w:val="21"/>
              </w:rPr>
              <w:t>代表：</w:t>
            </w:r>
            <w:r>
              <w:rPr>
                <w:sz w:val="21"/>
                <w:u w:val="single"/>
              </w:rPr>
              <w:t xml:space="preserve">                           </w:t>
            </w:r>
          </w:p>
          <w:p>
            <w:pPr>
              <w:jc w:val="both"/>
            </w:pPr>
            <w:r>
              <w:rPr>
                <w:sz w:val="21"/>
              </w:rPr>
              <w:t>地址：</w:t>
            </w:r>
          </w:p>
          <w:p>
            <w:pPr>
              <w:jc w:val="both"/>
            </w:pPr>
            <w:r>
              <w:rPr>
                <w:sz w:val="21"/>
              </w:rPr>
              <w:t>电话：</w:t>
            </w:r>
          </w:p>
          <w:p>
            <w:pPr>
              <w:jc w:val="both"/>
            </w:pPr>
            <w:r>
              <w:rPr>
                <w:sz w:val="21"/>
              </w:rPr>
              <w:t>传真：</w:t>
            </w:r>
          </w:p>
          <w:p>
            <w:pPr>
              <w:jc w:val="both"/>
            </w:pP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tc>
        <w:tc>
          <w:tcPr>
            <w:tcW w:type="dxa" w:w="211"/>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4183"/>
            <w:tcBorders>
              <w:top w:val="none" w:color="000000" w:sz="4"/>
              <w:left w:val="none" w:color="000000" w:sz="4"/>
              <w:bottom w:val="none" w:color="000000" w:sz="4"/>
              <w:right w:val="dashed" w:color="000000" w:sz="4"/>
            </w:tcBorders>
            <w:vAlign w:val="top"/>
          </w:tcPr>
          <w:p>
            <w:pPr>
              <w:jc w:val="both"/>
            </w:pPr>
          </w:p>
        </w:tc>
        <w:tc>
          <w:tcPr>
            <w:tcW w:type="dxa" w:w="4123"/>
            <w:gridSpan w:val="2"/>
            <w:tcBorders>
              <w:top w:val="none" w:color="000000" w:sz="4"/>
              <w:left w:val="none" w:color="000000" w:sz="4"/>
              <w:bottom w:val="none" w:color="000000" w:sz="4"/>
              <w:right w:val="none" w:color="000000" w:sz="4"/>
            </w:tcBorders>
            <w:vAlign w:val="top"/>
          </w:tcPr>
          <w:p>
            <w:pPr>
              <w:jc w:val="both"/>
            </w:pPr>
          </w:p>
          <w:p>
            <w:pPr>
              <w:jc w:val="both"/>
            </w:pPr>
            <w:r>
              <w:rPr>
                <w:b/>
                <w:sz w:val="21"/>
              </w:rPr>
              <w:t>收款方、开票方须与乙方一致，专户为：</w:t>
            </w:r>
          </w:p>
          <w:p>
            <w:pPr>
              <w:jc w:val="both"/>
            </w:pPr>
            <w:r>
              <w:rPr>
                <w:sz w:val="21"/>
              </w:rPr>
              <w:t>开户名称：</w:t>
            </w:r>
          </w:p>
          <w:p>
            <w:pPr>
              <w:jc w:val="both"/>
            </w:pPr>
            <w:r>
              <w:rPr>
                <w:sz w:val="21"/>
              </w:rPr>
              <w:t>银行账号：</w:t>
            </w:r>
          </w:p>
          <w:p>
            <w:pPr>
              <w:jc w:val="both"/>
            </w:pPr>
            <w:r>
              <w:rPr>
                <w:sz w:val="21"/>
              </w:rPr>
              <w:t>开户行：</w:t>
            </w:r>
          </w:p>
        </w:tc>
      </w:tr>
      <w:tr>
        <w:tc>
          <w:tcPr>
            <w:tcW w:type="dxa" w:w="4183"/>
            <w:tcBorders>
              <w:top w:val="none" w:color="000000" w:sz="4"/>
              <w:left w:val="none" w:color="000000" w:sz="4"/>
              <w:bottom w:val="none" w:color="000000" w:sz="4"/>
              <w:right w:val="dashed" w:color="000000" w:sz="4"/>
            </w:tcBorders>
            <w:vAlign w:val="top"/>
          </w:tcPr>
          <w:p>
            <w:pPr>
              <w:jc w:val="left"/>
            </w:pPr>
            <w:r>
              <w:rPr>
                <w:color w:val="222222"/>
                <w:sz w:val="21"/>
              </w:rPr>
              <w:t>鉴证单位（盖章）：广东中采招标有限公司</w:t>
            </w:r>
          </w:p>
          <w:p>
            <w:pPr>
              <w:jc w:val="left"/>
            </w:pPr>
            <w:r>
              <w:rPr>
                <w:color w:val="222222"/>
                <w:sz w:val="21"/>
              </w:rPr>
              <w:t>经确认，与招标文件及投标文件内容相符。</w:t>
            </w:r>
          </w:p>
          <w:p>
            <w:pPr>
              <w:jc w:val="left"/>
            </w:pPr>
            <w:r>
              <w:rPr>
                <w:color w:val="222222"/>
                <w:sz w:val="21"/>
              </w:rPr>
              <w:t>代表：</w:t>
            </w:r>
          </w:p>
          <w:p>
            <w:pPr>
              <w:jc w:val="both"/>
            </w:pPr>
            <w:r>
              <w:rPr>
                <w:color w:val="222222"/>
                <w:sz w:val="21"/>
              </w:rPr>
              <w:t>日期：</w:t>
            </w:r>
            <w:r>
              <w:rPr>
                <w:color w:val="222222"/>
                <w:sz w:val="21"/>
              </w:rPr>
              <w:t xml:space="preserve">    </w:t>
            </w:r>
            <w:r>
              <w:rPr>
                <w:color w:val="222222"/>
                <w:sz w:val="21"/>
              </w:rPr>
              <w:t>年</w:t>
            </w:r>
            <w:r>
              <w:rPr>
                <w:color w:val="222222"/>
                <w:sz w:val="21"/>
              </w:rPr>
              <w:t xml:space="preserve">  </w:t>
            </w:r>
            <w:r>
              <w:rPr>
                <w:color w:val="222222"/>
                <w:sz w:val="21"/>
              </w:rPr>
              <w:t>月</w:t>
            </w:r>
            <w:r>
              <w:rPr>
                <w:color w:val="222222"/>
                <w:sz w:val="21"/>
              </w:rPr>
              <w:t xml:space="preserve">  </w:t>
            </w:r>
            <w:r>
              <w:rPr>
                <w:color w:val="222222"/>
                <w:sz w:val="21"/>
              </w:rPr>
              <w:t>日</w:t>
            </w:r>
          </w:p>
        </w:tc>
        <w:tc>
          <w:tcPr>
            <w:tcW w:type="dxa" w:w="4123"/>
            <w:gridSpan w:val="2"/>
            <w:tcBorders>
              <w:top w:val="none" w:color="000000" w:sz="4"/>
              <w:left w:val="none" w:color="000000" w:sz="4"/>
              <w:bottom w:val="none" w:color="000000" w:sz="4"/>
              <w:right w:val="none" w:color="000000" w:sz="4"/>
            </w:tcBorders>
            <w:vAlign w:val="top"/>
          </w:tcPr>
          <w:p>
            <w:pPr>
              <w:jc w:val="both"/>
            </w:pPr>
          </w:p>
        </w:tc>
      </w:tr>
      <w:tr>
        <w:tc>
          <w:tcPr>
            <w:tcW w:type="dxa" w:w="4183"/>
            <w:tcBorders>
              <w:top w:val="none" w:color="000000" w:sz="4"/>
              <w:left w:val="none" w:color="000000" w:sz="4"/>
              <w:bottom w:val="single" w:color="FFFFFF" w:sz="4"/>
              <w:right w:val="dashed" w:color="000000" w:sz="4"/>
            </w:tcBorders>
            <w:vAlign w:val="top"/>
          </w:tcPr>
          <w:p>
            <w:pPr>
              <w:jc w:val="both"/>
            </w:pPr>
          </w:p>
        </w:tc>
        <w:tc>
          <w:tcPr>
            <w:tcW w:type="dxa" w:w="4123"/>
            <w:gridSpan w:val="2"/>
            <w:tcBorders>
              <w:top w:val="none" w:color="000000" w:sz="4"/>
              <w:left w:val="none" w:color="000000" w:sz="4"/>
              <w:bottom w:val="single" w:color="FFFFFF" w:sz="4"/>
              <w:right w:val="none" w:color="000000" w:sz="4"/>
            </w:tcBorders>
            <w:vAlign w:val="top"/>
          </w:tcPr>
          <w:p>
            <w:pPr>
              <w:jc w:val="both"/>
            </w:pPr>
          </w:p>
        </w:tc>
      </w:tr>
    </w:tbl>
    <w:p>
      <w:pPr>
        <w:jc w:val="both"/>
      </w:pPr>
    </w:p>
    <w:p>
      <w:pPr>
        <w:jc w:val="both"/>
      </w:pPr>
    </w:p>
    <w:p>
      <w:pPr>
        <w:jc w:val="both"/>
      </w:pPr>
      <w:r>
        <w:rPr>
          <w:b/>
          <w:sz w:val="21"/>
        </w:rPr>
        <w:t>合同附件清单：</w:t>
      </w:r>
    </w:p>
    <w:p>
      <w:pPr>
        <w:jc w:val="both"/>
      </w:pPr>
    </w:p>
    <w:p>
      <w:pPr>
        <w:jc w:val="both"/>
      </w:pPr>
    </w:p>
    <w:p/>
    <w:p>
      <w:r>
        <w:rPr/>
        <w:t xml:space="preserve"> </w:t>
      </w:r>
    </w:p>
    <w:p>
      <w:pPr>
        <w:jc w:val="center"/>
      </w:pPr>
    </w:p>
    <w:p>
      <w:pPr>
        <w:jc w:val="center"/>
      </w:pPr>
    </w:p>
    <w:p>
      <w:pPr>
        <w:jc w:val="center"/>
      </w:pPr>
    </w:p>
    <w:p>
      <w:pPr>
        <w:jc w:val="center"/>
      </w:pPr>
      <w:r>
        <w:rPr>
          <w:sz w:val="68"/>
        </w:rPr>
        <w:t>佛山市政府采购项目</w:t>
      </w:r>
    </w:p>
    <w:p>
      <w:pPr>
        <w:jc w:val="center"/>
      </w:pPr>
      <w:r>
        <w:rPr>
          <w:sz w:val="68"/>
        </w:rPr>
        <w:t>合同书</w:t>
      </w:r>
    </w:p>
    <w:p>
      <w:pPr>
        <w:jc w:val="center"/>
      </w:pPr>
    </w:p>
    <w:p>
      <w:pPr>
        <w:jc w:val="center"/>
      </w:pPr>
    </w:p>
    <w:p>
      <w:pPr>
        <w:jc w:val="center"/>
      </w:pPr>
    </w:p>
    <w:p>
      <w:pPr>
        <w:jc w:val="center"/>
      </w:pPr>
    </w:p>
    <w:p>
      <w:pPr>
        <w:jc w:val="center"/>
      </w:pPr>
    </w:p>
    <w:p>
      <w:pPr>
        <w:ind w:firstLine="1687"/>
        <w:jc w:val="both"/>
      </w:pPr>
      <w:r>
        <w:rPr>
          <w:b/>
          <w:sz w:val="24"/>
        </w:rPr>
        <w:t>项目编号：</w:t>
      </w:r>
      <w:r>
        <w:rPr>
          <w:b/>
          <w:sz w:val="24"/>
        </w:rPr>
        <w:t>GDZC-23GZ188</w:t>
      </w:r>
    </w:p>
    <w:p>
      <w:pPr>
        <w:ind w:firstLine="1687"/>
        <w:jc w:val="both"/>
      </w:pPr>
      <w:r>
        <w:rPr>
          <w:b/>
          <w:sz w:val="24"/>
        </w:rPr>
        <w:t>项目名称：</w:t>
      </w:r>
      <w:r>
        <w:rPr>
          <w:b/>
          <w:sz w:val="24"/>
        </w:rPr>
        <w:t>2024</w:t>
      </w:r>
      <w:r>
        <w:rPr>
          <w:b/>
          <w:sz w:val="24"/>
        </w:rPr>
        <w:t>年北滘派出所饭堂食材配送服务</w:t>
      </w:r>
    </w:p>
    <w:p>
      <w:pPr>
        <w:ind w:firstLine="1687"/>
        <w:jc w:val="both"/>
      </w:pPr>
      <w:r>
        <w:rPr>
          <w:b/>
          <w:sz w:val="24"/>
        </w:rPr>
        <w:t>包组名称：</w:t>
      </w:r>
      <w:r>
        <w:rPr>
          <w:b/>
          <w:sz w:val="24"/>
        </w:rPr>
        <w:t>2024</w:t>
      </w:r>
      <w:r>
        <w:rPr>
          <w:b/>
          <w:sz w:val="24"/>
        </w:rPr>
        <w:t>年北滘派出所饭堂食材配送服务</w:t>
      </w:r>
      <w:r>
        <w:rPr>
          <w:b/>
          <w:sz w:val="24"/>
        </w:rPr>
        <w:t>-</w:t>
      </w:r>
      <w:r>
        <w:rPr>
          <w:b/>
          <w:sz w:val="24"/>
        </w:rPr>
        <w:t>包</w:t>
      </w:r>
      <w:r>
        <w:rPr>
          <w:b/>
          <w:sz w:val="24"/>
        </w:rPr>
        <w:t>3</w:t>
      </w:r>
    </w:p>
    <w:p>
      <w:pPr>
        <w:ind w:firstLine="1837"/>
        <w:jc w:val="center"/>
      </w:pPr>
    </w:p>
    <w:p>
      <w:pPr>
        <w:jc w:val="center"/>
      </w:pPr>
    </w:p>
    <w:p>
      <w:pPr>
        <w:jc w:val="center"/>
      </w:pPr>
    </w:p>
    <w:p>
      <w:pPr>
        <w:jc w:val="center"/>
      </w:pPr>
    </w:p>
    <w:tbl>
      <w:tblPr>
        <w:tblW w:w="0" w:type="auto"/>
        <w:tblBorders>
          <w:top w:val="none" w:color="000000" w:sz="4"/>
          <w:left w:val="none" w:color="000000" w:sz="4"/>
          <w:bottom w:val="none" w:color="000000" w:sz="4"/>
          <w:right w:val="none" w:color="000000" w:sz="4"/>
          <w:insideH w:val="none"/>
          <w:insideV w:val="none"/>
        </w:tblBorders>
      </w:tblPr>
      <w:tblGrid>
        <w:gridCol w:w="2253"/>
        <w:gridCol w:w="6053"/>
      </w:tblGrid>
      <w:tr>
        <w:tc>
          <w:tcPr>
            <w:tcW w:type="dxa" w:w="2253"/>
            <w:tcBorders>
              <w:top w:val="none" w:color="000000" w:sz="4"/>
              <w:left w:val="none" w:color="000000" w:sz="4"/>
              <w:bottom w:val="none" w:color="000000" w:sz="4"/>
              <w:right w:val="none" w:color="000000" w:sz="4"/>
            </w:tcBorders>
            <w:vAlign w:val="top"/>
          </w:tcPr>
          <w:p>
            <w:pPr>
              <w:jc w:val="center"/>
            </w:pPr>
            <w:r>
              <w:rPr>
                <w:sz w:val="28"/>
              </w:rPr>
              <w:t>甲方：</w:t>
            </w:r>
          </w:p>
        </w:tc>
        <w:tc>
          <w:tcPr>
            <w:tcW w:type="dxa" w:w="6053"/>
            <w:tcBorders>
              <w:top w:val="none" w:color="000000" w:sz="4"/>
              <w:left w:val="none" w:color="000000" w:sz="4"/>
              <w:bottom w:val="none" w:color="000000" w:sz="4"/>
              <w:right w:val="none" w:color="000000" w:sz="4"/>
            </w:tcBorders>
            <w:vAlign w:val="top"/>
          </w:tcPr>
          <w:p>
            <w:pPr>
              <w:jc w:val="left"/>
            </w:pPr>
            <w:r>
              <w:rPr>
                <w:sz w:val="28"/>
                <w:u w:val="single"/>
              </w:rPr>
              <w:t>佛山市顺德区公安局北滘派出所</w:t>
            </w:r>
          </w:p>
        </w:tc>
      </w:tr>
      <w:tr>
        <w:tc>
          <w:tcPr>
            <w:tcW w:type="dxa" w:w="2253"/>
            <w:tcBorders>
              <w:top w:val="none" w:color="000000" w:sz="4"/>
              <w:left w:val="none" w:color="000000" w:sz="4"/>
              <w:bottom w:val="none" w:color="000000" w:sz="4"/>
              <w:right w:val="none" w:color="000000" w:sz="4"/>
            </w:tcBorders>
            <w:vAlign w:val="top"/>
          </w:tcPr>
          <w:p>
            <w:pPr>
              <w:jc w:val="center"/>
            </w:pPr>
            <w:r>
              <w:rPr>
                <w:sz w:val="28"/>
              </w:rPr>
              <w:t>乙方：</w:t>
            </w:r>
          </w:p>
        </w:tc>
        <w:tc>
          <w:tcPr>
            <w:tcW w:type="dxa" w:w="6053"/>
            <w:tcBorders>
              <w:top w:val="none" w:color="000000" w:sz="4"/>
              <w:left w:val="none" w:color="000000" w:sz="4"/>
              <w:bottom w:val="none" w:color="000000" w:sz="4"/>
              <w:right w:val="none" w:color="000000" w:sz="4"/>
            </w:tcBorders>
            <w:vAlign w:val="top"/>
          </w:tcPr>
          <w:p>
            <w:pPr>
              <w:jc w:val="left"/>
            </w:pPr>
            <w:r>
              <w:rPr>
                <w:sz w:val="28"/>
                <w:u w:val="single"/>
              </w:rPr>
              <w:t xml:space="preserve">  </w:t>
            </w:r>
            <w:r>
              <w:rPr>
                <w:sz w:val="28"/>
                <w:u w:val="single"/>
              </w:rPr>
              <w:t>（中标</w:t>
            </w:r>
            <w:r>
              <w:rPr>
                <w:sz w:val="28"/>
                <w:u w:val="single"/>
              </w:rPr>
              <w:t>人</w:t>
            </w:r>
            <w:r>
              <w:rPr>
                <w:sz w:val="28"/>
                <w:u w:val="single"/>
              </w:rPr>
              <w:t>）</w:t>
            </w:r>
            <w:r>
              <w:rPr>
                <w:sz w:val="28"/>
                <w:u w:val="single"/>
              </w:rPr>
              <w:t xml:space="preserve">     </w:t>
            </w:r>
          </w:p>
        </w:tc>
      </w:tr>
      <w:tr>
        <w:tc>
          <w:tcPr>
            <w:tcW w:type="dxa" w:w="2253"/>
            <w:tcBorders>
              <w:top w:val="none" w:color="000000" w:sz="4"/>
              <w:left w:val="none" w:color="000000" w:sz="4"/>
              <w:bottom w:val="none" w:color="000000" w:sz="4"/>
              <w:right w:val="none" w:color="000000" w:sz="4"/>
            </w:tcBorders>
            <w:vAlign w:val="top"/>
          </w:tcPr>
          <w:p>
            <w:pPr>
              <w:jc w:val="center"/>
            </w:pPr>
            <w:r>
              <w:rPr>
                <w:sz w:val="28"/>
              </w:rPr>
              <w:t>签订日期：</w:t>
            </w:r>
          </w:p>
        </w:tc>
        <w:tc>
          <w:tcPr>
            <w:tcW w:type="dxa" w:w="6053"/>
            <w:tcBorders>
              <w:top w:val="none" w:color="000000" w:sz="4"/>
              <w:left w:val="none" w:color="000000" w:sz="4"/>
              <w:bottom w:val="none" w:color="000000" w:sz="4"/>
              <w:right w:val="none" w:color="000000" w:sz="4"/>
            </w:tcBorders>
            <w:vAlign w:val="top"/>
          </w:tcPr>
          <w:p>
            <w:pPr>
              <w:jc w:val="left"/>
            </w:pPr>
            <w:r>
              <w:rPr>
                <w:sz w:val="21"/>
                <w:u w:val="single"/>
              </w:rPr>
              <w:t xml:space="preserve">       </w:t>
            </w:r>
            <w:r>
              <w:rPr>
                <w:sz w:val="28"/>
                <w:u w:val="single"/>
              </w:rPr>
              <w:t>年</w:t>
            </w:r>
            <w:r>
              <w:rPr>
                <w:sz w:val="21"/>
                <w:u w:val="single"/>
              </w:rPr>
              <w:t xml:space="preserve">   </w:t>
            </w:r>
            <w:r>
              <w:rPr>
                <w:sz w:val="28"/>
                <w:u w:val="single"/>
              </w:rPr>
              <w:t>月</w:t>
            </w:r>
            <w:r>
              <w:rPr>
                <w:sz w:val="21"/>
                <w:u w:val="single"/>
              </w:rPr>
              <w:t xml:space="preserve">    </w:t>
            </w:r>
            <w:r>
              <w:rPr>
                <w:sz w:val="28"/>
                <w:u w:val="single"/>
              </w:rPr>
              <w:t>日</w:t>
            </w:r>
            <w:r>
              <w:rPr>
                <w:sz w:val="28"/>
                <w:u w:val="single"/>
              </w:rPr>
              <w:t xml:space="preserve">  </w:t>
            </w:r>
          </w:p>
        </w:tc>
      </w:tr>
    </w:tbl>
    <w:p>
      <w:pPr>
        <w:jc w:val="center"/>
      </w:pPr>
    </w:p>
    <w:p>
      <w:pPr>
        <w:jc w:val="center"/>
      </w:pPr>
    </w:p>
    <w:p>
      <w:pPr>
        <w:jc w:val="center"/>
      </w:pPr>
    </w:p>
    <w:p>
      <w:pPr>
        <w:jc w:val="center"/>
      </w:pPr>
    </w:p>
    <w:p>
      <w:pPr>
        <w:jc w:val="center"/>
      </w:pPr>
    </w:p>
    <w:p>
      <w:pPr>
        <w:jc w:val="center"/>
      </w:pPr>
    </w:p>
    <w:p>
      <w:pPr>
        <w:jc w:val="left"/>
      </w:pPr>
      <w:r>
        <w:rPr>
          <w:i/>
          <w:sz w:val="21"/>
        </w:rPr>
        <w:t>注：本合同仅为合同的参考文本，可根据项目的具体要求进行修订。</w:t>
      </w:r>
    </w:p>
    <w:p>
      <w:pPr>
        <w:jc w:val="left"/>
      </w:pPr>
    </w:p>
    <w:p>
      <w:pPr>
        <w:jc w:val="center"/>
      </w:pPr>
      <w:r>
        <w:rPr>
          <w:b/>
          <w:sz w:val="21"/>
        </w:rPr>
        <w:t>佛山市政府采购项目合同书</w:t>
      </w:r>
    </w:p>
    <w:tbl>
      <w:tblPr>
        <w:tblW w:w="0" w:type="auto"/>
        <w:tblBorders>
          <w:top w:val="none" w:color="000000" w:sz="4"/>
          <w:left w:val="none" w:color="000000" w:sz="4"/>
          <w:bottom w:val="none" w:color="000000" w:sz="4"/>
          <w:right w:val="none" w:color="000000" w:sz="4"/>
          <w:insideH w:val="none"/>
          <w:insideV w:val="none"/>
        </w:tblBorders>
      </w:tblPr>
      <w:tblGrid>
        <w:gridCol w:w="1757"/>
        <w:gridCol w:w="6549"/>
      </w:tblGrid>
      <w:tr>
        <w:tc>
          <w:tcPr>
            <w:tcW w:type="dxa" w:w="1757"/>
            <w:tcBorders>
              <w:top w:val="none" w:color="000000" w:sz="4"/>
              <w:left w:val="none" w:color="000000" w:sz="4"/>
              <w:bottom w:val="none" w:color="000000" w:sz="4"/>
              <w:right w:val="none" w:color="000000" w:sz="4"/>
            </w:tcBorders>
            <w:vAlign w:val="top"/>
          </w:tcPr>
          <w:p>
            <w:pPr>
              <w:jc w:val="both"/>
            </w:pPr>
            <w:r>
              <w:rPr>
                <w:b/>
                <w:sz w:val="21"/>
              </w:rPr>
              <w:t>项目名称：</w:t>
            </w:r>
          </w:p>
        </w:tc>
        <w:tc>
          <w:tcPr>
            <w:tcW w:type="dxa" w:w="6549"/>
            <w:tcBorders>
              <w:top w:val="none" w:color="000000" w:sz="4"/>
              <w:left w:val="none" w:color="000000" w:sz="4"/>
              <w:bottom w:val="none" w:color="000000" w:sz="4"/>
              <w:right w:val="none" w:color="000000" w:sz="4"/>
            </w:tcBorders>
            <w:vAlign w:val="top"/>
          </w:tcPr>
          <w:p>
            <w:pPr>
              <w:jc w:val="left"/>
            </w:pPr>
            <w:r>
              <w:rPr>
                <w:sz w:val="21"/>
              </w:rPr>
              <w:t>2024年北滘派出所饭堂食材配送服务</w:t>
            </w:r>
          </w:p>
        </w:tc>
      </w:tr>
      <w:tr>
        <w:tc>
          <w:tcPr>
            <w:tcW w:type="dxa" w:w="1757"/>
            <w:tcBorders>
              <w:top w:val="none" w:color="000000" w:sz="4"/>
              <w:left w:val="none" w:color="000000" w:sz="4"/>
              <w:bottom w:val="none" w:color="000000" w:sz="4"/>
              <w:right w:val="none" w:color="000000" w:sz="4"/>
            </w:tcBorders>
            <w:vAlign w:val="top"/>
          </w:tcPr>
          <w:p>
            <w:pPr>
              <w:jc w:val="both"/>
            </w:pPr>
            <w:r>
              <w:rPr>
                <w:b/>
                <w:sz w:val="21"/>
              </w:rPr>
              <w:t>项目编号：</w:t>
            </w:r>
          </w:p>
        </w:tc>
        <w:tc>
          <w:tcPr>
            <w:tcW w:type="dxa" w:w="6549"/>
            <w:tcBorders>
              <w:top w:val="none" w:color="000000" w:sz="4"/>
              <w:left w:val="none" w:color="000000" w:sz="4"/>
              <w:bottom w:val="none" w:color="000000" w:sz="4"/>
              <w:right w:val="none" w:color="000000" w:sz="4"/>
            </w:tcBorders>
            <w:vAlign w:val="top"/>
          </w:tcPr>
          <w:p>
            <w:pPr>
              <w:jc w:val="both"/>
            </w:pPr>
            <w:r>
              <w:rPr>
                <w:sz w:val="21"/>
              </w:rPr>
              <w:t>GDZC-23GZ188</w:t>
            </w:r>
          </w:p>
        </w:tc>
      </w:tr>
      <w:tr>
        <w:tc>
          <w:tcPr>
            <w:tcW w:type="dxa" w:w="1757"/>
            <w:tcBorders>
              <w:top w:val="none" w:color="000000" w:sz="4"/>
              <w:left w:val="none" w:color="000000" w:sz="4"/>
              <w:bottom w:val="none" w:color="000000" w:sz="4"/>
              <w:right w:val="none" w:color="000000" w:sz="4"/>
            </w:tcBorders>
            <w:vAlign w:val="top"/>
          </w:tcPr>
          <w:p>
            <w:pPr>
              <w:jc w:val="both"/>
            </w:pPr>
            <w:r>
              <w:rPr>
                <w:b/>
                <w:sz w:val="21"/>
              </w:rPr>
              <w:t>甲</w:t>
            </w:r>
            <w:r>
              <w:rPr>
                <w:b/>
                <w:sz w:val="21"/>
              </w:rPr>
              <w:t>方：</w:t>
            </w:r>
          </w:p>
        </w:tc>
        <w:tc>
          <w:tcPr>
            <w:tcW w:type="dxa" w:w="6549"/>
            <w:tcBorders>
              <w:top w:val="none" w:color="000000" w:sz="4"/>
              <w:left w:val="none" w:color="000000" w:sz="4"/>
              <w:bottom w:val="none" w:color="000000" w:sz="4"/>
              <w:right w:val="none" w:color="000000" w:sz="4"/>
            </w:tcBorders>
            <w:vAlign w:val="top"/>
          </w:tcPr>
          <w:p>
            <w:pPr>
              <w:jc w:val="both"/>
            </w:pPr>
            <w:r>
              <w:rPr>
                <w:sz w:val="21"/>
              </w:rPr>
              <w:t>佛山市顺德区公安局北滘派出所</w:t>
            </w:r>
          </w:p>
        </w:tc>
      </w:tr>
      <w:tr>
        <w:tc>
          <w:tcPr>
            <w:tcW w:type="dxa" w:w="1757"/>
            <w:tcBorders>
              <w:top w:val="none" w:color="000000" w:sz="4"/>
              <w:left w:val="none" w:color="000000" w:sz="4"/>
              <w:bottom w:val="none" w:color="000000" w:sz="4"/>
              <w:right w:val="none" w:color="000000" w:sz="4"/>
            </w:tcBorders>
            <w:vAlign w:val="top"/>
          </w:tcPr>
          <w:p>
            <w:pPr>
              <w:jc w:val="both"/>
            </w:pPr>
            <w:r>
              <w:rPr>
                <w:b/>
                <w:sz w:val="21"/>
              </w:rPr>
              <w:t>乙方：</w:t>
            </w:r>
          </w:p>
        </w:tc>
        <w:tc>
          <w:tcPr>
            <w:tcW w:type="dxa" w:w="6549"/>
            <w:tcBorders>
              <w:top w:val="none" w:color="000000" w:sz="4"/>
              <w:left w:val="none" w:color="000000" w:sz="4"/>
              <w:bottom w:val="none" w:color="000000" w:sz="4"/>
              <w:right w:val="none" w:color="000000" w:sz="4"/>
            </w:tcBorders>
            <w:vAlign w:val="top"/>
          </w:tcPr>
          <w:p>
            <w:pPr>
              <w:jc w:val="both"/>
            </w:pPr>
            <w:r>
              <w:rPr>
                <w:sz w:val="21"/>
                <w:u w:val="single"/>
              </w:rPr>
              <w:t>（中标人）</w:t>
            </w:r>
            <w:r>
              <w:rPr>
                <w:sz w:val="21"/>
                <w:u w:val="single"/>
              </w:rPr>
              <w:t xml:space="preserve">                                </w:t>
            </w:r>
          </w:p>
        </w:tc>
      </w:tr>
      <w:tr>
        <w:tc>
          <w:tcPr>
            <w:tcW w:type="dxa" w:w="1757"/>
            <w:tcBorders>
              <w:top w:val="none" w:color="000000" w:sz="4"/>
              <w:left w:val="none" w:color="000000" w:sz="4"/>
              <w:bottom w:val="none" w:color="000000" w:sz="4"/>
              <w:right w:val="none" w:color="000000" w:sz="4"/>
            </w:tcBorders>
            <w:vAlign w:val="top"/>
          </w:tcPr>
          <w:p>
            <w:pPr>
              <w:jc w:val="both"/>
            </w:pPr>
            <w:r>
              <w:rPr>
                <w:b/>
                <w:sz w:val="21"/>
              </w:rPr>
              <w:t>合同性质：</w:t>
            </w:r>
          </w:p>
        </w:tc>
        <w:tc>
          <w:tcPr>
            <w:tcW w:type="dxa" w:w="6549"/>
            <w:tcBorders>
              <w:top w:val="none" w:color="000000" w:sz="4"/>
              <w:left w:val="none" w:color="000000" w:sz="4"/>
              <w:bottom w:val="none" w:color="000000" w:sz="4"/>
              <w:right w:val="none" w:color="000000" w:sz="4"/>
            </w:tcBorders>
            <w:vAlign w:val="top"/>
          </w:tcPr>
          <w:p>
            <w:pPr>
              <w:jc w:val="both"/>
            </w:pPr>
            <w:r>
              <w:rPr>
                <w:sz w:val="21"/>
              </w:rPr>
              <w:t>本合同为中小企业预留合同</w:t>
            </w:r>
          </w:p>
        </w:tc>
      </w:tr>
    </w:tbl>
    <w:p>
      <w:pPr>
        <w:jc w:val="both"/>
      </w:pPr>
    </w:p>
    <w:p>
      <w:pPr>
        <w:ind w:firstLine="420"/>
        <w:jc w:val="both"/>
      </w:pPr>
      <w:r>
        <w:rPr>
          <w:sz w:val="21"/>
        </w:rPr>
        <w:t>根据《中华人民共和国政府采购法》《中华人民共和国民法典》和本项目采购文件的要求，经双方协商，本着平等互利和诚实信用的原则，一致同意签订本合同如下。</w:t>
      </w:r>
    </w:p>
    <w:p>
      <w:pPr>
        <w:jc w:val="both"/>
      </w:pPr>
      <w:r>
        <w:rPr>
          <w:b/>
          <w:sz w:val="21"/>
        </w:rPr>
        <w:t>一、</w:t>
      </w:r>
      <w:r>
        <w:rPr>
          <w:b/>
          <w:color w:val="000000"/>
          <w:sz w:val="21"/>
        </w:rPr>
        <w:t>项目概况</w:t>
      </w:r>
      <w:r>
        <w:rPr>
          <w:b/>
          <w:sz w:val="21"/>
        </w:rPr>
        <w:t>：</w:t>
      </w:r>
    </w:p>
    <w:p>
      <w:pPr>
        <w:jc w:val="both"/>
      </w:pPr>
      <w:r>
        <w:rPr>
          <w:sz w:val="21"/>
        </w:rPr>
        <w:t>对派出所及保障点、</w:t>
      </w:r>
      <w:r>
        <w:rPr>
          <w:sz w:val="21"/>
        </w:rPr>
        <w:t>交警中队饭堂全品类食材提供配送服务</w:t>
      </w:r>
      <w:r>
        <w:rPr>
          <w:sz w:val="21"/>
        </w:rPr>
        <w:t>。</w:t>
      </w:r>
    </w:p>
    <w:p>
      <w:pPr>
        <w:jc w:val="both"/>
      </w:pPr>
      <w:r>
        <w:rPr>
          <w:b/>
          <w:sz w:val="21"/>
        </w:rPr>
        <w:t>二、</w:t>
      </w:r>
      <w:r>
        <w:rPr>
          <w:b/>
          <w:sz w:val="21"/>
        </w:rPr>
        <w:t>项目</w:t>
      </w:r>
      <w:r>
        <w:rPr>
          <w:b/>
          <w:sz w:val="21"/>
        </w:rPr>
        <w:t>配送</w:t>
      </w:r>
      <w:r>
        <w:rPr>
          <w:b/>
          <w:sz w:val="21"/>
        </w:rPr>
        <w:t>方式</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988"/>
        <w:gridCol w:w="973"/>
        <w:gridCol w:w="2702"/>
        <w:gridCol w:w="1251"/>
        <w:gridCol w:w="2393"/>
      </w:tblGrid>
      <w:tr>
        <w:tc>
          <w:tcPr>
            <w:tcW w:type="dxa" w:w="988"/>
            <w:tcBorders>
              <w:top w:val="single" w:color="000000" w:sz="4"/>
              <w:left w:val="single" w:color="000000" w:sz="4"/>
              <w:bottom w:val="single" w:color="000000" w:sz="4"/>
              <w:right w:val="single" w:color="000000" w:sz="4"/>
            </w:tcBorders>
            <w:vAlign w:val="top"/>
          </w:tcPr>
          <w:p>
            <w:pPr>
              <w:jc w:val="center"/>
            </w:pPr>
            <w:r>
              <w:rPr>
                <w:b/>
                <w:sz w:val="21"/>
              </w:rPr>
              <w:t>包组</w:t>
            </w:r>
          </w:p>
        </w:tc>
        <w:tc>
          <w:tcPr>
            <w:tcW w:type="dxa" w:w="973"/>
            <w:tcBorders>
              <w:top w:val="single" w:color="000000" w:sz="4"/>
              <w:left w:val="single" w:color="000000" w:sz="4"/>
              <w:bottom w:val="single" w:color="000000" w:sz="4"/>
              <w:right w:val="single" w:color="000000" w:sz="4"/>
            </w:tcBorders>
            <w:vAlign w:val="top"/>
          </w:tcPr>
          <w:p>
            <w:pPr>
              <w:jc w:val="center"/>
            </w:pPr>
            <w:r>
              <w:rPr>
                <w:b/>
                <w:sz w:val="21"/>
              </w:rPr>
              <w:t>配送片区</w:t>
            </w:r>
          </w:p>
        </w:tc>
        <w:tc>
          <w:tcPr>
            <w:tcW w:type="dxa" w:w="2702"/>
            <w:tcBorders>
              <w:top w:val="single" w:color="000000" w:sz="4"/>
              <w:left w:val="single" w:color="000000" w:sz="4"/>
              <w:bottom w:val="single" w:color="000000" w:sz="4"/>
              <w:right w:val="single" w:color="000000" w:sz="4"/>
            </w:tcBorders>
            <w:vAlign w:val="top"/>
          </w:tcPr>
          <w:p>
            <w:pPr>
              <w:jc w:val="center"/>
            </w:pPr>
            <w:r>
              <w:rPr>
                <w:b/>
                <w:sz w:val="21"/>
              </w:rPr>
              <w:t>单位饭堂</w:t>
            </w:r>
          </w:p>
        </w:tc>
        <w:tc>
          <w:tcPr>
            <w:tcW w:type="dxa" w:w="1251"/>
            <w:tcBorders>
              <w:top w:val="single" w:color="000000" w:sz="4"/>
              <w:left w:val="single" w:color="000000" w:sz="4"/>
              <w:bottom w:val="single" w:color="000000" w:sz="4"/>
              <w:right w:val="single" w:color="000000" w:sz="4"/>
            </w:tcBorders>
            <w:vAlign w:val="top"/>
          </w:tcPr>
          <w:p>
            <w:pPr>
              <w:jc w:val="center"/>
            </w:pPr>
            <w:r>
              <w:rPr>
                <w:b/>
                <w:sz w:val="21"/>
              </w:rPr>
              <w:t>配送点</w:t>
            </w:r>
          </w:p>
        </w:tc>
        <w:tc>
          <w:tcPr>
            <w:tcW w:type="dxa" w:w="2393"/>
            <w:tcBorders>
              <w:top w:val="single" w:color="000000" w:sz="4"/>
              <w:left w:val="single" w:color="000000" w:sz="4"/>
              <w:bottom w:val="single" w:color="000000" w:sz="4"/>
              <w:right w:val="single" w:color="000000" w:sz="4"/>
            </w:tcBorders>
            <w:vAlign w:val="top"/>
          </w:tcPr>
          <w:p>
            <w:pPr>
              <w:jc w:val="center"/>
            </w:pPr>
            <w:r>
              <w:rPr>
                <w:b/>
                <w:sz w:val="21"/>
              </w:rPr>
              <w:t>配送时间</w:t>
            </w:r>
          </w:p>
        </w:tc>
      </w:tr>
      <w:tr>
        <w:tc>
          <w:tcPr>
            <w:tcW w:type="dxa" w:w="988"/>
            <w:vMerge w:val="restart"/>
            <w:tcBorders>
              <w:top w:val="none" w:color="000000" w:sz="4"/>
              <w:left w:val="single" w:color="000000" w:sz="4"/>
              <w:bottom w:val="single" w:color="000000" w:sz="4"/>
              <w:right w:val="single" w:color="000000" w:sz="4"/>
            </w:tcBorders>
            <w:vAlign w:val="top"/>
          </w:tcPr>
          <w:p>
            <w:pPr>
              <w:jc w:val="center"/>
            </w:pPr>
            <w:r>
              <w:rPr>
                <w:sz w:val="21"/>
              </w:rPr>
              <w:t>3</w:t>
            </w:r>
          </w:p>
        </w:tc>
        <w:tc>
          <w:tcPr>
            <w:tcW w:type="dxa" w:w="97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702"/>
            <w:tcBorders>
              <w:top w:val="none" w:color="000000" w:sz="4"/>
              <w:left w:val="single" w:color="000000" w:sz="4"/>
              <w:bottom w:val="single" w:color="000000" w:sz="4"/>
              <w:right w:val="single" w:color="000000" w:sz="4"/>
            </w:tcBorders>
            <w:vAlign w:val="top"/>
          </w:tcPr>
          <w:p>
            <w:pPr>
              <w:jc w:val="center"/>
            </w:pPr>
            <w:r>
              <w:rPr>
                <w:sz w:val="21"/>
              </w:rPr>
              <w:t>北滘镇天宁路</w:t>
            </w:r>
            <w:r>
              <w:rPr>
                <w:sz w:val="21"/>
              </w:rPr>
              <w:t>18</w:t>
            </w:r>
            <w:r>
              <w:rPr>
                <w:sz w:val="21"/>
              </w:rPr>
              <w:t>号北滘派出所</w:t>
            </w:r>
          </w:p>
        </w:tc>
        <w:tc>
          <w:tcPr>
            <w:tcW w:type="dxa" w:w="125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393"/>
            <w:tcBorders>
              <w:top w:val="none" w:color="000000" w:sz="4"/>
              <w:left w:val="single" w:color="000000" w:sz="4"/>
              <w:bottom w:val="single" w:color="000000" w:sz="4"/>
              <w:right w:val="single" w:color="000000" w:sz="4"/>
            </w:tcBorders>
            <w:vAlign w:val="top"/>
          </w:tcPr>
          <w:p>
            <w:pPr>
              <w:jc w:val="center"/>
            </w:pPr>
            <w:r>
              <w:rPr>
                <w:sz w:val="21"/>
              </w:rPr>
              <w:t>2024</w:t>
            </w:r>
            <w:r>
              <w:rPr>
                <w:sz w:val="21"/>
              </w:rPr>
              <w:t>年</w:t>
            </w:r>
            <w:r>
              <w:rPr>
                <w:sz w:val="21"/>
              </w:rPr>
              <w:t>5</w:t>
            </w:r>
            <w:r>
              <w:rPr>
                <w:sz w:val="21"/>
              </w:rPr>
              <w:t>月</w:t>
            </w:r>
            <w:r>
              <w:rPr>
                <w:sz w:val="21"/>
              </w:rPr>
              <w:t>1</w:t>
            </w:r>
            <w:r>
              <w:rPr>
                <w:sz w:val="21"/>
              </w:rPr>
              <w:t>日</w:t>
            </w:r>
            <w:r>
              <w:rPr>
                <w:sz w:val="21"/>
              </w:rPr>
              <w:t>-8</w:t>
            </w:r>
            <w:r>
              <w:rPr>
                <w:sz w:val="21"/>
              </w:rPr>
              <w:t>月</w:t>
            </w:r>
            <w:r>
              <w:rPr>
                <w:sz w:val="21"/>
              </w:rPr>
              <w:t>31</w:t>
            </w:r>
            <w:r>
              <w:rPr>
                <w:sz w:val="21"/>
              </w:rPr>
              <w:t>日</w:t>
            </w:r>
          </w:p>
        </w:tc>
      </w:tr>
      <w:tr>
        <w:tc>
          <w:tcPr>
            <w:tcW w:type="dxa" w:w="988"/>
            <w:vMerge/>
            <w:tcBorders>
              <w:top w:val="none" w:color="000000" w:sz="4"/>
              <w:left w:val="single" w:color="000000" w:sz="4"/>
              <w:bottom w:val="single" w:color="000000" w:sz="4"/>
              <w:right w:val="single" w:color="000000" w:sz="4"/>
            </w:tcBorders>
          </w:tcPr>
          <w:p/>
        </w:tc>
        <w:tc>
          <w:tcPr>
            <w:tcW w:type="dxa" w:w="973"/>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702"/>
            <w:tcBorders>
              <w:top w:val="none" w:color="000000" w:sz="4"/>
              <w:left w:val="single" w:color="000000" w:sz="4"/>
              <w:bottom w:val="single" w:color="000000" w:sz="4"/>
              <w:right w:val="single" w:color="000000" w:sz="4"/>
            </w:tcBorders>
            <w:vAlign w:val="top"/>
          </w:tcPr>
          <w:p>
            <w:pPr>
              <w:jc w:val="center"/>
            </w:pPr>
            <w:r>
              <w:rPr>
                <w:sz w:val="21"/>
              </w:rPr>
              <w:t>北滘镇碧江大道</w:t>
            </w:r>
            <w:r>
              <w:rPr>
                <w:sz w:val="21"/>
              </w:rPr>
              <w:t>23</w:t>
            </w:r>
            <w:r>
              <w:rPr>
                <w:sz w:val="21"/>
              </w:rPr>
              <w:t>号（碧江警民服务中心）；北滘镇林港路</w:t>
            </w:r>
            <w:r>
              <w:rPr>
                <w:sz w:val="21"/>
              </w:rPr>
              <w:t>2</w:t>
            </w:r>
            <w:r>
              <w:rPr>
                <w:sz w:val="21"/>
              </w:rPr>
              <w:t>号（林港警民服务中心）；顺德区三乐东路</w:t>
            </w:r>
            <w:r>
              <w:rPr>
                <w:sz w:val="21"/>
              </w:rPr>
              <w:t>3</w:t>
            </w:r>
            <w:r>
              <w:rPr>
                <w:sz w:val="21"/>
              </w:rPr>
              <w:t>号（北滘交警中队）</w:t>
            </w:r>
          </w:p>
        </w:tc>
        <w:tc>
          <w:tcPr>
            <w:tcW w:type="dxa" w:w="125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393"/>
            <w:tcBorders>
              <w:top w:val="none" w:color="000000" w:sz="4"/>
              <w:left w:val="single" w:color="000000" w:sz="4"/>
              <w:bottom w:val="single" w:color="000000" w:sz="4"/>
              <w:right w:val="single" w:color="000000" w:sz="4"/>
            </w:tcBorders>
            <w:vAlign w:val="top"/>
          </w:tcPr>
          <w:p>
            <w:pPr>
              <w:jc w:val="center"/>
            </w:pPr>
            <w:r>
              <w:rPr>
                <w:sz w:val="21"/>
              </w:rPr>
              <w:t>2024</w:t>
            </w:r>
            <w:r>
              <w:rPr>
                <w:sz w:val="21"/>
              </w:rPr>
              <w:t>年</w:t>
            </w:r>
            <w:r>
              <w:rPr>
                <w:sz w:val="21"/>
              </w:rPr>
              <w:t>9</w:t>
            </w:r>
            <w:r>
              <w:rPr>
                <w:sz w:val="21"/>
              </w:rPr>
              <w:t>月</w:t>
            </w:r>
            <w:r>
              <w:rPr>
                <w:sz w:val="21"/>
              </w:rPr>
              <w:t>1</w:t>
            </w:r>
            <w:r>
              <w:rPr>
                <w:sz w:val="21"/>
              </w:rPr>
              <w:t>日</w:t>
            </w:r>
            <w:r>
              <w:rPr>
                <w:sz w:val="21"/>
              </w:rPr>
              <w:t>-12</w:t>
            </w:r>
            <w:r>
              <w:rPr>
                <w:sz w:val="21"/>
              </w:rPr>
              <w:t>月</w:t>
            </w:r>
            <w:r>
              <w:rPr>
                <w:sz w:val="21"/>
              </w:rPr>
              <w:t>31</w:t>
            </w:r>
            <w:r>
              <w:rPr>
                <w:sz w:val="21"/>
              </w:rPr>
              <w:t>日</w:t>
            </w:r>
          </w:p>
        </w:tc>
      </w:tr>
      <w:tr>
        <w:tc>
          <w:tcPr>
            <w:tcW w:type="dxa" w:w="988"/>
            <w:vMerge/>
            <w:tcBorders>
              <w:top w:val="none" w:color="000000" w:sz="4"/>
              <w:left w:val="single" w:color="000000" w:sz="4"/>
              <w:bottom w:val="single" w:color="000000" w:sz="4"/>
              <w:right w:val="single" w:color="000000" w:sz="4"/>
            </w:tcBorders>
          </w:tcPr>
          <w:p/>
        </w:tc>
        <w:tc>
          <w:tcPr>
            <w:tcW w:type="dxa" w:w="973"/>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702"/>
            <w:tcBorders>
              <w:top w:val="none" w:color="000000" w:sz="4"/>
              <w:left w:val="single" w:color="000000" w:sz="4"/>
              <w:bottom w:val="single" w:color="000000" w:sz="4"/>
              <w:right w:val="single" w:color="000000" w:sz="4"/>
            </w:tcBorders>
            <w:vAlign w:val="top"/>
          </w:tcPr>
          <w:p>
            <w:pPr>
              <w:jc w:val="center"/>
            </w:pPr>
            <w:r>
              <w:rPr>
                <w:sz w:val="21"/>
              </w:rPr>
              <w:t>北滘镇三乐路莘村北</w:t>
            </w:r>
            <w:r>
              <w:rPr>
                <w:sz w:val="21"/>
              </w:rPr>
              <w:t>1</w:t>
            </w:r>
            <w:r>
              <w:rPr>
                <w:sz w:val="21"/>
              </w:rPr>
              <w:t>号（莘村战训基地） 北滘镇济虹路北街</w:t>
            </w:r>
            <w:r>
              <w:rPr>
                <w:sz w:val="21"/>
              </w:rPr>
              <w:t>7</w:t>
            </w:r>
            <w:r>
              <w:rPr>
                <w:sz w:val="21"/>
              </w:rPr>
              <w:t>号（北滘警民服务中心）</w:t>
            </w:r>
          </w:p>
        </w:tc>
        <w:tc>
          <w:tcPr>
            <w:tcW w:type="dxa" w:w="125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393"/>
            <w:tcBorders>
              <w:top w:val="none" w:color="000000" w:sz="4"/>
              <w:left w:val="single" w:color="000000" w:sz="4"/>
              <w:bottom w:val="single" w:color="000000" w:sz="4"/>
              <w:right w:val="single" w:color="000000" w:sz="4"/>
            </w:tcBorders>
            <w:vAlign w:val="top"/>
          </w:tcPr>
          <w:p>
            <w:pPr>
              <w:jc w:val="center"/>
            </w:pPr>
            <w:r>
              <w:rPr>
                <w:sz w:val="21"/>
              </w:rPr>
              <w:t>2024</w:t>
            </w:r>
            <w:r>
              <w:rPr>
                <w:sz w:val="21"/>
              </w:rPr>
              <w:t>年</w:t>
            </w:r>
            <w:r>
              <w:rPr>
                <w:sz w:val="21"/>
              </w:rPr>
              <w:t>1</w:t>
            </w:r>
            <w:r>
              <w:rPr>
                <w:sz w:val="21"/>
              </w:rPr>
              <w:t>月</w:t>
            </w:r>
            <w:r>
              <w:rPr>
                <w:sz w:val="21"/>
              </w:rPr>
              <w:t>1</w:t>
            </w:r>
            <w:r>
              <w:rPr>
                <w:sz w:val="21"/>
              </w:rPr>
              <w:t>日</w:t>
            </w:r>
            <w:r>
              <w:rPr>
                <w:sz w:val="21"/>
              </w:rPr>
              <w:t>-4</w:t>
            </w:r>
            <w:r>
              <w:rPr>
                <w:sz w:val="21"/>
              </w:rPr>
              <w:t>月</w:t>
            </w:r>
            <w:r>
              <w:rPr>
                <w:sz w:val="21"/>
              </w:rPr>
              <w:t>30</w:t>
            </w:r>
            <w:r>
              <w:rPr>
                <w:sz w:val="21"/>
              </w:rPr>
              <w:t>日</w:t>
            </w:r>
          </w:p>
        </w:tc>
      </w:tr>
    </w:tbl>
    <w:p>
      <w:pPr>
        <w:jc w:val="both"/>
      </w:pPr>
      <w:r>
        <w:rPr>
          <w:b/>
          <w:sz w:val="21"/>
        </w:rPr>
        <w:t>三、</w:t>
      </w:r>
      <w:r>
        <w:rPr>
          <w:b/>
          <w:sz w:val="21"/>
        </w:rPr>
        <w:t>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737"/>
        <w:gridCol w:w="1505"/>
        <w:gridCol w:w="6064"/>
      </w:tblGrid>
      <w:tr>
        <w:tc>
          <w:tcPr>
            <w:tcW w:type="dxa" w:w="737"/>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1505"/>
            <w:tcBorders>
              <w:top w:val="single" w:color="000000" w:sz="4"/>
              <w:left w:val="none" w:color="000000" w:sz="4"/>
              <w:bottom w:val="single" w:color="000000" w:sz="4"/>
              <w:right w:val="single" w:color="000000" w:sz="4"/>
            </w:tcBorders>
            <w:vAlign w:val="top"/>
          </w:tcPr>
          <w:p>
            <w:pPr>
              <w:jc w:val="center"/>
            </w:pPr>
            <w:r>
              <w:rPr>
                <w:b/>
                <w:sz w:val="21"/>
              </w:rPr>
              <w:t>合同条款</w:t>
            </w:r>
          </w:p>
        </w:tc>
        <w:tc>
          <w:tcPr>
            <w:tcW w:type="dxa" w:w="6064"/>
            <w:tcBorders>
              <w:top w:val="single" w:color="000000" w:sz="4"/>
              <w:left w:val="none" w:color="000000" w:sz="4"/>
              <w:bottom w:val="single" w:color="000000" w:sz="4"/>
              <w:right w:val="single" w:color="000000" w:sz="4"/>
            </w:tcBorders>
            <w:vAlign w:val="top"/>
          </w:tcPr>
          <w:p>
            <w:pPr>
              <w:jc w:val="center"/>
            </w:pPr>
            <w:r>
              <w:rPr>
                <w:b/>
                <w:sz w:val="21"/>
              </w:rPr>
              <w:t>内容</w:t>
            </w:r>
          </w:p>
        </w:tc>
      </w:tr>
      <w:tr>
        <w:tc>
          <w:tcPr>
            <w:tcW w:type="dxa" w:w="737"/>
            <w:tcBorders>
              <w:top w:val="none" w:color="000000" w:sz="4"/>
              <w:left w:val="single" w:color="000000" w:sz="4"/>
              <w:bottom w:val="single" w:color="000000" w:sz="4"/>
              <w:right w:val="single" w:color="000000" w:sz="4"/>
            </w:tcBorders>
            <w:vAlign w:val="top"/>
          </w:tcPr>
          <w:p>
            <w:pPr>
              <w:jc w:val="center"/>
            </w:pPr>
            <w:r>
              <w:rPr>
                <w:b/>
                <w:sz w:val="21"/>
              </w:rPr>
              <w:t>1</w:t>
            </w:r>
          </w:p>
        </w:tc>
        <w:tc>
          <w:tcPr>
            <w:tcW w:type="dxa" w:w="1505"/>
            <w:tcBorders>
              <w:top w:val="none" w:color="000000" w:sz="4"/>
              <w:left w:val="none" w:color="000000" w:sz="4"/>
              <w:bottom w:val="single" w:color="000000" w:sz="4"/>
              <w:right w:val="single" w:color="000000" w:sz="4"/>
            </w:tcBorders>
            <w:vAlign w:val="top"/>
          </w:tcPr>
          <w:p>
            <w:pPr>
              <w:jc w:val="center"/>
            </w:pPr>
            <w:r>
              <w:rPr>
                <w:b/>
                <w:sz w:val="21"/>
              </w:rPr>
              <w:t>预算金额</w:t>
            </w:r>
          </w:p>
        </w:tc>
        <w:tc>
          <w:tcPr>
            <w:tcW w:type="dxa" w:w="6064"/>
            <w:tcBorders>
              <w:top w:val="none" w:color="000000" w:sz="4"/>
              <w:left w:val="none" w:color="000000" w:sz="4"/>
              <w:bottom w:val="single" w:color="000000" w:sz="4"/>
              <w:right w:val="single" w:color="000000" w:sz="4"/>
            </w:tcBorders>
            <w:vAlign w:val="top"/>
          </w:tcPr>
          <w:p>
            <w:pPr>
              <w:jc w:val="left"/>
            </w:pPr>
            <w:r>
              <w:rPr>
                <w:sz w:val="21"/>
              </w:rPr>
              <w:t>2,326,792.00元</w:t>
            </w:r>
          </w:p>
        </w:tc>
      </w:tr>
      <w:tr>
        <w:tc>
          <w:tcPr>
            <w:tcW w:type="dxa" w:w="737"/>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505"/>
            <w:tcBorders>
              <w:top w:val="none" w:color="000000" w:sz="4"/>
              <w:left w:val="none" w:color="000000" w:sz="4"/>
              <w:bottom w:val="single" w:color="000000" w:sz="4"/>
              <w:right w:val="single" w:color="000000" w:sz="4"/>
            </w:tcBorders>
            <w:vAlign w:val="top"/>
          </w:tcPr>
          <w:p>
            <w:pPr>
              <w:jc w:val="center"/>
            </w:pPr>
            <w:r>
              <w:rPr>
                <w:b/>
                <w:sz w:val="21"/>
              </w:rPr>
              <w:t>合同折扣率</w:t>
            </w:r>
          </w:p>
        </w:tc>
        <w:tc>
          <w:tcPr>
            <w:tcW w:type="dxa" w:w="6064"/>
            <w:tcBorders>
              <w:top w:val="none" w:color="000000" w:sz="4"/>
              <w:left w:val="none" w:color="000000" w:sz="4"/>
              <w:bottom w:val="single" w:color="000000" w:sz="4"/>
              <w:right w:val="single" w:color="000000" w:sz="4"/>
            </w:tcBorders>
            <w:vAlign w:val="top"/>
          </w:tcPr>
          <w:p>
            <w:pPr>
              <w:ind w:firstLine="210"/>
              <w:jc w:val="both"/>
            </w:pPr>
            <w:r>
              <w:rPr>
                <w:sz w:val="21"/>
                <w:u w:val="single"/>
              </w:rPr>
              <w:t xml:space="preserve">  </w:t>
            </w:r>
            <w:r>
              <w:rPr>
                <w:sz w:val="21"/>
              </w:rPr>
              <w:t>%（百分之</w:t>
            </w:r>
            <w:r>
              <w:rPr>
                <w:sz w:val="21"/>
                <w:u w:val="single"/>
              </w:rPr>
              <w:t xml:space="preserve">  </w:t>
            </w:r>
            <w:r>
              <w:rPr>
                <w:sz w:val="21"/>
              </w:rPr>
              <w:t>）</w:t>
            </w:r>
          </w:p>
        </w:tc>
      </w:tr>
      <w:tr>
        <w:tc>
          <w:tcPr>
            <w:tcW w:type="dxa" w:w="737"/>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505"/>
            <w:tcBorders>
              <w:top w:val="none" w:color="000000" w:sz="4"/>
              <w:left w:val="none" w:color="000000" w:sz="4"/>
              <w:bottom w:val="single" w:color="000000" w:sz="4"/>
              <w:right w:val="single" w:color="000000" w:sz="4"/>
            </w:tcBorders>
            <w:vAlign w:val="top"/>
          </w:tcPr>
          <w:p>
            <w:pPr>
              <w:jc w:val="center"/>
            </w:pPr>
            <w:r>
              <w:rPr>
                <w:b/>
                <w:sz w:val="21"/>
              </w:rPr>
              <w:t>合同总额内容</w:t>
            </w:r>
          </w:p>
        </w:tc>
        <w:tc>
          <w:tcPr>
            <w:tcW w:type="dxa" w:w="6064"/>
            <w:tcBorders>
              <w:top w:val="none" w:color="000000" w:sz="4"/>
              <w:left w:val="none" w:color="000000" w:sz="4"/>
              <w:bottom w:val="single" w:color="000000" w:sz="4"/>
              <w:right w:val="single" w:color="000000" w:sz="4"/>
            </w:tcBorders>
            <w:vAlign w:val="top"/>
          </w:tcPr>
          <w:p>
            <w:pPr>
              <w:jc w:val="both"/>
            </w:pPr>
            <w:r>
              <w:rPr>
                <w:sz w:val="21"/>
              </w:rPr>
              <w:t>根据结算折扣率计算的供货单价及合价必须包含但不限于本项目食材的购置、检验、粗加工、分拣、包装、仓储、运输、装卸、堆放、保险、损耗、退换、售后服务、雇员费用、管理费和全额税费等，以及合同实施过程中的应预见和不可预见的一切费用。</w:t>
            </w:r>
          </w:p>
        </w:tc>
      </w:tr>
      <w:tr>
        <w:tc>
          <w:tcPr>
            <w:tcW w:type="dxa" w:w="737"/>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505"/>
            <w:tcBorders>
              <w:top w:val="none" w:color="000000" w:sz="4"/>
              <w:left w:val="none" w:color="000000" w:sz="4"/>
              <w:bottom w:val="single" w:color="000000" w:sz="4"/>
              <w:right w:val="single" w:color="000000" w:sz="4"/>
            </w:tcBorders>
            <w:vAlign w:val="top"/>
          </w:tcPr>
          <w:p>
            <w:pPr>
              <w:jc w:val="center"/>
            </w:pPr>
            <w:r>
              <w:rPr>
                <w:b/>
                <w:sz w:val="21"/>
              </w:rPr>
              <w:t>供货价格要求</w:t>
            </w:r>
          </w:p>
        </w:tc>
        <w:tc>
          <w:tcPr>
            <w:tcW w:type="dxa" w:w="6064"/>
            <w:tcBorders>
              <w:top w:val="none" w:color="000000" w:sz="4"/>
              <w:left w:val="none" w:color="000000" w:sz="4"/>
              <w:bottom w:val="single" w:color="000000" w:sz="4"/>
              <w:right w:val="single" w:color="000000" w:sz="4"/>
            </w:tcBorders>
            <w:vAlign w:val="top"/>
          </w:tcPr>
          <w:p>
            <w:pPr>
              <w:jc w:val="left"/>
            </w:pPr>
            <w:r>
              <w:rPr>
                <w:sz w:val="21"/>
              </w:rPr>
              <w:t>（一）以佛山市发展和改革局网站上</w:t>
            </w:r>
            <w:r>
              <w:rPr>
                <w:sz w:val="21"/>
              </w:rPr>
              <w:t>顺德</w:t>
            </w:r>
            <w:r>
              <w:rPr>
                <w:sz w:val="21"/>
              </w:rPr>
              <w:t>区农副产品的零售价格为基准，每月</w:t>
            </w:r>
            <w:r>
              <w:rPr>
                <w:sz w:val="21"/>
              </w:rPr>
              <w:t>15</w:t>
            </w:r>
            <w:r>
              <w:rPr>
                <w:sz w:val="21"/>
              </w:rPr>
              <w:t>日（含</w:t>
            </w:r>
            <w:r>
              <w:rPr>
                <w:sz w:val="21"/>
              </w:rPr>
              <w:t>15</w:t>
            </w:r>
            <w:r>
              <w:rPr>
                <w:sz w:val="21"/>
              </w:rPr>
              <w:t>日）前的平均价格作为下期的供货基准价格，定价时间正常情况以每半个月为一个周期。《佛山市发展和改革局》网站没有公布的食品价格，则由</w:t>
            </w:r>
            <w:r>
              <w:rPr>
                <w:sz w:val="21"/>
              </w:rPr>
              <w:t>甲方</w:t>
            </w:r>
            <w:r>
              <w:rPr>
                <w:sz w:val="21"/>
              </w:rPr>
              <w:t>代表和</w:t>
            </w:r>
            <w:r>
              <w:rPr>
                <w:sz w:val="21"/>
              </w:rPr>
              <w:t>乙方</w:t>
            </w:r>
            <w:r>
              <w:rPr>
                <w:sz w:val="21"/>
              </w:rPr>
              <w:t>代表到周边市场</w:t>
            </w:r>
            <w:r>
              <w:rPr>
                <w:sz w:val="21"/>
              </w:rPr>
              <w:t>(</w:t>
            </w:r>
            <w:r>
              <w:rPr>
                <w:sz w:val="21"/>
              </w:rPr>
              <w:t>供货地点</w:t>
            </w:r>
            <w:r>
              <w:rPr>
                <w:sz w:val="21"/>
              </w:rPr>
              <w:t>10</w:t>
            </w:r>
            <w:r>
              <w:rPr>
                <w:sz w:val="21"/>
              </w:rPr>
              <w:t>公里范围内</w:t>
            </w:r>
            <w:r>
              <w:rPr>
                <w:sz w:val="21"/>
              </w:rPr>
              <w:t>)</w:t>
            </w:r>
            <w:r>
              <w:rPr>
                <w:sz w:val="21"/>
              </w:rPr>
              <w:t>参考同类产品的价格，取平均值作供货基准价格（或</w:t>
            </w:r>
            <w:r>
              <w:rPr>
                <w:sz w:val="21"/>
              </w:rPr>
              <w:t>乙方</w:t>
            </w:r>
            <w:r>
              <w:rPr>
                <w:sz w:val="21"/>
              </w:rPr>
              <w:t>与</w:t>
            </w:r>
            <w:r>
              <w:rPr>
                <w:sz w:val="21"/>
              </w:rPr>
              <w:t>甲方</w:t>
            </w:r>
            <w:r>
              <w:rPr>
                <w:sz w:val="21"/>
              </w:rPr>
              <w:t>协商决定）。供货价格为全包价，包括了货物、检验检疫费、质量检测费、配送运输费、人工费、交通费、运营、保险、验收、售后服务、税费、其他伴随服务费用及合同实施过程中的应预见和不可预见费用等完成本招标内容所需一切费用，以人民币为结算单位，最终的供货价格为经双方核定的各类</w:t>
            </w:r>
            <w:r>
              <w:rPr>
                <w:sz w:val="21"/>
              </w:rPr>
              <w:t>配送食材</w:t>
            </w:r>
            <w:r>
              <w:rPr>
                <w:sz w:val="21"/>
              </w:rPr>
              <w:t>的</w:t>
            </w:r>
            <w:r>
              <w:rPr>
                <w:sz w:val="21"/>
              </w:rPr>
              <w:t>市场</w:t>
            </w:r>
            <w:r>
              <w:rPr>
                <w:sz w:val="21"/>
              </w:rPr>
              <w:t>基准价格</w:t>
            </w:r>
            <w:r>
              <w:rPr>
                <w:sz w:val="21"/>
              </w:rPr>
              <w:t>×</w:t>
            </w:r>
            <w:r>
              <w:rPr>
                <w:sz w:val="21"/>
              </w:rPr>
              <w:t>中标折扣率</w:t>
            </w:r>
            <w:r>
              <w:rPr>
                <w:sz w:val="21"/>
              </w:rPr>
              <w:t>。</w:t>
            </w:r>
            <w:r>
              <w:rPr>
                <w:sz w:val="21"/>
              </w:rPr>
              <w:t>乙方</w:t>
            </w:r>
            <w:r>
              <w:rPr>
                <w:sz w:val="21"/>
              </w:rPr>
              <w:t>在供货期间不得随意更改折扣率。</w:t>
            </w:r>
          </w:p>
          <w:p>
            <w:pPr>
              <w:jc w:val="left"/>
            </w:pPr>
            <w:r>
              <w:rPr>
                <w:sz w:val="21"/>
              </w:rPr>
              <w:t>（二）如部分食材需要由</w:t>
            </w:r>
            <w:r>
              <w:rPr>
                <w:sz w:val="21"/>
              </w:rPr>
              <w:t>乙方</w:t>
            </w:r>
            <w:r>
              <w:rPr>
                <w:sz w:val="21"/>
              </w:rPr>
              <w:t>进行简单加工的（去皮、切块等简单加工的），其费用包含在报价中。</w:t>
            </w:r>
            <w:r>
              <w:rPr>
                <w:sz w:val="21"/>
              </w:rPr>
              <w:t>结算时，须按食材未加工前的重量计算采购量。</w:t>
            </w:r>
          </w:p>
          <w:p>
            <w:pPr>
              <w:jc w:val="left"/>
            </w:pPr>
            <w:r>
              <w:rPr>
                <w:sz w:val="21"/>
              </w:rPr>
              <w:t>（三）</w:t>
            </w:r>
            <w:r>
              <w:rPr>
                <w:sz w:val="21"/>
              </w:rPr>
              <w:t>乙方</w:t>
            </w:r>
            <w:r>
              <w:rPr>
                <w:sz w:val="21"/>
              </w:rPr>
              <w:t>必须负责饭堂物资的运输、搬运等工作，中间所产生的费用由</w:t>
            </w:r>
            <w:r>
              <w:rPr>
                <w:sz w:val="21"/>
              </w:rPr>
              <w:t>乙方</w:t>
            </w:r>
            <w:r>
              <w:rPr>
                <w:sz w:val="21"/>
              </w:rPr>
              <w:t>负责。</w:t>
            </w:r>
          </w:p>
          <w:p>
            <w:pPr>
              <w:jc w:val="left"/>
            </w:pPr>
            <w:r>
              <w:rPr>
                <w:sz w:val="21"/>
              </w:rPr>
              <w:t>（四）</w:t>
            </w:r>
            <w:r>
              <w:rPr>
                <w:sz w:val="21"/>
              </w:rPr>
              <w:t>乙方</w:t>
            </w:r>
            <w:r>
              <w:rPr>
                <w:sz w:val="21"/>
              </w:rPr>
              <w:t>不得擅自变更食材（含商标、名称、产地、包装、规格和重量等），严格按</w:t>
            </w:r>
            <w:r>
              <w:rPr>
                <w:sz w:val="21"/>
              </w:rPr>
              <w:t>甲方</w:t>
            </w:r>
            <w:r>
              <w:rPr>
                <w:sz w:val="21"/>
              </w:rPr>
              <w:t>要求供应，否则</w:t>
            </w:r>
            <w:r>
              <w:rPr>
                <w:sz w:val="21"/>
              </w:rPr>
              <w:t>甲方</w:t>
            </w:r>
            <w:r>
              <w:rPr>
                <w:sz w:val="21"/>
              </w:rPr>
              <w:t>有权拒收。如因市场流通问题确实需要变更的，应事前向</w:t>
            </w:r>
            <w:r>
              <w:rPr>
                <w:sz w:val="21"/>
              </w:rPr>
              <w:t>甲方</w:t>
            </w:r>
            <w:r>
              <w:rPr>
                <w:sz w:val="21"/>
              </w:rPr>
              <w:t>提出书面申请，并经</w:t>
            </w:r>
            <w:r>
              <w:rPr>
                <w:sz w:val="21"/>
              </w:rPr>
              <w:t>甲方</w:t>
            </w:r>
            <w:r>
              <w:rPr>
                <w:sz w:val="21"/>
              </w:rPr>
              <w:t>同意后方可改变。</w:t>
            </w:r>
          </w:p>
          <w:p>
            <w:pPr>
              <w:jc w:val="both"/>
            </w:pPr>
            <w:r>
              <w:rPr>
                <w:sz w:val="21"/>
              </w:rPr>
              <w:t>（五）结算公式：每月的结算金额＝该月各类货物的配送金额之和，配送金额＝配送数量</w:t>
            </w:r>
            <w:r>
              <w:rPr>
                <w:sz w:val="21"/>
              </w:rPr>
              <w:t>×</w:t>
            </w:r>
            <w:r>
              <w:rPr>
                <w:sz w:val="21"/>
              </w:rPr>
              <w:t>供货</w:t>
            </w:r>
            <w:r>
              <w:rPr>
                <w:sz w:val="21"/>
              </w:rPr>
              <w:t>价</w:t>
            </w:r>
            <w:r>
              <w:rPr>
                <w:sz w:val="21"/>
              </w:rPr>
              <w:t>格</w:t>
            </w:r>
            <w:r>
              <w:rPr>
                <w:sz w:val="21"/>
              </w:rPr>
              <w:t>—</w:t>
            </w:r>
            <w:r>
              <w:rPr>
                <w:sz w:val="21"/>
              </w:rPr>
              <w:t>罚款（如有）。</w:t>
            </w:r>
          </w:p>
        </w:tc>
      </w:tr>
      <w:tr>
        <w:tc>
          <w:tcPr>
            <w:tcW w:type="dxa" w:w="737"/>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505"/>
            <w:tcBorders>
              <w:top w:val="none" w:color="000000" w:sz="4"/>
              <w:left w:val="none" w:color="000000" w:sz="4"/>
              <w:bottom w:val="single" w:color="000000" w:sz="4"/>
              <w:right w:val="single" w:color="000000" w:sz="4"/>
            </w:tcBorders>
            <w:vAlign w:val="top"/>
          </w:tcPr>
          <w:p>
            <w:pPr>
              <w:jc w:val="center"/>
            </w:pPr>
            <w:r>
              <w:rPr>
                <w:b/>
                <w:sz w:val="21"/>
              </w:rPr>
              <w:t>项目服务地点</w:t>
            </w:r>
          </w:p>
        </w:tc>
        <w:tc>
          <w:tcPr>
            <w:tcW w:type="dxa" w:w="6064"/>
            <w:tcBorders>
              <w:top w:val="none" w:color="000000" w:sz="4"/>
              <w:left w:val="none" w:color="000000" w:sz="4"/>
              <w:bottom w:val="single" w:color="000000" w:sz="4"/>
              <w:right w:val="single" w:color="000000" w:sz="4"/>
            </w:tcBorders>
            <w:vAlign w:val="top"/>
          </w:tcPr>
          <w:p>
            <w:pPr>
              <w:jc w:val="left"/>
            </w:pPr>
            <w:r>
              <w:rPr>
                <w:sz w:val="21"/>
              </w:rPr>
              <w:t>甲方</w:t>
            </w:r>
            <w:r>
              <w:rPr>
                <w:sz w:val="21"/>
              </w:rPr>
              <w:t>指定地点（佛山市内）：</w:t>
            </w:r>
          </w:p>
        </w:tc>
      </w:tr>
      <w:tr>
        <w:tc>
          <w:tcPr>
            <w:tcW w:type="dxa" w:w="737"/>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505"/>
            <w:tcBorders>
              <w:top w:val="none" w:color="000000" w:sz="4"/>
              <w:left w:val="none" w:color="000000" w:sz="4"/>
              <w:bottom w:val="single" w:color="000000" w:sz="4"/>
              <w:right w:val="single" w:color="000000" w:sz="4"/>
            </w:tcBorders>
            <w:vAlign w:val="top"/>
          </w:tcPr>
          <w:p>
            <w:pPr>
              <w:jc w:val="center"/>
            </w:pPr>
            <w:r>
              <w:rPr>
                <w:b/>
                <w:sz w:val="21"/>
              </w:rPr>
              <w:t>服务期</w:t>
            </w:r>
          </w:p>
        </w:tc>
        <w:tc>
          <w:tcPr>
            <w:tcW w:type="dxa" w:w="6064"/>
            <w:tcBorders>
              <w:top w:val="none" w:color="000000" w:sz="4"/>
              <w:left w:val="none" w:color="000000" w:sz="4"/>
              <w:bottom w:val="single" w:color="000000" w:sz="4"/>
              <w:right w:val="single" w:color="000000" w:sz="4"/>
            </w:tcBorders>
            <w:vAlign w:val="top"/>
          </w:tcPr>
          <w:p>
            <w:pPr>
              <w:jc w:val="left"/>
            </w:pPr>
            <w:r>
              <w:rPr>
                <w:sz w:val="21"/>
              </w:rPr>
              <w:t>自</w:t>
            </w:r>
            <w:r>
              <w:rPr>
                <w:sz w:val="21"/>
              </w:rPr>
              <w:t>2024</w:t>
            </w:r>
            <w:r>
              <w:rPr>
                <w:sz w:val="21"/>
              </w:rPr>
              <w:t>年</w:t>
            </w:r>
            <w:r>
              <w:rPr>
                <w:sz w:val="21"/>
              </w:rPr>
              <w:t>01</w:t>
            </w:r>
            <w:r>
              <w:rPr>
                <w:sz w:val="21"/>
              </w:rPr>
              <w:t>月</w:t>
            </w:r>
            <w:r>
              <w:rPr>
                <w:sz w:val="21"/>
              </w:rPr>
              <w:t>01</w:t>
            </w:r>
            <w:r>
              <w:rPr>
                <w:sz w:val="21"/>
              </w:rPr>
              <w:t>日至</w:t>
            </w:r>
            <w:r>
              <w:rPr>
                <w:sz w:val="21"/>
              </w:rPr>
              <w:t>2024</w:t>
            </w:r>
            <w:r>
              <w:rPr>
                <w:sz w:val="21"/>
              </w:rPr>
              <w:t>年</w:t>
            </w:r>
            <w:r>
              <w:rPr>
                <w:sz w:val="21"/>
              </w:rPr>
              <w:t>12</w:t>
            </w:r>
            <w:r>
              <w:rPr>
                <w:sz w:val="21"/>
              </w:rPr>
              <w:t>月</w:t>
            </w:r>
            <w:r>
              <w:rPr>
                <w:sz w:val="21"/>
              </w:rPr>
              <w:t>31</w:t>
            </w:r>
            <w:r>
              <w:rPr>
                <w:sz w:val="21"/>
              </w:rPr>
              <w:t>日止或实际结算金额达到本采购包预算上限的，合同自然终止（以先到达为准）</w:t>
            </w:r>
            <w:r>
              <w:rPr>
                <w:sz w:val="21"/>
              </w:rPr>
              <w:t>。</w:t>
            </w:r>
          </w:p>
        </w:tc>
      </w:tr>
      <w:tr>
        <w:tc>
          <w:tcPr>
            <w:tcW w:type="dxa" w:w="737"/>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505"/>
            <w:tcBorders>
              <w:top w:val="none" w:color="000000" w:sz="4"/>
              <w:left w:val="none" w:color="000000" w:sz="4"/>
              <w:bottom w:val="single" w:color="000000" w:sz="4"/>
              <w:right w:val="single" w:color="000000" w:sz="4"/>
            </w:tcBorders>
            <w:vAlign w:val="top"/>
          </w:tcPr>
          <w:p>
            <w:pPr>
              <w:jc w:val="center"/>
            </w:pPr>
            <w:r>
              <w:rPr>
                <w:b/>
                <w:sz w:val="21"/>
              </w:rPr>
              <w:t>合同签订方式及情况</w:t>
            </w:r>
          </w:p>
        </w:tc>
        <w:tc>
          <w:tcPr>
            <w:tcW w:type="dxa" w:w="6064"/>
            <w:tcBorders>
              <w:top w:val="none" w:color="000000" w:sz="4"/>
              <w:left w:val="none" w:color="000000" w:sz="4"/>
              <w:bottom w:val="single" w:color="000000" w:sz="4"/>
              <w:right w:val="single" w:color="000000" w:sz="4"/>
            </w:tcBorders>
            <w:vAlign w:val="top"/>
          </w:tcPr>
          <w:p>
            <w:pPr>
              <w:jc w:val="both"/>
            </w:pPr>
            <w:r>
              <w:rPr>
                <w:sz w:val="21"/>
              </w:rPr>
              <w:t>一次性签订本项目采购合同。</w:t>
            </w:r>
          </w:p>
        </w:tc>
      </w:tr>
      <w:tr>
        <w:tc>
          <w:tcPr>
            <w:tcW w:type="dxa" w:w="737"/>
            <w:tcBorders>
              <w:top w:val="none" w:color="000000" w:sz="4"/>
              <w:left w:val="single" w:color="000000" w:sz="4"/>
              <w:bottom w:val="single" w:color="000000" w:sz="4"/>
              <w:right w:val="single" w:color="000000" w:sz="4"/>
            </w:tcBorders>
            <w:vAlign w:val="top"/>
          </w:tcPr>
          <w:p>
            <w:pPr>
              <w:jc w:val="center"/>
            </w:pPr>
            <w:r>
              <w:rPr>
                <w:sz w:val="21"/>
              </w:rPr>
              <w:t>7</w:t>
            </w:r>
          </w:p>
        </w:tc>
        <w:tc>
          <w:tcPr>
            <w:tcW w:type="dxa" w:w="1505"/>
            <w:tcBorders>
              <w:top w:val="none" w:color="000000" w:sz="4"/>
              <w:left w:val="none" w:color="000000" w:sz="4"/>
              <w:bottom w:val="single" w:color="000000" w:sz="4"/>
              <w:right w:val="single" w:color="000000" w:sz="4"/>
            </w:tcBorders>
            <w:vAlign w:val="top"/>
          </w:tcPr>
          <w:p>
            <w:pPr>
              <w:jc w:val="center"/>
            </w:pPr>
            <w:r>
              <w:rPr>
                <w:b/>
                <w:sz w:val="21"/>
              </w:rPr>
              <w:t>付款方式</w:t>
            </w:r>
          </w:p>
        </w:tc>
        <w:tc>
          <w:tcPr>
            <w:tcW w:type="dxa" w:w="6064"/>
            <w:tcBorders>
              <w:top w:val="none" w:color="000000" w:sz="4"/>
              <w:left w:val="none" w:color="000000" w:sz="4"/>
              <w:bottom w:val="single" w:color="000000" w:sz="4"/>
              <w:right w:val="single" w:color="000000" w:sz="4"/>
            </w:tcBorders>
            <w:vAlign w:val="top"/>
          </w:tcPr>
          <w:p>
            <w:pPr>
              <w:jc w:val="left"/>
            </w:pPr>
            <w:r>
              <w:rPr>
                <w:sz w:val="21"/>
              </w:rPr>
              <w:t>甲方</w:t>
            </w:r>
            <w:r>
              <w:rPr>
                <w:sz w:val="21"/>
              </w:rPr>
              <w:t>按月进行结算，根据上一个月的配送情况，每月</w:t>
            </w:r>
            <w:r>
              <w:rPr>
                <w:sz w:val="21"/>
              </w:rPr>
              <w:t>15</w:t>
            </w:r>
            <w:r>
              <w:rPr>
                <w:sz w:val="21"/>
              </w:rPr>
              <w:t>日对上一个月的配送费用进行结算</w:t>
            </w:r>
            <w:r>
              <w:rPr>
                <w:sz w:val="21"/>
              </w:rPr>
              <w:t>:</w:t>
            </w:r>
            <w:r>
              <w:rPr>
                <w:sz w:val="21"/>
              </w:rPr>
              <w:t>每月的结算金额＝该月各类货物的配送金额之和，配送金额＝配送数量</w:t>
            </w:r>
            <w:r>
              <w:rPr>
                <w:sz w:val="21"/>
              </w:rPr>
              <w:t>×</w:t>
            </w:r>
            <w:r>
              <w:rPr>
                <w:sz w:val="21"/>
              </w:rPr>
              <w:t>供货</w:t>
            </w:r>
            <w:r>
              <w:rPr>
                <w:sz w:val="21"/>
              </w:rPr>
              <w:t>价</w:t>
            </w:r>
            <w:r>
              <w:rPr>
                <w:sz w:val="21"/>
              </w:rPr>
              <w:t>格</w:t>
            </w:r>
            <w:r>
              <w:rPr>
                <w:sz w:val="21"/>
              </w:rPr>
              <w:t>—</w:t>
            </w:r>
            <w:r>
              <w:rPr>
                <w:sz w:val="21"/>
              </w:rPr>
              <w:t>罚款（如有）</w:t>
            </w:r>
          </w:p>
        </w:tc>
      </w:tr>
      <w:tr>
        <w:tc>
          <w:tcPr>
            <w:tcW w:type="dxa" w:w="737"/>
            <w:tcBorders>
              <w:top w:val="none" w:color="000000" w:sz="4"/>
              <w:left w:val="single" w:color="000000" w:sz="4"/>
              <w:bottom w:val="single" w:color="000000" w:sz="4"/>
              <w:right w:val="single" w:color="000000" w:sz="4"/>
            </w:tcBorders>
            <w:vAlign w:val="top"/>
          </w:tcPr>
          <w:p>
            <w:pPr>
              <w:jc w:val="center"/>
            </w:pPr>
            <w:r>
              <w:rPr>
                <w:sz w:val="21"/>
              </w:rPr>
              <w:t>8</w:t>
            </w:r>
          </w:p>
        </w:tc>
        <w:tc>
          <w:tcPr>
            <w:tcW w:type="dxa" w:w="1505"/>
            <w:tcBorders>
              <w:top w:val="none" w:color="000000" w:sz="4"/>
              <w:left w:val="none" w:color="000000" w:sz="4"/>
              <w:bottom w:val="single" w:color="000000" w:sz="4"/>
              <w:right w:val="single" w:color="000000" w:sz="4"/>
            </w:tcBorders>
            <w:vAlign w:val="top"/>
          </w:tcPr>
          <w:p>
            <w:pPr>
              <w:jc w:val="center"/>
            </w:pPr>
            <w:r>
              <w:rPr>
                <w:b/>
                <w:sz w:val="21"/>
              </w:rPr>
              <w:t>付款要求</w:t>
            </w:r>
          </w:p>
        </w:tc>
        <w:tc>
          <w:tcPr>
            <w:tcW w:type="dxa" w:w="6064"/>
            <w:tcBorders>
              <w:top w:val="none" w:color="000000" w:sz="4"/>
              <w:left w:val="none" w:color="000000" w:sz="4"/>
              <w:bottom w:val="single" w:color="000000" w:sz="4"/>
              <w:right w:val="single" w:color="000000" w:sz="4"/>
            </w:tcBorders>
            <w:vAlign w:val="top"/>
          </w:tcPr>
          <w:p>
            <w:pPr>
              <w:jc w:val="left"/>
            </w:pPr>
            <w:r>
              <w:rPr>
                <w:sz w:val="21"/>
              </w:rPr>
              <w:t>1.</w:t>
            </w:r>
            <w:r>
              <w:rPr>
                <w:sz w:val="21"/>
              </w:rPr>
              <w:t>结算方式：转账结算（银行转账）。</w:t>
            </w:r>
            <w:r>
              <w:rPr>
                <w:sz w:val="21"/>
              </w:rPr>
              <w:t>2.</w:t>
            </w:r>
            <w:r>
              <w:rPr>
                <w:sz w:val="21"/>
              </w:rPr>
              <w:t>付款方：</w:t>
            </w:r>
            <w:r>
              <w:rPr>
                <w:sz w:val="21"/>
              </w:rPr>
              <w:t>甲方</w:t>
            </w:r>
            <w:r>
              <w:rPr>
                <w:sz w:val="21"/>
              </w:rPr>
              <w:t>；收款方：</w:t>
            </w:r>
            <w:r>
              <w:rPr>
                <w:sz w:val="21"/>
              </w:rPr>
              <w:t>乙方</w:t>
            </w:r>
            <w:r>
              <w:rPr>
                <w:sz w:val="21"/>
              </w:rPr>
              <w:t>。</w:t>
            </w:r>
            <w:r>
              <w:rPr>
                <w:sz w:val="21"/>
              </w:rPr>
              <w:t>3.</w:t>
            </w:r>
            <w:r>
              <w:rPr>
                <w:sz w:val="21"/>
              </w:rPr>
              <w:t>结算时须提供以下资料：</w:t>
            </w:r>
            <w:r>
              <w:rPr>
                <w:sz w:val="21"/>
              </w:rPr>
              <w:t>(1)</w:t>
            </w:r>
            <w:r>
              <w:rPr>
                <w:sz w:val="21"/>
              </w:rPr>
              <w:t>合同</w:t>
            </w:r>
            <w:r>
              <w:rPr>
                <w:sz w:val="21"/>
              </w:rPr>
              <w:t>:(2)</w:t>
            </w:r>
            <w:r>
              <w:rPr>
                <w:sz w:val="21"/>
              </w:rPr>
              <w:t>乙方</w:t>
            </w:r>
            <w:r>
              <w:rPr>
                <w:sz w:val="21"/>
              </w:rPr>
              <w:t>配送单据验收及明细清单；</w:t>
            </w:r>
            <w:r>
              <w:rPr>
                <w:sz w:val="21"/>
              </w:rPr>
              <w:t>(3)</w:t>
            </w:r>
            <w:r>
              <w:rPr>
                <w:sz w:val="21"/>
              </w:rPr>
              <w:t>乙方</w:t>
            </w:r>
            <w:r>
              <w:rPr>
                <w:sz w:val="21"/>
              </w:rPr>
              <w:t>开具的正式发票；</w:t>
            </w:r>
            <w:r>
              <w:rPr>
                <w:sz w:val="21"/>
              </w:rPr>
              <w:t>(4)</w:t>
            </w:r>
            <w:r>
              <w:rPr>
                <w:sz w:val="21"/>
              </w:rPr>
              <w:t>中标</w:t>
            </w:r>
            <w:r>
              <w:rPr>
                <w:sz w:val="21"/>
              </w:rPr>
              <w:t>通知书；</w:t>
            </w:r>
            <w:r>
              <w:rPr>
                <w:sz w:val="21"/>
              </w:rPr>
              <w:t>(5)</w:t>
            </w:r>
            <w:r>
              <w:rPr>
                <w:sz w:val="21"/>
              </w:rPr>
              <w:t>月度考核表。</w:t>
            </w:r>
            <w:r>
              <w:rPr>
                <w:sz w:val="21"/>
              </w:rPr>
              <w:t>4.</w:t>
            </w:r>
            <w:r>
              <w:rPr>
                <w:sz w:val="21"/>
              </w:rPr>
              <w:t>付款期间如因特殊情况需调整，由双方协商处理。</w:t>
            </w:r>
          </w:p>
        </w:tc>
      </w:tr>
    </w:tbl>
    <w:p>
      <w:pPr>
        <w:jc w:val="both"/>
      </w:pPr>
      <w:r>
        <w:rPr>
          <w:b/>
          <w:sz w:val="21"/>
        </w:rPr>
        <w:t>四、</w:t>
      </w:r>
      <w:r>
        <w:rPr>
          <w:b/>
          <w:sz w:val="21"/>
        </w:rPr>
        <w:t>食品质量要求</w:t>
      </w:r>
    </w:p>
    <w:p>
      <w:pPr>
        <w:jc w:val="both"/>
      </w:pPr>
      <w:r>
        <w:rPr>
          <w:sz w:val="21"/>
        </w:rPr>
        <w:t>（一）</w:t>
      </w:r>
      <w:r>
        <w:rPr>
          <w:sz w:val="21"/>
        </w:rPr>
        <w:t>乙方</w:t>
      </w:r>
      <w:r>
        <w:rPr>
          <w:sz w:val="21"/>
        </w:rPr>
        <w:t>投标时必须出具针对本项目的《食品质量安全承诺书》，</w:t>
      </w:r>
      <w:r>
        <w:rPr>
          <w:sz w:val="21"/>
        </w:rPr>
        <w:t>详见公告附件。</w:t>
      </w:r>
    </w:p>
    <w:p>
      <w:pPr>
        <w:jc w:val="both"/>
      </w:pPr>
      <w:r>
        <w:rPr>
          <w:sz w:val="21"/>
        </w:rPr>
        <w:t>（二）</w:t>
      </w:r>
      <w:r>
        <w:rPr>
          <w:sz w:val="21"/>
        </w:rPr>
        <w:t>乙方</w:t>
      </w:r>
      <w:r>
        <w:rPr>
          <w:sz w:val="21"/>
        </w:rPr>
        <w:t>必须在供货期间持有有效的《食品安全责任保险》。</w:t>
      </w:r>
    </w:p>
    <w:p>
      <w:pPr>
        <w:jc w:val="both"/>
      </w:pPr>
      <w:r>
        <w:rPr>
          <w:sz w:val="21"/>
        </w:rPr>
        <w:t>（三）</w:t>
      </w:r>
      <w:r>
        <w:rPr>
          <w:sz w:val="21"/>
        </w:rPr>
        <w:t>乙方</w:t>
      </w:r>
      <w:r>
        <w:rPr>
          <w:sz w:val="21"/>
        </w:rPr>
        <w:t>需了解食材的季节性和地域性，选择外观好、质地细腻的食材，随时关注食材的保质期和保存方式，有可靠的食材来源。</w:t>
      </w:r>
    </w:p>
    <w:p>
      <w:pPr>
        <w:jc w:val="both"/>
      </w:pPr>
      <w:r>
        <w:rPr>
          <w:sz w:val="21"/>
        </w:rPr>
        <w:t>（</w:t>
      </w:r>
      <w:r>
        <w:rPr>
          <w:sz w:val="21"/>
        </w:rPr>
        <w:t>四</w:t>
      </w:r>
      <w:r>
        <w:rPr>
          <w:sz w:val="21"/>
        </w:rPr>
        <w:t>）</w:t>
      </w:r>
      <w:r>
        <w:rPr>
          <w:sz w:val="21"/>
        </w:rPr>
        <w:t>供货期间，因配送的食品造成</w:t>
      </w:r>
      <w:r>
        <w:rPr>
          <w:sz w:val="21"/>
        </w:rPr>
        <w:t>甲方</w:t>
      </w:r>
      <w:r>
        <w:rPr>
          <w:sz w:val="21"/>
        </w:rPr>
        <w:t>及其人员食物中毒的，</w:t>
      </w:r>
      <w:r>
        <w:rPr>
          <w:sz w:val="21"/>
        </w:rPr>
        <w:t>乙方</w:t>
      </w:r>
      <w:r>
        <w:rPr>
          <w:sz w:val="21"/>
        </w:rPr>
        <w:t>应承担由此造成的全部法律责任及经济损失赔偿（主要包括但不限于食物中毒人员医疗费、误工费、事故处理费等）并即时终止合同报政府采购监管部门处理。</w:t>
      </w:r>
    </w:p>
    <w:p>
      <w:pPr>
        <w:jc w:val="left"/>
      </w:pPr>
      <w:r>
        <w:rPr>
          <w:b/>
          <w:sz w:val="21"/>
        </w:rPr>
        <w:t>五</w:t>
      </w:r>
      <w:r>
        <w:rPr>
          <w:b/>
          <w:sz w:val="21"/>
        </w:rPr>
        <w:t>、</w:t>
      </w:r>
      <w:r>
        <w:rPr>
          <w:b/>
          <w:sz w:val="21"/>
        </w:rPr>
        <w:t>人员要求</w:t>
      </w:r>
    </w:p>
    <w:p>
      <w:pPr>
        <w:jc w:val="left"/>
      </w:pPr>
      <w:r>
        <w:rPr>
          <w:sz w:val="21"/>
        </w:rPr>
        <w:t>（一）</w:t>
      </w:r>
      <w:r>
        <w:rPr>
          <w:sz w:val="21"/>
        </w:rPr>
        <w:t>乙方</w:t>
      </w:r>
      <w:r>
        <w:rPr>
          <w:sz w:val="21"/>
        </w:rPr>
        <w:t>须为本项目配备一名项目负责人，负责与</w:t>
      </w:r>
      <w:r>
        <w:rPr>
          <w:sz w:val="21"/>
        </w:rPr>
        <w:t>甲方</w:t>
      </w:r>
      <w:r>
        <w:rPr>
          <w:sz w:val="21"/>
        </w:rPr>
        <w:t>沟通协调工作及食材供应的全面日常管理工作。</w:t>
      </w:r>
      <w:r>
        <w:rPr>
          <w:sz w:val="21"/>
        </w:rPr>
        <w:t>相关配送人员应具有有效的身份及健康证明文件，配送过程应穿着便于辨认的工作服，佩戴工作证，并配备相应的劳动和卫生等防护用品。</w:t>
      </w:r>
    </w:p>
    <w:p>
      <w:pPr>
        <w:jc w:val="left"/>
      </w:pPr>
      <w:r>
        <w:rPr>
          <w:sz w:val="21"/>
        </w:rPr>
        <w:t>（二）</w:t>
      </w:r>
      <w:r>
        <w:rPr>
          <w:sz w:val="21"/>
        </w:rPr>
        <w:t>乙方</w:t>
      </w:r>
      <w:r>
        <w:rPr>
          <w:sz w:val="21"/>
        </w:rPr>
        <w:t>应提供将食材运送至</w:t>
      </w:r>
      <w:r>
        <w:rPr>
          <w:sz w:val="21"/>
        </w:rPr>
        <w:t>甲方</w:t>
      </w:r>
      <w:r>
        <w:rPr>
          <w:sz w:val="21"/>
        </w:rPr>
        <w:t>指定的地点及现场卸货服务。费用包含在报价中。每次配送，</w:t>
      </w:r>
      <w:r>
        <w:rPr>
          <w:sz w:val="21"/>
        </w:rPr>
        <w:t>乙方</w:t>
      </w:r>
      <w:r>
        <w:rPr>
          <w:sz w:val="21"/>
        </w:rPr>
        <w:t>须安排至少</w:t>
      </w:r>
      <w:r>
        <w:rPr>
          <w:sz w:val="21"/>
        </w:rPr>
        <w:t>1名配送专员及1辆配送专车，</w:t>
      </w:r>
      <w:r>
        <w:rPr>
          <w:sz w:val="21"/>
        </w:rPr>
        <w:t>分别负责送货，负责食材的运输、过秤，并协助</w:t>
      </w:r>
      <w:r>
        <w:rPr>
          <w:sz w:val="21"/>
        </w:rPr>
        <w:t>甲方</w:t>
      </w:r>
      <w:r>
        <w:rPr>
          <w:sz w:val="21"/>
        </w:rPr>
        <w:t>清点</w:t>
      </w:r>
      <w:r>
        <w:rPr>
          <w:sz w:val="21"/>
        </w:rPr>
        <w:t>验收食材，食材的品种和重量以</w:t>
      </w:r>
      <w:r>
        <w:rPr>
          <w:sz w:val="21"/>
        </w:rPr>
        <w:t>甲方</w:t>
      </w:r>
      <w:r>
        <w:rPr>
          <w:sz w:val="21"/>
        </w:rPr>
        <w:t>验收的结果为准。</w:t>
      </w:r>
      <w:r>
        <w:rPr>
          <w:sz w:val="21"/>
        </w:rPr>
        <w:t>配送人员</w:t>
      </w:r>
      <w:r>
        <w:rPr>
          <w:sz w:val="21"/>
        </w:rPr>
        <w:t>需服从</w:t>
      </w:r>
      <w:r>
        <w:rPr>
          <w:sz w:val="21"/>
        </w:rPr>
        <w:t>甲方</w:t>
      </w:r>
      <w:r>
        <w:rPr>
          <w:sz w:val="21"/>
        </w:rPr>
        <w:t>管理、安排，遵守</w:t>
      </w:r>
      <w:r>
        <w:rPr>
          <w:sz w:val="21"/>
        </w:rPr>
        <w:t>甲方</w:t>
      </w:r>
      <w:r>
        <w:rPr>
          <w:sz w:val="21"/>
        </w:rPr>
        <w:t>各项规章制度和劳动纪律，发生任何意外</w:t>
      </w:r>
      <w:r>
        <w:rPr>
          <w:sz w:val="21"/>
        </w:rPr>
        <w:t>甲方</w:t>
      </w:r>
      <w:r>
        <w:rPr>
          <w:sz w:val="21"/>
        </w:rPr>
        <w:t>不负任何责任。</w:t>
      </w:r>
    </w:p>
    <w:p>
      <w:pPr>
        <w:jc w:val="both"/>
      </w:pPr>
      <w:r>
        <w:rPr>
          <w:sz w:val="21"/>
        </w:rPr>
        <w:t>（</w:t>
      </w:r>
      <w:r>
        <w:rPr>
          <w:sz w:val="21"/>
        </w:rPr>
        <w:t>三</w:t>
      </w:r>
      <w:r>
        <w:rPr>
          <w:sz w:val="21"/>
        </w:rPr>
        <w:t>）乙方</w:t>
      </w:r>
      <w:r>
        <w:rPr>
          <w:sz w:val="21"/>
        </w:rPr>
        <w:t>在与</w:t>
      </w:r>
      <w:r>
        <w:rPr>
          <w:sz w:val="21"/>
        </w:rPr>
        <w:t>甲方</w:t>
      </w:r>
      <w:r>
        <w:rPr>
          <w:sz w:val="21"/>
        </w:rPr>
        <w:t>签定合同后，须将配送团队成员的无违法犯罪记录证明、劳动合同、在</w:t>
      </w:r>
      <w:r>
        <w:rPr>
          <w:sz w:val="21"/>
        </w:rPr>
        <w:t>乙方</w:t>
      </w:r>
      <w:r>
        <w:rPr>
          <w:sz w:val="21"/>
        </w:rPr>
        <w:t>单位购买的社保证明及其健康证复印件交</w:t>
      </w:r>
      <w:r>
        <w:rPr>
          <w:sz w:val="21"/>
        </w:rPr>
        <w:t>甲方</w:t>
      </w:r>
      <w:r>
        <w:rPr>
          <w:sz w:val="21"/>
        </w:rPr>
        <w:t>备案，提交复印件时须同时提供原件以供核对。如</w:t>
      </w:r>
      <w:r>
        <w:rPr>
          <w:sz w:val="21"/>
        </w:rPr>
        <w:t>乙方</w:t>
      </w:r>
      <w:r>
        <w:rPr>
          <w:sz w:val="21"/>
        </w:rPr>
        <w:t>需更换配送人员，则提</w:t>
      </w:r>
      <w:r>
        <w:rPr>
          <w:sz w:val="21"/>
        </w:rPr>
        <w:t>供更换的人员的上述资料，经</w:t>
      </w:r>
      <w:r>
        <w:rPr>
          <w:sz w:val="21"/>
        </w:rPr>
        <w:t>甲方</w:t>
      </w:r>
      <w:r>
        <w:rPr>
          <w:sz w:val="21"/>
        </w:rPr>
        <w:t>书面同意后方可更换，否则作考核扣分处理。</w:t>
      </w:r>
    </w:p>
    <w:p>
      <w:pPr>
        <w:jc w:val="both"/>
      </w:pPr>
      <w:r>
        <w:rPr>
          <w:b/>
          <w:sz w:val="21"/>
        </w:rPr>
        <w:t>六</w:t>
      </w:r>
      <w:r>
        <w:rPr>
          <w:b/>
          <w:sz w:val="21"/>
        </w:rPr>
        <w:t>、</w:t>
      </w:r>
      <w:r>
        <w:rPr>
          <w:b/>
          <w:sz w:val="21"/>
        </w:rPr>
        <w:t>配送服务要求</w:t>
      </w:r>
    </w:p>
    <w:p>
      <w:pPr>
        <w:jc w:val="both"/>
      </w:pPr>
      <w:r>
        <w:rPr>
          <w:sz w:val="21"/>
        </w:rPr>
        <w:t>（一）</w:t>
      </w:r>
      <w:r>
        <w:rPr>
          <w:sz w:val="21"/>
        </w:rPr>
        <w:t>甲方</w:t>
      </w:r>
      <w:r>
        <w:rPr>
          <w:sz w:val="21"/>
        </w:rPr>
        <w:t>提前一天以邮件、传真或电话方式向</w:t>
      </w:r>
      <w:r>
        <w:rPr>
          <w:sz w:val="21"/>
        </w:rPr>
        <w:t>乙方</w:t>
      </w:r>
      <w:r>
        <w:rPr>
          <w:sz w:val="21"/>
        </w:rPr>
        <w:t>下订单，订单内容包括肉菜食品、早餐的名称、规格、数量等。</w:t>
      </w:r>
    </w:p>
    <w:p>
      <w:pPr>
        <w:jc w:val="both"/>
      </w:pPr>
      <w:r>
        <w:rPr>
          <w:sz w:val="21"/>
        </w:rPr>
        <w:t>（</w:t>
      </w:r>
      <w:r>
        <w:rPr>
          <w:sz w:val="21"/>
        </w:rPr>
        <w:t>二</w:t>
      </w:r>
      <w:r>
        <w:rPr>
          <w:sz w:val="21"/>
        </w:rPr>
        <w:t>）水产类须在接到</w:t>
      </w:r>
      <w:r>
        <w:rPr>
          <w:sz w:val="21"/>
        </w:rPr>
        <w:t>甲方</w:t>
      </w:r>
      <w:r>
        <w:rPr>
          <w:sz w:val="21"/>
        </w:rPr>
        <w:t>订单之日的第二天将</w:t>
      </w:r>
      <w:r>
        <w:rPr>
          <w:sz w:val="21"/>
        </w:rPr>
        <w:t>甲方</w:t>
      </w:r>
      <w:r>
        <w:rPr>
          <w:sz w:val="21"/>
        </w:rPr>
        <w:t>所订购的货物送至</w:t>
      </w:r>
      <w:r>
        <w:rPr>
          <w:sz w:val="21"/>
        </w:rPr>
        <w:t>甲方</w:t>
      </w:r>
      <w:r>
        <w:rPr>
          <w:sz w:val="21"/>
        </w:rPr>
        <w:t>指定地点，新鲜活鱼第二天上午</w:t>
      </w:r>
      <w:r>
        <w:rPr>
          <w:sz w:val="21"/>
        </w:rPr>
        <w:t>6:30前，下午15:35前送到食堂，食堂的水产类按要求的规格和标准现场加工。</w:t>
      </w:r>
    </w:p>
    <w:p>
      <w:pPr>
        <w:jc w:val="both"/>
      </w:pPr>
      <w:r>
        <w:rPr>
          <w:sz w:val="21"/>
        </w:rPr>
        <w:t>（</w:t>
      </w:r>
      <w:r>
        <w:rPr>
          <w:sz w:val="21"/>
        </w:rPr>
        <w:t>三</w:t>
      </w:r>
      <w:r>
        <w:rPr>
          <w:sz w:val="21"/>
        </w:rPr>
        <w:t>）鲜肉、禽畜等肉类、蔬菜类</w:t>
      </w:r>
      <w:r>
        <w:rPr>
          <w:sz w:val="21"/>
        </w:rPr>
        <w:t>乙方</w:t>
      </w:r>
      <w:r>
        <w:rPr>
          <w:sz w:val="21"/>
        </w:rPr>
        <w:t>须在接到</w:t>
      </w:r>
      <w:r>
        <w:rPr>
          <w:sz w:val="21"/>
        </w:rPr>
        <w:t>甲方</w:t>
      </w:r>
      <w:r>
        <w:rPr>
          <w:sz w:val="21"/>
        </w:rPr>
        <w:t>订单之日的第二天上午</w:t>
      </w:r>
      <w:r>
        <w:rPr>
          <w:sz w:val="21"/>
        </w:rPr>
        <w:t>6:30前将</w:t>
      </w:r>
      <w:r>
        <w:rPr>
          <w:sz w:val="21"/>
        </w:rPr>
        <w:t>甲方</w:t>
      </w:r>
      <w:r>
        <w:rPr>
          <w:sz w:val="21"/>
        </w:rPr>
        <w:t>所订购的货物送至</w:t>
      </w:r>
      <w:r>
        <w:rPr>
          <w:sz w:val="21"/>
        </w:rPr>
        <w:t>甲方</w:t>
      </w:r>
      <w:r>
        <w:rPr>
          <w:sz w:val="21"/>
        </w:rPr>
        <w:t>指定地点。</w:t>
      </w:r>
    </w:p>
    <w:p>
      <w:pPr>
        <w:jc w:val="both"/>
      </w:pPr>
      <w:r>
        <w:rPr>
          <w:sz w:val="21"/>
        </w:rPr>
        <w:t>（</w:t>
      </w:r>
      <w:r>
        <w:rPr>
          <w:sz w:val="21"/>
        </w:rPr>
        <w:t>四</w:t>
      </w:r>
      <w:r>
        <w:rPr>
          <w:sz w:val="21"/>
        </w:rPr>
        <w:t>）如果</w:t>
      </w:r>
      <w:r>
        <w:rPr>
          <w:sz w:val="21"/>
        </w:rPr>
        <w:t>甲方</w:t>
      </w:r>
      <w:r>
        <w:rPr>
          <w:sz w:val="21"/>
        </w:rPr>
        <w:t>临时改变订购的货物种类、规格、数量等，</w:t>
      </w:r>
      <w:r>
        <w:rPr>
          <w:sz w:val="21"/>
        </w:rPr>
        <w:t>乙方</w:t>
      </w:r>
      <w:r>
        <w:rPr>
          <w:sz w:val="21"/>
        </w:rPr>
        <w:t>需在接到通知后当天在</w:t>
      </w:r>
      <w:r>
        <w:rPr>
          <w:sz w:val="21"/>
        </w:rPr>
        <w:t>4小时内将货物送达，待</w:t>
      </w:r>
      <w:r>
        <w:rPr>
          <w:sz w:val="21"/>
        </w:rPr>
        <w:t>甲方</w:t>
      </w:r>
      <w:r>
        <w:rPr>
          <w:sz w:val="21"/>
        </w:rPr>
        <w:t>验收、核对后，供货才算完成。</w:t>
      </w:r>
    </w:p>
    <w:p>
      <w:pPr>
        <w:jc w:val="both"/>
      </w:pPr>
      <w:r>
        <w:rPr>
          <w:sz w:val="21"/>
        </w:rPr>
        <w:t>（</w:t>
      </w:r>
      <w:r>
        <w:rPr>
          <w:sz w:val="21"/>
        </w:rPr>
        <w:t>五</w:t>
      </w:r>
      <w:r>
        <w:rPr>
          <w:sz w:val="21"/>
        </w:rPr>
        <w:t>）早餐每周配送时间为周一至周五，上午</w:t>
      </w:r>
      <w:r>
        <w:rPr>
          <w:sz w:val="21"/>
        </w:rPr>
        <w:t>6:30前。</w:t>
      </w:r>
    </w:p>
    <w:p>
      <w:pPr>
        <w:jc w:val="both"/>
      </w:pPr>
      <w:r>
        <w:rPr>
          <w:sz w:val="21"/>
        </w:rPr>
        <w:t>（</w:t>
      </w:r>
      <w:r>
        <w:rPr>
          <w:sz w:val="21"/>
        </w:rPr>
        <w:t>六</w:t>
      </w:r>
      <w:r>
        <w:rPr>
          <w:sz w:val="21"/>
        </w:rPr>
        <w:t>）</w:t>
      </w:r>
      <w:r>
        <w:rPr>
          <w:sz w:val="21"/>
        </w:rPr>
        <w:t>乙方</w:t>
      </w:r>
      <w:r>
        <w:rPr>
          <w:sz w:val="21"/>
        </w:rPr>
        <w:t>所提供的货物必须符合卫生标准和营养要求、无毒、无害、具有良好的感官性状以及满足</w:t>
      </w:r>
      <w:r>
        <w:rPr>
          <w:sz w:val="21"/>
        </w:rPr>
        <w:t>甲方</w:t>
      </w:r>
      <w:r>
        <w:rPr>
          <w:sz w:val="21"/>
        </w:rPr>
        <w:t>的要求，每次送交的所有货品都要注明来源。否则，</w:t>
      </w:r>
      <w:r>
        <w:rPr>
          <w:sz w:val="21"/>
        </w:rPr>
        <w:t>甲方</w:t>
      </w:r>
      <w:r>
        <w:rPr>
          <w:sz w:val="21"/>
        </w:rPr>
        <w:t>有权退货，</w:t>
      </w:r>
      <w:r>
        <w:rPr>
          <w:sz w:val="21"/>
        </w:rPr>
        <w:t>乙方</w:t>
      </w:r>
      <w:r>
        <w:rPr>
          <w:sz w:val="21"/>
        </w:rPr>
        <w:t>必须在</w:t>
      </w:r>
      <w:r>
        <w:rPr>
          <w:sz w:val="21"/>
        </w:rPr>
        <w:t>1小时内予以退换补货。</w:t>
      </w:r>
      <w:r>
        <w:rPr>
          <w:sz w:val="21"/>
        </w:rPr>
        <w:t>乙方</w:t>
      </w:r>
      <w:r>
        <w:rPr>
          <w:sz w:val="21"/>
        </w:rPr>
        <w:t>在每一次送货时，要将肉菜等的卫生检验报告和货物供货清单随同交到</w:t>
      </w:r>
      <w:r>
        <w:rPr>
          <w:sz w:val="21"/>
        </w:rPr>
        <w:t>甲方</w:t>
      </w:r>
      <w:r>
        <w:rPr>
          <w:sz w:val="21"/>
        </w:rPr>
        <w:t>指定的负责人手中。</w:t>
      </w:r>
    </w:p>
    <w:p>
      <w:pPr>
        <w:jc w:val="both"/>
      </w:pPr>
      <w:r>
        <w:rPr>
          <w:sz w:val="21"/>
        </w:rPr>
        <w:t>（</w:t>
      </w:r>
      <w:r>
        <w:rPr>
          <w:sz w:val="21"/>
        </w:rPr>
        <w:t>七</w:t>
      </w:r>
      <w:r>
        <w:rPr>
          <w:sz w:val="21"/>
        </w:rPr>
        <w:t>）对小量常用品的临时需求，能做到</w:t>
      </w:r>
      <w:r>
        <w:rPr>
          <w:sz w:val="21"/>
        </w:rPr>
        <w:t>1小时内送到。对不合格产品，需及时更换，1小时内送到。</w:t>
      </w:r>
    </w:p>
    <w:p>
      <w:pPr>
        <w:jc w:val="both"/>
      </w:pPr>
      <w:r>
        <w:rPr>
          <w:sz w:val="21"/>
        </w:rPr>
        <w:t>（</w:t>
      </w:r>
      <w:r>
        <w:rPr>
          <w:sz w:val="21"/>
        </w:rPr>
        <w:t>八</w:t>
      </w:r>
      <w:r>
        <w:rPr>
          <w:sz w:val="21"/>
        </w:rPr>
        <w:t>）如果</w:t>
      </w:r>
      <w:r>
        <w:rPr>
          <w:sz w:val="21"/>
        </w:rPr>
        <w:t>甲方</w:t>
      </w:r>
      <w:r>
        <w:rPr>
          <w:sz w:val="21"/>
        </w:rPr>
        <w:t>临时需要在周末或其他非配送时间增加订购的货物种类、数量等，</w:t>
      </w:r>
      <w:r>
        <w:rPr>
          <w:sz w:val="21"/>
        </w:rPr>
        <w:t>乙方</w:t>
      </w:r>
      <w:r>
        <w:rPr>
          <w:sz w:val="21"/>
        </w:rPr>
        <w:t>须在接到通知后的</w:t>
      </w:r>
      <w:r>
        <w:rPr>
          <w:sz w:val="21"/>
        </w:rPr>
        <w:t>90分钟内将货物送达，待</w:t>
      </w:r>
      <w:r>
        <w:rPr>
          <w:sz w:val="21"/>
        </w:rPr>
        <w:t>甲方</w:t>
      </w:r>
      <w:r>
        <w:rPr>
          <w:sz w:val="21"/>
        </w:rPr>
        <w:t>验收、核对后，供货才算完成。</w:t>
      </w:r>
    </w:p>
    <w:p>
      <w:pPr>
        <w:jc w:val="both"/>
      </w:pPr>
      <w:r>
        <w:rPr>
          <w:sz w:val="21"/>
        </w:rPr>
        <w:t>（</w:t>
      </w:r>
      <w:r>
        <w:rPr>
          <w:sz w:val="21"/>
        </w:rPr>
        <w:t>九</w:t>
      </w:r>
      <w:r>
        <w:rPr>
          <w:sz w:val="21"/>
        </w:rPr>
        <w:t>）</w:t>
      </w:r>
      <w:r>
        <w:rPr>
          <w:sz w:val="21"/>
        </w:rPr>
        <w:t>乙方</w:t>
      </w:r>
      <w:r>
        <w:rPr>
          <w:sz w:val="21"/>
        </w:rPr>
        <w:t>在合同履行期间内保证对</w:t>
      </w:r>
      <w:r>
        <w:rPr>
          <w:sz w:val="21"/>
        </w:rPr>
        <w:t>甲方</w:t>
      </w:r>
      <w:r>
        <w:rPr>
          <w:sz w:val="21"/>
        </w:rPr>
        <w:t>的货物供应，若中标后反悔或不能履行合同的，</w:t>
      </w:r>
      <w:r>
        <w:rPr>
          <w:sz w:val="21"/>
        </w:rPr>
        <w:t>甲方</w:t>
      </w:r>
      <w:r>
        <w:rPr>
          <w:sz w:val="21"/>
        </w:rPr>
        <w:t>有权单方终止合同，由此产生的一切经济损失由</w:t>
      </w:r>
      <w:r>
        <w:rPr>
          <w:sz w:val="21"/>
        </w:rPr>
        <w:t>乙方</w:t>
      </w:r>
      <w:r>
        <w:rPr>
          <w:sz w:val="21"/>
        </w:rPr>
        <w:t>自行承担。</w:t>
      </w:r>
    </w:p>
    <w:p>
      <w:pPr>
        <w:jc w:val="both"/>
      </w:pPr>
      <w:r>
        <w:rPr>
          <w:b/>
          <w:sz w:val="21"/>
        </w:rPr>
        <w:t>七</w:t>
      </w:r>
      <w:r>
        <w:rPr>
          <w:b/>
          <w:sz w:val="21"/>
        </w:rPr>
        <w:t>、</w:t>
      </w:r>
      <w:r>
        <w:rPr>
          <w:b/>
          <w:sz w:val="21"/>
        </w:rPr>
        <w:t>食材要求</w:t>
      </w:r>
      <w:r>
        <w:rPr>
          <w:sz w:val="21"/>
        </w:rPr>
        <w:t>：</w:t>
      </w:r>
    </w:p>
    <w:p>
      <w:pPr>
        <w:jc w:val="left"/>
      </w:pPr>
      <w:r>
        <w:rPr>
          <w:b/>
          <w:sz w:val="21"/>
        </w:rPr>
        <w:t>肉类</w:t>
      </w:r>
      <w:r>
        <w:rPr>
          <w:b/>
          <w:sz w:val="21"/>
        </w:rPr>
        <w:t>(</w:t>
      </w:r>
      <w:r>
        <w:rPr>
          <w:b/>
          <w:sz w:val="21"/>
        </w:rPr>
        <w:t>含生鲜肉、冻肉</w:t>
      </w:r>
      <w:r>
        <w:rPr>
          <w:b/>
          <w:sz w:val="21"/>
        </w:rPr>
        <w:t>)</w:t>
      </w:r>
    </w:p>
    <w:p>
      <w:pPr>
        <w:jc w:val="both"/>
      </w:pPr>
      <w:r>
        <w:rPr>
          <w:sz w:val="21"/>
        </w:rPr>
        <w:t>（一）质量要求</w:t>
      </w:r>
      <w:r>
        <w:rPr>
          <w:sz w:val="21"/>
        </w:rPr>
        <w:t>:</w:t>
      </w:r>
    </w:p>
    <w:p>
      <w:pPr>
        <w:jc w:val="both"/>
      </w:pPr>
      <w:r>
        <w:rPr>
          <w:sz w:val="21"/>
        </w:rPr>
        <w:t>1.</w:t>
      </w:r>
      <w:r>
        <w:rPr>
          <w:sz w:val="21"/>
        </w:rPr>
        <w:t>所配送的食材应保持较好的外观和质量等级，符合国家食品部门的有关标准，保证无异味、无霉烂变质，每批鲜肉可以是来源于正规肉屠宰场，配送时须提交屠宰场的验收单及当批次有效的动物检疫合格证复印件</w:t>
      </w:r>
      <w:r>
        <w:rPr>
          <w:sz w:val="21"/>
        </w:rPr>
        <w:t>(</w:t>
      </w:r>
      <w:r>
        <w:rPr>
          <w:sz w:val="21"/>
        </w:rPr>
        <w:t>原件备查</w:t>
      </w:r>
      <w:r>
        <w:rPr>
          <w:sz w:val="21"/>
        </w:rPr>
        <w:t>)</w:t>
      </w:r>
      <w:r>
        <w:rPr>
          <w:sz w:val="21"/>
        </w:rPr>
        <w:t>，新鲜肉确保每日新鲜，为当天正规屠宰场宰杀的新鲜肉。每批鲜肉也可以是佛山市及周边城市政府指定的肉联厂发出的鲜肉并提供动物检疫合格证复印件</w:t>
      </w:r>
      <w:r>
        <w:rPr>
          <w:sz w:val="21"/>
        </w:rPr>
        <w:t>(</w:t>
      </w:r>
      <w:r>
        <w:rPr>
          <w:sz w:val="21"/>
        </w:rPr>
        <w:t>原件备查</w:t>
      </w:r>
      <w:r>
        <w:rPr>
          <w:sz w:val="21"/>
        </w:rPr>
        <w:t>)</w:t>
      </w:r>
      <w:r>
        <w:rPr>
          <w:sz w:val="21"/>
        </w:rPr>
        <w:t>，并注明保鲜期。</w:t>
      </w:r>
    </w:p>
    <w:p>
      <w:pPr>
        <w:jc w:val="both"/>
      </w:pPr>
      <w:r>
        <w:rPr>
          <w:sz w:val="21"/>
        </w:rPr>
        <w:t>2.</w:t>
      </w:r>
      <w:r>
        <w:rPr>
          <w:sz w:val="21"/>
        </w:rPr>
        <w:t>所有食材规格符合</w:t>
      </w:r>
      <w:r>
        <w:rPr>
          <w:sz w:val="21"/>
        </w:rPr>
        <w:t>甲方</w:t>
      </w:r>
      <w:r>
        <w:rPr>
          <w:sz w:val="21"/>
        </w:rPr>
        <w:t>提交的日采购计划中明确的具体需求。</w:t>
      </w:r>
    </w:p>
    <w:p>
      <w:pPr>
        <w:jc w:val="both"/>
      </w:pPr>
      <w:r>
        <w:rPr>
          <w:sz w:val="21"/>
        </w:rPr>
        <w:t>3.</w:t>
      </w:r>
      <w:r>
        <w:rPr>
          <w:sz w:val="21"/>
        </w:rPr>
        <w:t>冷冻禽类食品解冻后净重量不少于</w:t>
      </w:r>
      <w:r>
        <w:rPr>
          <w:sz w:val="21"/>
        </w:rPr>
        <w:t>90%</w:t>
      </w:r>
      <w:r>
        <w:rPr>
          <w:sz w:val="21"/>
        </w:rPr>
        <w:t>，冷冻肉类食品解冻后净重量不少于</w:t>
      </w:r>
      <w:r>
        <w:rPr>
          <w:sz w:val="21"/>
        </w:rPr>
        <w:t>92%</w:t>
      </w:r>
      <w:r>
        <w:rPr>
          <w:sz w:val="21"/>
        </w:rPr>
        <w:t>，冷冻水产类食品解冻后净重量不少于</w:t>
      </w:r>
      <w:r>
        <w:rPr>
          <w:sz w:val="21"/>
        </w:rPr>
        <w:t>82%</w:t>
      </w:r>
      <w:r>
        <w:rPr>
          <w:sz w:val="21"/>
        </w:rPr>
        <w:t>，流水解冻时间为</w:t>
      </w:r>
      <w:r>
        <w:rPr>
          <w:sz w:val="21"/>
        </w:rPr>
        <w:t>4</w:t>
      </w:r>
      <w:r>
        <w:rPr>
          <w:sz w:val="21"/>
        </w:rPr>
        <w:t>小时以内。所有冷冻食品要求清晰列出品牌、规格、类型、包装方式、包装净重、含冰量、生产日期、保质期等相关参数。</w:t>
      </w:r>
    </w:p>
    <w:p>
      <w:pPr>
        <w:jc w:val="both"/>
      </w:pPr>
      <w:r>
        <w:rPr>
          <w:sz w:val="21"/>
        </w:rPr>
        <w:t>4.</w:t>
      </w:r>
      <w:r>
        <w:rPr>
          <w:sz w:val="21"/>
        </w:rPr>
        <w:t>水产类的品质要求：</w:t>
      </w:r>
      <w:r>
        <w:rPr>
          <w:sz w:val="21"/>
        </w:rPr>
        <w:t>①</w:t>
      </w:r>
      <w:r>
        <w:rPr>
          <w:sz w:val="21"/>
        </w:rPr>
        <w:t>鲜鱼鳞片完整，有光泽无脱落，鳃口紧闭，眼球光亮透明，鱼鳃鲜红，鳍尾完整，确保皮肤天然色泽明显。</w:t>
      </w:r>
      <w:r>
        <w:rPr>
          <w:sz w:val="21"/>
        </w:rPr>
        <w:t>②</w:t>
      </w:r>
      <w:r>
        <w:rPr>
          <w:sz w:val="21"/>
        </w:rPr>
        <w:t>鱼体饱满结实、新鲜，无腐异味，肉质紧密有弹性，无离骨脱刺现象。</w:t>
      </w:r>
      <w:r>
        <w:rPr>
          <w:sz w:val="21"/>
        </w:rPr>
        <w:t>③</w:t>
      </w:r>
      <w:r>
        <w:rPr>
          <w:sz w:val="21"/>
        </w:rPr>
        <w:t>鲜鱼类来源可靠放心，无毒、无害、无污染。</w:t>
      </w:r>
      <w:r>
        <w:rPr>
          <w:sz w:val="21"/>
        </w:rPr>
        <w:t>④</w:t>
      </w:r>
      <w:r>
        <w:rPr>
          <w:sz w:val="21"/>
        </w:rPr>
        <w:t>鲜活类要求游动活泼，鱼体健康，体态匀称，体色鲜明，体表光滑，眼睛亮丽，鳞片鳍条完好。</w:t>
      </w:r>
    </w:p>
    <w:p>
      <w:pPr>
        <w:jc w:val="both"/>
      </w:pPr>
      <w:r>
        <w:rPr>
          <w:sz w:val="21"/>
        </w:rPr>
        <w:t>5.</w:t>
      </w:r>
      <w:r>
        <w:rPr>
          <w:sz w:val="21"/>
        </w:rPr>
        <w:t>如</w:t>
      </w:r>
      <w:r>
        <w:rPr>
          <w:sz w:val="21"/>
        </w:rPr>
        <w:t>乙方</w:t>
      </w:r>
      <w:r>
        <w:rPr>
          <w:sz w:val="21"/>
        </w:rPr>
        <w:t>不能按时、保质、保量配送，由</w:t>
      </w:r>
      <w:r>
        <w:rPr>
          <w:sz w:val="21"/>
        </w:rPr>
        <w:t>甲方</w:t>
      </w:r>
      <w:r>
        <w:rPr>
          <w:sz w:val="21"/>
        </w:rPr>
        <w:t>自行采购，并由</w:t>
      </w:r>
      <w:r>
        <w:rPr>
          <w:sz w:val="21"/>
        </w:rPr>
        <w:t>乙方</w:t>
      </w:r>
      <w:r>
        <w:rPr>
          <w:sz w:val="21"/>
        </w:rPr>
        <w:t>承担</w:t>
      </w:r>
      <w:r>
        <w:rPr>
          <w:sz w:val="21"/>
        </w:rPr>
        <w:t>甲方</w:t>
      </w:r>
      <w:r>
        <w:rPr>
          <w:sz w:val="21"/>
        </w:rPr>
        <w:t>由此造成的经济损失和接受违约处罚。</w:t>
      </w:r>
    </w:p>
    <w:p>
      <w:pPr>
        <w:jc w:val="both"/>
      </w:pPr>
      <w:r>
        <w:rPr>
          <w:sz w:val="21"/>
        </w:rPr>
        <w:t>6.</w:t>
      </w:r>
      <w:r>
        <w:rPr>
          <w:sz w:val="21"/>
        </w:rPr>
        <w:t>乙方</w:t>
      </w:r>
      <w:r>
        <w:rPr>
          <w:sz w:val="21"/>
        </w:rPr>
        <w:t>在配送过程中，如果发生出现质量问题或造成食物中毒</w:t>
      </w:r>
      <w:r>
        <w:rPr>
          <w:sz w:val="21"/>
        </w:rPr>
        <w:t>，</w:t>
      </w:r>
      <w:r>
        <w:rPr>
          <w:sz w:val="21"/>
        </w:rPr>
        <w:t>如变质等情况，经查实后确属</w:t>
      </w:r>
      <w:r>
        <w:rPr>
          <w:sz w:val="21"/>
        </w:rPr>
        <w:t>乙方</w:t>
      </w:r>
      <w:r>
        <w:rPr>
          <w:sz w:val="21"/>
        </w:rPr>
        <w:t>责任的，</w:t>
      </w:r>
      <w:r>
        <w:rPr>
          <w:sz w:val="21"/>
        </w:rPr>
        <w:t>乙方</w:t>
      </w:r>
      <w:r>
        <w:rPr>
          <w:sz w:val="21"/>
        </w:rPr>
        <w:t>应承担全部责任，主要包括食物中毒人员医疗费、误工费、事故处理费等，直至追究刑事责任。</w:t>
      </w:r>
    </w:p>
    <w:p>
      <w:pPr>
        <w:jc w:val="both"/>
      </w:pPr>
      <w:r>
        <w:rPr>
          <w:sz w:val="21"/>
        </w:rPr>
        <w:t>（二）卸货要求</w:t>
      </w:r>
    </w:p>
    <w:p>
      <w:pPr>
        <w:jc w:val="both"/>
      </w:pPr>
      <w:r>
        <w:rPr>
          <w:sz w:val="21"/>
        </w:rPr>
        <w:t>1.</w:t>
      </w:r>
      <w:r>
        <w:rPr>
          <w:sz w:val="21"/>
        </w:rPr>
        <w:t>配送车辆应保持清洁；食材堆放科学合理，避免造成食材的交叉污染；如对温度有要求的食材应确定食品的温度，记录配送车辆温度，并记录存档。</w:t>
      </w:r>
    </w:p>
    <w:p>
      <w:pPr>
        <w:jc w:val="both"/>
      </w:pPr>
      <w:r>
        <w:rPr>
          <w:sz w:val="21"/>
        </w:rPr>
        <w:t>2.</w:t>
      </w:r>
      <w:r>
        <w:rPr>
          <w:sz w:val="21"/>
        </w:rPr>
        <w:t>乙方</w:t>
      </w:r>
      <w:r>
        <w:rPr>
          <w:sz w:val="21"/>
        </w:rPr>
        <w:t>应提供将食材运送至</w:t>
      </w:r>
      <w:r>
        <w:rPr>
          <w:sz w:val="21"/>
        </w:rPr>
        <w:t>甲方</w:t>
      </w:r>
      <w:r>
        <w:rPr>
          <w:sz w:val="21"/>
        </w:rPr>
        <w:t>指定的地点及现场卸货服务，相关费用包含在</w:t>
      </w:r>
      <w:r>
        <w:rPr>
          <w:sz w:val="21"/>
        </w:rPr>
        <w:t>投标</w:t>
      </w:r>
      <w:r>
        <w:rPr>
          <w:sz w:val="21"/>
        </w:rPr>
        <w:t>报价中。</w:t>
      </w:r>
    </w:p>
    <w:p>
      <w:pPr>
        <w:jc w:val="both"/>
      </w:pPr>
      <w:r>
        <w:rPr>
          <w:sz w:val="21"/>
        </w:rPr>
        <w:t>3.</w:t>
      </w:r>
      <w:r>
        <w:rPr>
          <w:sz w:val="21"/>
        </w:rPr>
        <w:t>在本环节中应保证冷藏食品脱离冷链时间不得超过</w:t>
      </w:r>
      <w:r>
        <w:rPr>
          <w:sz w:val="21"/>
        </w:rPr>
        <w:t>20</w:t>
      </w:r>
      <w:r>
        <w:rPr>
          <w:sz w:val="21"/>
        </w:rPr>
        <w:t>分钟。</w:t>
      </w:r>
    </w:p>
    <w:p>
      <w:pPr>
        <w:jc w:val="both"/>
      </w:pPr>
      <w:r>
        <w:rPr>
          <w:sz w:val="21"/>
        </w:rPr>
        <w:t>（三）抽查发现资质证照不全问题的处理：</w:t>
      </w:r>
    </w:p>
    <w:p>
      <w:pPr>
        <w:jc w:val="both"/>
      </w:pPr>
      <w:r>
        <w:rPr>
          <w:sz w:val="21"/>
        </w:rPr>
        <w:t>1.</w:t>
      </w:r>
      <w:r>
        <w:rPr>
          <w:sz w:val="21"/>
        </w:rPr>
        <w:t>整批产品由没有资质的机构出具的动植物检疫合格证明的全部退货</w:t>
      </w:r>
      <w:r>
        <w:rPr>
          <w:sz w:val="21"/>
        </w:rPr>
        <w:t>。</w:t>
      </w:r>
    </w:p>
    <w:p>
      <w:pPr>
        <w:jc w:val="both"/>
      </w:pPr>
      <w:r>
        <w:rPr>
          <w:sz w:val="21"/>
        </w:rPr>
        <w:t>2.</w:t>
      </w:r>
      <w:r>
        <w:rPr>
          <w:sz w:val="21"/>
        </w:rPr>
        <w:t>抽查发现部分食材由没有资质的机构出具的动植物检疫合格证明，加抽</w:t>
      </w:r>
      <w:r>
        <w:rPr>
          <w:sz w:val="21"/>
        </w:rPr>
        <w:t>15%</w:t>
      </w:r>
      <w:r>
        <w:rPr>
          <w:sz w:val="21"/>
        </w:rPr>
        <w:t>，两次抽查数</w:t>
      </w:r>
      <w:r>
        <w:rPr>
          <w:sz w:val="21"/>
        </w:rPr>
        <w:t>50%</w:t>
      </w:r>
      <w:r>
        <w:rPr>
          <w:sz w:val="21"/>
        </w:rPr>
        <w:t>以上没有动植物检疫合格证明的，全部退货；</w:t>
      </w:r>
      <w:r>
        <w:rPr>
          <w:sz w:val="21"/>
        </w:rPr>
        <w:t>50%</w:t>
      </w:r>
      <w:r>
        <w:rPr>
          <w:sz w:val="21"/>
        </w:rPr>
        <w:t>以下没有动植物检疫合格证明的，将无动植物检疫合格证明的食材退货。</w:t>
      </w:r>
    </w:p>
    <w:p>
      <w:pPr>
        <w:jc w:val="both"/>
      </w:pPr>
      <w:r>
        <w:rPr>
          <w:sz w:val="21"/>
        </w:rPr>
        <w:t>3.</w:t>
      </w:r>
      <w:r>
        <w:rPr>
          <w:sz w:val="21"/>
        </w:rPr>
        <w:t>整批产品由省地市出具的动植物检疫合格证明，随箱产品合格证不齐全的，加抽</w:t>
      </w:r>
      <w:r>
        <w:rPr>
          <w:sz w:val="21"/>
        </w:rPr>
        <w:t>15%</w:t>
      </w:r>
      <w:r>
        <w:rPr>
          <w:sz w:val="21"/>
        </w:rPr>
        <w:t>，两次抽查数</w:t>
      </w:r>
      <w:r>
        <w:rPr>
          <w:sz w:val="21"/>
        </w:rPr>
        <w:t>50%</w:t>
      </w:r>
      <w:r>
        <w:rPr>
          <w:sz w:val="21"/>
        </w:rPr>
        <w:t>以上没有产品合格证的，全部退货；</w:t>
      </w:r>
      <w:r>
        <w:rPr>
          <w:sz w:val="21"/>
        </w:rPr>
        <w:t>50%</w:t>
      </w:r>
      <w:r>
        <w:rPr>
          <w:sz w:val="21"/>
        </w:rPr>
        <w:t>以下没有产品合格证明的，将无产品合格证明的食材退货。</w:t>
      </w:r>
    </w:p>
    <w:p>
      <w:pPr>
        <w:jc w:val="both"/>
      </w:pPr>
      <w:r>
        <w:rPr>
          <w:sz w:val="21"/>
        </w:rPr>
        <w:t>（四）食材重量验收：</w:t>
      </w:r>
    </w:p>
    <w:p>
      <w:pPr>
        <w:jc w:val="both"/>
      </w:pPr>
      <w:r>
        <w:rPr>
          <w:sz w:val="21"/>
        </w:rPr>
        <w:t>1.</w:t>
      </w:r>
      <w:r>
        <w:rPr>
          <w:sz w:val="21"/>
        </w:rPr>
        <w:t>新鲜肉类直接称重验收。</w:t>
      </w:r>
    </w:p>
    <w:p>
      <w:pPr>
        <w:jc w:val="both"/>
      </w:pPr>
      <w:r>
        <w:rPr>
          <w:sz w:val="21"/>
        </w:rPr>
        <w:t>2.</w:t>
      </w:r>
      <w:r>
        <w:rPr>
          <w:sz w:val="21"/>
        </w:rPr>
        <w:t>冻肉类：双方各随机抽取每品种食材一箱，去包装，在流动的</w:t>
      </w:r>
      <w:r>
        <w:rPr>
          <w:sz w:val="21"/>
        </w:rPr>
        <w:t>10-25℃</w:t>
      </w:r>
      <w:r>
        <w:rPr>
          <w:sz w:val="21"/>
        </w:rPr>
        <w:t>清水中浸泡解冻至表面冰层融化，个体能够分离为止，充分摊开食材沥水三分钟后称重，取双方抽取样本均值为该产品本批次种食材的验收重量。</w:t>
      </w:r>
    </w:p>
    <w:p>
      <w:pPr>
        <w:jc w:val="both"/>
      </w:pPr>
      <w:r>
        <w:rPr>
          <w:sz w:val="21"/>
        </w:rPr>
        <w:t>（五）食品供应链要求：所有提供的食材必须具有可溯源的合法票证。</w:t>
      </w:r>
    </w:p>
    <w:p>
      <w:pPr>
        <w:jc w:val="left"/>
      </w:pPr>
      <w:r>
        <w:rPr>
          <w:b/>
          <w:sz w:val="21"/>
        </w:rPr>
        <w:t>蔬菜</w:t>
      </w:r>
    </w:p>
    <w:p>
      <w:pPr>
        <w:ind w:firstLine="428"/>
        <w:jc w:val="both"/>
      </w:pPr>
      <w:r>
        <w:rPr>
          <w:sz w:val="21"/>
        </w:rPr>
        <w:t>乙方</w:t>
      </w:r>
      <w:r>
        <w:rPr>
          <w:sz w:val="21"/>
        </w:rPr>
        <w:t>每天按</w:t>
      </w:r>
      <w:r>
        <w:rPr>
          <w:sz w:val="21"/>
        </w:rPr>
        <w:t>甲方</w:t>
      </w:r>
      <w:r>
        <w:rPr>
          <w:sz w:val="21"/>
        </w:rPr>
        <w:t>提出的品种要求和计划数量进行供应。</w:t>
      </w:r>
    </w:p>
    <w:p>
      <w:pPr>
        <w:ind w:firstLine="428"/>
        <w:jc w:val="both"/>
      </w:pPr>
      <w:r>
        <w:rPr>
          <w:sz w:val="21"/>
        </w:rPr>
        <w:t>属季节问题，若出现品种不能满足</w:t>
      </w:r>
      <w:r>
        <w:rPr>
          <w:sz w:val="21"/>
        </w:rPr>
        <w:t>甲方</w:t>
      </w:r>
      <w:r>
        <w:rPr>
          <w:sz w:val="21"/>
        </w:rPr>
        <w:t>需求的情况，可与</w:t>
      </w:r>
      <w:r>
        <w:rPr>
          <w:sz w:val="21"/>
        </w:rPr>
        <w:t>甲方</w:t>
      </w:r>
      <w:r>
        <w:rPr>
          <w:sz w:val="21"/>
        </w:rPr>
        <w:t>协商调换相应类别的品种</w:t>
      </w:r>
      <w:r>
        <w:rPr>
          <w:sz w:val="21"/>
        </w:rPr>
        <w:t>(</w:t>
      </w:r>
      <w:r>
        <w:rPr>
          <w:sz w:val="21"/>
        </w:rPr>
        <w:t>按叶菜、瓜菜等进行分类</w:t>
      </w:r>
      <w:r>
        <w:rPr>
          <w:sz w:val="21"/>
        </w:rPr>
        <w:t>)</w:t>
      </w:r>
      <w:r>
        <w:rPr>
          <w:sz w:val="21"/>
        </w:rPr>
        <w:t>。</w:t>
      </w:r>
    </w:p>
    <w:p>
      <w:pPr>
        <w:jc w:val="both"/>
      </w:pPr>
      <w:r>
        <w:rPr>
          <w:sz w:val="21"/>
        </w:rPr>
        <w:t>（一）食材质量要求</w:t>
      </w:r>
    </w:p>
    <w:p>
      <w:pPr>
        <w:jc w:val="both"/>
      </w:pPr>
      <w:r>
        <w:rPr>
          <w:sz w:val="21"/>
        </w:rPr>
        <w:t>1.</w:t>
      </w:r>
      <w:r>
        <w:rPr>
          <w:sz w:val="21"/>
        </w:rPr>
        <w:t>从蔬菜色泽看，各种蔬菜都应具有本品种固有的颜色，大多数有发亮的光泽，以此显示蔬菜的成熟度及鲜嫩程度；</w:t>
      </w:r>
    </w:p>
    <w:p>
      <w:pPr>
        <w:jc w:val="both"/>
      </w:pPr>
      <w:r>
        <w:rPr>
          <w:sz w:val="21"/>
        </w:rPr>
        <w:t>2.</w:t>
      </w:r>
      <w:r>
        <w:rPr>
          <w:sz w:val="21"/>
        </w:rPr>
        <w:t>从蔬菜气味看，多数蔬菜具有清馨、甘辛香、甜酸香等气味，可凭嗅觉识别不同品种的质量，不允许有腐烂变质的亚硝酸盐味和其他异常气味；</w:t>
      </w:r>
    </w:p>
    <w:p>
      <w:pPr>
        <w:jc w:val="both"/>
      </w:pPr>
      <w:r>
        <w:rPr>
          <w:sz w:val="21"/>
        </w:rPr>
        <w:t>3.</w:t>
      </w:r>
      <w:r>
        <w:rPr>
          <w:sz w:val="21"/>
        </w:rPr>
        <w:t>从蔬菜滋味看，因品种不同而各异，多数蔬菜滋味甘淡、甜酸、清爽鲜美，少数具有辛酸、苦涩等特殊风味以刺激食欲，如失去本品种原有的滋味即为异常；</w:t>
      </w:r>
    </w:p>
    <w:p>
      <w:pPr>
        <w:jc w:val="both"/>
      </w:pPr>
      <w:r>
        <w:rPr>
          <w:sz w:val="21"/>
        </w:rPr>
        <w:t>4.</w:t>
      </w:r>
      <w:r>
        <w:rPr>
          <w:sz w:val="21"/>
        </w:rPr>
        <w:t>从蔬菜形态看，应尽量避免由于客观因素而造成的各种非正常、不新鲜的蔬菜，例如萎蔫、枯塌、损伤、病变、虫害侵蚀等引起的形态异常等。</w:t>
      </w:r>
    </w:p>
    <w:p>
      <w:pPr>
        <w:jc w:val="both"/>
      </w:pPr>
      <w:r>
        <w:rPr>
          <w:sz w:val="21"/>
        </w:rPr>
        <w:t>5.</w:t>
      </w:r>
      <w:r>
        <w:rPr>
          <w:sz w:val="21"/>
        </w:rPr>
        <w:t>乙方</w:t>
      </w:r>
      <w:r>
        <w:rPr>
          <w:sz w:val="21"/>
        </w:rPr>
        <w:t>在供应过程中，如果发生出现质量问题或造成食物中毒</w:t>
      </w:r>
      <w:r>
        <w:rPr>
          <w:sz w:val="21"/>
        </w:rPr>
        <w:t>，</w:t>
      </w:r>
      <w:r>
        <w:rPr>
          <w:sz w:val="21"/>
        </w:rPr>
        <w:t>如变质等情况，经查实后确属</w:t>
      </w:r>
      <w:r>
        <w:rPr>
          <w:sz w:val="21"/>
        </w:rPr>
        <w:t>乙方</w:t>
      </w:r>
      <w:r>
        <w:rPr>
          <w:sz w:val="21"/>
        </w:rPr>
        <w:t>责任的，</w:t>
      </w:r>
      <w:r>
        <w:rPr>
          <w:sz w:val="21"/>
        </w:rPr>
        <w:t>乙方</w:t>
      </w:r>
      <w:r>
        <w:rPr>
          <w:sz w:val="21"/>
        </w:rPr>
        <w:t>应承担全部责任，主要包括食物中毒人员医疗费、误工费、事故处理费等，直至追究刑事责任。</w:t>
      </w:r>
    </w:p>
    <w:p>
      <w:pPr>
        <w:jc w:val="both"/>
      </w:pPr>
      <w:r>
        <w:rPr>
          <w:sz w:val="21"/>
        </w:rPr>
        <w:t>（二）配送和管理要求</w:t>
      </w:r>
      <w:r>
        <w:rPr>
          <w:sz w:val="21"/>
        </w:rPr>
        <w:t xml:space="preserve">                </w:t>
      </w:r>
    </w:p>
    <w:p>
      <w:pPr>
        <w:jc w:val="both"/>
      </w:pPr>
      <w:r>
        <w:rPr>
          <w:sz w:val="21"/>
        </w:rPr>
        <w:t>1.</w:t>
      </w:r>
      <w:r>
        <w:rPr>
          <w:sz w:val="21"/>
        </w:rPr>
        <w:t>蔬菜的品种安排</w:t>
      </w:r>
      <w:r>
        <w:rPr>
          <w:sz w:val="21"/>
        </w:rPr>
        <w:t>(</w:t>
      </w:r>
      <w:r>
        <w:rPr>
          <w:sz w:val="21"/>
        </w:rPr>
        <w:t>分主菜和配菜</w:t>
      </w:r>
      <w:r>
        <w:rPr>
          <w:sz w:val="21"/>
        </w:rPr>
        <w:t>)</w:t>
      </w:r>
    </w:p>
    <w:p>
      <w:pPr>
        <w:jc w:val="both"/>
      </w:pPr>
      <w:r>
        <w:rPr>
          <w:sz w:val="21"/>
        </w:rPr>
        <w:t>（</w:t>
      </w:r>
      <w:r>
        <w:rPr>
          <w:sz w:val="21"/>
        </w:rPr>
        <w:t>1</w:t>
      </w:r>
      <w:r>
        <w:rPr>
          <w:sz w:val="21"/>
        </w:rPr>
        <w:t>）配菜品种按</w:t>
      </w:r>
      <w:r>
        <w:rPr>
          <w:sz w:val="21"/>
        </w:rPr>
        <w:t>甲方</w:t>
      </w:r>
      <w:r>
        <w:rPr>
          <w:sz w:val="21"/>
        </w:rPr>
        <w:t>计划和要求的品种配送；</w:t>
      </w:r>
    </w:p>
    <w:p>
      <w:pPr>
        <w:jc w:val="both"/>
      </w:pPr>
      <w:r>
        <w:rPr>
          <w:sz w:val="21"/>
        </w:rPr>
        <w:t>（</w:t>
      </w:r>
      <w:r>
        <w:rPr>
          <w:sz w:val="21"/>
        </w:rPr>
        <w:t>2</w:t>
      </w:r>
      <w:r>
        <w:rPr>
          <w:sz w:val="21"/>
        </w:rPr>
        <w:t>）主菜品种由双方根据季节安排，但要确保每周有</w:t>
      </w:r>
      <w:r>
        <w:rPr>
          <w:sz w:val="21"/>
        </w:rPr>
        <w:t>3</w:t>
      </w:r>
      <w:r>
        <w:rPr>
          <w:sz w:val="21"/>
        </w:rPr>
        <w:t>个品种或以上，每个品种不多于</w:t>
      </w:r>
      <w:r>
        <w:rPr>
          <w:sz w:val="21"/>
        </w:rPr>
        <w:t>2</w:t>
      </w:r>
      <w:r>
        <w:rPr>
          <w:sz w:val="21"/>
        </w:rPr>
        <w:t>次，</w:t>
      </w:r>
      <w:r>
        <w:rPr>
          <w:sz w:val="21"/>
        </w:rPr>
        <w:t>6-9</w:t>
      </w:r>
      <w:r>
        <w:rPr>
          <w:sz w:val="21"/>
        </w:rPr>
        <w:t>月叶菜类不少于</w:t>
      </w:r>
      <w:r>
        <w:rPr>
          <w:sz w:val="21"/>
        </w:rPr>
        <w:t>30%</w:t>
      </w:r>
      <w:r>
        <w:rPr>
          <w:sz w:val="21"/>
        </w:rPr>
        <w:t>，其余时间叶菜类不少于</w:t>
      </w:r>
      <w:r>
        <w:rPr>
          <w:sz w:val="21"/>
        </w:rPr>
        <w:t>50%</w:t>
      </w:r>
      <w:r>
        <w:rPr>
          <w:sz w:val="21"/>
        </w:rPr>
        <w:t>。</w:t>
      </w:r>
    </w:p>
    <w:p>
      <w:pPr>
        <w:jc w:val="both"/>
      </w:pPr>
      <w:r>
        <w:rPr>
          <w:sz w:val="21"/>
        </w:rPr>
        <w:t>2.</w:t>
      </w:r>
      <w:r>
        <w:rPr>
          <w:sz w:val="21"/>
        </w:rPr>
        <w:t>蔬菜包装与标志要求：</w:t>
      </w:r>
    </w:p>
    <w:p>
      <w:pPr>
        <w:jc w:val="both"/>
      </w:pPr>
      <w:r>
        <w:rPr>
          <w:sz w:val="21"/>
        </w:rPr>
        <w:t>（</w:t>
      </w:r>
      <w:r>
        <w:rPr>
          <w:sz w:val="21"/>
        </w:rPr>
        <w:t>1</w:t>
      </w:r>
      <w:r>
        <w:rPr>
          <w:sz w:val="21"/>
        </w:rPr>
        <w:t>）包装。容器</w:t>
      </w:r>
      <w:r>
        <w:rPr>
          <w:sz w:val="21"/>
        </w:rPr>
        <w:t>(</w:t>
      </w:r>
      <w:r>
        <w:rPr>
          <w:sz w:val="21"/>
        </w:rPr>
        <w:t>框、箱、袋</w:t>
      </w:r>
      <w:r>
        <w:rPr>
          <w:sz w:val="21"/>
        </w:rPr>
        <w:t>)</w:t>
      </w:r>
      <w:r>
        <w:rPr>
          <w:sz w:val="21"/>
        </w:rPr>
        <w:t>要求清洁、干燥、牢固、透气，无污染、无异味、无霉变现象。</w:t>
      </w:r>
    </w:p>
    <w:p>
      <w:pPr>
        <w:jc w:val="both"/>
      </w:pPr>
      <w:r>
        <w:rPr>
          <w:sz w:val="21"/>
        </w:rPr>
        <w:t>（</w:t>
      </w:r>
      <w:r>
        <w:rPr>
          <w:sz w:val="21"/>
        </w:rPr>
        <w:t>2</w:t>
      </w:r>
      <w:r>
        <w:rPr>
          <w:sz w:val="21"/>
        </w:rPr>
        <w:t>）每件包装必须按《农产品包装和标识管理办法》贴标签，并标明产地、品种、净含量、生产单位及地址和采收日期。</w:t>
      </w:r>
    </w:p>
    <w:p>
      <w:pPr>
        <w:jc w:val="both"/>
      </w:pPr>
      <w:r>
        <w:rPr>
          <w:sz w:val="21"/>
        </w:rPr>
        <w:t>（三）</w:t>
      </w:r>
      <w:r>
        <w:rPr>
          <w:sz w:val="21"/>
        </w:rPr>
        <w:t>蔬菜卫生质量要求符合</w:t>
      </w:r>
      <w:r>
        <w:rPr>
          <w:sz w:val="21"/>
        </w:rPr>
        <w:t>GB-2763食品中农药最大残留限量，</w:t>
      </w:r>
      <w:r>
        <w:rPr>
          <w:sz w:val="21"/>
        </w:rPr>
        <w:t>乙方每次配送</w:t>
      </w:r>
      <w:r>
        <w:rPr>
          <w:sz w:val="21"/>
        </w:rPr>
        <w:t>须提供叶菜类的农残检测报告</w:t>
      </w:r>
      <w:r>
        <w:rPr>
          <w:sz w:val="21"/>
        </w:rPr>
        <w:t>。</w:t>
      </w:r>
    </w:p>
    <w:p>
      <w:pPr>
        <w:jc w:val="both"/>
      </w:pPr>
      <w:r>
        <w:rPr>
          <w:sz w:val="21"/>
        </w:rPr>
        <w:t>（四）抽查发现食品安全质量问题的处理：</w:t>
      </w:r>
    </w:p>
    <w:p>
      <w:pPr>
        <w:ind w:firstLine="428"/>
        <w:jc w:val="both"/>
      </w:pPr>
      <w:r>
        <w:rPr>
          <w:sz w:val="21"/>
        </w:rPr>
        <w:t>对如食品中发现农药残留超标，腐败变质等危及人身安全的食品质量问题采取零容忍措施，一经发现，当日所送同批次食材全部退货。</w:t>
      </w:r>
    </w:p>
    <w:p>
      <w:pPr>
        <w:jc w:val="both"/>
      </w:pPr>
      <w:r>
        <w:rPr>
          <w:sz w:val="21"/>
        </w:rPr>
        <w:t>若抽查未发现问题，而在加工食用前发现部分食材质量问题，应立即通知单位伙食物资验收小组及</w:t>
      </w:r>
      <w:r>
        <w:rPr>
          <w:sz w:val="21"/>
        </w:rPr>
        <w:t>乙方</w:t>
      </w:r>
      <w:r>
        <w:rPr>
          <w:sz w:val="21"/>
        </w:rPr>
        <w:t>，将问题食材退货处理。</w:t>
      </w:r>
    </w:p>
    <w:p>
      <w:pPr>
        <w:jc w:val="left"/>
      </w:pPr>
      <w:r>
        <w:rPr>
          <w:b/>
          <w:sz w:val="21"/>
        </w:rPr>
        <w:t>水果供货及质量要求：</w:t>
      </w:r>
    </w:p>
    <w:p>
      <w:pPr>
        <w:jc w:val="left"/>
      </w:pPr>
      <w:r>
        <w:rPr>
          <w:sz w:val="21"/>
        </w:rPr>
        <w:t>1.</w:t>
      </w:r>
      <w:r>
        <w:rPr>
          <w:sz w:val="21"/>
        </w:rPr>
        <w:t>新鲜度</w:t>
      </w:r>
    </w:p>
    <w:p>
      <w:pPr>
        <w:jc w:val="left"/>
      </w:pPr>
      <w:r>
        <w:rPr>
          <w:sz w:val="21"/>
        </w:rPr>
        <w:t>水量：充足、无过分萎蔫、皱皮。</w:t>
      </w:r>
    </w:p>
    <w:p>
      <w:pPr>
        <w:jc w:val="left"/>
      </w:pPr>
      <w:r>
        <w:rPr>
          <w:sz w:val="21"/>
        </w:rPr>
        <w:t>色泽：正常、无变色、光泽、颜色鲜艳。</w:t>
      </w:r>
    </w:p>
    <w:p>
      <w:pPr>
        <w:jc w:val="left"/>
      </w:pPr>
      <w:r>
        <w:rPr>
          <w:sz w:val="21"/>
        </w:rPr>
        <w:t>硬度：瓜果饱满、结实、无空心。</w:t>
      </w:r>
    </w:p>
    <w:p>
      <w:pPr>
        <w:jc w:val="left"/>
      </w:pPr>
      <w:r>
        <w:rPr>
          <w:sz w:val="21"/>
        </w:rPr>
        <w:t>表皮：个大、新鲜、外皮无斑点、有新鲜绿秧、无软化、变质现象。</w:t>
      </w:r>
    </w:p>
    <w:p>
      <w:pPr>
        <w:jc w:val="left"/>
      </w:pPr>
      <w:r>
        <w:rPr>
          <w:sz w:val="21"/>
        </w:rPr>
        <w:t>2.</w:t>
      </w:r>
      <w:r>
        <w:rPr>
          <w:sz w:val="21"/>
        </w:rPr>
        <w:t>机械伤：相同新鲜条件下无外力造成伤害：挤伤、压伤、碰伤切口、裂伤等。</w:t>
      </w:r>
    </w:p>
    <w:p>
      <w:pPr>
        <w:jc w:val="left"/>
      </w:pPr>
      <w:r>
        <w:rPr>
          <w:sz w:val="21"/>
        </w:rPr>
        <w:t>3.</w:t>
      </w:r>
      <w:r>
        <w:rPr>
          <w:sz w:val="21"/>
        </w:rPr>
        <w:t>病虫害：无虫害、虫嗑、无残虫卵。</w:t>
      </w:r>
    </w:p>
    <w:p>
      <w:pPr>
        <w:jc w:val="left"/>
      </w:pPr>
      <w:r>
        <w:rPr>
          <w:sz w:val="21"/>
        </w:rPr>
        <w:t>4.</w:t>
      </w:r>
      <w:r>
        <w:rPr>
          <w:sz w:val="21"/>
        </w:rPr>
        <w:t>形状：大小适中、曲线协调。</w:t>
      </w:r>
    </w:p>
    <w:p>
      <w:pPr>
        <w:jc w:val="left"/>
      </w:pPr>
      <w:r>
        <w:rPr>
          <w:sz w:val="21"/>
        </w:rPr>
        <w:t>5.</w:t>
      </w:r>
      <w:r>
        <w:rPr>
          <w:sz w:val="21"/>
        </w:rPr>
        <w:t>成熟度：适中、无未熟过识、腐烂。</w:t>
      </w:r>
    </w:p>
    <w:p>
      <w:pPr>
        <w:jc w:val="left"/>
      </w:pPr>
      <w:r>
        <w:rPr>
          <w:sz w:val="21"/>
        </w:rPr>
        <w:t>6.</w:t>
      </w:r>
      <w:r>
        <w:rPr>
          <w:sz w:val="21"/>
        </w:rPr>
        <w:t>污染：无污染、残留农药、运输造成的污染。</w:t>
      </w:r>
    </w:p>
    <w:p>
      <w:pPr>
        <w:jc w:val="left"/>
      </w:pPr>
      <w:r>
        <w:rPr>
          <w:sz w:val="21"/>
        </w:rPr>
        <w:t>7.</w:t>
      </w:r>
      <w:r>
        <w:rPr>
          <w:sz w:val="21"/>
        </w:rPr>
        <w:t>有包装瓜果：应完整、干净。</w:t>
      </w:r>
    </w:p>
    <w:p>
      <w:pPr>
        <w:jc w:val="left"/>
      </w:pPr>
      <w:r>
        <w:rPr>
          <w:sz w:val="21"/>
        </w:rPr>
        <w:t>8.</w:t>
      </w:r>
      <w:r>
        <w:rPr>
          <w:sz w:val="21"/>
        </w:rPr>
        <w:t>供果重量须达到</w:t>
      </w:r>
      <w:r>
        <w:rPr>
          <w:sz w:val="21"/>
        </w:rPr>
        <w:t>甲方</w:t>
      </w:r>
      <w:r>
        <w:rPr>
          <w:sz w:val="21"/>
        </w:rPr>
        <w:t>的供货需求重量，可使用达九成，严重不符合质量标准者可拒收及更换。</w:t>
      </w:r>
    </w:p>
    <w:p>
      <w:pPr>
        <w:jc w:val="left"/>
      </w:pPr>
      <w:r>
        <w:rPr>
          <w:sz w:val="21"/>
        </w:rPr>
        <w:t>9.</w:t>
      </w:r>
      <w:r>
        <w:rPr>
          <w:sz w:val="21"/>
        </w:rPr>
        <w:t>乙方</w:t>
      </w:r>
      <w:r>
        <w:rPr>
          <w:sz w:val="21"/>
        </w:rPr>
        <w:t>在合同有效期内负责供应下列品种但不限于以下种类内容：</w:t>
      </w:r>
    </w:p>
    <w:p>
      <w:pPr>
        <w:jc w:val="both"/>
      </w:pPr>
      <w:r>
        <w:rPr>
          <w:sz w:val="21"/>
        </w:rPr>
        <w:t>香蕉、粉蕉、大蕉、橙、苹果、雪梨、石榴、番石榴、龙眼、香瓜、柿子、红枣、青枣、香梨、圣女果、西瓜、哈密瓜、贡柑、沙糖、桔、柚子、提子、荔枝、椰子等。</w:t>
      </w:r>
    </w:p>
    <w:p>
      <w:pPr>
        <w:jc w:val="left"/>
      </w:pPr>
      <w:r>
        <w:rPr>
          <w:b/>
          <w:sz w:val="21"/>
        </w:rPr>
        <w:t>粮油供货及质量要求</w:t>
      </w:r>
    </w:p>
    <w:p>
      <w:pPr>
        <w:jc w:val="left"/>
      </w:pPr>
      <w:r>
        <w:rPr>
          <w:sz w:val="21"/>
        </w:rPr>
        <w:t>1.</w:t>
      </w:r>
      <w:r>
        <w:rPr>
          <w:sz w:val="21"/>
        </w:rPr>
        <w:t>食用油类</w:t>
      </w:r>
    </w:p>
    <w:p>
      <w:pPr>
        <w:jc w:val="left"/>
      </w:pPr>
      <w:r>
        <w:rPr>
          <w:sz w:val="21"/>
        </w:rPr>
        <w:t>(1)</w:t>
      </w:r>
      <w:r>
        <w:rPr>
          <w:sz w:val="21"/>
        </w:rPr>
        <w:t>基本要求：外包装完好，有国家</w:t>
      </w:r>
      <w:r>
        <w:rPr>
          <w:sz w:val="21"/>
        </w:rPr>
        <w:t>SC</w:t>
      </w:r>
      <w:r>
        <w:rPr>
          <w:sz w:val="21"/>
        </w:rPr>
        <w:t>食品生产许可编号，标明品名、厂名、重量、生产日期、保质期或保存期、执行标准，剩余有效期不得少于标注有效期的三分之二，具有产品合格证。具有正常植物油的色泽、透明度、气味和滋味，无焦臭、酸败及其他异味。</w:t>
      </w:r>
    </w:p>
    <w:p>
      <w:pPr>
        <w:jc w:val="left"/>
      </w:pPr>
      <w:r>
        <w:rPr>
          <w:sz w:val="21"/>
        </w:rPr>
        <w:t>(2)</w:t>
      </w:r>
      <w:r>
        <w:rPr>
          <w:sz w:val="21"/>
        </w:rPr>
        <w:t>符合国家</w:t>
      </w:r>
      <w:r>
        <w:rPr>
          <w:sz w:val="21"/>
        </w:rPr>
        <w:t>GB/T 1534-2017</w:t>
      </w:r>
      <w:r>
        <w:rPr>
          <w:sz w:val="21"/>
        </w:rPr>
        <w:t>一级花生油标准，加热试验（</w:t>
      </w:r>
      <w:r>
        <w:rPr>
          <w:sz w:val="21"/>
        </w:rPr>
        <w:t>280℃</w:t>
      </w:r>
      <w:r>
        <w:rPr>
          <w:sz w:val="21"/>
        </w:rPr>
        <w:t>）油色不得变深，无析出物。</w:t>
      </w:r>
    </w:p>
    <w:p>
      <w:pPr>
        <w:jc w:val="left"/>
      </w:pPr>
      <w:r>
        <w:rPr>
          <w:sz w:val="21"/>
        </w:rPr>
        <w:t>(3)</w:t>
      </w:r>
      <w:r>
        <w:rPr>
          <w:sz w:val="21"/>
        </w:rPr>
        <w:t>成品花生油的包装、运输和储存，需符合保质、保量、运输安全和分级储存的要求，严防污染。不得混有其他食用油、非食用油或杂质。运输中应注意安全，防止日晒、雨淋、渗漏、污染和标签脱落，保持车辆清洁、卫生。</w:t>
      </w:r>
    </w:p>
    <w:p>
      <w:pPr>
        <w:jc w:val="left"/>
      </w:pPr>
      <w:r>
        <w:rPr>
          <w:sz w:val="21"/>
        </w:rPr>
        <w:t>(4)</w:t>
      </w:r>
      <w:r>
        <w:rPr>
          <w:sz w:val="21"/>
        </w:rPr>
        <w:t>食用油包装材料规定不回收，以免引起污染。</w:t>
      </w:r>
    </w:p>
    <w:p>
      <w:pPr>
        <w:jc w:val="left"/>
      </w:pPr>
      <w:r>
        <w:rPr>
          <w:sz w:val="21"/>
        </w:rPr>
        <w:t>(5)</w:t>
      </w:r>
      <w:r>
        <w:rPr>
          <w:sz w:val="21"/>
        </w:rPr>
        <w:t>卫生标准和动植物检疫项目，按照国家有关规定执行。</w:t>
      </w:r>
    </w:p>
    <w:p>
      <w:pPr>
        <w:jc w:val="left"/>
      </w:pPr>
      <w:r>
        <w:rPr>
          <w:sz w:val="21"/>
        </w:rPr>
        <w:t>2.</w:t>
      </w:r>
      <w:r>
        <w:rPr>
          <w:sz w:val="21"/>
        </w:rPr>
        <w:t>大米</w:t>
      </w:r>
    </w:p>
    <w:p>
      <w:pPr>
        <w:jc w:val="left"/>
      </w:pPr>
      <w:r>
        <w:rPr>
          <w:sz w:val="21"/>
        </w:rPr>
        <w:t>(1)</w:t>
      </w:r>
      <w:r>
        <w:rPr>
          <w:sz w:val="21"/>
        </w:rPr>
        <w:t>有国家</w:t>
      </w:r>
      <w:r>
        <w:rPr>
          <w:sz w:val="21"/>
        </w:rPr>
        <w:t>SC</w:t>
      </w:r>
      <w:r>
        <w:rPr>
          <w:sz w:val="21"/>
        </w:rPr>
        <w:t>食品生产许可编号，标明加工厂名称、品名、生产日期、保持期或保存期，供货时的剩余有效期不得少于标注有效期的三分之二，质量等级、产品标准号、产品合格证，质量符合大米国家标准（</w:t>
      </w:r>
      <w:r>
        <w:rPr>
          <w:sz w:val="21"/>
        </w:rPr>
        <w:t>GB/T1354-2018</w:t>
      </w:r>
      <w:r>
        <w:rPr>
          <w:sz w:val="21"/>
        </w:rPr>
        <w:t>）与国家粮食卫生标准（</w:t>
      </w:r>
      <w:r>
        <w:rPr>
          <w:sz w:val="21"/>
        </w:rPr>
        <w:t>GB2715-2016</w:t>
      </w:r>
      <w:r>
        <w:rPr>
          <w:sz w:val="21"/>
        </w:rPr>
        <w:t>）。（该标准只做参考，按最新标准执行）</w:t>
      </w:r>
    </w:p>
    <w:p>
      <w:pPr>
        <w:jc w:val="left"/>
      </w:pPr>
      <w:r>
        <w:rPr>
          <w:sz w:val="21"/>
        </w:rPr>
        <w:t>(2)</w:t>
      </w:r>
      <w:r>
        <w:rPr>
          <w:sz w:val="21"/>
        </w:rPr>
        <w:t>具有固有色泽和香味，无污染、无虫害，色泽、气味、口味正常，无异 味或霉味（霉变），无虫蛀结块挂丝或杂质异等，符合国家粮食卫生标准。</w:t>
      </w:r>
    </w:p>
    <w:p>
      <w:pPr>
        <w:jc w:val="both"/>
      </w:pPr>
      <w:r>
        <w:rPr>
          <w:sz w:val="21"/>
        </w:rPr>
        <w:t>(3)</w:t>
      </w:r>
      <w:r>
        <w:rPr>
          <w:sz w:val="21"/>
        </w:rPr>
        <w:t>大米包装规格：</w:t>
      </w:r>
      <w:r>
        <w:rPr>
          <w:sz w:val="21"/>
        </w:rPr>
        <w:t>50kg/</w:t>
      </w:r>
      <w:r>
        <w:rPr>
          <w:sz w:val="21"/>
        </w:rPr>
        <w:t>包、</w:t>
      </w:r>
      <w:r>
        <w:rPr>
          <w:sz w:val="21"/>
        </w:rPr>
        <w:t>30kg/</w:t>
      </w:r>
      <w:r>
        <w:rPr>
          <w:sz w:val="21"/>
        </w:rPr>
        <w:t>包、</w:t>
      </w:r>
      <w:r>
        <w:rPr>
          <w:sz w:val="21"/>
        </w:rPr>
        <w:t>15kg/</w:t>
      </w:r>
      <w:r>
        <w:rPr>
          <w:sz w:val="21"/>
        </w:rPr>
        <w:t>包。</w:t>
      </w:r>
    </w:p>
    <w:p>
      <w:pPr>
        <w:jc w:val="left"/>
      </w:pPr>
      <w:r>
        <w:rPr>
          <w:b/>
          <w:sz w:val="21"/>
        </w:rPr>
        <w:t>干货、副食供货及质量要求</w:t>
      </w:r>
    </w:p>
    <w:p>
      <w:pPr>
        <w:jc w:val="left"/>
      </w:pPr>
      <w:r>
        <w:rPr>
          <w:sz w:val="21"/>
        </w:rPr>
        <w:t>1.</w:t>
      </w:r>
      <w:r>
        <w:rPr>
          <w:sz w:val="21"/>
        </w:rPr>
        <w:t>必须选用符合国家食品安全法规相关标准的商品，选用无毒、无害、无污染、可溯源的食品。掺假、掺杂食品坚决不能使用；</w:t>
      </w:r>
    </w:p>
    <w:p>
      <w:pPr>
        <w:jc w:val="left"/>
      </w:pPr>
      <w:r>
        <w:rPr>
          <w:sz w:val="21"/>
        </w:rPr>
        <w:t>2.</w:t>
      </w:r>
      <w:r>
        <w:rPr>
          <w:sz w:val="21"/>
        </w:rPr>
        <w:t>对照检查所送物资品牌、规格是否符合要求，对有包装的食品，检查包装是否完整，有无破损，查看食品包装标签应符合《食品安全国家标准预包装食品标签通则》（</w:t>
      </w:r>
      <w:r>
        <w:rPr>
          <w:sz w:val="21"/>
        </w:rPr>
        <w:t>GB7718</w:t>
      </w:r>
      <w:r>
        <w:rPr>
          <w:sz w:val="21"/>
        </w:rPr>
        <w:t>）要求（如国家出台或修改了相关标准，则按最新出台的标准执行），包括食品名称、配料表、净含量、规格、生产者（或）经销者的名称、地址和联系方式、生产日期和保质期、贮存条件、食品生产许可证编号、产品标准代号等内容；</w:t>
      </w:r>
    </w:p>
    <w:p>
      <w:pPr>
        <w:jc w:val="left"/>
      </w:pPr>
      <w:r>
        <w:rPr>
          <w:sz w:val="21"/>
        </w:rPr>
        <w:t>3.</w:t>
      </w:r>
      <w:r>
        <w:rPr>
          <w:sz w:val="21"/>
        </w:rPr>
        <w:t>副食品表面外观新鲜、完整，无霉变异味，无砂粒杂质，无虫痕鼠咬，无虫尸鼠粪等不洁卫生问题；</w:t>
      </w:r>
    </w:p>
    <w:p>
      <w:pPr>
        <w:jc w:val="left"/>
      </w:pPr>
      <w:r>
        <w:rPr>
          <w:sz w:val="21"/>
        </w:rPr>
        <w:t>4.</w:t>
      </w:r>
      <w:r>
        <w:rPr>
          <w:sz w:val="21"/>
        </w:rPr>
        <w:t>豆制品由正规厂家加工，保证新鲜，不含色素、有毒有害添加剂等；</w:t>
      </w:r>
    </w:p>
    <w:p>
      <w:pPr>
        <w:jc w:val="left"/>
      </w:pPr>
      <w:r>
        <w:rPr>
          <w:sz w:val="21"/>
        </w:rPr>
        <w:t>5.</w:t>
      </w:r>
      <w:r>
        <w:rPr>
          <w:sz w:val="21"/>
        </w:rPr>
        <w:t>通过感官鉴别包装内产品及无包装产品，依靠视觉、嗅觉、味觉、触觉等鉴定食品的外观形态、色泽、气味、滋味和硬度</w:t>
      </w:r>
      <w:r>
        <w:rPr>
          <w:sz w:val="21"/>
        </w:rPr>
        <w:t>(</w:t>
      </w:r>
      <w:r>
        <w:rPr>
          <w:sz w:val="21"/>
        </w:rPr>
        <w:t>稠度</w:t>
      </w:r>
      <w:r>
        <w:rPr>
          <w:sz w:val="21"/>
        </w:rPr>
        <w:t>)</w:t>
      </w:r>
      <w:r>
        <w:rPr>
          <w:sz w:val="21"/>
        </w:rPr>
        <w:t>是否符合质量要求。有保质期限的商品剩余保存期不得少于原有保质期的三分之二；</w:t>
      </w:r>
    </w:p>
    <w:p>
      <w:pPr>
        <w:jc w:val="left"/>
      </w:pPr>
      <w:r>
        <w:rPr>
          <w:sz w:val="21"/>
        </w:rPr>
        <w:t>6.</w:t>
      </w:r>
      <w:r>
        <w:rPr>
          <w:sz w:val="21"/>
        </w:rPr>
        <w:t>部分副食品质量要求：（包含但不限于以下品目，以</w:t>
      </w:r>
      <w:r>
        <w:rPr>
          <w:sz w:val="21"/>
        </w:rPr>
        <w:t>甲方</w:t>
      </w:r>
      <w:r>
        <w:rPr>
          <w:sz w:val="21"/>
        </w:rPr>
        <w:t>要求为准）</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627"/>
        <w:gridCol w:w="963"/>
        <w:gridCol w:w="6716"/>
      </w:tblGrid>
      <w:tr>
        <w:tc>
          <w:tcPr>
            <w:tcW w:type="dxa" w:w="627"/>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963"/>
            <w:tcBorders>
              <w:top w:val="single" w:color="000000" w:sz="4"/>
              <w:left w:val="none" w:color="000000" w:sz="4"/>
              <w:bottom w:val="single" w:color="000000" w:sz="4"/>
              <w:right w:val="single" w:color="000000" w:sz="4"/>
            </w:tcBorders>
            <w:vAlign w:val="top"/>
          </w:tcPr>
          <w:p>
            <w:pPr>
              <w:jc w:val="center"/>
            </w:pPr>
            <w:r>
              <w:rPr>
                <w:sz w:val="21"/>
              </w:rPr>
              <w:t>货品名称</w:t>
            </w:r>
          </w:p>
        </w:tc>
        <w:tc>
          <w:tcPr>
            <w:tcW w:type="dxa" w:w="6716"/>
            <w:tcBorders>
              <w:top w:val="single" w:color="000000" w:sz="4"/>
              <w:left w:val="none" w:color="000000" w:sz="4"/>
              <w:bottom w:val="single" w:color="000000" w:sz="4"/>
              <w:right w:val="single" w:color="000000" w:sz="4"/>
            </w:tcBorders>
            <w:vAlign w:val="top"/>
          </w:tcPr>
          <w:p>
            <w:pPr>
              <w:jc w:val="center"/>
            </w:pPr>
            <w:r>
              <w:rPr>
                <w:sz w:val="21"/>
              </w:rPr>
              <w:t>质量要求</w:t>
            </w:r>
          </w:p>
        </w:tc>
      </w:tr>
      <w:tr>
        <w:tc>
          <w:tcPr>
            <w:tcW w:type="dxa" w:w="627"/>
            <w:tcBorders>
              <w:top w:val="none" w:color="000000" w:sz="4"/>
              <w:left w:val="single" w:color="000000" w:sz="4"/>
              <w:bottom w:val="single" w:color="000000" w:sz="4"/>
              <w:right w:val="single" w:color="000000" w:sz="4"/>
            </w:tcBorders>
            <w:vAlign w:val="top"/>
          </w:tcPr>
          <w:p>
            <w:pPr>
              <w:jc w:val="center"/>
            </w:pPr>
            <w:r>
              <w:rPr>
                <w:sz w:val="21"/>
              </w:rPr>
              <w:t>1</w:t>
            </w:r>
          </w:p>
        </w:tc>
        <w:tc>
          <w:tcPr>
            <w:tcW w:type="dxa" w:w="963"/>
            <w:tcBorders>
              <w:top w:val="none" w:color="000000" w:sz="4"/>
              <w:left w:val="none" w:color="000000" w:sz="4"/>
              <w:bottom w:val="single" w:color="000000" w:sz="4"/>
              <w:right w:val="single" w:color="000000" w:sz="4"/>
            </w:tcBorders>
            <w:vAlign w:val="top"/>
          </w:tcPr>
          <w:p>
            <w:pPr>
              <w:jc w:val="center"/>
            </w:pPr>
            <w:r>
              <w:rPr>
                <w:sz w:val="21"/>
              </w:rPr>
              <w:t>酱油</w:t>
            </w:r>
          </w:p>
        </w:tc>
        <w:tc>
          <w:tcPr>
            <w:tcW w:type="dxa" w:w="6716"/>
            <w:tcBorders>
              <w:top w:val="none" w:color="000000" w:sz="4"/>
              <w:left w:val="none" w:color="000000" w:sz="4"/>
              <w:bottom w:val="single" w:color="000000" w:sz="4"/>
              <w:right w:val="single" w:color="000000" w:sz="4"/>
            </w:tcBorders>
            <w:vAlign w:val="top"/>
          </w:tcPr>
          <w:p>
            <w:pPr>
              <w:jc w:val="both"/>
            </w:pPr>
            <w:r>
              <w:rPr>
                <w:sz w:val="21"/>
              </w:rPr>
              <w:t>合格的酱油颜色比较红、亮，有光泽、透明，把酱油倒在瓶子里摇一下，合格酱油产生的泡沫非常细腻，保持持久，挂碗现象非常好，有一种发黏的感觉；不合格的酱油泡沫比较大，很容易散去，挂碗现象不好，很容易滑落。</w:t>
            </w:r>
          </w:p>
        </w:tc>
      </w:tr>
      <w:tr>
        <w:tc>
          <w:tcPr>
            <w:tcW w:type="dxa" w:w="627"/>
            <w:tcBorders>
              <w:top w:val="none" w:color="000000" w:sz="4"/>
              <w:left w:val="single" w:color="000000" w:sz="4"/>
              <w:bottom w:val="single" w:color="000000" w:sz="4"/>
              <w:right w:val="single" w:color="000000" w:sz="4"/>
            </w:tcBorders>
            <w:vAlign w:val="top"/>
          </w:tcPr>
          <w:p>
            <w:pPr>
              <w:jc w:val="center"/>
            </w:pPr>
            <w:r>
              <w:rPr>
                <w:sz w:val="21"/>
              </w:rPr>
              <w:t>2</w:t>
            </w:r>
          </w:p>
        </w:tc>
        <w:tc>
          <w:tcPr>
            <w:tcW w:type="dxa" w:w="963"/>
            <w:tcBorders>
              <w:top w:val="none" w:color="000000" w:sz="4"/>
              <w:left w:val="none" w:color="000000" w:sz="4"/>
              <w:bottom w:val="single" w:color="000000" w:sz="4"/>
              <w:right w:val="single" w:color="000000" w:sz="4"/>
            </w:tcBorders>
            <w:vAlign w:val="top"/>
          </w:tcPr>
          <w:p>
            <w:pPr>
              <w:jc w:val="center"/>
            </w:pPr>
            <w:r>
              <w:rPr>
                <w:sz w:val="21"/>
              </w:rPr>
              <w:t>味精</w:t>
            </w:r>
          </w:p>
        </w:tc>
        <w:tc>
          <w:tcPr>
            <w:tcW w:type="dxa" w:w="6716"/>
            <w:tcBorders>
              <w:top w:val="none" w:color="000000" w:sz="4"/>
              <w:left w:val="none" w:color="000000" w:sz="4"/>
              <w:bottom w:val="single" w:color="000000" w:sz="4"/>
              <w:right w:val="single" w:color="000000" w:sz="4"/>
            </w:tcBorders>
            <w:vAlign w:val="top"/>
          </w:tcPr>
          <w:p>
            <w:pPr>
              <w:jc w:val="both"/>
            </w:pPr>
            <w:r>
              <w:rPr>
                <w:sz w:val="21"/>
              </w:rPr>
              <w:t>无色至白色结晶或粉末，具有特殊的鲜味，无异味，无肉眼可见杂质。</w:t>
            </w:r>
          </w:p>
        </w:tc>
      </w:tr>
      <w:tr>
        <w:tc>
          <w:tcPr>
            <w:tcW w:type="dxa" w:w="627"/>
            <w:tcBorders>
              <w:top w:val="none" w:color="000000" w:sz="4"/>
              <w:left w:val="single" w:color="000000" w:sz="4"/>
              <w:bottom w:val="single" w:color="000000" w:sz="4"/>
              <w:right w:val="single" w:color="000000" w:sz="4"/>
            </w:tcBorders>
            <w:vAlign w:val="top"/>
          </w:tcPr>
          <w:p>
            <w:pPr>
              <w:jc w:val="center"/>
            </w:pPr>
            <w:r>
              <w:rPr>
                <w:sz w:val="21"/>
              </w:rPr>
              <w:t>3</w:t>
            </w:r>
          </w:p>
        </w:tc>
        <w:tc>
          <w:tcPr>
            <w:tcW w:type="dxa" w:w="963"/>
            <w:tcBorders>
              <w:top w:val="none" w:color="000000" w:sz="4"/>
              <w:left w:val="none" w:color="000000" w:sz="4"/>
              <w:bottom w:val="single" w:color="000000" w:sz="4"/>
              <w:right w:val="single" w:color="000000" w:sz="4"/>
            </w:tcBorders>
            <w:vAlign w:val="top"/>
          </w:tcPr>
          <w:p>
            <w:pPr>
              <w:jc w:val="center"/>
            </w:pPr>
            <w:r>
              <w:rPr>
                <w:sz w:val="21"/>
              </w:rPr>
              <w:t>食醋</w:t>
            </w:r>
          </w:p>
        </w:tc>
        <w:tc>
          <w:tcPr>
            <w:tcW w:type="dxa" w:w="6716"/>
            <w:tcBorders>
              <w:top w:val="none" w:color="000000" w:sz="4"/>
              <w:left w:val="none" w:color="000000" w:sz="4"/>
              <w:bottom w:val="single" w:color="000000" w:sz="4"/>
              <w:right w:val="single" w:color="000000" w:sz="4"/>
            </w:tcBorders>
            <w:vAlign w:val="top"/>
          </w:tcPr>
          <w:p>
            <w:pPr>
              <w:jc w:val="both"/>
            </w:pPr>
            <w:r>
              <w:rPr>
                <w:sz w:val="21"/>
              </w:rPr>
              <w:t>具有正常食醋的色泽、气味和滋味，不涩，无其他不良气味与异味，无浮物，不浑浊，无沉淀，无异物，无醋鳗、醋虱。</w:t>
            </w:r>
          </w:p>
        </w:tc>
      </w:tr>
      <w:tr>
        <w:tc>
          <w:tcPr>
            <w:tcW w:type="dxa" w:w="627"/>
            <w:tcBorders>
              <w:top w:val="none" w:color="000000" w:sz="4"/>
              <w:left w:val="single" w:color="000000" w:sz="4"/>
              <w:bottom w:val="single" w:color="000000" w:sz="4"/>
              <w:right w:val="single" w:color="000000" w:sz="4"/>
            </w:tcBorders>
            <w:vAlign w:val="top"/>
          </w:tcPr>
          <w:p>
            <w:pPr>
              <w:jc w:val="center"/>
            </w:pPr>
            <w:r>
              <w:rPr>
                <w:sz w:val="21"/>
              </w:rPr>
              <w:t>4</w:t>
            </w:r>
          </w:p>
        </w:tc>
        <w:tc>
          <w:tcPr>
            <w:tcW w:type="dxa" w:w="963"/>
            <w:tcBorders>
              <w:top w:val="none" w:color="000000" w:sz="4"/>
              <w:left w:val="none" w:color="000000" w:sz="4"/>
              <w:bottom w:val="single" w:color="000000" w:sz="4"/>
              <w:right w:val="single" w:color="000000" w:sz="4"/>
            </w:tcBorders>
            <w:vAlign w:val="top"/>
          </w:tcPr>
          <w:p>
            <w:pPr>
              <w:jc w:val="center"/>
            </w:pPr>
            <w:r>
              <w:rPr>
                <w:sz w:val="21"/>
              </w:rPr>
              <w:t>酱类食品</w:t>
            </w:r>
          </w:p>
        </w:tc>
        <w:tc>
          <w:tcPr>
            <w:tcW w:type="dxa" w:w="6716"/>
            <w:tcBorders>
              <w:top w:val="none" w:color="000000" w:sz="4"/>
              <w:left w:val="none" w:color="000000" w:sz="4"/>
              <w:bottom w:val="single" w:color="000000" w:sz="4"/>
              <w:right w:val="single" w:color="000000" w:sz="4"/>
            </w:tcBorders>
            <w:vAlign w:val="top"/>
          </w:tcPr>
          <w:p>
            <w:pPr>
              <w:jc w:val="both"/>
            </w:pPr>
            <w:r>
              <w:rPr>
                <w:sz w:val="21"/>
              </w:rPr>
              <w:t>具有正常酿造酱的色泽、气味和滋味，不涩，无其他不良气味，不得有酸、苦、焦糊及其它异味、异物。</w:t>
            </w:r>
          </w:p>
        </w:tc>
      </w:tr>
      <w:tr>
        <w:tc>
          <w:tcPr>
            <w:tcW w:type="dxa" w:w="627"/>
            <w:tcBorders>
              <w:top w:val="none" w:color="000000" w:sz="4"/>
              <w:left w:val="single" w:color="000000" w:sz="4"/>
              <w:bottom w:val="single" w:color="000000" w:sz="4"/>
              <w:right w:val="single" w:color="000000" w:sz="4"/>
            </w:tcBorders>
            <w:vAlign w:val="top"/>
          </w:tcPr>
          <w:p>
            <w:pPr>
              <w:jc w:val="center"/>
            </w:pPr>
            <w:r>
              <w:rPr>
                <w:sz w:val="21"/>
              </w:rPr>
              <w:t>5</w:t>
            </w:r>
          </w:p>
        </w:tc>
        <w:tc>
          <w:tcPr>
            <w:tcW w:type="dxa" w:w="963"/>
            <w:tcBorders>
              <w:top w:val="none" w:color="000000" w:sz="4"/>
              <w:left w:val="none" w:color="000000" w:sz="4"/>
              <w:bottom w:val="single" w:color="000000" w:sz="4"/>
              <w:right w:val="single" w:color="000000" w:sz="4"/>
            </w:tcBorders>
            <w:vAlign w:val="top"/>
          </w:tcPr>
          <w:p>
            <w:pPr>
              <w:jc w:val="center"/>
            </w:pPr>
            <w:r>
              <w:rPr>
                <w:sz w:val="21"/>
              </w:rPr>
              <w:t>淀粉制品</w:t>
            </w:r>
          </w:p>
        </w:tc>
        <w:tc>
          <w:tcPr>
            <w:tcW w:type="dxa" w:w="6716"/>
            <w:tcBorders>
              <w:top w:val="none" w:color="000000" w:sz="4"/>
              <w:left w:val="none" w:color="000000" w:sz="4"/>
              <w:bottom w:val="single" w:color="000000" w:sz="4"/>
              <w:right w:val="single" w:color="000000" w:sz="4"/>
            </w:tcBorders>
            <w:vAlign w:val="top"/>
          </w:tcPr>
          <w:p>
            <w:pPr>
              <w:jc w:val="both"/>
            </w:pPr>
            <w:r>
              <w:rPr>
                <w:sz w:val="21"/>
              </w:rPr>
              <w:t>具有各自品种固有的形态和色泽，不酸、不粘、不发霉，无变质，无异味，无杂质，口尝无砂质。</w:t>
            </w:r>
          </w:p>
        </w:tc>
      </w:tr>
      <w:tr>
        <w:tc>
          <w:tcPr>
            <w:tcW w:type="dxa" w:w="627"/>
            <w:tcBorders>
              <w:top w:val="none" w:color="000000" w:sz="4"/>
              <w:left w:val="single" w:color="000000" w:sz="4"/>
              <w:bottom w:val="single" w:color="000000" w:sz="4"/>
              <w:right w:val="single" w:color="000000" w:sz="4"/>
            </w:tcBorders>
            <w:vAlign w:val="top"/>
          </w:tcPr>
          <w:p>
            <w:pPr>
              <w:jc w:val="center"/>
            </w:pPr>
            <w:r>
              <w:rPr>
                <w:sz w:val="21"/>
              </w:rPr>
              <w:t>6</w:t>
            </w:r>
          </w:p>
        </w:tc>
        <w:tc>
          <w:tcPr>
            <w:tcW w:type="dxa" w:w="963"/>
            <w:tcBorders>
              <w:top w:val="none" w:color="000000" w:sz="4"/>
              <w:left w:val="none" w:color="000000" w:sz="4"/>
              <w:bottom w:val="single" w:color="000000" w:sz="4"/>
              <w:right w:val="single" w:color="000000" w:sz="4"/>
            </w:tcBorders>
            <w:vAlign w:val="top"/>
          </w:tcPr>
          <w:p>
            <w:pPr>
              <w:jc w:val="center"/>
            </w:pPr>
            <w:r>
              <w:rPr>
                <w:sz w:val="21"/>
              </w:rPr>
              <w:t>食盐</w:t>
            </w:r>
          </w:p>
        </w:tc>
        <w:tc>
          <w:tcPr>
            <w:tcW w:type="dxa" w:w="6716"/>
            <w:tcBorders>
              <w:top w:val="none" w:color="000000" w:sz="4"/>
              <w:left w:val="none" w:color="000000" w:sz="4"/>
              <w:bottom w:val="single" w:color="000000" w:sz="4"/>
              <w:right w:val="single" w:color="000000" w:sz="4"/>
            </w:tcBorders>
            <w:vAlign w:val="top"/>
          </w:tcPr>
          <w:p>
            <w:pPr>
              <w:jc w:val="both"/>
            </w:pPr>
            <w:r>
              <w:rPr>
                <w:sz w:val="21"/>
              </w:rPr>
              <w:t>结晶整齐一致，坚硬光滑，呈透明或半透明，不结块，无反卤吸潮现象，无杂质，沾取少许尝试具有纯正的咸味。</w:t>
            </w:r>
          </w:p>
        </w:tc>
      </w:tr>
      <w:tr>
        <w:tc>
          <w:tcPr>
            <w:tcW w:type="dxa" w:w="627"/>
            <w:tcBorders>
              <w:top w:val="none" w:color="000000" w:sz="4"/>
              <w:left w:val="single" w:color="000000" w:sz="4"/>
              <w:bottom w:val="single" w:color="000000" w:sz="4"/>
              <w:right w:val="single" w:color="000000" w:sz="4"/>
            </w:tcBorders>
            <w:vAlign w:val="top"/>
          </w:tcPr>
          <w:p>
            <w:pPr>
              <w:jc w:val="center"/>
            </w:pPr>
            <w:r>
              <w:rPr>
                <w:sz w:val="21"/>
              </w:rPr>
              <w:t>7</w:t>
            </w:r>
          </w:p>
        </w:tc>
        <w:tc>
          <w:tcPr>
            <w:tcW w:type="dxa" w:w="963"/>
            <w:tcBorders>
              <w:top w:val="none" w:color="000000" w:sz="4"/>
              <w:left w:val="none" w:color="000000" w:sz="4"/>
              <w:bottom w:val="single" w:color="000000" w:sz="4"/>
              <w:right w:val="single" w:color="000000" w:sz="4"/>
            </w:tcBorders>
            <w:vAlign w:val="top"/>
          </w:tcPr>
          <w:p>
            <w:pPr>
              <w:jc w:val="center"/>
            </w:pPr>
            <w:r>
              <w:rPr>
                <w:sz w:val="21"/>
              </w:rPr>
              <w:t>鸡蛋</w:t>
            </w:r>
          </w:p>
        </w:tc>
        <w:tc>
          <w:tcPr>
            <w:tcW w:type="dxa" w:w="6716"/>
            <w:tcBorders>
              <w:top w:val="none" w:color="000000" w:sz="4"/>
              <w:left w:val="none" w:color="000000" w:sz="4"/>
              <w:bottom w:val="single" w:color="000000" w:sz="4"/>
              <w:right w:val="single" w:color="000000" w:sz="4"/>
            </w:tcBorders>
            <w:vAlign w:val="top"/>
          </w:tcPr>
          <w:p>
            <w:pPr>
              <w:jc w:val="both"/>
            </w:pPr>
            <w:r>
              <w:rPr>
                <w:sz w:val="21"/>
              </w:rPr>
              <w:t>蛋壳清洁完整，色泽鲜明，无破损、裂纹，无霉斑，灯光透视时，整个蛋呈桔黄色至橙红色，蛋黄不见或略见阴影，没有霉味、酸味，臭味等不良气味，打开后蛋黄凸起、完整、有韧性，蛋白澄清、透明、稀稠分明，无异味。蛋壳要干净，不粘手，没有鸡毛、蛋屎等异物。</w:t>
            </w:r>
          </w:p>
        </w:tc>
      </w:tr>
      <w:tr>
        <w:tc>
          <w:tcPr>
            <w:tcW w:type="dxa" w:w="627"/>
            <w:tcBorders>
              <w:top w:val="none" w:color="000000" w:sz="4"/>
              <w:left w:val="single" w:color="000000" w:sz="4"/>
              <w:bottom w:val="single" w:color="000000" w:sz="4"/>
              <w:right w:val="single" w:color="000000" w:sz="4"/>
            </w:tcBorders>
            <w:vAlign w:val="top"/>
          </w:tcPr>
          <w:p>
            <w:pPr>
              <w:jc w:val="center"/>
            </w:pPr>
            <w:r>
              <w:rPr>
                <w:sz w:val="21"/>
              </w:rPr>
              <w:t>8</w:t>
            </w:r>
          </w:p>
        </w:tc>
        <w:tc>
          <w:tcPr>
            <w:tcW w:type="dxa" w:w="963"/>
            <w:tcBorders>
              <w:top w:val="none" w:color="000000" w:sz="4"/>
              <w:left w:val="none" w:color="000000" w:sz="4"/>
              <w:bottom w:val="single" w:color="000000" w:sz="4"/>
              <w:right w:val="single" w:color="000000" w:sz="4"/>
            </w:tcBorders>
            <w:vAlign w:val="top"/>
          </w:tcPr>
          <w:p>
            <w:pPr>
              <w:jc w:val="center"/>
            </w:pPr>
            <w:r>
              <w:rPr>
                <w:sz w:val="21"/>
              </w:rPr>
              <w:t>皮蛋</w:t>
            </w:r>
          </w:p>
        </w:tc>
        <w:tc>
          <w:tcPr>
            <w:tcW w:type="dxa" w:w="6716"/>
            <w:tcBorders>
              <w:top w:val="none" w:color="000000" w:sz="4"/>
              <w:left w:val="none" w:color="000000" w:sz="4"/>
              <w:bottom w:val="single" w:color="000000" w:sz="4"/>
              <w:right w:val="single" w:color="000000" w:sz="4"/>
            </w:tcBorders>
            <w:vAlign w:val="top"/>
          </w:tcPr>
          <w:p>
            <w:pPr>
              <w:jc w:val="both"/>
            </w:pPr>
            <w:r>
              <w:rPr>
                <w:sz w:val="21"/>
              </w:rPr>
              <w:t>外表泥状包料完整、无霉斑，包料除掉后蛋壳完整无损，灯光透照蛋内容物凝固不动，打开观察，整个蛋凝固、不粘壳、清洁而有弹性，呈半透明的棕黄色，闻起来有芳香，无辛辣气。</w:t>
            </w:r>
          </w:p>
        </w:tc>
      </w:tr>
      <w:tr>
        <w:tc>
          <w:tcPr>
            <w:tcW w:type="dxa" w:w="627"/>
            <w:tcBorders>
              <w:top w:val="none" w:color="000000" w:sz="4"/>
              <w:left w:val="single" w:color="000000" w:sz="4"/>
              <w:bottom w:val="single" w:color="000000" w:sz="4"/>
              <w:right w:val="single" w:color="000000" w:sz="4"/>
            </w:tcBorders>
            <w:vAlign w:val="top"/>
          </w:tcPr>
          <w:p>
            <w:pPr>
              <w:jc w:val="center"/>
            </w:pPr>
            <w:r>
              <w:rPr>
                <w:sz w:val="21"/>
              </w:rPr>
              <w:t>9</w:t>
            </w:r>
          </w:p>
        </w:tc>
        <w:tc>
          <w:tcPr>
            <w:tcW w:type="dxa" w:w="963"/>
            <w:tcBorders>
              <w:top w:val="none" w:color="000000" w:sz="4"/>
              <w:left w:val="none" w:color="000000" w:sz="4"/>
              <w:bottom w:val="single" w:color="000000" w:sz="4"/>
              <w:right w:val="single" w:color="000000" w:sz="4"/>
            </w:tcBorders>
            <w:vAlign w:val="top"/>
          </w:tcPr>
          <w:p>
            <w:pPr>
              <w:jc w:val="center"/>
            </w:pPr>
            <w:r>
              <w:rPr>
                <w:sz w:val="21"/>
              </w:rPr>
              <w:t>咸蛋</w:t>
            </w:r>
          </w:p>
        </w:tc>
        <w:tc>
          <w:tcPr>
            <w:tcW w:type="dxa" w:w="6716"/>
            <w:tcBorders>
              <w:top w:val="none" w:color="000000" w:sz="4"/>
              <w:left w:val="none" w:color="000000" w:sz="4"/>
              <w:bottom w:val="single" w:color="000000" w:sz="4"/>
              <w:right w:val="single" w:color="000000" w:sz="4"/>
            </w:tcBorders>
            <w:vAlign w:val="top"/>
          </w:tcPr>
          <w:p>
            <w:pPr>
              <w:jc w:val="both"/>
            </w:pPr>
            <w:r>
              <w:rPr>
                <w:sz w:val="21"/>
              </w:rPr>
              <w:t>蛋壳完整无损，无裂纹或霉斑，摇动时有轻度水荡漾感觉，灯光透视蛋黄凝结、呈橙黄色且靠近蛋壳，蛋清呈白色水样透明，生蛋打开可见蛋清稀薄透明，蛋黄呈红色或淡红色，浓缩粘度增强，但不硬固，煮熟后打开，可见蛋清白嫩，蛋黄口味有细沙感，富于油脂，品尝则有咸蛋固有的香味。</w:t>
            </w:r>
          </w:p>
        </w:tc>
      </w:tr>
      <w:tr>
        <w:tc>
          <w:tcPr>
            <w:tcW w:type="dxa" w:w="627"/>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963"/>
            <w:tcBorders>
              <w:top w:val="none" w:color="000000" w:sz="4"/>
              <w:left w:val="none" w:color="000000" w:sz="4"/>
              <w:bottom w:val="single" w:color="000000" w:sz="4"/>
              <w:right w:val="single" w:color="000000" w:sz="4"/>
            </w:tcBorders>
            <w:vAlign w:val="top"/>
          </w:tcPr>
          <w:p>
            <w:pPr>
              <w:jc w:val="center"/>
            </w:pPr>
            <w:r>
              <w:rPr>
                <w:sz w:val="21"/>
              </w:rPr>
              <w:t>面粉</w:t>
            </w:r>
          </w:p>
        </w:tc>
        <w:tc>
          <w:tcPr>
            <w:tcW w:type="dxa" w:w="6716"/>
            <w:tcBorders>
              <w:top w:val="none" w:color="000000" w:sz="4"/>
              <w:left w:val="none" w:color="000000" w:sz="4"/>
              <w:bottom w:val="single" w:color="000000" w:sz="4"/>
              <w:right w:val="single" w:color="000000" w:sz="4"/>
            </w:tcBorders>
            <w:vAlign w:val="top"/>
          </w:tcPr>
          <w:p>
            <w:pPr>
              <w:jc w:val="both"/>
            </w:pPr>
            <w:r>
              <w:rPr>
                <w:sz w:val="21"/>
              </w:rPr>
              <w:t>色泽呈白色或微黄色，不发暗，无杂质的颜色，呈细粉末状，不含杂质，手指捻捏时无粗粒感，无虫子和结块，置于手中紧捏后放开不成团，具有面粉的正常气味，无其他异味。</w:t>
            </w:r>
          </w:p>
        </w:tc>
      </w:tr>
      <w:tr>
        <w:tc>
          <w:tcPr>
            <w:tcW w:type="dxa" w:w="627"/>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963"/>
            <w:tcBorders>
              <w:top w:val="none" w:color="000000" w:sz="4"/>
              <w:left w:val="none" w:color="000000" w:sz="4"/>
              <w:bottom w:val="single" w:color="000000" w:sz="4"/>
              <w:right w:val="single" w:color="000000" w:sz="4"/>
            </w:tcBorders>
            <w:vAlign w:val="top"/>
          </w:tcPr>
          <w:p>
            <w:pPr>
              <w:jc w:val="center"/>
            </w:pPr>
            <w:r>
              <w:rPr>
                <w:sz w:val="21"/>
              </w:rPr>
              <w:t>豆腐</w:t>
            </w:r>
          </w:p>
        </w:tc>
        <w:tc>
          <w:tcPr>
            <w:tcW w:type="dxa" w:w="6716"/>
            <w:tcBorders>
              <w:top w:val="none" w:color="000000" w:sz="4"/>
              <w:left w:val="none" w:color="000000" w:sz="4"/>
              <w:bottom w:val="single" w:color="000000" w:sz="4"/>
              <w:right w:val="single" w:color="000000" w:sz="4"/>
            </w:tcBorders>
            <w:vAlign w:val="top"/>
          </w:tcPr>
          <w:p>
            <w:pPr>
              <w:jc w:val="both"/>
            </w:pPr>
            <w:r>
              <w:rPr>
                <w:sz w:val="21"/>
              </w:rPr>
              <w:t>豆腐呈均匀的乳白色或淡黄色，稍有光泽，块形完整，软硬适度，富有一定的弹性，质地细嫩，结构均匀，无杂质，具有豆腐特有的香味，取样品品尝时口感细腻鲜嫩，味道纯正清香。</w:t>
            </w:r>
          </w:p>
        </w:tc>
      </w:tr>
      <w:tr>
        <w:tc>
          <w:tcPr>
            <w:tcW w:type="dxa" w:w="627"/>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963"/>
            <w:tcBorders>
              <w:top w:val="none" w:color="000000" w:sz="4"/>
              <w:left w:val="none" w:color="000000" w:sz="4"/>
              <w:bottom w:val="single" w:color="000000" w:sz="4"/>
              <w:right w:val="single" w:color="000000" w:sz="4"/>
            </w:tcBorders>
            <w:vAlign w:val="top"/>
          </w:tcPr>
          <w:p>
            <w:pPr>
              <w:jc w:val="center"/>
            </w:pPr>
            <w:r>
              <w:rPr>
                <w:sz w:val="21"/>
              </w:rPr>
              <w:t>豆腐泡</w:t>
            </w:r>
          </w:p>
        </w:tc>
        <w:tc>
          <w:tcPr>
            <w:tcW w:type="dxa" w:w="6716"/>
            <w:tcBorders>
              <w:top w:val="none" w:color="000000" w:sz="4"/>
              <w:left w:val="none" w:color="000000" w:sz="4"/>
              <w:bottom w:val="single" w:color="000000" w:sz="4"/>
              <w:right w:val="single" w:color="000000" w:sz="4"/>
            </w:tcBorders>
            <w:vAlign w:val="top"/>
          </w:tcPr>
          <w:p>
            <w:pPr>
              <w:jc w:val="both"/>
            </w:pPr>
            <w:r>
              <w:rPr>
                <w:sz w:val="21"/>
              </w:rPr>
              <w:t>为金黄色或棕黄色，色彩鲜艳而有光泽，块形整齐，有弹性，皮脆，内质呈蜂窝状，不粘不散，无杂质，具有豆腐泡特有的清香风味，无其他任何不良气味，取样品细细咀嚼，外皮酥脆适口，泡内软嫩，咸香适度，具有豆腐泡固有的滋味。</w:t>
            </w:r>
          </w:p>
        </w:tc>
      </w:tr>
      <w:tr>
        <w:tc>
          <w:tcPr>
            <w:tcW w:type="dxa" w:w="627"/>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963"/>
            <w:tcBorders>
              <w:top w:val="none" w:color="000000" w:sz="4"/>
              <w:left w:val="none" w:color="000000" w:sz="4"/>
              <w:bottom w:val="single" w:color="000000" w:sz="4"/>
              <w:right w:val="single" w:color="000000" w:sz="4"/>
            </w:tcBorders>
            <w:vAlign w:val="top"/>
          </w:tcPr>
          <w:p>
            <w:pPr>
              <w:jc w:val="center"/>
            </w:pPr>
            <w:r>
              <w:rPr>
                <w:sz w:val="21"/>
              </w:rPr>
              <w:t>腐竹</w:t>
            </w:r>
          </w:p>
        </w:tc>
        <w:tc>
          <w:tcPr>
            <w:tcW w:type="dxa" w:w="6716"/>
            <w:tcBorders>
              <w:top w:val="none" w:color="000000" w:sz="4"/>
              <w:left w:val="none" w:color="000000" w:sz="4"/>
              <w:bottom w:val="single" w:color="000000" w:sz="4"/>
              <w:right w:val="single" w:color="000000" w:sz="4"/>
            </w:tcBorders>
            <w:vAlign w:val="top"/>
          </w:tcPr>
          <w:p>
            <w:pPr>
              <w:jc w:val="both"/>
            </w:pPr>
            <w:r>
              <w:rPr>
                <w:sz w:val="21"/>
              </w:rPr>
              <w:t>为枝条或片叶状，质脆易折，条状折断有空心，无霉斑、杂质、虫蛀。呈淡黄色，有光泽。具有腐竹固有的香味，无其他任何异味，取样品品尝其滋味，具有腐竹固有的鲜香滋味。</w:t>
            </w:r>
          </w:p>
        </w:tc>
      </w:tr>
      <w:tr>
        <w:tc>
          <w:tcPr>
            <w:tcW w:type="dxa" w:w="627"/>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963"/>
            <w:tcBorders>
              <w:top w:val="none" w:color="000000" w:sz="4"/>
              <w:left w:val="none" w:color="000000" w:sz="4"/>
              <w:bottom w:val="single" w:color="000000" w:sz="4"/>
              <w:right w:val="single" w:color="000000" w:sz="4"/>
            </w:tcBorders>
            <w:vAlign w:val="top"/>
          </w:tcPr>
          <w:p>
            <w:pPr>
              <w:jc w:val="center"/>
            </w:pPr>
            <w:r>
              <w:rPr>
                <w:sz w:val="21"/>
              </w:rPr>
              <w:t>腐乳</w:t>
            </w:r>
          </w:p>
        </w:tc>
        <w:tc>
          <w:tcPr>
            <w:tcW w:type="dxa" w:w="6716"/>
            <w:tcBorders>
              <w:top w:val="none" w:color="000000" w:sz="4"/>
              <w:left w:val="none" w:color="000000" w:sz="4"/>
              <w:bottom w:val="single" w:color="000000" w:sz="4"/>
              <w:right w:val="single" w:color="000000" w:sz="4"/>
            </w:tcBorders>
            <w:vAlign w:val="top"/>
          </w:tcPr>
          <w:p>
            <w:pPr>
              <w:jc w:val="both"/>
            </w:pPr>
            <w:r>
              <w:rPr>
                <w:sz w:val="21"/>
              </w:rPr>
              <w:t>红腐乳表面呈红色或枣红色，内部呈杏黄色，色泽鲜艳，有光泽。白腐乳外表呈乳黄色。块形整齐均匀，质地细腻，无霉斑、霉变及杂质。具有各品种的腐乳特有的香味或特征气味，滋味鲜美，咸淡适口，无任何其他异味。</w:t>
            </w:r>
          </w:p>
        </w:tc>
      </w:tr>
      <w:tr>
        <w:tc>
          <w:tcPr>
            <w:tcW w:type="dxa" w:w="627"/>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963"/>
            <w:tcBorders>
              <w:top w:val="none" w:color="000000" w:sz="4"/>
              <w:left w:val="none" w:color="000000" w:sz="4"/>
              <w:bottom w:val="single" w:color="000000" w:sz="4"/>
              <w:right w:val="single" w:color="000000" w:sz="4"/>
            </w:tcBorders>
            <w:vAlign w:val="top"/>
          </w:tcPr>
          <w:p>
            <w:pPr>
              <w:jc w:val="center"/>
            </w:pPr>
            <w:r>
              <w:rPr>
                <w:sz w:val="21"/>
              </w:rPr>
              <w:t>大豆</w:t>
            </w:r>
          </w:p>
        </w:tc>
        <w:tc>
          <w:tcPr>
            <w:tcW w:type="dxa" w:w="6716"/>
            <w:tcBorders>
              <w:top w:val="none" w:color="000000" w:sz="4"/>
              <w:left w:val="none" w:color="000000" w:sz="4"/>
              <w:bottom w:val="single" w:color="000000" w:sz="4"/>
              <w:right w:val="single" w:color="000000" w:sz="4"/>
            </w:tcBorders>
            <w:vAlign w:val="top"/>
          </w:tcPr>
          <w:p>
            <w:pPr>
              <w:jc w:val="both"/>
            </w:pPr>
            <w:r>
              <w:rPr>
                <w:sz w:val="21"/>
              </w:rPr>
              <w:t>大豆根据其种皮颜色和粒形可分为黄大豆、青大豆、黑大豆、其他大豆</w:t>
            </w:r>
            <w:r>
              <w:rPr>
                <w:sz w:val="21"/>
              </w:rPr>
              <w:t>(</w:t>
            </w:r>
            <w:r>
              <w:rPr>
                <w:sz w:val="21"/>
              </w:rPr>
              <w:t>赤色、褐色、棕色等</w:t>
            </w:r>
            <w:r>
              <w:rPr>
                <w:sz w:val="21"/>
              </w:rPr>
              <w:t>)</w:t>
            </w:r>
            <w:r>
              <w:rPr>
                <w:sz w:val="21"/>
              </w:rPr>
              <w:t>和饲料豆</w:t>
            </w:r>
            <w:r>
              <w:rPr>
                <w:sz w:val="21"/>
              </w:rPr>
              <w:t>(</w:t>
            </w:r>
            <w:r>
              <w:rPr>
                <w:sz w:val="21"/>
              </w:rPr>
              <w:t>秣食豆</w:t>
            </w:r>
            <w:r>
              <w:rPr>
                <w:sz w:val="21"/>
              </w:rPr>
              <w:t>)</w:t>
            </w:r>
            <w:r>
              <w:rPr>
                <w:sz w:val="21"/>
              </w:rPr>
              <w:t>五类。</w:t>
            </w:r>
          </w:p>
          <w:p>
            <w:pPr>
              <w:jc w:val="both"/>
            </w:pPr>
            <w:r>
              <w:rPr>
                <w:sz w:val="21"/>
              </w:rPr>
              <w:t>大豆皮色呈各种大豆固有的颜色，光彩油亮，洁净而有光泽，颗粒饱满，整齐均匀，无虫蛀粒，无杂质，无霉变。</w:t>
            </w:r>
          </w:p>
        </w:tc>
      </w:tr>
      <w:tr>
        <w:tc>
          <w:tcPr>
            <w:tcW w:type="dxa" w:w="627"/>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963"/>
            <w:tcBorders>
              <w:top w:val="none" w:color="000000" w:sz="4"/>
              <w:left w:val="none" w:color="000000" w:sz="4"/>
              <w:bottom w:val="single" w:color="000000" w:sz="4"/>
              <w:right w:val="single" w:color="000000" w:sz="4"/>
            </w:tcBorders>
            <w:vAlign w:val="top"/>
          </w:tcPr>
          <w:p>
            <w:pPr>
              <w:jc w:val="center"/>
            </w:pPr>
            <w:r>
              <w:rPr>
                <w:sz w:val="21"/>
              </w:rPr>
              <w:t>花生</w:t>
            </w:r>
          </w:p>
        </w:tc>
        <w:tc>
          <w:tcPr>
            <w:tcW w:type="dxa" w:w="6716"/>
            <w:tcBorders>
              <w:top w:val="none" w:color="000000" w:sz="4"/>
              <w:left w:val="none" w:color="000000" w:sz="4"/>
              <w:bottom w:val="single" w:color="000000" w:sz="4"/>
              <w:right w:val="single" w:color="000000" w:sz="4"/>
            </w:tcBorders>
            <w:vAlign w:val="top"/>
          </w:tcPr>
          <w:p>
            <w:pPr>
              <w:jc w:val="both"/>
            </w:pPr>
            <w:r>
              <w:rPr>
                <w:sz w:val="21"/>
              </w:rPr>
              <w:t>果荚呈土黄色或白色，果仁呈各不同品种所特有的颜色，色泽分布均匀一致，带荚花生和去荚果仁均颗粒饱满、形态完整、大小均匀，无杂质，具有花生特有的气味、香味，无任何异味。</w:t>
            </w:r>
          </w:p>
        </w:tc>
      </w:tr>
      <w:tr>
        <w:tc>
          <w:tcPr>
            <w:tcW w:type="dxa" w:w="627"/>
            <w:tcBorders>
              <w:top w:val="none" w:color="000000" w:sz="4"/>
              <w:left w:val="single" w:color="000000" w:sz="4"/>
              <w:bottom w:val="single" w:color="000000" w:sz="4"/>
              <w:right w:val="single" w:color="000000" w:sz="4"/>
            </w:tcBorders>
            <w:vAlign w:val="top"/>
          </w:tcPr>
          <w:p>
            <w:pPr>
              <w:jc w:val="center"/>
            </w:pPr>
            <w:r>
              <w:rPr>
                <w:sz w:val="21"/>
              </w:rPr>
              <w:t>17</w:t>
            </w:r>
          </w:p>
        </w:tc>
        <w:tc>
          <w:tcPr>
            <w:tcW w:type="dxa" w:w="963"/>
            <w:tcBorders>
              <w:top w:val="none" w:color="000000" w:sz="4"/>
              <w:left w:val="none" w:color="000000" w:sz="4"/>
              <w:bottom w:val="single" w:color="000000" w:sz="4"/>
              <w:right w:val="single" w:color="000000" w:sz="4"/>
            </w:tcBorders>
            <w:vAlign w:val="top"/>
          </w:tcPr>
          <w:p>
            <w:pPr>
              <w:jc w:val="center"/>
            </w:pPr>
            <w:r>
              <w:rPr>
                <w:sz w:val="21"/>
              </w:rPr>
              <w:t>食糖</w:t>
            </w:r>
          </w:p>
        </w:tc>
        <w:tc>
          <w:tcPr>
            <w:tcW w:type="dxa" w:w="6716"/>
            <w:tcBorders>
              <w:top w:val="none" w:color="000000" w:sz="4"/>
              <w:left w:val="none" w:color="000000" w:sz="4"/>
              <w:bottom w:val="single" w:color="000000" w:sz="4"/>
              <w:right w:val="single" w:color="000000" w:sz="4"/>
            </w:tcBorders>
            <w:vAlign w:val="top"/>
          </w:tcPr>
          <w:p>
            <w:pPr>
              <w:jc w:val="both"/>
            </w:pPr>
            <w:r>
              <w:rPr>
                <w:sz w:val="21"/>
              </w:rPr>
              <w:t>食糖分为白糖、红糖、冰糖、方糖等。</w:t>
            </w:r>
          </w:p>
          <w:p>
            <w:pPr>
              <w:jc w:val="both"/>
            </w:pPr>
            <w:r>
              <w:rPr>
                <w:sz w:val="21"/>
              </w:rPr>
              <w:t>(1)</w:t>
            </w:r>
            <w:r>
              <w:rPr>
                <w:sz w:val="21"/>
              </w:rPr>
              <w:t>白糖的感官鉴别：色泽洁白明亮，有光泽，具有白糖的正常气味，无酸味、酒味或其他外来气味。</w:t>
            </w:r>
          </w:p>
          <w:p>
            <w:pPr>
              <w:jc w:val="both"/>
            </w:pPr>
            <w:r>
              <w:rPr>
                <w:sz w:val="21"/>
              </w:rPr>
              <w:t>白砂糖：颗粒大如砂粒，晶粒均匀整齐，晶面明显，无碎末，糖质坚硬。</w:t>
            </w:r>
          </w:p>
          <w:p>
            <w:pPr>
              <w:jc w:val="both"/>
            </w:pPr>
            <w:r>
              <w:rPr>
                <w:sz w:val="21"/>
              </w:rPr>
              <w:t>绵白糖：颗粒细小而均匀，质地绵软、潮润。</w:t>
            </w:r>
          </w:p>
          <w:p>
            <w:pPr>
              <w:jc w:val="both"/>
            </w:pPr>
            <w:r>
              <w:rPr>
                <w:sz w:val="21"/>
              </w:rPr>
              <w:t>冰糖：块形完整，个粒均匀，结晶组织严密，透明或半透明，无破碎。</w:t>
            </w:r>
          </w:p>
          <w:p>
            <w:pPr>
              <w:jc w:val="both"/>
            </w:pPr>
            <w:r>
              <w:rPr>
                <w:sz w:val="21"/>
              </w:rPr>
              <w:t>方糖：呈正六面体状，表面平整，无裂纹，铁边，断角，无突出砂粒，无霉斑。</w:t>
            </w:r>
          </w:p>
          <w:p>
            <w:pPr>
              <w:jc w:val="both"/>
            </w:pPr>
            <w:r>
              <w:rPr>
                <w:sz w:val="21"/>
              </w:rPr>
              <w:t>凡是白糖都应干燥，晶粒松散，不粘手，不结块，无肉眼可见的杂质，白糖的水溶液应清晰透明无杂质。</w:t>
            </w:r>
          </w:p>
          <w:p>
            <w:pPr>
              <w:jc w:val="both"/>
            </w:pPr>
            <w:r>
              <w:rPr>
                <w:sz w:val="21"/>
              </w:rPr>
              <w:t>(2)</w:t>
            </w:r>
            <w:r>
              <w:rPr>
                <w:sz w:val="21"/>
              </w:rPr>
              <w:t>红糖的感官鉴别</w:t>
            </w:r>
          </w:p>
          <w:p>
            <w:pPr>
              <w:jc w:val="both"/>
            </w:pPr>
            <w:r>
              <w:rPr>
                <w:sz w:val="21"/>
              </w:rPr>
              <w:t>红糖可细分为赤砂糖和红糖两种，其中赤砂糖是机制未经洗蜜的糖，红糖是用手工制成的土糖。</w:t>
            </w:r>
          </w:p>
          <w:p>
            <w:pPr>
              <w:jc w:val="both"/>
            </w:pPr>
            <w:r>
              <w:rPr>
                <w:sz w:val="21"/>
              </w:rPr>
              <w:t>因红糖的颜色有红褐、青褐、黄褐、赤红、金黄、淡黄、枣红等多种，很不一致，故凭色泽难以识别红糖的质量，应将感官鉴别的侧重点放在组织状态、气味、滋味三个指标上。</w:t>
            </w:r>
          </w:p>
          <w:p>
            <w:pPr>
              <w:jc w:val="both"/>
            </w:pPr>
            <w:r>
              <w:rPr>
                <w:sz w:val="21"/>
              </w:rPr>
              <w:t>呈晶粒状或粉末状，干燥而松散，不结块，不成团，无杂质，其水溶液清晰，无沉淀，无悬浮物，具有甘蔗汁的清香味，口味浓甜带鲜，微有糖蜜味，无酒味、酸味、焦苦味或其他外来异味。</w:t>
            </w:r>
          </w:p>
        </w:tc>
      </w:tr>
      <w:tr>
        <w:tc>
          <w:tcPr>
            <w:tcW w:type="dxa" w:w="627"/>
            <w:tcBorders>
              <w:top w:val="none" w:color="000000" w:sz="4"/>
              <w:left w:val="single" w:color="000000" w:sz="4"/>
              <w:bottom w:val="single" w:color="000000" w:sz="4"/>
              <w:right w:val="single" w:color="000000" w:sz="4"/>
            </w:tcBorders>
            <w:vAlign w:val="top"/>
          </w:tcPr>
          <w:p>
            <w:pPr>
              <w:jc w:val="center"/>
            </w:pPr>
            <w:r>
              <w:rPr>
                <w:sz w:val="21"/>
              </w:rPr>
              <w:t>18</w:t>
            </w:r>
          </w:p>
        </w:tc>
        <w:tc>
          <w:tcPr>
            <w:tcW w:type="dxa" w:w="963"/>
            <w:tcBorders>
              <w:top w:val="none" w:color="000000" w:sz="4"/>
              <w:left w:val="none" w:color="000000" w:sz="4"/>
              <w:bottom w:val="single" w:color="000000" w:sz="4"/>
              <w:right w:val="single" w:color="000000" w:sz="4"/>
            </w:tcBorders>
            <w:vAlign w:val="top"/>
          </w:tcPr>
          <w:p>
            <w:pPr>
              <w:jc w:val="center"/>
            </w:pPr>
            <w:r>
              <w:rPr>
                <w:sz w:val="21"/>
              </w:rPr>
              <w:t>辛辣料</w:t>
            </w:r>
          </w:p>
        </w:tc>
        <w:tc>
          <w:tcPr>
            <w:tcW w:type="dxa" w:w="6716"/>
            <w:tcBorders>
              <w:top w:val="none" w:color="000000" w:sz="4"/>
              <w:left w:val="none" w:color="000000" w:sz="4"/>
              <w:bottom w:val="single" w:color="000000" w:sz="4"/>
              <w:right w:val="single" w:color="000000" w:sz="4"/>
            </w:tcBorders>
            <w:vAlign w:val="top"/>
          </w:tcPr>
          <w:p>
            <w:pPr>
              <w:jc w:val="both"/>
            </w:pPr>
            <w:r>
              <w:rPr>
                <w:sz w:val="21"/>
              </w:rPr>
              <w:t>辛辣料是采用植物果实和种子粉碎而配制成的天然植物香料，如五香粉、胡椒粉、花椒粉、咖喱粉、芥末粉等，辛辣料的主要原料有八角、花椒、胡椒、桂皮、小茴香、大茴香、辣椒、孜然等。</w:t>
            </w:r>
          </w:p>
          <w:p>
            <w:pPr>
              <w:jc w:val="both"/>
            </w:pPr>
            <w:r>
              <w:rPr>
                <w:sz w:val="21"/>
              </w:rPr>
              <w:t>辛辣料呈干燥状，具有该种香料植物所特有的色、香、味，没有不纯正的气味和味道，无发霉味或其他异味。</w:t>
            </w:r>
          </w:p>
        </w:tc>
      </w:tr>
    </w:tbl>
    <w:p>
      <w:pPr>
        <w:jc w:val="left"/>
      </w:pPr>
      <w:r>
        <w:rPr>
          <w:b/>
          <w:sz w:val="21"/>
        </w:rPr>
        <w:t>干货、副食供货及质量要求</w:t>
      </w:r>
    </w:p>
    <w:p>
      <w:pPr>
        <w:jc w:val="left"/>
      </w:pPr>
      <w:r>
        <w:rPr>
          <w:sz w:val="21"/>
        </w:rPr>
        <w:t>1.</w:t>
      </w:r>
      <w:r>
        <w:rPr>
          <w:sz w:val="21"/>
        </w:rPr>
        <w:t>必须选用符合国家食品安全法规相关标准的商品，选用无毒、无害、无污染、可溯源的食品。掺假、掺杂食品坚决不能使用；</w:t>
      </w:r>
    </w:p>
    <w:p>
      <w:pPr>
        <w:jc w:val="left"/>
      </w:pPr>
      <w:r>
        <w:rPr>
          <w:sz w:val="21"/>
        </w:rPr>
        <w:t>2.</w:t>
      </w:r>
      <w:r>
        <w:rPr>
          <w:sz w:val="21"/>
        </w:rPr>
        <w:t>对照检查所送物资品牌、规格是否符合要求，对有包装的食品，检查包装是否完整，有无破损，查看食品包装标签应符合《食品安全国家标准预包装食品标签通则》（</w:t>
      </w:r>
      <w:r>
        <w:rPr>
          <w:sz w:val="21"/>
        </w:rPr>
        <w:t>GB7718</w:t>
      </w:r>
      <w:r>
        <w:rPr>
          <w:sz w:val="21"/>
        </w:rPr>
        <w:t>）要求（如国家出台或修改了相关标准，则按最新出台的标准执行），包括食品名称、配料表、净含量、规格、生产者（或）经销者的名称、地址和联系方式、生产日期和保质期、贮存条件、食品生产许可证编号、产品标准代号等内容；</w:t>
      </w:r>
    </w:p>
    <w:p>
      <w:pPr>
        <w:jc w:val="left"/>
      </w:pPr>
      <w:r>
        <w:rPr>
          <w:sz w:val="21"/>
        </w:rPr>
        <w:t>3.</w:t>
      </w:r>
      <w:r>
        <w:rPr>
          <w:sz w:val="21"/>
        </w:rPr>
        <w:t>副食品表面外观新鲜、完整，无霉变异味，无砂粒杂质，无虫痕鼠咬，无虫尸鼠粪等不洁卫生问题；</w:t>
      </w:r>
    </w:p>
    <w:p>
      <w:pPr>
        <w:jc w:val="left"/>
      </w:pPr>
      <w:r>
        <w:rPr>
          <w:sz w:val="21"/>
        </w:rPr>
        <w:t>4.</w:t>
      </w:r>
      <w:r>
        <w:rPr>
          <w:sz w:val="21"/>
        </w:rPr>
        <w:t>豆制品由正规厂家加工，保证新鲜，不含色素、有毒有害添加剂等；</w:t>
      </w:r>
    </w:p>
    <w:p>
      <w:pPr>
        <w:jc w:val="left"/>
      </w:pPr>
      <w:r>
        <w:rPr>
          <w:sz w:val="21"/>
        </w:rPr>
        <w:t>5.</w:t>
      </w:r>
      <w:r>
        <w:rPr>
          <w:sz w:val="21"/>
        </w:rPr>
        <w:t>通过感官鉴别包装内产品及无包装产品，依靠视觉、嗅觉、味觉、触觉等鉴定食品的外观形态、色泽、气味、滋味和硬度</w:t>
      </w:r>
      <w:r>
        <w:rPr>
          <w:sz w:val="21"/>
        </w:rPr>
        <w:t>(</w:t>
      </w:r>
      <w:r>
        <w:rPr>
          <w:sz w:val="21"/>
        </w:rPr>
        <w:t>稠度</w:t>
      </w:r>
      <w:r>
        <w:rPr>
          <w:sz w:val="21"/>
        </w:rPr>
        <w:t>)</w:t>
      </w:r>
      <w:r>
        <w:rPr>
          <w:sz w:val="21"/>
        </w:rPr>
        <w:t>是否符合质量要求。有保质期限的商品剩余保存期不得少于原有保质期的三分之二；</w:t>
      </w:r>
    </w:p>
    <w:p>
      <w:pPr>
        <w:jc w:val="left"/>
      </w:pPr>
      <w:r>
        <w:rPr>
          <w:sz w:val="21"/>
        </w:rPr>
        <w:t>6.</w:t>
      </w:r>
      <w:r>
        <w:rPr>
          <w:sz w:val="21"/>
        </w:rPr>
        <w:t>部分副食品质量要求：（包含但不限于以下品目，以</w:t>
      </w:r>
      <w:r>
        <w:rPr>
          <w:sz w:val="21"/>
        </w:rPr>
        <w:t>甲方</w:t>
      </w:r>
      <w:r>
        <w:rPr>
          <w:sz w:val="21"/>
        </w:rPr>
        <w:t>要求为准）</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627"/>
        <w:gridCol w:w="963"/>
        <w:gridCol w:w="6716"/>
      </w:tblGrid>
      <w:tr>
        <w:tc>
          <w:tcPr>
            <w:tcW w:type="dxa" w:w="627"/>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963"/>
            <w:tcBorders>
              <w:top w:val="single" w:color="000000" w:sz="4"/>
              <w:left w:val="none" w:color="000000" w:sz="4"/>
              <w:bottom w:val="single" w:color="000000" w:sz="4"/>
              <w:right w:val="single" w:color="000000" w:sz="4"/>
            </w:tcBorders>
            <w:vAlign w:val="top"/>
          </w:tcPr>
          <w:p>
            <w:pPr>
              <w:jc w:val="center"/>
            </w:pPr>
            <w:r>
              <w:rPr>
                <w:sz w:val="21"/>
              </w:rPr>
              <w:t>货品名称</w:t>
            </w:r>
          </w:p>
        </w:tc>
        <w:tc>
          <w:tcPr>
            <w:tcW w:type="dxa" w:w="6716"/>
            <w:tcBorders>
              <w:top w:val="single" w:color="000000" w:sz="4"/>
              <w:left w:val="none" w:color="000000" w:sz="4"/>
              <w:bottom w:val="single" w:color="000000" w:sz="4"/>
              <w:right w:val="single" w:color="000000" w:sz="4"/>
            </w:tcBorders>
            <w:vAlign w:val="top"/>
          </w:tcPr>
          <w:p>
            <w:pPr>
              <w:jc w:val="center"/>
            </w:pPr>
            <w:r>
              <w:rPr>
                <w:sz w:val="21"/>
              </w:rPr>
              <w:t>质量要求</w:t>
            </w:r>
          </w:p>
        </w:tc>
      </w:tr>
      <w:tr>
        <w:tc>
          <w:tcPr>
            <w:tcW w:type="dxa" w:w="627"/>
            <w:tcBorders>
              <w:top w:val="none" w:color="000000" w:sz="4"/>
              <w:left w:val="single" w:color="000000" w:sz="4"/>
              <w:bottom w:val="single" w:color="000000" w:sz="4"/>
              <w:right w:val="single" w:color="000000" w:sz="4"/>
            </w:tcBorders>
            <w:vAlign w:val="top"/>
          </w:tcPr>
          <w:p>
            <w:pPr>
              <w:jc w:val="center"/>
            </w:pPr>
            <w:r>
              <w:rPr>
                <w:sz w:val="21"/>
              </w:rPr>
              <w:t>1</w:t>
            </w:r>
          </w:p>
        </w:tc>
        <w:tc>
          <w:tcPr>
            <w:tcW w:type="dxa" w:w="963"/>
            <w:tcBorders>
              <w:top w:val="none" w:color="000000" w:sz="4"/>
              <w:left w:val="none" w:color="000000" w:sz="4"/>
              <w:bottom w:val="single" w:color="000000" w:sz="4"/>
              <w:right w:val="single" w:color="000000" w:sz="4"/>
            </w:tcBorders>
            <w:vAlign w:val="top"/>
          </w:tcPr>
          <w:p>
            <w:pPr>
              <w:jc w:val="center"/>
            </w:pPr>
            <w:r>
              <w:rPr>
                <w:sz w:val="21"/>
              </w:rPr>
              <w:t>酱油</w:t>
            </w:r>
          </w:p>
        </w:tc>
        <w:tc>
          <w:tcPr>
            <w:tcW w:type="dxa" w:w="6716"/>
            <w:tcBorders>
              <w:top w:val="none" w:color="000000" w:sz="4"/>
              <w:left w:val="none" w:color="000000" w:sz="4"/>
              <w:bottom w:val="single" w:color="000000" w:sz="4"/>
              <w:right w:val="single" w:color="000000" w:sz="4"/>
            </w:tcBorders>
            <w:vAlign w:val="top"/>
          </w:tcPr>
          <w:p>
            <w:pPr>
              <w:jc w:val="both"/>
            </w:pPr>
            <w:r>
              <w:rPr>
                <w:sz w:val="21"/>
              </w:rPr>
              <w:t>合格的酱油颜色比较红、亮，有光泽、透明，把酱油倒在瓶子里摇一下，合格酱油产生的泡沫非常细腻，保持持久，挂碗现象非常好，有一种发黏的感觉；不合格的酱油泡沫比较大，很容易散去，挂碗现象不好，很容易滑落。</w:t>
            </w:r>
          </w:p>
        </w:tc>
      </w:tr>
      <w:tr>
        <w:tc>
          <w:tcPr>
            <w:tcW w:type="dxa" w:w="627"/>
            <w:tcBorders>
              <w:top w:val="none" w:color="000000" w:sz="4"/>
              <w:left w:val="single" w:color="000000" w:sz="4"/>
              <w:bottom w:val="single" w:color="000000" w:sz="4"/>
              <w:right w:val="single" w:color="000000" w:sz="4"/>
            </w:tcBorders>
            <w:vAlign w:val="top"/>
          </w:tcPr>
          <w:p>
            <w:pPr>
              <w:jc w:val="center"/>
            </w:pPr>
            <w:r>
              <w:rPr>
                <w:sz w:val="21"/>
              </w:rPr>
              <w:t>2</w:t>
            </w:r>
          </w:p>
        </w:tc>
        <w:tc>
          <w:tcPr>
            <w:tcW w:type="dxa" w:w="963"/>
            <w:tcBorders>
              <w:top w:val="none" w:color="000000" w:sz="4"/>
              <w:left w:val="none" w:color="000000" w:sz="4"/>
              <w:bottom w:val="single" w:color="000000" w:sz="4"/>
              <w:right w:val="single" w:color="000000" w:sz="4"/>
            </w:tcBorders>
            <w:vAlign w:val="top"/>
          </w:tcPr>
          <w:p>
            <w:pPr>
              <w:jc w:val="center"/>
            </w:pPr>
            <w:r>
              <w:rPr>
                <w:sz w:val="21"/>
              </w:rPr>
              <w:t>味精</w:t>
            </w:r>
          </w:p>
        </w:tc>
        <w:tc>
          <w:tcPr>
            <w:tcW w:type="dxa" w:w="6716"/>
            <w:tcBorders>
              <w:top w:val="none" w:color="000000" w:sz="4"/>
              <w:left w:val="none" w:color="000000" w:sz="4"/>
              <w:bottom w:val="single" w:color="000000" w:sz="4"/>
              <w:right w:val="single" w:color="000000" w:sz="4"/>
            </w:tcBorders>
            <w:vAlign w:val="top"/>
          </w:tcPr>
          <w:p>
            <w:pPr>
              <w:jc w:val="both"/>
            </w:pPr>
            <w:r>
              <w:rPr>
                <w:sz w:val="21"/>
              </w:rPr>
              <w:t>无色至白色结晶或粉末，具有特殊的鲜味，无异味，无肉眼可见杂质。</w:t>
            </w:r>
          </w:p>
        </w:tc>
      </w:tr>
      <w:tr>
        <w:tc>
          <w:tcPr>
            <w:tcW w:type="dxa" w:w="627"/>
            <w:tcBorders>
              <w:top w:val="none" w:color="000000" w:sz="4"/>
              <w:left w:val="single" w:color="000000" w:sz="4"/>
              <w:bottom w:val="single" w:color="000000" w:sz="4"/>
              <w:right w:val="single" w:color="000000" w:sz="4"/>
            </w:tcBorders>
            <w:vAlign w:val="top"/>
          </w:tcPr>
          <w:p>
            <w:pPr>
              <w:jc w:val="center"/>
            </w:pPr>
            <w:r>
              <w:rPr>
                <w:sz w:val="21"/>
              </w:rPr>
              <w:t>3</w:t>
            </w:r>
          </w:p>
        </w:tc>
        <w:tc>
          <w:tcPr>
            <w:tcW w:type="dxa" w:w="963"/>
            <w:tcBorders>
              <w:top w:val="none" w:color="000000" w:sz="4"/>
              <w:left w:val="none" w:color="000000" w:sz="4"/>
              <w:bottom w:val="single" w:color="000000" w:sz="4"/>
              <w:right w:val="single" w:color="000000" w:sz="4"/>
            </w:tcBorders>
            <w:vAlign w:val="top"/>
          </w:tcPr>
          <w:p>
            <w:pPr>
              <w:jc w:val="center"/>
            </w:pPr>
            <w:r>
              <w:rPr>
                <w:sz w:val="21"/>
              </w:rPr>
              <w:t>食醋</w:t>
            </w:r>
          </w:p>
        </w:tc>
        <w:tc>
          <w:tcPr>
            <w:tcW w:type="dxa" w:w="6716"/>
            <w:tcBorders>
              <w:top w:val="none" w:color="000000" w:sz="4"/>
              <w:left w:val="none" w:color="000000" w:sz="4"/>
              <w:bottom w:val="single" w:color="000000" w:sz="4"/>
              <w:right w:val="single" w:color="000000" w:sz="4"/>
            </w:tcBorders>
            <w:vAlign w:val="top"/>
          </w:tcPr>
          <w:p>
            <w:pPr>
              <w:jc w:val="both"/>
            </w:pPr>
            <w:r>
              <w:rPr>
                <w:sz w:val="21"/>
              </w:rPr>
              <w:t>具有正常食醋的色泽、气味和滋味，不涩，无其他不良气味与异味，无浮物，不浑浊，无沉淀，无异物，无醋鳗、醋虱。</w:t>
            </w:r>
          </w:p>
        </w:tc>
      </w:tr>
      <w:tr>
        <w:tc>
          <w:tcPr>
            <w:tcW w:type="dxa" w:w="627"/>
            <w:tcBorders>
              <w:top w:val="none" w:color="000000" w:sz="4"/>
              <w:left w:val="single" w:color="000000" w:sz="4"/>
              <w:bottom w:val="single" w:color="000000" w:sz="4"/>
              <w:right w:val="single" w:color="000000" w:sz="4"/>
            </w:tcBorders>
            <w:vAlign w:val="top"/>
          </w:tcPr>
          <w:p>
            <w:pPr>
              <w:jc w:val="center"/>
            </w:pPr>
            <w:r>
              <w:rPr>
                <w:sz w:val="21"/>
              </w:rPr>
              <w:t>4</w:t>
            </w:r>
          </w:p>
        </w:tc>
        <w:tc>
          <w:tcPr>
            <w:tcW w:type="dxa" w:w="963"/>
            <w:tcBorders>
              <w:top w:val="none" w:color="000000" w:sz="4"/>
              <w:left w:val="none" w:color="000000" w:sz="4"/>
              <w:bottom w:val="single" w:color="000000" w:sz="4"/>
              <w:right w:val="single" w:color="000000" w:sz="4"/>
            </w:tcBorders>
            <w:vAlign w:val="top"/>
          </w:tcPr>
          <w:p>
            <w:pPr>
              <w:jc w:val="center"/>
            </w:pPr>
            <w:r>
              <w:rPr>
                <w:sz w:val="21"/>
              </w:rPr>
              <w:t>酱类食品</w:t>
            </w:r>
          </w:p>
        </w:tc>
        <w:tc>
          <w:tcPr>
            <w:tcW w:type="dxa" w:w="6716"/>
            <w:tcBorders>
              <w:top w:val="none" w:color="000000" w:sz="4"/>
              <w:left w:val="none" w:color="000000" w:sz="4"/>
              <w:bottom w:val="single" w:color="000000" w:sz="4"/>
              <w:right w:val="single" w:color="000000" w:sz="4"/>
            </w:tcBorders>
            <w:vAlign w:val="top"/>
          </w:tcPr>
          <w:p>
            <w:pPr>
              <w:jc w:val="both"/>
            </w:pPr>
            <w:r>
              <w:rPr>
                <w:sz w:val="21"/>
              </w:rPr>
              <w:t>具有正常酿造酱的色泽、气味和滋味，不涩，无其他不良气味，不得有酸、苦、焦糊及其它异味、异物。</w:t>
            </w:r>
          </w:p>
        </w:tc>
      </w:tr>
      <w:tr>
        <w:tc>
          <w:tcPr>
            <w:tcW w:type="dxa" w:w="627"/>
            <w:tcBorders>
              <w:top w:val="none" w:color="000000" w:sz="4"/>
              <w:left w:val="single" w:color="000000" w:sz="4"/>
              <w:bottom w:val="single" w:color="000000" w:sz="4"/>
              <w:right w:val="single" w:color="000000" w:sz="4"/>
            </w:tcBorders>
            <w:vAlign w:val="top"/>
          </w:tcPr>
          <w:p>
            <w:pPr>
              <w:jc w:val="center"/>
            </w:pPr>
            <w:r>
              <w:rPr>
                <w:sz w:val="21"/>
              </w:rPr>
              <w:t>5</w:t>
            </w:r>
          </w:p>
        </w:tc>
        <w:tc>
          <w:tcPr>
            <w:tcW w:type="dxa" w:w="963"/>
            <w:tcBorders>
              <w:top w:val="none" w:color="000000" w:sz="4"/>
              <w:left w:val="none" w:color="000000" w:sz="4"/>
              <w:bottom w:val="single" w:color="000000" w:sz="4"/>
              <w:right w:val="single" w:color="000000" w:sz="4"/>
            </w:tcBorders>
            <w:vAlign w:val="top"/>
          </w:tcPr>
          <w:p>
            <w:pPr>
              <w:jc w:val="center"/>
            </w:pPr>
            <w:r>
              <w:rPr>
                <w:sz w:val="21"/>
              </w:rPr>
              <w:t>淀粉制品</w:t>
            </w:r>
          </w:p>
        </w:tc>
        <w:tc>
          <w:tcPr>
            <w:tcW w:type="dxa" w:w="6716"/>
            <w:tcBorders>
              <w:top w:val="none" w:color="000000" w:sz="4"/>
              <w:left w:val="none" w:color="000000" w:sz="4"/>
              <w:bottom w:val="single" w:color="000000" w:sz="4"/>
              <w:right w:val="single" w:color="000000" w:sz="4"/>
            </w:tcBorders>
            <w:vAlign w:val="top"/>
          </w:tcPr>
          <w:p>
            <w:pPr>
              <w:jc w:val="both"/>
            </w:pPr>
            <w:r>
              <w:rPr>
                <w:sz w:val="21"/>
              </w:rPr>
              <w:t>具有各自品种固有的形态和色泽，不酸、不粘、不发霉，无变质，无异味，无杂质，口尝无砂质。</w:t>
            </w:r>
          </w:p>
        </w:tc>
      </w:tr>
      <w:tr>
        <w:tc>
          <w:tcPr>
            <w:tcW w:type="dxa" w:w="627"/>
            <w:tcBorders>
              <w:top w:val="none" w:color="000000" w:sz="4"/>
              <w:left w:val="single" w:color="000000" w:sz="4"/>
              <w:bottom w:val="single" w:color="000000" w:sz="4"/>
              <w:right w:val="single" w:color="000000" w:sz="4"/>
            </w:tcBorders>
            <w:vAlign w:val="top"/>
          </w:tcPr>
          <w:p>
            <w:pPr>
              <w:jc w:val="center"/>
            </w:pPr>
            <w:r>
              <w:rPr>
                <w:sz w:val="21"/>
              </w:rPr>
              <w:t>6</w:t>
            </w:r>
          </w:p>
        </w:tc>
        <w:tc>
          <w:tcPr>
            <w:tcW w:type="dxa" w:w="963"/>
            <w:tcBorders>
              <w:top w:val="none" w:color="000000" w:sz="4"/>
              <w:left w:val="none" w:color="000000" w:sz="4"/>
              <w:bottom w:val="single" w:color="000000" w:sz="4"/>
              <w:right w:val="single" w:color="000000" w:sz="4"/>
            </w:tcBorders>
            <w:vAlign w:val="top"/>
          </w:tcPr>
          <w:p>
            <w:pPr>
              <w:jc w:val="center"/>
            </w:pPr>
            <w:r>
              <w:rPr>
                <w:sz w:val="21"/>
              </w:rPr>
              <w:t>食盐</w:t>
            </w:r>
          </w:p>
        </w:tc>
        <w:tc>
          <w:tcPr>
            <w:tcW w:type="dxa" w:w="6716"/>
            <w:tcBorders>
              <w:top w:val="none" w:color="000000" w:sz="4"/>
              <w:left w:val="none" w:color="000000" w:sz="4"/>
              <w:bottom w:val="single" w:color="000000" w:sz="4"/>
              <w:right w:val="single" w:color="000000" w:sz="4"/>
            </w:tcBorders>
            <w:vAlign w:val="top"/>
          </w:tcPr>
          <w:p>
            <w:pPr>
              <w:jc w:val="both"/>
            </w:pPr>
            <w:r>
              <w:rPr>
                <w:sz w:val="21"/>
              </w:rPr>
              <w:t>结晶整齐一致，坚硬光滑，呈透明或半透明，不结块，无反卤吸潮现象，无杂质，沾取少许尝试具有纯正的咸味。</w:t>
            </w:r>
          </w:p>
        </w:tc>
      </w:tr>
      <w:tr>
        <w:tc>
          <w:tcPr>
            <w:tcW w:type="dxa" w:w="627"/>
            <w:tcBorders>
              <w:top w:val="none" w:color="000000" w:sz="4"/>
              <w:left w:val="single" w:color="000000" w:sz="4"/>
              <w:bottom w:val="single" w:color="000000" w:sz="4"/>
              <w:right w:val="single" w:color="000000" w:sz="4"/>
            </w:tcBorders>
            <w:vAlign w:val="top"/>
          </w:tcPr>
          <w:p>
            <w:pPr>
              <w:jc w:val="center"/>
            </w:pPr>
            <w:r>
              <w:rPr>
                <w:sz w:val="21"/>
              </w:rPr>
              <w:t>7</w:t>
            </w:r>
          </w:p>
        </w:tc>
        <w:tc>
          <w:tcPr>
            <w:tcW w:type="dxa" w:w="963"/>
            <w:tcBorders>
              <w:top w:val="none" w:color="000000" w:sz="4"/>
              <w:left w:val="none" w:color="000000" w:sz="4"/>
              <w:bottom w:val="single" w:color="000000" w:sz="4"/>
              <w:right w:val="single" w:color="000000" w:sz="4"/>
            </w:tcBorders>
            <w:vAlign w:val="top"/>
          </w:tcPr>
          <w:p>
            <w:pPr>
              <w:jc w:val="center"/>
            </w:pPr>
            <w:r>
              <w:rPr>
                <w:sz w:val="21"/>
              </w:rPr>
              <w:t>鸡蛋</w:t>
            </w:r>
          </w:p>
        </w:tc>
        <w:tc>
          <w:tcPr>
            <w:tcW w:type="dxa" w:w="6716"/>
            <w:tcBorders>
              <w:top w:val="none" w:color="000000" w:sz="4"/>
              <w:left w:val="none" w:color="000000" w:sz="4"/>
              <w:bottom w:val="single" w:color="000000" w:sz="4"/>
              <w:right w:val="single" w:color="000000" w:sz="4"/>
            </w:tcBorders>
            <w:vAlign w:val="top"/>
          </w:tcPr>
          <w:p>
            <w:pPr>
              <w:jc w:val="both"/>
            </w:pPr>
            <w:r>
              <w:rPr>
                <w:sz w:val="21"/>
              </w:rPr>
              <w:t>蛋壳清洁完整，色泽鲜明，无破损、裂纹，无霉斑，灯光透视时，整个蛋呈桔黄色至橙红色，蛋黄不见或略见阴影，没有霉味、酸味，臭味等不良气味，打开后蛋黄凸起、完整、有韧性，蛋白澄清、透明、稀稠分明，无异味。蛋壳要干净，不粘手，没有鸡毛、蛋屎等异物。</w:t>
            </w:r>
          </w:p>
        </w:tc>
      </w:tr>
      <w:tr>
        <w:tc>
          <w:tcPr>
            <w:tcW w:type="dxa" w:w="627"/>
            <w:tcBorders>
              <w:top w:val="none" w:color="000000" w:sz="4"/>
              <w:left w:val="single" w:color="000000" w:sz="4"/>
              <w:bottom w:val="single" w:color="000000" w:sz="4"/>
              <w:right w:val="single" w:color="000000" w:sz="4"/>
            </w:tcBorders>
            <w:vAlign w:val="top"/>
          </w:tcPr>
          <w:p>
            <w:pPr>
              <w:jc w:val="center"/>
            </w:pPr>
            <w:r>
              <w:rPr>
                <w:sz w:val="21"/>
              </w:rPr>
              <w:t>8</w:t>
            </w:r>
          </w:p>
        </w:tc>
        <w:tc>
          <w:tcPr>
            <w:tcW w:type="dxa" w:w="963"/>
            <w:tcBorders>
              <w:top w:val="none" w:color="000000" w:sz="4"/>
              <w:left w:val="none" w:color="000000" w:sz="4"/>
              <w:bottom w:val="single" w:color="000000" w:sz="4"/>
              <w:right w:val="single" w:color="000000" w:sz="4"/>
            </w:tcBorders>
            <w:vAlign w:val="top"/>
          </w:tcPr>
          <w:p>
            <w:pPr>
              <w:jc w:val="center"/>
            </w:pPr>
            <w:r>
              <w:rPr>
                <w:sz w:val="21"/>
              </w:rPr>
              <w:t>皮蛋</w:t>
            </w:r>
          </w:p>
        </w:tc>
        <w:tc>
          <w:tcPr>
            <w:tcW w:type="dxa" w:w="6716"/>
            <w:tcBorders>
              <w:top w:val="none" w:color="000000" w:sz="4"/>
              <w:left w:val="none" w:color="000000" w:sz="4"/>
              <w:bottom w:val="single" w:color="000000" w:sz="4"/>
              <w:right w:val="single" w:color="000000" w:sz="4"/>
            </w:tcBorders>
            <w:vAlign w:val="top"/>
          </w:tcPr>
          <w:p>
            <w:pPr>
              <w:jc w:val="both"/>
            </w:pPr>
            <w:r>
              <w:rPr>
                <w:sz w:val="21"/>
              </w:rPr>
              <w:t>外表泥状包料完整、无霉斑，包料除掉后蛋壳完整无损，灯光透照蛋内容物凝固不动，打开观察，整个蛋凝固、不粘壳、清洁而有弹性，呈半透明的棕黄色，闻起来有芳香，无辛辣气。</w:t>
            </w:r>
          </w:p>
        </w:tc>
      </w:tr>
      <w:tr>
        <w:tc>
          <w:tcPr>
            <w:tcW w:type="dxa" w:w="627"/>
            <w:tcBorders>
              <w:top w:val="none" w:color="000000" w:sz="4"/>
              <w:left w:val="single" w:color="000000" w:sz="4"/>
              <w:bottom w:val="single" w:color="000000" w:sz="4"/>
              <w:right w:val="single" w:color="000000" w:sz="4"/>
            </w:tcBorders>
            <w:vAlign w:val="top"/>
          </w:tcPr>
          <w:p>
            <w:pPr>
              <w:jc w:val="center"/>
            </w:pPr>
            <w:r>
              <w:rPr>
                <w:sz w:val="21"/>
              </w:rPr>
              <w:t>9</w:t>
            </w:r>
          </w:p>
        </w:tc>
        <w:tc>
          <w:tcPr>
            <w:tcW w:type="dxa" w:w="963"/>
            <w:tcBorders>
              <w:top w:val="none" w:color="000000" w:sz="4"/>
              <w:left w:val="none" w:color="000000" w:sz="4"/>
              <w:bottom w:val="single" w:color="000000" w:sz="4"/>
              <w:right w:val="single" w:color="000000" w:sz="4"/>
            </w:tcBorders>
            <w:vAlign w:val="top"/>
          </w:tcPr>
          <w:p>
            <w:pPr>
              <w:jc w:val="center"/>
            </w:pPr>
            <w:r>
              <w:rPr>
                <w:sz w:val="21"/>
              </w:rPr>
              <w:t>咸蛋</w:t>
            </w:r>
          </w:p>
        </w:tc>
        <w:tc>
          <w:tcPr>
            <w:tcW w:type="dxa" w:w="6716"/>
            <w:tcBorders>
              <w:top w:val="none" w:color="000000" w:sz="4"/>
              <w:left w:val="none" w:color="000000" w:sz="4"/>
              <w:bottom w:val="single" w:color="000000" w:sz="4"/>
              <w:right w:val="single" w:color="000000" w:sz="4"/>
            </w:tcBorders>
            <w:vAlign w:val="top"/>
          </w:tcPr>
          <w:p>
            <w:pPr>
              <w:jc w:val="both"/>
            </w:pPr>
            <w:r>
              <w:rPr>
                <w:sz w:val="21"/>
              </w:rPr>
              <w:t>蛋壳完整无损，无裂纹或霉斑，摇动时有轻度水荡漾感觉，灯光透视蛋黄凝结、呈橙黄色且靠近蛋壳，蛋清呈白色水样透明，生蛋打开可见蛋清稀薄透明，蛋黄呈红色或淡红色，浓缩粘度增强，但不硬固，煮熟后打开，可见蛋清白嫩，蛋黄口味有细沙感，富于油脂，品尝则有咸蛋固有的香味。</w:t>
            </w:r>
          </w:p>
        </w:tc>
      </w:tr>
      <w:tr>
        <w:tc>
          <w:tcPr>
            <w:tcW w:type="dxa" w:w="627"/>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963"/>
            <w:tcBorders>
              <w:top w:val="none" w:color="000000" w:sz="4"/>
              <w:left w:val="none" w:color="000000" w:sz="4"/>
              <w:bottom w:val="single" w:color="000000" w:sz="4"/>
              <w:right w:val="single" w:color="000000" w:sz="4"/>
            </w:tcBorders>
            <w:vAlign w:val="top"/>
          </w:tcPr>
          <w:p>
            <w:pPr>
              <w:jc w:val="center"/>
            </w:pPr>
            <w:r>
              <w:rPr>
                <w:sz w:val="21"/>
              </w:rPr>
              <w:t>面粉</w:t>
            </w:r>
          </w:p>
        </w:tc>
        <w:tc>
          <w:tcPr>
            <w:tcW w:type="dxa" w:w="6716"/>
            <w:tcBorders>
              <w:top w:val="none" w:color="000000" w:sz="4"/>
              <w:left w:val="none" w:color="000000" w:sz="4"/>
              <w:bottom w:val="single" w:color="000000" w:sz="4"/>
              <w:right w:val="single" w:color="000000" w:sz="4"/>
            </w:tcBorders>
            <w:vAlign w:val="top"/>
          </w:tcPr>
          <w:p>
            <w:pPr>
              <w:jc w:val="both"/>
            </w:pPr>
            <w:r>
              <w:rPr>
                <w:sz w:val="21"/>
              </w:rPr>
              <w:t>色泽呈白色或微黄色，不发暗，无杂质的颜色，呈细粉末状，不含杂质，手指捻捏时无粗粒感，无虫子和结块，置于手中紧捏后放开不成团，具有面粉的正常气味，无其他异味。</w:t>
            </w:r>
          </w:p>
        </w:tc>
      </w:tr>
      <w:tr>
        <w:tc>
          <w:tcPr>
            <w:tcW w:type="dxa" w:w="627"/>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963"/>
            <w:tcBorders>
              <w:top w:val="none" w:color="000000" w:sz="4"/>
              <w:left w:val="none" w:color="000000" w:sz="4"/>
              <w:bottom w:val="single" w:color="000000" w:sz="4"/>
              <w:right w:val="single" w:color="000000" w:sz="4"/>
            </w:tcBorders>
            <w:vAlign w:val="top"/>
          </w:tcPr>
          <w:p>
            <w:pPr>
              <w:jc w:val="center"/>
            </w:pPr>
            <w:r>
              <w:rPr>
                <w:sz w:val="21"/>
              </w:rPr>
              <w:t>豆腐</w:t>
            </w:r>
          </w:p>
        </w:tc>
        <w:tc>
          <w:tcPr>
            <w:tcW w:type="dxa" w:w="6716"/>
            <w:tcBorders>
              <w:top w:val="none" w:color="000000" w:sz="4"/>
              <w:left w:val="none" w:color="000000" w:sz="4"/>
              <w:bottom w:val="single" w:color="000000" w:sz="4"/>
              <w:right w:val="single" w:color="000000" w:sz="4"/>
            </w:tcBorders>
            <w:vAlign w:val="top"/>
          </w:tcPr>
          <w:p>
            <w:pPr>
              <w:jc w:val="both"/>
            </w:pPr>
            <w:r>
              <w:rPr>
                <w:sz w:val="21"/>
              </w:rPr>
              <w:t>豆腐呈均匀的乳白色或淡黄色，稍有光泽，块形完整，软硬适度，富有一定的弹性，质地细嫩，结构均匀，无杂质，具有豆腐特有的香味，取样品品尝时口感细腻鲜嫩，味道纯正清香。</w:t>
            </w:r>
          </w:p>
        </w:tc>
      </w:tr>
      <w:tr>
        <w:tc>
          <w:tcPr>
            <w:tcW w:type="dxa" w:w="627"/>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963"/>
            <w:tcBorders>
              <w:top w:val="none" w:color="000000" w:sz="4"/>
              <w:left w:val="none" w:color="000000" w:sz="4"/>
              <w:bottom w:val="single" w:color="000000" w:sz="4"/>
              <w:right w:val="single" w:color="000000" w:sz="4"/>
            </w:tcBorders>
            <w:vAlign w:val="top"/>
          </w:tcPr>
          <w:p>
            <w:pPr>
              <w:jc w:val="center"/>
            </w:pPr>
            <w:r>
              <w:rPr>
                <w:sz w:val="21"/>
              </w:rPr>
              <w:t>豆腐泡</w:t>
            </w:r>
          </w:p>
        </w:tc>
        <w:tc>
          <w:tcPr>
            <w:tcW w:type="dxa" w:w="6716"/>
            <w:tcBorders>
              <w:top w:val="none" w:color="000000" w:sz="4"/>
              <w:left w:val="none" w:color="000000" w:sz="4"/>
              <w:bottom w:val="single" w:color="000000" w:sz="4"/>
              <w:right w:val="single" w:color="000000" w:sz="4"/>
            </w:tcBorders>
            <w:vAlign w:val="top"/>
          </w:tcPr>
          <w:p>
            <w:pPr>
              <w:jc w:val="both"/>
            </w:pPr>
            <w:r>
              <w:rPr>
                <w:sz w:val="21"/>
              </w:rPr>
              <w:t>为金黄色或棕黄色，色彩鲜艳而有光泽，块形整齐，有弹性，皮脆，内质呈蜂窝状，不粘不散，无杂质，具有豆腐泡特有的清香风味，无其他任何不良气味，取样品细细咀嚼，外皮酥脆适口，泡内软嫩，咸香适度，具有豆腐泡固有的滋味。</w:t>
            </w:r>
          </w:p>
        </w:tc>
      </w:tr>
      <w:tr>
        <w:tc>
          <w:tcPr>
            <w:tcW w:type="dxa" w:w="627"/>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963"/>
            <w:tcBorders>
              <w:top w:val="none" w:color="000000" w:sz="4"/>
              <w:left w:val="none" w:color="000000" w:sz="4"/>
              <w:bottom w:val="single" w:color="000000" w:sz="4"/>
              <w:right w:val="single" w:color="000000" w:sz="4"/>
            </w:tcBorders>
            <w:vAlign w:val="top"/>
          </w:tcPr>
          <w:p>
            <w:pPr>
              <w:jc w:val="center"/>
            </w:pPr>
            <w:r>
              <w:rPr>
                <w:sz w:val="21"/>
              </w:rPr>
              <w:t>腐竹</w:t>
            </w:r>
          </w:p>
        </w:tc>
        <w:tc>
          <w:tcPr>
            <w:tcW w:type="dxa" w:w="6716"/>
            <w:tcBorders>
              <w:top w:val="none" w:color="000000" w:sz="4"/>
              <w:left w:val="none" w:color="000000" w:sz="4"/>
              <w:bottom w:val="single" w:color="000000" w:sz="4"/>
              <w:right w:val="single" w:color="000000" w:sz="4"/>
            </w:tcBorders>
            <w:vAlign w:val="top"/>
          </w:tcPr>
          <w:p>
            <w:pPr>
              <w:jc w:val="both"/>
            </w:pPr>
            <w:r>
              <w:rPr>
                <w:sz w:val="21"/>
              </w:rPr>
              <w:t>为枝条或片叶状，质脆易折，条状折断有空心，无霉斑、杂质、虫蛀。呈淡黄色，有光泽。具有腐竹固有的香味，无其他任何异味，取样品品尝其滋味，具有腐竹固有的鲜香滋味。</w:t>
            </w:r>
          </w:p>
        </w:tc>
      </w:tr>
      <w:tr>
        <w:tc>
          <w:tcPr>
            <w:tcW w:type="dxa" w:w="627"/>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963"/>
            <w:tcBorders>
              <w:top w:val="none" w:color="000000" w:sz="4"/>
              <w:left w:val="none" w:color="000000" w:sz="4"/>
              <w:bottom w:val="single" w:color="000000" w:sz="4"/>
              <w:right w:val="single" w:color="000000" w:sz="4"/>
            </w:tcBorders>
            <w:vAlign w:val="top"/>
          </w:tcPr>
          <w:p>
            <w:pPr>
              <w:jc w:val="center"/>
            </w:pPr>
            <w:r>
              <w:rPr>
                <w:sz w:val="21"/>
              </w:rPr>
              <w:t>腐乳</w:t>
            </w:r>
          </w:p>
        </w:tc>
        <w:tc>
          <w:tcPr>
            <w:tcW w:type="dxa" w:w="6716"/>
            <w:tcBorders>
              <w:top w:val="none" w:color="000000" w:sz="4"/>
              <w:left w:val="none" w:color="000000" w:sz="4"/>
              <w:bottom w:val="single" w:color="000000" w:sz="4"/>
              <w:right w:val="single" w:color="000000" w:sz="4"/>
            </w:tcBorders>
            <w:vAlign w:val="top"/>
          </w:tcPr>
          <w:p>
            <w:pPr>
              <w:jc w:val="both"/>
            </w:pPr>
            <w:r>
              <w:rPr>
                <w:sz w:val="21"/>
              </w:rPr>
              <w:t>红腐乳表面呈红色或枣红色，内部呈杏黄色，色泽鲜艳，有光泽。白腐乳外表呈乳黄色。块形整齐均匀，质地细腻，无霉斑、霉变及杂质。具有各品种的腐乳特有的香味或特征气味，滋味鲜美，咸淡适口，无任何其他异味。</w:t>
            </w:r>
          </w:p>
        </w:tc>
      </w:tr>
      <w:tr>
        <w:tc>
          <w:tcPr>
            <w:tcW w:type="dxa" w:w="627"/>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963"/>
            <w:tcBorders>
              <w:top w:val="none" w:color="000000" w:sz="4"/>
              <w:left w:val="none" w:color="000000" w:sz="4"/>
              <w:bottom w:val="single" w:color="000000" w:sz="4"/>
              <w:right w:val="single" w:color="000000" w:sz="4"/>
            </w:tcBorders>
            <w:vAlign w:val="top"/>
          </w:tcPr>
          <w:p>
            <w:pPr>
              <w:jc w:val="center"/>
            </w:pPr>
            <w:r>
              <w:rPr>
                <w:sz w:val="21"/>
              </w:rPr>
              <w:t>大豆</w:t>
            </w:r>
          </w:p>
        </w:tc>
        <w:tc>
          <w:tcPr>
            <w:tcW w:type="dxa" w:w="6716"/>
            <w:tcBorders>
              <w:top w:val="none" w:color="000000" w:sz="4"/>
              <w:left w:val="none" w:color="000000" w:sz="4"/>
              <w:bottom w:val="single" w:color="000000" w:sz="4"/>
              <w:right w:val="single" w:color="000000" w:sz="4"/>
            </w:tcBorders>
            <w:vAlign w:val="top"/>
          </w:tcPr>
          <w:p>
            <w:pPr>
              <w:jc w:val="both"/>
            </w:pPr>
            <w:r>
              <w:rPr>
                <w:sz w:val="21"/>
              </w:rPr>
              <w:t>大豆根据其种皮颜色和粒形可分为黄大豆、青大豆、黑大豆、其他大豆</w:t>
            </w:r>
            <w:r>
              <w:rPr>
                <w:sz w:val="21"/>
              </w:rPr>
              <w:t>(</w:t>
            </w:r>
            <w:r>
              <w:rPr>
                <w:sz w:val="21"/>
              </w:rPr>
              <w:t>赤色、褐色、棕色等</w:t>
            </w:r>
            <w:r>
              <w:rPr>
                <w:sz w:val="21"/>
              </w:rPr>
              <w:t>)</w:t>
            </w:r>
            <w:r>
              <w:rPr>
                <w:sz w:val="21"/>
              </w:rPr>
              <w:t>和饲料豆</w:t>
            </w:r>
            <w:r>
              <w:rPr>
                <w:sz w:val="21"/>
              </w:rPr>
              <w:t>(</w:t>
            </w:r>
            <w:r>
              <w:rPr>
                <w:sz w:val="21"/>
              </w:rPr>
              <w:t>秣食豆</w:t>
            </w:r>
            <w:r>
              <w:rPr>
                <w:sz w:val="21"/>
              </w:rPr>
              <w:t>)</w:t>
            </w:r>
            <w:r>
              <w:rPr>
                <w:sz w:val="21"/>
              </w:rPr>
              <w:t>五类。</w:t>
            </w:r>
          </w:p>
          <w:p>
            <w:pPr>
              <w:jc w:val="both"/>
            </w:pPr>
            <w:r>
              <w:rPr>
                <w:sz w:val="21"/>
              </w:rPr>
              <w:t>大豆皮色呈各种大豆固有的颜色，光彩油亮，洁净而有光泽，颗粒饱满，整齐均匀，无虫蛀粒，无杂质，无霉变。</w:t>
            </w:r>
          </w:p>
        </w:tc>
      </w:tr>
      <w:tr>
        <w:tc>
          <w:tcPr>
            <w:tcW w:type="dxa" w:w="627"/>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963"/>
            <w:tcBorders>
              <w:top w:val="none" w:color="000000" w:sz="4"/>
              <w:left w:val="none" w:color="000000" w:sz="4"/>
              <w:bottom w:val="single" w:color="000000" w:sz="4"/>
              <w:right w:val="single" w:color="000000" w:sz="4"/>
            </w:tcBorders>
            <w:vAlign w:val="top"/>
          </w:tcPr>
          <w:p>
            <w:pPr>
              <w:jc w:val="center"/>
            </w:pPr>
            <w:r>
              <w:rPr>
                <w:sz w:val="21"/>
              </w:rPr>
              <w:t>花生</w:t>
            </w:r>
          </w:p>
        </w:tc>
        <w:tc>
          <w:tcPr>
            <w:tcW w:type="dxa" w:w="6716"/>
            <w:tcBorders>
              <w:top w:val="none" w:color="000000" w:sz="4"/>
              <w:left w:val="none" w:color="000000" w:sz="4"/>
              <w:bottom w:val="single" w:color="000000" w:sz="4"/>
              <w:right w:val="single" w:color="000000" w:sz="4"/>
            </w:tcBorders>
            <w:vAlign w:val="top"/>
          </w:tcPr>
          <w:p>
            <w:pPr>
              <w:jc w:val="both"/>
            </w:pPr>
            <w:r>
              <w:rPr>
                <w:sz w:val="21"/>
              </w:rPr>
              <w:t>果荚呈土黄色或白色，果仁呈各不同品种所特有的颜色，色泽分布均匀一致，带荚花生和去荚果仁均颗粒饱满、形态完整、大小均匀，无杂质，具有花生特有的气味、香味，无任何异味。</w:t>
            </w:r>
          </w:p>
        </w:tc>
      </w:tr>
      <w:tr>
        <w:tc>
          <w:tcPr>
            <w:tcW w:type="dxa" w:w="627"/>
            <w:tcBorders>
              <w:top w:val="none" w:color="000000" w:sz="4"/>
              <w:left w:val="single" w:color="000000" w:sz="4"/>
              <w:bottom w:val="single" w:color="000000" w:sz="4"/>
              <w:right w:val="single" w:color="000000" w:sz="4"/>
            </w:tcBorders>
            <w:vAlign w:val="top"/>
          </w:tcPr>
          <w:p>
            <w:pPr>
              <w:jc w:val="center"/>
            </w:pPr>
            <w:r>
              <w:rPr>
                <w:sz w:val="21"/>
              </w:rPr>
              <w:t>17</w:t>
            </w:r>
          </w:p>
        </w:tc>
        <w:tc>
          <w:tcPr>
            <w:tcW w:type="dxa" w:w="963"/>
            <w:tcBorders>
              <w:top w:val="none" w:color="000000" w:sz="4"/>
              <w:left w:val="none" w:color="000000" w:sz="4"/>
              <w:bottom w:val="single" w:color="000000" w:sz="4"/>
              <w:right w:val="single" w:color="000000" w:sz="4"/>
            </w:tcBorders>
            <w:vAlign w:val="top"/>
          </w:tcPr>
          <w:p>
            <w:pPr>
              <w:jc w:val="center"/>
            </w:pPr>
            <w:r>
              <w:rPr>
                <w:sz w:val="21"/>
              </w:rPr>
              <w:t>食糖</w:t>
            </w:r>
          </w:p>
        </w:tc>
        <w:tc>
          <w:tcPr>
            <w:tcW w:type="dxa" w:w="6716"/>
            <w:tcBorders>
              <w:top w:val="none" w:color="000000" w:sz="4"/>
              <w:left w:val="none" w:color="000000" w:sz="4"/>
              <w:bottom w:val="single" w:color="000000" w:sz="4"/>
              <w:right w:val="single" w:color="000000" w:sz="4"/>
            </w:tcBorders>
            <w:vAlign w:val="top"/>
          </w:tcPr>
          <w:p>
            <w:pPr>
              <w:jc w:val="both"/>
            </w:pPr>
            <w:r>
              <w:rPr>
                <w:sz w:val="21"/>
              </w:rPr>
              <w:t>食糖分为白糖、红糖、冰糖、方糖等。</w:t>
            </w:r>
          </w:p>
          <w:p>
            <w:pPr>
              <w:jc w:val="both"/>
            </w:pPr>
            <w:r>
              <w:rPr>
                <w:sz w:val="21"/>
              </w:rPr>
              <w:t>(1)</w:t>
            </w:r>
            <w:r>
              <w:rPr>
                <w:sz w:val="21"/>
              </w:rPr>
              <w:t>白糖的感官鉴别：色泽洁白明亮，有光泽，具有白糖的正常气味，无酸味、酒味或其他外来气味。</w:t>
            </w:r>
          </w:p>
          <w:p>
            <w:pPr>
              <w:jc w:val="both"/>
            </w:pPr>
            <w:r>
              <w:rPr>
                <w:sz w:val="21"/>
              </w:rPr>
              <w:t>白砂糖：颗粒大如砂粒，晶粒均匀整齐，晶面明显，无碎末，糖质坚硬。</w:t>
            </w:r>
          </w:p>
          <w:p>
            <w:pPr>
              <w:jc w:val="both"/>
            </w:pPr>
            <w:r>
              <w:rPr>
                <w:sz w:val="21"/>
              </w:rPr>
              <w:t>绵白糖：颗粒细小而均匀，质地绵软、潮润。</w:t>
            </w:r>
          </w:p>
          <w:p>
            <w:pPr>
              <w:jc w:val="both"/>
            </w:pPr>
            <w:r>
              <w:rPr>
                <w:sz w:val="21"/>
              </w:rPr>
              <w:t>冰糖：块形完整，个粒均匀，结晶组织严密，透明或半透明，无破碎。</w:t>
            </w:r>
          </w:p>
          <w:p>
            <w:pPr>
              <w:jc w:val="both"/>
            </w:pPr>
            <w:r>
              <w:rPr>
                <w:sz w:val="21"/>
              </w:rPr>
              <w:t>方糖：呈正六面体状，表面平整，无裂纹，铁边，断角，无突出砂粒，无霉斑。</w:t>
            </w:r>
          </w:p>
          <w:p>
            <w:pPr>
              <w:jc w:val="both"/>
            </w:pPr>
            <w:r>
              <w:rPr>
                <w:sz w:val="21"/>
              </w:rPr>
              <w:t>凡是白糖都应干燥，晶粒松散，不粘手，不结块，无肉眼可见的杂质，白糖的水溶液应清晰透明无杂质。</w:t>
            </w:r>
          </w:p>
          <w:p>
            <w:pPr>
              <w:jc w:val="both"/>
            </w:pPr>
            <w:r>
              <w:rPr>
                <w:sz w:val="21"/>
              </w:rPr>
              <w:t>(2)</w:t>
            </w:r>
            <w:r>
              <w:rPr>
                <w:sz w:val="21"/>
              </w:rPr>
              <w:t>红糖的感官鉴别</w:t>
            </w:r>
          </w:p>
          <w:p>
            <w:pPr>
              <w:jc w:val="both"/>
            </w:pPr>
            <w:r>
              <w:rPr>
                <w:sz w:val="21"/>
              </w:rPr>
              <w:t>红糖可细分为赤砂糖和红糖两种，其中赤砂糖是机制未经洗蜜的糖，红糖是用手工制成的土糖。</w:t>
            </w:r>
          </w:p>
          <w:p>
            <w:pPr>
              <w:jc w:val="both"/>
            </w:pPr>
            <w:r>
              <w:rPr>
                <w:sz w:val="21"/>
              </w:rPr>
              <w:t>因红糖的颜色有红褐、青褐、黄褐、赤红、金黄、淡黄、枣红等多种，很不一致，故凭色泽难以识别红糖的质量，应将感官鉴别的侧重点放在组织状态、气味、滋味三个指标上。</w:t>
            </w:r>
          </w:p>
          <w:p>
            <w:pPr>
              <w:jc w:val="both"/>
            </w:pPr>
            <w:r>
              <w:rPr>
                <w:sz w:val="21"/>
              </w:rPr>
              <w:t>呈晶粒状或粉末状，干燥而松散，不结块，不成团，无杂质，其水溶液清晰，无沉淀，无悬浮物，具有甘蔗汁的清香味，口味浓甜带鲜，微有糖蜜味，无酒味、酸味、焦苦味或其他外来异味。</w:t>
            </w:r>
          </w:p>
        </w:tc>
      </w:tr>
      <w:tr>
        <w:tc>
          <w:tcPr>
            <w:tcW w:type="dxa" w:w="627"/>
            <w:tcBorders>
              <w:top w:val="none" w:color="000000" w:sz="4"/>
              <w:left w:val="single" w:color="000000" w:sz="4"/>
              <w:bottom w:val="single" w:color="000000" w:sz="4"/>
              <w:right w:val="single" w:color="000000" w:sz="4"/>
            </w:tcBorders>
            <w:vAlign w:val="top"/>
          </w:tcPr>
          <w:p>
            <w:pPr>
              <w:jc w:val="center"/>
            </w:pPr>
            <w:r>
              <w:rPr>
                <w:sz w:val="21"/>
              </w:rPr>
              <w:t>18</w:t>
            </w:r>
          </w:p>
        </w:tc>
        <w:tc>
          <w:tcPr>
            <w:tcW w:type="dxa" w:w="963"/>
            <w:tcBorders>
              <w:top w:val="none" w:color="000000" w:sz="4"/>
              <w:left w:val="none" w:color="000000" w:sz="4"/>
              <w:bottom w:val="single" w:color="000000" w:sz="4"/>
              <w:right w:val="single" w:color="000000" w:sz="4"/>
            </w:tcBorders>
            <w:vAlign w:val="top"/>
          </w:tcPr>
          <w:p>
            <w:pPr>
              <w:jc w:val="center"/>
            </w:pPr>
            <w:r>
              <w:rPr>
                <w:sz w:val="21"/>
              </w:rPr>
              <w:t>辛辣料</w:t>
            </w:r>
          </w:p>
        </w:tc>
        <w:tc>
          <w:tcPr>
            <w:tcW w:type="dxa" w:w="6716"/>
            <w:tcBorders>
              <w:top w:val="none" w:color="000000" w:sz="4"/>
              <w:left w:val="none" w:color="000000" w:sz="4"/>
              <w:bottom w:val="single" w:color="000000" w:sz="4"/>
              <w:right w:val="single" w:color="000000" w:sz="4"/>
            </w:tcBorders>
            <w:vAlign w:val="top"/>
          </w:tcPr>
          <w:p>
            <w:pPr>
              <w:jc w:val="both"/>
            </w:pPr>
            <w:r>
              <w:rPr>
                <w:sz w:val="21"/>
              </w:rPr>
              <w:t>辛辣料是采用植物果实和种子粉碎而配制成的天然植物香料，如五香粉、胡椒粉、花椒粉、咖喱粉、芥末粉等，辛辣料的主要原料有八角、花椒、胡椒、桂皮、小茴香、大茴香、辣椒、孜然等。</w:t>
            </w:r>
          </w:p>
          <w:p>
            <w:pPr>
              <w:jc w:val="both"/>
            </w:pPr>
            <w:r>
              <w:rPr>
                <w:sz w:val="21"/>
              </w:rPr>
              <w:t>辛辣料呈干燥状，具有该种香料植物所特有的色、香、味，没有不纯正的气味和味道，无发霉味或其他异味。</w:t>
            </w:r>
          </w:p>
        </w:tc>
      </w:tr>
    </w:tbl>
    <w:p>
      <w:pPr>
        <w:jc w:val="both"/>
      </w:pPr>
      <w:r>
        <w:rPr>
          <w:b/>
          <w:sz w:val="21"/>
        </w:rPr>
        <w:t>早餐类</w:t>
      </w:r>
    </w:p>
    <w:p>
      <w:pPr>
        <w:jc w:val="both"/>
      </w:pPr>
      <w:r>
        <w:rPr>
          <w:sz w:val="21"/>
        </w:rPr>
        <w:t>所选的所有食品原材料、食品添加剂等都必须符合国家的有关规定，制作过程必须严格按照国家有关卫生标准进行。</w:t>
      </w:r>
    </w:p>
    <w:p>
      <w:pPr>
        <w:jc w:val="both"/>
      </w:pPr>
      <w:r>
        <w:rPr>
          <w:sz w:val="21"/>
        </w:rPr>
        <w:t>乙方每月</w:t>
      </w:r>
      <w:r>
        <w:rPr>
          <w:sz w:val="21"/>
        </w:rPr>
        <w:t>5号前，须提供上个月已配送的</w:t>
      </w:r>
      <w:r>
        <w:rPr>
          <w:sz w:val="21"/>
        </w:rPr>
        <w:t>早餐类食品</w:t>
      </w:r>
      <w:r>
        <w:rPr>
          <w:sz w:val="21"/>
        </w:rPr>
        <w:t>相关的食品质量检验报告（报告内容须显示</w:t>
      </w:r>
      <w:r>
        <w:rPr>
          <w:sz w:val="21"/>
        </w:rPr>
        <w:t>“符合标准要求”类字眼），供甲方进行存档</w:t>
      </w:r>
      <w:r>
        <w:rPr>
          <w:sz w:val="21"/>
        </w:rPr>
        <w:t>。</w:t>
      </w:r>
    </w:p>
    <w:p>
      <w:pPr>
        <w:jc w:val="center"/>
      </w:pPr>
    </w:p>
    <w:p>
      <w:pPr>
        <w:jc w:val="both"/>
      </w:pPr>
      <w:r>
        <w:rPr>
          <w:sz w:val="21"/>
        </w:rPr>
        <w:t>牛奶的质量标准：</w:t>
      </w:r>
    </w:p>
    <w:p>
      <w:pPr>
        <w:jc w:val="both"/>
      </w:pPr>
      <w:r>
        <w:rPr>
          <w:sz w:val="21"/>
        </w:rPr>
        <w:t>1.</w:t>
      </w:r>
      <w:r>
        <w:rPr>
          <w:sz w:val="21"/>
        </w:rPr>
        <w:t>鲜奶按食品安全国家标准</w:t>
      </w:r>
      <w:r>
        <w:rPr>
          <w:sz w:val="21"/>
        </w:rPr>
        <w:t>GB 19645-2010</w:t>
      </w:r>
      <w:r>
        <w:rPr>
          <w:sz w:val="21"/>
        </w:rPr>
        <w:t>巴氏杀菌乳或</w:t>
      </w:r>
      <w:r>
        <w:rPr>
          <w:sz w:val="21"/>
        </w:rPr>
        <w:t>GB 25190-2010</w:t>
      </w:r>
      <w:r>
        <w:rPr>
          <w:sz w:val="21"/>
        </w:rPr>
        <w:t>灭菌乳规定执行。</w:t>
      </w:r>
    </w:p>
    <w:p>
      <w:pPr>
        <w:jc w:val="both"/>
      </w:pPr>
      <w:r>
        <w:rPr>
          <w:sz w:val="21"/>
        </w:rPr>
        <w:t>2.</w:t>
      </w:r>
      <w:r>
        <w:rPr>
          <w:sz w:val="21"/>
        </w:rPr>
        <w:t>正常牛乳应呈均匀乳白色或微带黄色</w:t>
      </w:r>
      <w:r>
        <w:rPr>
          <w:sz w:val="21"/>
        </w:rPr>
        <w:t>,</w:t>
      </w:r>
      <w:r>
        <w:rPr>
          <w:sz w:val="21"/>
        </w:rPr>
        <w:t>具有水牛乳固有的香味，香味较浓郁，无异味。</w:t>
      </w:r>
    </w:p>
    <w:p>
      <w:pPr>
        <w:jc w:val="both"/>
      </w:pPr>
      <w:r>
        <w:rPr>
          <w:sz w:val="21"/>
        </w:rPr>
        <w:t>3.</w:t>
      </w:r>
      <w:r>
        <w:rPr>
          <w:sz w:val="21"/>
        </w:rPr>
        <w:t>呈均匀一致液体，无凝块、无沉淀、无正常视力可见异物。口感较浓厚。不得含有肉眼可见的异物</w:t>
      </w:r>
      <w:r>
        <w:rPr>
          <w:sz w:val="21"/>
        </w:rPr>
        <w:t>,</w:t>
      </w:r>
      <w:r>
        <w:rPr>
          <w:sz w:val="21"/>
        </w:rPr>
        <w:t>不得有红色、绿色或其他异色。不能有苦、咸、涩的滋味和饲料、青贮、霉等其他异常气味。</w:t>
      </w:r>
    </w:p>
    <w:p>
      <w:pPr>
        <w:jc w:val="both"/>
      </w:pPr>
      <w:r>
        <w:rPr>
          <w:sz w:val="21"/>
        </w:rPr>
        <w:t>4.</w:t>
      </w:r>
      <w:r>
        <w:rPr>
          <w:sz w:val="21"/>
        </w:rPr>
        <w:t>注意牛奶包装上必须清晰地列出产品品牌、型号、包装类型、包装方式、包装净重量、保存温度、生产日期和保质期等相关参数，且包装箱上必须有国家</w:t>
      </w:r>
      <w:r>
        <w:rPr>
          <w:sz w:val="21"/>
        </w:rPr>
        <w:t>SC</w:t>
      </w:r>
      <w:r>
        <w:rPr>
          <w:sz w:val="21"/>
        </w:rPr>
        <w:t>食品生产许可编号。</w:t>
      </w:r>
    </w:p>
    <w:p>
      <w:pPr>
        <w:jc w:val="center"/>
      </w:pPr>
    </w:p>
    <w:p>
      <w:pPr>
        <w:jc w:val="both"/>
      </w:pPr>
      <w:r>
        <w:rPr>
          <w:sz w:val="21"/>
        </w:rPr>
        <w:t>蒸包类的质量标准：</w:t>
      </w:r>
    </w:p>
    <w:p>
      <w:pPr>
        <w:jc w:val="both"/>
      </w:pPr>
      <w:r>
        <w:rPr>
          <w:sz w:val="21"/>
        </w:rPr>
        <w:t>蒸包应按照《速冻面米制品》</w:t>
      </w:r>
      <w:r>
        <w:rPr>
          <w:sz w:val="21"/>
        </w:rPr>
        <w:t>(GB19295-2011</w:t>
      </w:r>
      <w:r>
        <w:rPr>
          <w:sz w:val="21"/>
        </w:rPr>
        <w:t>）中包子速冻预包装食品的标准执行。包装上必须清晰地列出产品品牌、型号、包装类型、包装方式、包装净重量、保存温度、生产日期和保质期等相关参数，且包装箱上必须有国家</w:t>
      </w:r>
      <w:r>
        <w:rPr>
          <w:sz w:val="21"/>
        </w:rPr>
        <w:t>SC</w:t>
      </w:r>
      <w:r>
        <w:rPr>
          <w:sz w:val="21"/>
        </w:rPr>
        <w:t>食品生产许可编号。</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763"/>
        <w:gridCol w:w="1369"/>
        <w:gridCol w:w="3861"/>
        <w:gridCol w:w="1156"/>
        <w:gridCol w:w="1156"/>
      </w:tblGrid>
      <w:tr>
        <w:tc>
          <w:tcPr>
            <w:tcW w:type="dxa" w:w="763"/>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1369"/>
            <w:tcBorders>
              <w:top w:val="single" w:color="000000" w:sz="4"/>
              <w:left w:val="none" w:color="000000" w:sz="4"/>
              <w:bottom w:val="single" w:color="000000" w:sz="4"/>
              <w:right w:val="single" w:color="000000" w:sz="4"/>
            </w:tcBorders>
            <w:vAlign w:val="top"/>
          </w:tcPr>
          <w:p>
            <w:pPr>
              <w:jc w:val="center"/>
            </w:pPr>
            <w:r>
              <w:rPr>
                <w:sz w:val="21"/>
              </w:rPr>
              <w:t>感官指标</w:t>
            </w:r>
          </w:p>
        </w:tc>
        <w:tc>
          <w:tcPr>
            <w:tcW w:type="dxa" w:w="3861"/>
            <w:tcBorders>
              <w:top w:val="single" w:color="000000" w:sz="4"/>
              <w:left w:val="none" w:color="000000" w:sz="4"/>
              <w:bottom w:val="single" w:color="000000" w:sz="4"/>
              <w:right w:val="single" w:color="000000" w:sz="4"/>
            </w:tcBorders>
            <w:vAlign w:val="top"/>
          </w:tcPr>
          <w:p>
            <w:pPr>
              <w:jc w:val="center"/>
            </w:pPr>
            <w:r>
              <w:rPr>
                <w:sz w:val="21"/>
              </w:rPr>
              <w:t>标准</w:t>
            </w:r>
          </w:p>
        </w:tc>
        <w:tc>
          <w:tcPr>
            <w:tcW w:type="dxa" w:w="2312"/>
            <w:gridSpan w:val="2"/>
            <w:tcBorders>
              <w:top w:val="single" w:color="000000" w:sz="4"/>
              <w:left w:val="none" w:color="000000" w:sz="4"/>
              <w:bottom w:val="single" w:color="000000" w:sz="4"/>
              <w:right w:val="single" w:color="000000" w:sz="4"/>
            </w:tcBorders>
            <w:vAlign w:val="top"/>
          </w:tcPr>
          <w:p>
            <w:pPr>
              <w:jc w:val="center"/>
            </w:pPr>
            <w:r>
              <w:rPr>
                <w:sz w:val="21"/>
              </w:rPr>
              <w:t>检验方法</w:t>
            </w:r>
          </w:p>
        </w:tc>
      </w:tr>
      <w:tr>
        <w:tc>
          <w:tcPr>
            <w:tcW w:type="dxa" w:w="76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369"/>
            <w:tcBorders>
              <w:top w:val="none" w:color="000000" w:sz="4"/>
              <w:left w:val="none" w:color="000000" w:sz="4"/>
              <w:bottom w:val="single" w:color="000000" w:sz="4"/>
              <w:right w:val="single" w:color="000000" w:sz="4"/>
            </w:tcBorders>
            <w:vAlign w:val="top"/>
          </w:tcPr>
          <w:p>
            <w:pPr>
              <w:jc w:val="center"/>
            </w:pPr>
            <w:r>
              <w:rPr>
                <w:sz w:val="21"/>
              </w:rPr>
              <w:t>组织形态</w:t>
            </w:r>
          </w:p>
        </w:tc>
        <w:tc>
          <w:tcPr>
            <w:tcW w:type="dxa" w:w="3861"/>
            <w:tcBorders>
              <w:top w:val="none" w:color="000000" w:sz="4"/>
              <w:left w:val="none" w:color="000000" w:sz="4"/>
              <w:bottom w:val="single" w:color="000000" w:sz="4"/>
              <w:right w:val="single" w:color="000000" w:sz="4"/>
            </w:tcBorders>
            <w:vAlign w:val="top"/>
          </w:tcPr>
          <w:p>
            <w:pPr>
              <w:jc w:val="both"/>
            </w:pPr>
            <w:r>
              <w:rPr>
                <w:sz w:val="21"/>
              </w:rPr>
              <w:t>完整，无缺损，形状应与品种造型相符，表面光洁，无白粉和斑点。</w:t>
            </w:r>
          </w:p>
        </w:tc>
        <w:tc>
          <w:tcPr>
            <w:tcW w:type="dxa" w:w="2312"/>
            <w:gridSpan w:val="2"/>
            <w:tcBorders>
              <w:top w:val="none" w:color="000000" w:sz="4"/>
              <w:left w:val="none" w:color="000000" w:sz="4"/>
              <w:bottom w:val="single" w:color="000000" w:sz="4"/>
              <w:right w:val="single" w:color="000000" w:sz="4"/>
            </w:tcBorders>
            <w:vAlign w:val="top"/>
          </w:tcPr>
          <w:p>
            <w:pPr>
              <w:jc w:val="center"/>
            </w:pPr>
            <w:r>
              <w:rPr>
                <w:sz w:val="21"/>
              </w:rPr>
              <w:t>根据</w:t>
            </w:r>
            <w:r>
              <w:rPr>
                <w:sz w:val="21"/>
              </w:rPr>
              <w:t>GB/T5009</w:t>
            </w:r>
            <w:r>
              <w:rPr>
                <w:sz w:val="21"/>
              </w:rPr>
              <w:t>规定的感官检验方法检查并按包装上标明的使用方法进行加热或熟制，分别尝和嗅闻，检查其滋味和气味。</w:t>
            </w:r>
          </w:p>
        </w:tc>
      </w:tr>
      <w:tr>
        <w:tc>
          <w:tcPr>
            <w:tcW w:type="dxa" w:w="763"/>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369"/>
            <w:tcBorders>
              <w:top w:val="none" w:color="000000" w:sz="4"/>
              <w:left w:val="none" w:color="000000" w:sz="4"/>
              <w:bottom w:val="single" w:color="000000" w:sz="4"/>
              <w:right w:val="single" w:color="000000" w:sz="4"/>
            </w:tcBorders>
            <w:vAlign w:val="top"/>
          </w:tcPr>
          <w:p>
            <w:pPr>
              <w:jc w:val="center"/>
            </w:pPr>
            <w:r>
              <w:rPr>
                <w:sz w:val="21"/>
              </w:rPr>
              <w:t>色泽</w:t>
            </w:r>
          </w:p>
        </w:tc>
        <w:tc>
          <w:tcPr>
            <w:tcW w:type="dxa" w:w="3861"/>
            <w:tcBorders>
              <w:top w:val="none" w:color="000000" w:sz="4"/>
              <w:left w:val="none" w:color="000000" w:sz="4"/>
              <w:bottom w:val="single" w:color="000000" w:sz="4"/>
              <w:right w:val="single" w:color="000000" w:sz="4"/>
            </w:tcBorders>
            <w:vAlign w:val="top"/>
          </w:tcPr>
          <w:p>
            <w:pPr>
              <w:jc w:val="both"/>
            </w:pPr>
            <w:r>
              <w:rPr>
                <w:sz w:val="21"/>
              </w:rPr>
              <w:t>均有该品种应有的色泽</w:t>
            </w:r>
          </w:p>
        </w:tc>
        <w:tc>
          <w:tcPr>
            <w:tcW w:type="dxa" w:w="2312"/>
            <w:gridSpan w:val="2"/>
            <w:tcBorders>
              <w:top w:val="none" w:color="000000" w:sz="4"/>
              <w:left w:val="none" w:color="000000" w:sz="4"/>
              <w:bottom w:val="none" w:color="000000" w:sz="4"/>
              <w:right w:val="none" w:color="000000" w:sz="4"/>
            </w:tcBorders>
          </w:tcPr>
          <w:p>
            <w:r>
              <w:rPr>
                <w:sz w:val="19"/>
              </w:rPr>
              <w:t xml:space="preserve"> </w:t>
            </w:r>
          </w:p>
        </w:tc>
      </w:tr>
      <w:tr>
        <w:tc>
          <w:tcPr>
            <w:tcW w:type="dxa" w:w="763"/>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369"/>
            <w:tcBorders>
              <w:top w:val="none" w:color="000000" w:sz="4"/>
              <w:left w:val="none" w:color="000000" w:sz="4"/>
              <w:bottom w:val="single" w:color="000000" w:sz="4"/>
              <w:right w:val="single" w:color="000000" w:sz="4"/>
            </w:tcBorders>
            <w:vAlign w:val="top"/>
          </w:tcPr>
          <w:p>
            <w:pPr>
              <w:jc w:val="both"/>
            </w:pPr>
            <w:r>
              <w:rPr>
                <w:sz w:val="21"/>
              </w:rPr>
              <w:t>滋味、气味</w:t>
            </w:r>
          </w:p>
        </w:tc>
        <w:tc>
          <w:tcPr>
            <w:tcW w:type="dxa" w:w="3861"/>
            <w:tcBorders>
              <w:top w:val="none" w:color="000000" w:sz="4"/>
              <w:left w:val="none" w:color="000000" w:sz="4"/>
              <w:bottom w:val="single" w:color="000000" w:sz="4"/>
              <w:right w:val="single" w:color="000000" w:sz="4"/>
            </w:tcBorders>
            <w:vAlign w:val="top"/>
          </w:tcPr>
          <w:p>
            <w:pPr>
              <w:jc w:val="both"/>
            </w:pPr>
            <w:r>
              <w:rPr>
                <w:sz w:val="21"/>
              </w:rPr>
              <w:t>应具有该品种面包香味和气味，无异味。</w:t>
            </w:r>
          </w:p>
        </w:tc>
        <w:tc>
          <w:tcPr>
            <w:tcW w:type="dxa" w:w="2312"/>
            <w:gridSpan w:val="2"/>
            <w:tcBorders>
              <w:top w:val="none" w:color="000000" w:sz="4"/>
              <w:left w:val="none" w:color="000000" w:sz="4"/>
              <w:bottom w:val="none" w:color="000000" w:sz="4"/>
              <w:right w:val="none" w:color="000000" w:sz="4"/>
            </w:tcBorders>
          </w:tcPr>
          <w:p>
            <w:r>
              <w:rPr>
                <w:sz w:val="19"/>
              </w:rPr>
              <w:t xml:space="preserve"> </w:t>
            </w:r>
          </w:p>
        </w:tc>
      </w:tr>
      <w:tr>
        <w:tc>
          <w:tcPr>
            <w:tcW w:type="dxa" w:w="763"/>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369"/>
            <w:tcBorders>
              <w:top w:val="none" w:color="000000" w:sz="4"/>
              <w:left w:val="none" w:color="000000" w:sz="4"/>
              <w:bottom w:val="single" w:color="000000" w:sz="4"/>
              <w:right w:val="single" w:color="000000" w:sz="4"/>
            </w:tcBorders>
            <w:vAlign w:val="top"/>
          </w:tcPr>
          <w:p>
            <w:pPr>
              <w:jc w:val="center"/>
            </w:pPr>
            <w:r>
              <w:rPr>
                <w:sz w:val="21"/>
              </w:rPr>
              <w:t>杂质</w:t>
            </w:r>
          </w:p>
        </w:tc>
        <w:tc>
          <w:tcPr>
            <w:tcW w:type="dxa" w:w="3861"/>
            <w:tcBorders>
              <w:top w:val="none" w:color="000000" w:sz="4"/>
              <w:left w:val="none" w:color="000000" w:sz="4"/>
              <w:bottom w:val="single" w:color="000000" w:sz="4"/>
              <w:right w:val="single" w:color="000000" w:sz="4"/>
            </w:tcBorders>
            <w:vAlign w:val="top"/>
          </w:tcPr>
          <w:p>
            <w:pPr>
              <w:jc w:val="both"/>
            </w:pPr>
            <w:r>
              <w:rPr>
                <w:sz w:val="21"/>
              </w:rPr>
              <w:t>外部及内部均无肉眼可见的杂质</w:t>
            </w:r>
          </w:p>
        </w:tc>
        <w:tc>
          <w:tcPr>
            <w:tcW w:type="dxa" w:w="2312"/>
            <w:gridSpan w:val="2"/>
            <w:tcBorders>
              <w:top w:val="none" w:color="000000" w:sz="4"/>
              <w:left w:val="none" w:color="000000" w:sz="4"/>
              <w:bottom w:val="none" w:color="000000" w:sz="4"/>
              <w:right w:val="none" w:color="000000" w:sz="4"/>
            </w:tcBorders>
          </w:tcPr>
          <w:p>
            <w:r>
              <w:rPr>
                <w:sz w:val="19"/>
              </w:rPr>
              <w:t xml:space="preserve"> </w:t>
            </w:r>
          </w:p>
        </w:tc>
      </w:tr>
    </w:tbl>
    <w:p>
      <w:pPr>
        <w:jc w:val="left"/>
      </w:pPr>
    </w:p>
    <w:p>
      <w:pPr>
        <w:jc w:val="both"/>
      </w:pPr>
      <w:r>
        <w:rPr>
          <w:sz w:val="21"/>
        </w:rPr>
        <w:t>烘烤面包类的质量标准：</w:t>
      </w:r>
    </w:p>
    <w:p>
      <w:pPr>
        <w:jc w:val="both"/>
      </w:pPr>
      <w:r>
        <w:rPr>
          <w:sz w:val="21"/>
        </w:rPr>
        <w:t>依据标准：</w:t>
      </w:r>
      <w:r>
        <w:rPr>
          <w:sz w:val="21"/>
        </w:rPr>
        <w:t>QB 1252-91</w:t>
      </w:r>
      <w:r>
        <w:rPr>
          <w:sz w:val="21"/>
        </w:rPr>
        <w:t>《面包》</w:t>
      </w:r>
    </w:p>
    <w:tbl>
      <w:tblPr>
        <w:tblW w:w="0" w:type="auto"/>
        <w:tblInd w:type="dxa" w:w="240"/>
        <w:tblBorders>
          <w:top w:val="none" w:color="000000" w:sz="4"/>
          <w:left w:val="none" w:color="000000" w:sz="4"/>
          <w:bottom w:val="none" w:color="000000" w:sz="4"/>
          <w:right w:val="none" w:color="000000" w:sz="4"/>
          <w:insideH w:val="none"/>
          <w:insideV w:val="none"/>
        </w:tblBorders>
      </w:tblPr>
      <w:tblGrid>
        <w:gridCol w:w="848"/>
        <w:gridCol w:w="1295"/>
        <w:gridCol w:w="6163"/>
      </w:tblGrid>
      <w:tr>
        <w:tc>
          <w:tcPr>
            <w:tcW w:type="dxa" w:w="848"/>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1295"/>
            <w:tcBorders>
              <w:top w:val="single" w:color="000000" w:sz="4"/>
              <w:left w:val="none" w:color="000000" w:sz="4"/>
              <w:bottom w:val="single" w:color="000000" w:sz="4"/>
              <w:right w:val="single" w:color="000000" w:sz="4"/>
            </w:tcBorders>
            <w:vAlign w:val="top"/>
          </w:tcPr>
          <w:p>
            <w:pPr>
              <w:jc w:val="center"/>
            </w:pPr>
            <w:r>
              <w:rPr>
                <w:sz w:val="21"/>
              </w:rPr>
              <w:t>感官指标</w:t>
            </w:r>
          </w:p>
        </w:tc>
        <w:tc>
          <w:tcPr>
            <w:tcW w:type="dxa" w:w="6163"/>
            <w:tcBorders>
              <w:top w:val="single" w:color="000000" w:sz="4"/>
              <w:left w:val="none" w:color="000000" w:sz="4"/>
              <w:bottom w:val="single" w:color="000000" w:sz="4"/>
              <w:right w:val="single" w:color="000000" w:sz="4"/>
            </w:tcBorders>
            <w:vAlign w:val="top"/>
          </w:tcPr>
          <w:p>
            <w:pPr>
              <w:jc w:val="center"/>
            </w:pPr>
            <w:r>
              <w:rPr>
                <w:sz w:val="21"/>
              </w:rPr>
              <w:t>标准</w:t>
            </w:r>
          </w:p>
        </w:tc>
      </w:tr>
      <w:tr>
        <w:tc>
          <w:tcPr>
            <w:tcW w:type="dxa" w:w="84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295"/>
            <w:tcBorders>
              <w:top w:val="none" w:color="000000" w:sz="4"/>
              <w:left w:val="none" w:color="000000" w:sz="4"/>
              <w:bottom w:val="single" w:color="000000" w:sz="4"/>
              <w:right w:val="single" w:color="000000" w:sz="4"/>
            </w:tcBorders>
            <w:vAlign w:val="top"/>
          </w:tcPr>
          <w:p>
            <w:pPr>
              <w:jc w:val="center"/>
            </w:pPr>
            <w:r>
              <w:rPr>
                <w:sz w:val="21"/>
              </w:rPr>
              <w:t>形态</w:t>
            </w:r>
          </w:p>
        </w:tc>
        <w:tc>
          <w:tcPr>
            <w:tcW w:type="dxa" w:w="6163"/>
            <w:tcBorders>
              <w:top w:val="none" w:color="000000" w:sz="4"/>
              <w:left w:val="none" w:color="000000" w:sz="4"/>
              <w:bottom w:val="single" w:color="000000" w:sz="4"/>
              <w:right w:val="single" w:color="000000" w:sz="4"/>
            </w:tcBorders>
            <w:vAlign w:val="top"/>
          </w:tcPr>
          <w:p>
            <w:pPr>
              <w:jc w:val="both"/>
            </w:pPr>
            <w:r>
              <w:rPr>
                <w:sz w:val="21"/>
              </w:rPr>
              <w:t>完整，无缺损、龟裂、凹坑，形状应与品种造型相符，表面光洁，无白粉和斑点。</w:t>
            </w:r>
          </w:p>
        </w:tc>
      </w:tr>
      <w:tr>
        <w:tc>
          <w:tcPr>
            <w:tcW w:type="dxa" w:w="84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295"/>
            <w:tcBorders>
              <w:top w:val="none" w:color="000000" w:sz="4"/>
              <w:left w:val="none" w:color="000000" w:sz="4"/>
              <w:bottom w:val="single" w:color="000000" w:sz="4"/>
              <w:right w:val="single" w:color="000000" w:sz="4"/>
            </w:tcBorders>
            <w:vAlign w:val="top"/>
          </w:tcPr>
          <w:p>
            <w:pPr>
              <w:jc w:val="center"/>
            </w:pPr>
            <w:r>
              <w:rPr>
                <w:sz w:val="21"/>
              </w:rPr>
              <w:t>色泽</w:t>
            </w:r>
          </w:p>
        </w:tc>
        <w:tc>
          <w:tcPr>
            <w:tcW w:type="dxa" w:w="6163"/>
            <w:tcBorders>
              <w:top w:val="none" w:color="000000" w:sz="4"/>
              <w:left w:val="none" w:color="000000" w:sz="4"/>
              <w:bottom w:val="single" w:color="000000" w:sz="4"/>
              <w:right w:val="single" w:color="000000" w:sz="4"/>
            </w:tcBorders>
            <w:vAlign w:val="top"/>
          </w:tcPr>
          <w:p>
            <w:pPr>
              <w:jc w:val="both"/>
            </w:pPr>
            <w:r>
              <w:rPr>
                <w:sz w:val="21"/>
              </w:rPr>
              <w:t>表面呈金黄色或淡棕色，均匀一致，无烤焦、发白现象。</w:t>
            </w:r>
          </w:p>
        </w:tc>
      </w:tr>
      <w:tr>
        <w:tc>
          <w:tcPr>
            <w:tcW w:type="dxa" w:w="848"/>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295"/>
            <w:tcBorders>
              <w:top w:val="none" w:color="000000" w:sz="4"/>
              <w:left w:val="none" w:color="000000" w:sz="4"/>
              <w:bottom w:val="single" w:color="000000" w:sz="4"/>
              <w:right w:val="single" w:color="000000" w:sz="4"/>
            </w:tcBorders>
            <w:vAlign w:val="top"/>
          </w:tcPr>
          <w:p>
            <w:pPr>
              <w:jc w:val="center"/>
            </w:pPr>
            <w:r>
              <w:rPr>
                <w:sz w:val="21"/>
              </w:rPr>
              <w:t>气味</w:t>
            </w:r>
          </w:p>
        </w:tc>
        <w:tc>
          <w:tcPr>
            <w:tcW w:type="dxa" w:w="6163"/>
            <w:tcBorders>
              <w:top w:val="none" w:color="000000" w:sz="4"/>
              <w:left w:val="none" w:color="000000" w:sz="4"/>
              <w:bottom w:val="single" w:color="000000" w:sz="4"/>
              <w:right w:val="single" w:color="000000" w:sz="4"/>
            </w:tcBorders>
            <w:vAlign w:val="top"/>
          </w:tcPr>
          <w:p>
            <w:pPr>
              <w:jc w:val="both"/>
            </w:pPr>
            <w:r>
              <w:rPr>
                <w:sz w:val="21"/>
              </w:rPr>
              <w:t>应具有烘烤和发酵后的面包香味并具有经调配的仿香风味，无异味</w:t>
            </w:r>
          </w:p>
        </w:tc>
      </w:tr>
      <w:tr>
        <w:tc>
          <w:tcPr>
            <w:tcW w:type="dxa" w:w="848"/>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295"/>
            <w:tcBorders>
              <w:top w:val="none" w:color="000000" w:sz="4"/>
              <w:left w:val="none" w:color="000000" w:sz="4"/>
              <w:bottom w:val="single" w:color="000000" w:sz="4"/>
              <w:right w:val="single" w:color="000000" w:sz="4"/>
            </w:tcBorders>
            <w:vAlign w:val="top"/>
          </w:tcPr>
          <w:p>
            <w:pPr>
              <w:jc w:val="center"/>
            </w:pPr>
            <w:r>
              <w:rPr>
                <w:sz w:val="21"/>
              </w:rPr>
              <w:t>口感</w:t>
            </w:r>
          </w:p>
        </w:tc>
        <w:tc>
          <w:tcPr>
            <w:tcW w:type="dxa" w:w="6163"/>
            <w:tcBorders>
              <w:top w:val="none" w:color="000000" w:sz="4"/>
              <w:left w:val="none" w:color="000000" w:sz="4"/>
              <w:bottom w:val="single" w:color="000000" w:sz="4"/>
              <w:right w:val="single" w:color="000000" w:sz="4"/>
            </w:tcBorders>
            <w:vAlign w:val="top"/>
          </w:tcPr>
          <w:p>
            <w:pPr>
              <w:jc w:val="both"/>
            </w:pPr>
            <w:r>
              <w:rPr>
                <w:sz w:val="21"/>
              </w:rPr>
              <w:t>松软适口，不粘，不牙碜，无异味，无未溶化的糖、盐粗粒。</w:t>
            </w:r>
          </w:p>
        </w:tc>
      </w:tr>
      <w:tr>
        <w:tc>
          <w:tcPr>
            <w:tcW w:type="dxa" w:w="848"/>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295"/>
            <w:tcBorders>
              <w:top w:val="none" w:color="000000" w:sz="4"/>
              <w:left w:val="none" w:color="000000" w:sz="4"/>
              <w:bottom w:val="single" w:color="000000" w:sz="4"/>
              <w:right w:val="single" w:color="000000" w:sz="4"/>
            </w:tcBorders>
            <w:vAlign w:val="top"/>
          </w:tcPr>
          <w:p>
            <w:pPr>
              <w:jc w:val="center"/>
            </w:pPr>
            <w:r>
              <w:rPr>
                <w:sz w:val="21"/>
              </w:rPr>
              <w:t>组织</w:t>
            </w:r>
          </w:p>
        </w:tc>
        <w:tc>
          <w:tcPr>
            <w:tcW w:type="dxa" w:w="6163"/>
            <w:tcBorders>
              <w:top w:val="none" w:color="000000" w:sz="4"/>
              <w:left w:val="none" w:color="000000" w:sz="4"/>
              <w:bottom w:val="single" w:color="000000" w:sz="4"/>
              <w:right w:val="single" w:color="000000" w:sz="4"/>
            </w:tcBorders>
            <w:vAlign w:val="top"/>
          </w:tcPr>
          <w:p>
            <w:pPr>
              <w:jc w:val="both"/>
            </w:pPr>
            <w:r>
              <w:rPr>
                <w:sz w:val="21"/>
              </w:rPr>
              <w:t>细腻，有弹性，切面气孔大小均匀，纹理均匀清晰，呈海绵状，无明显大孔洞和局部过硬；切片后不断裂，并无明显掉渣。</w:t>
            </w:r>
          </w:p>
        </w:tc>
      </w:tr>
    </w:tbl>
    <w:p>
      <w:pPr>
        <w:jc w:val="both"/>
      </w:pPr>
    </w:p>
    <w:p>
      <w:pPr>
        <w:jc w:val="left"/>
      </w:pPr>
      <w:r>
        <w:rPr>
          <w:sz w:val="21"/>
        </w:rPr>
        <w:t>米制产品（面类、粉类）质量标准及常规检验：</w:t>
      </w:r>
    </w:p>
    <w:tbl>
      <w:tblPr>
        <w:tblW w:w="0" w:type="auto"/>
        <w:tblInd w:type="dxa" w:w="240"/>
        <w:tblBorders>
          <w:top w:val="none" w:color="000000" w:sz="4"/>
          <w:left w:val="none" w:color="000000" w:sz="4"/>
          <w:bottom w:val="none" w:color="000000" w:sz="4"/>
          <w:right w:val="none" w:color="000000" w:sz="4"/>
          <w:insideH w:val="none"/>
          <w:insideV w:val="none"/>
        </w:tblBorders>
      </w:tblPr>
      <w:tblGrid>
        <w:gridCol w:w="1094"/>
        <w:gridCol w:w="1161"/>
        <w:gridCol w:w="6051"/>
      </w:tblGrid>
      <w:tr>
        <w:tc>
          <w:tcPr>
            <w:tcW w:type="dxa" w:w="1094"/>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1161"/>
            <w:tcBorders>
              <w:top w:val="single" w:color="000000" w:sz="4"/>
              <w:left w:val="none" w:color="000000" w:sz="4"/>
              <w:bottom w:val="single" w:color="000000" w:sz="4"/>
              <w:right w:val="single" w:color="000000" w:sz="4"/>
            </w:tcBorders>
            <w:vAlign w:val="top"/>
          </w:tcPr>
          <w:p>
            <w:pPr>
              <w:jc w:val="center"/>
            </w:pPr>
            <w:r>
              <w:rPr>
                <w:sz w:val="21"/>
              </w:rPr>
              <w:t>指标</w:t>
            </w:r>
          </w:p>
        </w:tc>
        <w:tc>
          <w:tcPr>
            <w:tcW w:type="dxa" w:w="6051"/>
            <w:tcBorders>
              <w:top w:val="single" w:color="000000" w:sz="4"/>
              <w:left w:val="none" w:color="000000" w:sz="4"/>
              <w:bottom w:val="single" w:color="000000" w:sz="4"/>
              <w:right w:val="single" w:color="000000" w:sz="4"/>
            </w:tcBorders>
            <w:vAlign w:val="top"/>
          </w:tcPr>
          <w:p>
            <w:pPr>
              <w:jc w:val="center"/>
            </w:pPr>
            <w:r>
              <w:rPr>
                <w:sz w:val="21"/>
              </w:rPr>
              <w:t>标准</w:t>
            </w:r>
          </w:p>
        </w:tc>
      </w:tr>
      <w:tr>
        <w:tc>
          <w:tcPr>
            <w:tcW w:type="dxa" w:w="1094"/>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161"/>
            <w:tcBorders>
              <w:top w:val="none" w:color="000000" w:sz="4"/>
              <w:left w:val="none" w:color="000000" w:sz="4"/>
              <w:bottom w:val="single" w:color="000000" w:sz="4"/>
              <w:right w:val="single" w:color="000000" w:sz="4"/>
            </w:tcBorders>
            <w:vAlign w:val="top"/>
          </w:tcPr>
          <w:p>
            <w:pPr>
              <w:jc w:val="center"/>
            </w:pPr>
            <w:r>
              <w:rPr>
                <w:sz w:val="21"/>
              </w:rPr>
              <w:t>外观</w:t>
            </w:r>
          </w:p>
        </w:tc>
        <w:tc>
          <w:tcPr>
            <w:tcW w:type="dxa" w:w="6051"/>
            <w:tcBorders>
              <w:top w:val="none" w:color="000000" w:sz="4"/>
              <w:left w:val="none" w:color="000000" w:sz="4"/>
              <w:bottom w:val="single" w:color="000000" w:sz="4"/>
              <w:right w:val="single" w:color="000000" w:sz="4"/>
            </w:tcBorders>
            <w:vAlign w:val="top"/>
          </w:tcPr>
          <w:p>
            <w:pPr>
              <w:jc w:val="both"/>
            </w:pPr>
            <w:r>
              <w:rPr>
                <w:sz w:val="21"/>
              </w:rPr>
              <w:t>片形大致均匀，平直，松散，无结疤，无并条，无酥脆及霉变现象的米粉为上品；否则为劣质品</w:t>
            </w:r>
          </w:p>
        </w:tc>
      </w:tr>
      <w:tr>
        <w:tc>
          <w:tcPr>
            <w:tcW w:type="dxa" w:w="1094"/>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161"/>
            <w:tcBorders>
              <w:top w:val="none" w:color="000000" w:sz="4"/>
              <w:left w:val="none" w:color="000000" w:sz="4"/>
              <w:bottom w:val="single" w:color="000000" w:sz="4"/>
              <w:right w:val="single" w:color="000000" w:sz="4"/>
            </w:tcBorders>
            <w:vAlign w:val="top"/>
          </w:tcPr>
          <w:p>
            <w:pPr>
              <w:jc w:val="center"/>
            </w:pPr>
            <w:r>
              <w:rPr>
                <w:sz w:val="21"/>
              </w:rPr>
              <w:t>色泽</w:t>
            </w:r>
          </w:p>
        </w:tc>
        <w:tc>
          <w:tcPr>
            <w:tcW w:type="dxa" w:w="6051"/>
            <w:tcBorders>
              <w:top w:val="none" w:color="000000" w:sz="4"/>
              <w:left w:val="none" w:color="000000" w:sz="4"/>
              <w:bottom w:val="single" w:color="000000" w:sz="4"/>
              <w:right w:val="single" w:color="000000" w:sz="4"/>
            </w:tcBorders>
            <w:vAlign w:val="top"/>
          </w:tcPr>
          <w:p>
            <w:pPr>
              <w:jc w:val="both"/>
            </w:pPr>
            <w:r>
              <w:rPr>
                <w:sz w:val="21"/>
              </w:rPr>
              <w:t>色泽光洁、有透明感、无斑点的米粉为上品；否则为劣质品</w:t>
            </w:r>
          </w:p>
        </w:tc>
      </w:tr>
      <w:tr>
        <w:tc>
          <w:tcPr>
            <w:tcW w:type="dxa" w:w="1094"/>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161"/>
            <w:tcBorders>
              <w:top w:val="none" w:color="000000" w:sz="4"/>
              <w:left w:val="none" w:color="000000" w:sz="4"/>
              <w:bottom w:val="single" w:color="000000" w:sz="4"/>
              <w:right w:val="single" w:color="000000" w:sz="4"/>
            </w:tcBorders>
            <w:vAlign w:val="top"/>
          </w:tcPr>
          <w:p>
            <w:pPr>
              <w:jc w:val="center"/>
            </w:pPr>
            <w:r>
              <w:rPr>
                <w:sz w:val="21"/>
              </w:rPr>
              <w:t>嗅昧</w:t>
            </w:r>
          </w:p>
        </w:tc>
        <w:tc>
          <w:tcPr>
            <w:tcW w:type="dxa" w:w="6051"/>
            <w:tcBorders>
              <w:top w:val="none" w:color="000000" w:sz="4"/>
              <w:left w:val="none" w:color="000000" w:sz="4"/>
              <w:bottom w:val="single" w:color="000000" w:sz="4"/>
              <w:right w:val="single" w:color="000000" w:sz="4"/>
            </w:tcBorders>
            <w:vAlign w:val="top"/>
          </w:tcPr>
          <w:p>
            <w:pPr>
              <w:jc w:val="both"/>
            </w:pPr>
            <w:r>
              <w:rPr>
                <w:sz w:val="21"/>
              </w:rPr>
              <w:t>无霉味、无酸味及异味的米粉为上品；否则为变质米粉</w:t>
            </w:r>
          </w:p>
        </w:tc>
      </w:tr>
      <w:tr>
        <w:tc>
          <w:tcPr>
            <w:tcW w:type="dxa" w:w="1094"/>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161"/>
            <w:tcBorders>
              <w:top w:val="none" w:color="000000" w:sz="4"/>
              <w:left w:val="none" w:color="000000" w:sz="4"/>
              <w:bottom w:val="single" w:color="000000" w:sz="4"/>
              <w:right w:val="single" w:color="000000" w:sz="4"/>
            </w:tcBorders>
            <w:vAlign w:val="top"/>
          </w:tcPr>
          <w:p>
            <w:pPr>
              <w:jc w:val="center"/>
            </w:pPr>
            <w:r>
              <w:rPr>
                <w:sz w:val="21"/>
              </w:rPr>
              <w:t>烹调性</w:t>
            </w:r>
          </w:p>
        </w:tc>
        <w:tc>
          <w:tcPr>
            <w:tcW w:type="dxa" w:w="6051"/>
            <w:tcBorders>
              <w:top w:val="none" w:color="000000" w:sz="4"/>
              <w:left w:val="none" w:color="000000" w:sz="4"/>
              <w:bottom w:val="single" w:color="000000" w:sz="4"/>
              <w:right w:val="single" w:color="000000" w:sz="4"/>
            </w:tcBorders>
            <w:vAlign w:val="top"/>
          </w:tcPr>
          <w:p>
            <w:pPr>
              <w:jc w:val="both"/>
            </w:pPr>
            <w:r>
              <w:rPr>
                <w:sz w:val="21"/>
              </w:rPr>
              <w:t>煮熟后有韧性，不粘条，不糊汤，无严重断条、无杂质的米粉为上品；否则为劣质品</w:t>
            </w:r>
          </w:p>
        </w:tc>
      </w:tr>
      <w:tr>
        <w:tc>
          <w:tcPr>
            <w:tcW w:type="dxa" w:w="1094"/>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161"/>
            <w:tcBorders>
              <w:top w:val="none" w:color="000000" w:sz="4"/>
              <w:left w:val="none" w:color="000000" w:sz="4"/>
              <w:bottom w:val="single" w:color="000000" w:sz="4"/>
              <w:right w:val="single" w:color="000000" w:sz="4"/>
            </w:tcBorders>
            <w:vAlign w:val="top"/>
          </w:tcPr>
          <w:p>
            <w:pPr>
              <w:jc w:val="center"/>
            </w:pPr>
            <w:r>
              <w:rPr>
                <w:sz w:val="21"/>
              </w:rPr>
              <w:t>包装</w:t>
            </w:r>
          </w:p>
        </w:tc>
        <w:tc>
          <w:tcPr>
            <w:tcW w:type="dxa" w:w="6051"/>
            <w:tcBorders>
              <w:top w:val="none" w:color="000000" w:sz="4"/>
              <w:left w:val="none" w:color="000000" w:sz="4"/>
              <w:bottom w:val="single" w:color="000000" w:sz="4"/>
              <w:right w:val="single" w:color="000000" w:sz="4"/>
            </w:tcBorders>
            <w:vAlign w:val="top"/>
          </w:tcPr>
          <w:p>
            <w:pPr>
              <w:jc w:val="both"/>
            </w:pPr>
            <w:r>
              <w:rPr>
                <w:sz w:val="21"/>
              </w:rPr>
              <w:t>产品的包装可根据销售的要求，采用食品塑料袋密封或其他包装形式，也可以散装。包装的米粉、河粉应标明厂名、品名、重</w:t>
            </w:r>
            <w:r>
              <w:rPr>
                <w:sz w:val="21"/>
              </w:rPr>
              <w:t>(</w:t>
            </w:r>
            <w:r>
              <w:rPr>
                <w:sz w:val="21"/>
              </w:rPr>
              <w:t>质</w:t>
            </w:r>
            <w:r>
              <w:rPr>
                <w:sz w:val="21"/>
              </w:rPr>
              <w:t>)</w:t>
            </w:r>
            <w:r>
              <w:rPr>
                <w:sz w:val="21"/>
              </w:rPr>
              <w:t>量、生产日期、检验员代号及出厂合格证等</w:t>
            </w:r>
          </w:p>
        </w:tc>
      </w:tr>
    </w:tbl>
    <w:p>
      <w:pPr>
        <w:jc w:val="both"/>
      </w:pPr>
      <w:r>
        <w:rPr>
          <w:sz w:val="21"/>
        </w:rPr>
        <w:t>注：本采购文件的执行标准如有新标准按新标准执行。</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878"/>
        <w:gridCol w:w="2791"/>
        <w:gridCol w:w="2341"/>
        <w:gridCol w:w="1238"/>
        <w:gridCol w:w="1058"/>
      </w:tblGrid>
      <w:tr>
        <w:tc>
          <w:tcPr>
            <w:tcW w:type="dxa" w:w="8306"/>
            <w:gridSpan w:val="5"/>
            <w:tcBorders>
              <w:top w:val="single" w:color="000000" w:sz="4"/>
              <w:left w:val="single" w:color="000000" w:sz="4"/>
              <w:bottom w:val="single" w:color="000000" w:sz="4"/>
              <w:right w:val="single" w:color="000000" w:sz="4"/>
            </w:tcBorders>
            <w:vAlign w:val="top"/>
          </w:tcPr>
          <w:p>
            <w:pPr>
              <w:jc w:val="center"/>
            </w:pPr>
            <w:r>
              <w:rPr>
                <w:color w:val="000000"/>
                <w:sz w:val="21"/>
              </w:rPr>
              <w:t>补充：早餐点心规格要求</w:t>
            </w:r>
            <w:r>
              <w:rPr>
                <w:color w:val="000000"/>
                <w:sz w:val="21"/>
              </w:rPr>
              <w:t>(</w:t>
            </w:r>
            <w:r>
              <w:rPr>
                <w:color w:val="000000"/>
                <w:sz w:val="21"/>
              </w:rPr>
              <w:t>包括但不限于下列品种</w:t>
            </w:r>
            <w:r>
              <w:rPr>
                <w:color w:val="000000"/>
                <w:sz w:val="21"/>
              </w:rPr>
              <w:t>)</w:t>
            </w:r>
            <w:r>
              <w:rPr>
                <w:color w:val="000000"/>
                <w:sz w:val="21"/>
              </w:rPr>
              <w:t>：</w:t>
            </w:r>
          </w:p>
        </w:tc>
      </w:tr>
      <w:tr>
        <w:tc>
          <w:tcPr>
            <w:tcW w:type="dxa" w:w="8306"/>
            <w:gridSpan w:val="5"/>
            <w:tcBorders>
              <w:top w:val="none" w:color="000000" w:sz="4"/>
              <w:left w:val="single" w:color="000000" w:sz="4"/>
              <w:bottom w:val="single" w:color="000000" w:sz="4"/>
              <w:right w:val="single" w:color="000000" w:sz="4"/>
            </w:tcBorders>
            <w:vAlign w:val="top"/>
          </w:tcPr>
          <w:p>
            <w:pPr>
              <w:jc w:val="center"/>
            </w:pPr>
            <w:r>
              <w:rPr>
                <w:color w:val="000000"/>
                <w:sz w:val="21"/>
              </w:rPr>
              <w:t>烘焙类</w:t>
            </w: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序号</w:t>
            </w:r>
          </w:p>
        </w:tc>
        <w:tc>
          <w:tcPr>
            <w:tcW w:type="dxa" w:w="2791"/>
            <w:tcBorders>
              <w:top w:val="single" w:color="000000" w:sz="4"/>
              <w:left w:val="none" w:color="000000" w:sz="4"/>
              <w:bottom w:val="single" w:color="000000" w:sz="4"/>
              <w:right w:val="single" w:color="000000" w:sz="4"/>
            </w:tcBorders>
            <w:vAlign w:val="top"/>
          </w:tcPr>
          <w:p>
            <w:pPr>
              <w:jc w:val="center"/>
            </w:pPr>
            <w:r>
              <w:rPr>
                <w:color w:val="000000"/>
                <w:sz w:val="21"/>
              </w:rPr>
              <w:t>货品名称</w:t>
            </w:r>
          </w:p>
        </w:tc>
        <w:tc>
          <w:tcPr>
            <w:tcW w:type="dxa" w:w="2341"/>
            <w:tcBorders>
              <w:top w:val="single" w:color="000000" w:sz="4"/>
              <w:left w:val="none" w:color="000000" w:sz="4"/>
              <w:bottom w:val="single" w:color="000000" w:sz="4"/>
              <w:right w:val="single" w:color="000000" w:sz="4"/>
            </w:tcBorders>
            <w:vAlign w:val="top"/>
          </w:tcPr>
          <w:p>
            <w:pPr>
              <w:jc w:val="center"/>
            </w:pPr>
            <w:r>
              <w:rPr>
                <w:color w:val="000000"/>
                <w:sz w:val="21"/>
              </w:rPr>
              <w:t>规格型号</w:t>
            </w:r>
          </w:p>
        </w:tc>
        <w:tc>
          <w:tcPr>
            <w:tcW w:type="dxa" w:w="1238"/>
            <w:tcBorders>
              <w:top w:val="single" w:color="000000" w:sz="4"/>
              <w:left w:val="none" w:color="000000" w:sz="4"/>
              <w:bottom w:val="single" w:color="000000" w:sz="4"/>
              <w:right w:val="single" w:color="000000" w:sz="4"/>
            </w:tcBorders>
            <w:vAlign w:val="top"/>
          </w:tcPr>
          <w:p>
            <w:pPr>
              <w:jc w:val="center"/>
            </w:pPr>
            <w:r>
              <w:rPr>
                <w:color w:val="000000"/>
                <w:sz w:val="21"/>
              </w:rPr>
              <w:t>单位</w:t>
            </w:r>
          </w:p>
        </w:tc>
        <w:tc>
          <w:tcPr>
            <w:tcW w:type="dxa" w:w="1058"/>
            <w:tcBorders>
              <w:top w:val="single" w:color="000000" w:sz="4"/>
              <w:left w:val="none" w:color="000000" w:sz="4"/>
              <w:bottom w:val="single" w:color="000000" w:sz="4"/>
              <w:right w:val="single" w:color="000000" w:sz="4"/>
            </w:tcBorders>
            <w:vAlign w:val="top"/>
          </w:tcPr>
          <w:p>
            <w:pPr>
              <w:jc w:val="center"/>
            </w:pPr>
            <w:r>
              <w:rPr>
                <w:color w:val="000000"/>
                <w:sz w:val="21"/>
              </w:rPr>
              <w:t>备注</w:t>
            </w: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牛奶吐司片</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30-35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片</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提子吐司片</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30-35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片</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抹茶红豆吐司片</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30-35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片</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蔓越莓吐司片</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30-35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片</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5</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合桃酥</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40-45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6</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蛋挞</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35-40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7</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红豆饼</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35-40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8</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绿豆饼</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35-40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9</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老婆饼</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35-40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10</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油酥饼</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50-55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11</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马仔</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50-55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12</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椰挞</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35-40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13</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小纸杯蛋糕</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40-45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14</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三角蛋糕</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40-45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15</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黄金餐包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16</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酥香面包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17</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奶香面包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18</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雪花面包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19</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豆沙面包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20</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奥利奥面包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21</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红豆面包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22</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酥皮面包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23</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沙拉芝麻面包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24</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奶酪面包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25</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墨西哥旋风包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26</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提子面包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27</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红豆椰汁包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28</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椰汁面包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29</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蔓越莓面包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30</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雪芙面包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31</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毛毛虫面包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32</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沙拉肠仔面包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33</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肉松面包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34</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原味蛋卷</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35</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原味麻薯</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50-55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36</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大纸杯蛋糕</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50-55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37</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抹茶蛋糕</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38</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蓝莓蛋糕</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39</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草莓蛋糕</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40</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巧克力蛋糕</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41</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蓝莓麻薯</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50-55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42</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芝麻麻薯</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50-55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43</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芝士麻薯</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50-55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44</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蔓越莓麻薯</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50-55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45</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原味甜甜圈</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50-55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46</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原味牛奶棒</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47</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巧克力味牛奶棒</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48</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柠檬蛋卷</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49</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草莓蛋卷</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50</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哈密瓜蛋卷</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51</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绿茶蛋卷</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52</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菠萝红豆包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75-80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53</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肠仔玉米面包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75-80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54</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原味软欧包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80-85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55</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杂粮软欧包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80-85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56</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紫米软欧包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80-85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57</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南瓜红豆软欧包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80-85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58</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紫薯软欧包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80-85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59</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咸蛋肉松软欧包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80-85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60</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芝士火腿面包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75-80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61</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芝士肉松面包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75-80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62</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炸油条</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80-85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63</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培根芝士肉松</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75-80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64</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椰挞</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45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65</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蛋酥玛仔</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35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66</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麻薯</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35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67</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咸烧饼</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40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68</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坚果玛仔皇</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40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69</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甜甜圈</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70</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叉烧酥</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45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71</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榴莲酥</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45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72</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酥皮包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73</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椰子球包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74</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菠萝包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75</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椰条包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76</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黄金条包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77</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芝麻包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78</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酥粒包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79</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椰丝包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80</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葱油面包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81</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柠檬包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82</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奶黄面包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83</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香芋面包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84</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沙拉面包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85</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红豆面包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86</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椰奶包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87</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紫薯面包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88</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紫薯小餐包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45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89</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紫薯</w:t>
            </w:r>
            <w:r>
              <w:rPr>
                <w:color w:val="000000"/>
                <w:sz w:val="21"/>
              </w:rPr>
              <w:t>Q</w:t>
            </w:r>
            <w:r>
              <w:rPr>
                <w:color w:val="000000"/>
                <w:sz w:val="21"/>
              </w:rPr>
              <w:t>仔</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40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90</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紫薯棒包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45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91</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肉松包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92</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双尖包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93</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火腿包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94</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肠仔包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95</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燕麦包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96</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杂粮包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97</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抹茶卷包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98</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毛毛虫包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99</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肉松芝士包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100</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蓝莓花生包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101</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香橙酥粒包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102</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紫薯酥皮包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103</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瓜仁包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104</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杂粮酥皮包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105</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方蛋糕</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40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106</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香葱蛋卷</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40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107</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蛋糕大饼</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40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108</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纸杯蛋糕</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40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109</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蛋糕夹</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40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110</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花生蛋糕</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40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111</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提子蛋糕</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40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112</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柠檬蛋卷</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40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113</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椰奶蛋卷</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40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114</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香草吉士卷</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40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115</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哈密瓜卷</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40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116</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蓝苺蛋卷</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40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117</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草苺蛋卷</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40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118</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香蕉蛋卷</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40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119</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紫菜蛋卷</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40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120</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海苔蛋卷</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40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121</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三角蛋糕</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45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122</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南瓜包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123</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红糖面包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124</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豆沙面包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125</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奶黄面包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126</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马仔</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50-55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127</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菠萝包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50-55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128</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相思球</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50-55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129</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火腿包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50-55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130</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墨西哥</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50-55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131</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提子包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50-55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132</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酥饼</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133</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奶油包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134</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苏粒包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135</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芝麻蛋糕</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45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136</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芝麻包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137</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小黄金包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138</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红豆卷</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139</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黄金豆沙包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50-55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140</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麻薯包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141</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红糖蛋糕</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45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142</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红枣蛋糕</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143</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椰汁奶黄包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306"/>
            <w:gridSpan w:val="5"/>
            <w:tcBorders>
              <w:top w:val="none" w:color="000000" w:sz="4"/>
              <w:left w:val="single" w:color="000000" w:sz="4"/>
              <w:bottom w:val="single" w:color="000000" w:sz="4"/>
              <w:right w:val="single" w:color="000000" w:sz="4"/>
            </w:tcBorders>
            <w:vAlign w:val="top"/>
          </w:tcPr>
          <w:p>
            <w:pPr>
              <w:jc w:val="center"/>
            </w:pPr>
            <w:r>
              <w:rPr>
                <w:color w:val="000000"/>
                <w:sz w:val="21"/>
              </w:rPr>
              <w:t>蒸点类</w:t>
            </w: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序号</w:t>
            </w:r>
          </w:p>
        </w:tc>
        <w:tc>
          <w:tcPr>
            <w:tcW w:type="dxa" w:w="2791"/>
            <w:tcBorders>
              <w:top w:val="single" w:color="000000" w:sz="4"/>
              <w:left w:val="none" w:color="000000" w:sz="4"/>
              <w:bottom w:val="single" w:color="000000" w:sz="4"/>
              <w:right w:val="single" w:color="000000" w:sz="4"/>
            </w:tcBorders>
            <w:vAlign w:val="top"/>
          </w:tcPr>
          <w:p>
            <w:pPr>
              <w:jc w:val="center"/>
            </w:pPr>
            <w:r>
              <w:rPr>
                <w:color w:val="000000"/>
                <w:sz w:val="21"/>
              </w:rPr>
              <w:t>货品名称</w:t>
            </w:r>
          </w:p>
        </w:tc>
        <w:tc>
          <w:tcPr>
            <w:tcW w:type="dxa" w:w="2341"/>
            <w:tcBorders>
              <w:top w:val="single" w:color="000000" w:sz="4"/>
              <w:left w:val="none" w:color="000000" w:sz="4"/>
              <w:bottom w:val="single" w:color="000000" w:sz="4"/>
              <w:right w:val="single" w:color="000000" w:sz="4"/>
            </w:tcBorders>
            <w:vAlign w:val="top"/>
          </w:tcPr>
          <w:p>
            <w:pPr>
              <w:jc w:val="center"/>
            </w:pPr>
            <w:r>
              <w:rPr>
                <w:color w:val="000000"/>
                <w:sz w:val="21"/>
              </w:rPr>
              <w:t>规格型号</w:t>
            </w:r>
          </w:p>
        </w:tc>
        <w:tc>
          <w:tcPr>
            <w:tcW w:type="dxa" w:w="1238"/>
            <w:tcBorders>
              <w:top w:val="single" w:color="000000" w:sz="4"/>
              <w:left w:val="none" w:color="000000" w:sz="4"/>
              <w:bottom w:val="single" w:color="000000" w:sz="4"/>
              <w:right w:val="single" w:color="000000" w:sz="4"/>
            </w:tcBorders>
            <w:vAlign w:val="top"/>
          </w:tcPr>
          <w:p>
            <w:pPr>
              <w:jc w:val="center"/>
            </w:pPr>
            <w:r>
              <w:rPr>
                <w:color w:val="000000"/>
                <w:sz w:val="21"/>
              </w:rPr>
              <w:t>单位</w:t>
            </w:r>
          </w:p>
        </w:tc>
        <w:tc>
          <w:tcPr>
            <w:tcW w:type="dxa" w:w="1058"/>
            <w:tcBorders>
              <w:top w:val="single" w:color="000000" w:sz="4"/>
              <w:left w:val="none" w:color="000000" w:sz="4"/>
              <w:bottom w:val="single" w:color="000000" w:sz="4"/>
              <w:right w:val="single" w:color="000000" w:sz="4"/>
            </w:tcBorders>
            <w:vAlign w:val="top"/>
          </w:tcPr>
          <w:p>
            <w:pPr>
              <w:jc w:val="center"/>
            </w:pPr>
            <w:r>
              <w:rPr>
                <w:color w:val="000000"/>
                <w:sz w:val="21"/>
              </w:rPr>
              <w:t>备注</w:t>
            </w: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奶香馒头</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35-40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白馒头</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80</w:t>
            </w:r>
            <w:r>
              <w:rPr>
                <w:color w:val="000000"/>
                <w:sz w:val="21"/>
              </w:rPr>
              <w:t>－</w:t>
            </w:r>
            <w:r>
              <w:rPr>
                <w:color w:val="000000"/>
                <w:sz w:val="21"/>
              </w:rPr>
              <w:t>85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黄金糕</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25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蜂巢糕</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25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5</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韭菜肉饺</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25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6</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栗米肉饺</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25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7</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冬菇肉饺</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25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8</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水晶饼</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45-50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9</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芝麻饼</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45-50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10</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番薯饼</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45-50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11</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萝</w:t>
            </w:r>
            <w:r>
              <w:rPr>
                <w:color w:val="000000"/>
                <w:sz w:val="21"/>
              </w:rPr>
              <w:t>卜糕</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75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12</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芋头糕</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75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13</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马蹄糕</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75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14</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香甜奶王卷</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50-55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15</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牛油葱花卷</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50-55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16</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纯正莲蓉包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50-55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17</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素菜包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50-55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18</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香甜奶王包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50-55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19</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糯米卷</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50-55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20</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黑芝麻包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50-55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21</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红豆卷</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50-55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22</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玫瑰豆沙包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50-55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23</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糯米包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75-80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24</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红糖手撕馒头</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80</w:t>
            </w:r>
            <w:r>
              <w:rPr>
                <w:color w:val="000000"/>
                <w:sz w:val="21"/>
              </w:rPr>
              <w:t>－</w:t>
            </w:r>
            <w:r>
              <w:rPr>
                <w:color w:val="000000"/>
                <w:sz w:val="21"/>
              </w:rPr>
              <w:t>85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25</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南瓜手撕馒头</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80</w:t>
            </w:r>
            <w:r>
              <w:rPr>
                <w:color w:val="000000"/>
                <w:sz w:val="21"/>
              </w:rPr>
              <w:t>－</w:t>
            </w:r>
            <w:r>
              <w:rPr>
                <w:color w:val="000000"/>
                <w:sz w:val="21"/>
              </w:rPr>
              <w:t>85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26</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猪仔包</w:t>
            </w:r>
            <w:r>
              <w:rPr>
                <w:color w:val="000000"/>
                <w:sz w:val="21"/>
              </w:rPr>
              <w:t>(</w:t>
            </w:r>
            <w:r>
              <w:rPr>
                <w:color w:val="000000"/>
                <w:sz w:val="21"/>
              </w:rPr>
              <w:t>奶黄馅</w:t>
            </w:r>
            <w:r>
              <w:rPr>
                <w:color w:val="000000"/>
                <w:sz w:val="21"/>
              </w:rPr>
              <w:t>)</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50-55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27</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小黄人</w:t>
            </w:r>
            <w:r>
              <w:rPr>
                <w:color w:val="000000"/>
                <w:sz w:val="21"/>
              </w:rPr>
              <w:t>(</w:t>
            </w:r>
            <w:r>
              <w:rPr>
                <w:color w:val="000000"/>
                <w:sz w:val="21"/>
              </w:rPr>
              <w:t>红豆馅</w:t>
            </w:r>
            <w:r>
              <w:rPr>
                <w:color w:val="000000"/>
                <w:sz w:val="21"/>
              </w:rPr>
              <w:t>)</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50-55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28</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红豆糕</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29</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马拉糕</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80</w:t>
            </w:r>
            <w:r>
              <w:rPr>
                <w:color w:val="000000"/>
                <w:sz w:val="21"/>
              </w:rPr>
              <w:t>－</w:t>
            </w:r>
            <w:r>
              <w:rPr>
                <w:color w:val="000000"/>
                <w:sz w:val="21"/>
              </w:rPr>
              <w:t>85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30</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燕麦糕</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80</w:t>
            </w:r>
            <w:r>
              <w:rPr>
                <w:color w:val="000000"/>
                <w:sz w:val="21"/>
              </w:rPr>
              <w:t>－</w:t>
            </w:r>
            <w:r>
              <w:rPr>
                <w:color w:val="000000"/>
                <w:sz w:val="21"/>
              </w:rPr>
              <w:t>85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31</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南瓜糕</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80</w:t>
            </w:r>
            <w:r>
              <w:rPr>
                <w:color w:val="000000"/>
                <w:sz w:val="21"/>
              </w:rPr>
              <w:t>－</w:t>
            </w:r>
            <w:r>
              <w:rPr>
                <w:color w:val="000000"/>
                <w:sz w:val="21"/>
              </w:rPr>
              <w:t>85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32</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黑米糕</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80</w:t>
            </w:r>
            <w:r>
              <w:rPr>
                <w:color w:val="000000"/>
                <w:sz w:val="21"/>
              </w:rPr>
              <w:t>－</w:t>
            </w:r>
            <w:r>
              <w:rPr>
                <w:color w:val="000000"/>
                <w:sz w:val="21"/>
              </w:rPr>
              <w:t>85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33</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艾香糕</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80</w:t>
            </w:r>
            <w:r>
              <w:rPr>
                <w:color w:val="000000"/>
                <w:sz w:val="21"/>
              </w:rPr>
              <w:t>－</w:t>
            </w:r>
            <w:r>
              <w:rPr>
                <w:color w:val="000000"/>
                <w:sz w:val="21"/>
              </w:rPr>
              <w:t>85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34</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紫薯糕</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80</w:t>
            </w:r>
            <w:r>
              <w:rPr>
                <w:color w:val="000000"/>
                <w:sz w:val="21"/>
              </w:rPr>
              <w:t>－</w:t>
            </w:r>
            <w:r>
              <w:rPr>
                <w:color w:val="000000"/>
                <w:sz w:val="21"/>
              </w:rPr>
              <w:t>85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35</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肠仔包</w:t>
            </w:r>
            <w:r>
              <w:rPr>
                <w:color w:val="000000"/>
                <w:sz w:val="21"/>
              </w:rPr>
              <w:t>(</w:t>
            </w:r>
            <w:r>
              <w:rPr>
                <w:color w:val="000000"/>
                <w:sz w:val="21"/>
              </w:rPr>
              <w:t>蒸</w:t>
            </w:r>
            <w:r>
              <w:rPr>
                <w:color w:val="000000"/>
                <w:sz w:val="21"/>
              </w:rPr>
              <w:t>)</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36</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核桃包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37</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玉米饼</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45-50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38</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干蒸</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25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39</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红豆包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80</w:t>
            </w:r>
            <w:r>
              <w:rPr>
                <w:color w:val="000000"/>
                <w:sz w:val="21"/>
              </w:rPr>
              <w:t>－</w:t>
            </w:r>
            <w:r>
              <w:rPr>
                <w:color w:val="000000"/>
                <w:sz w:val="21"/>
              </w:rPr>
              <w:t>85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40</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开口叉烧包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80</w:t>
            </w:r>
            <w:r>
              <w:rPr>
                <w:color w:val="000000"/>
                <w:sz w:val="21"/>
              </w:rPr>
              <w:t>－</w:t>
            </w:r>
            <w:r>
              <w:rPr>
                <w:color w:val="000000"/>
                <w:sz w:val="21"/>
              </w:rPr>
              <w:t>85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41</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香芋包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80</w:t>
            </w:r>
            <w:r>
              <w:rPr>
                <w:color w:val="000000"/>
                <w:sz w:val="21"/>
              </w:rPr>
              <w:t>－</w:t>
            </w:r>
            <w:r>
              <w:rPr>
                <w:color w:val="000000"/>
                <w:sz w:val="21"/>
              </w:rPr>
              <w:t>85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42</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生肉包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80</w:t>
            </w:r>
            <w:r>
              <w:rPr>
                <w:color w:val="000000"/>
                <w:sz w:val="21"/>
              </w:rPr>
              <w:t>－</w:t>
            </w:r>
            <w:r>
              <w:rPr>
                <w:color w:val="000000"/>
                <w:sz w:val="21"/>
              </w:rPr>
              <w:t>85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43</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靓菜包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80</w:t>
            </w:r>
            <w:r>
              <w:rPr>
                <w:color w:val="000000"/>
                <w:sz w:val="21"/>
              </w:rPr>
              <w:t>－</w:t>
            </w:r>
            <w:r>
              <w:rPr>
                <w:color w:val="000000"/>
                <w:sz w:val="21"/>
              </w:rPr>
              <w:t>85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44</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手工红豆卷</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80</w:t>
            </w:r>
            <w:r>
              <w:rPr>
                <w:color w:val="000000"/>
                <w:sz w:val="21"/>
              </w:rPr>
              <w:t>－</w:t>
            </w:r>
            <w:r>
              <w:rPr>
                <w:color w:val="000000"/>
                <w:sz w:val="21"/>
              </w:rPr>
              <w:t>85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45</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流沙包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80</w:t>
            </w:r>
            <w:r>
              <w:rPr>
                <w:color w:val="000000"/>
                <w:sz w:val="21"/>
              </w:rPr>
              <w:t>－</w:t>
            </w:r>
            <w:r>
              <w:rPr>
                <w:color w:val="000000"/>
                <w:sz w:val="21"/>
              </w:rPr>
              <w:t>85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46</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黑金包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80</w:t>
            </w:r>
            <w:r>
              <w:rPr>
                <w:color w:val="000000"/>
                <w:sz w:val="21"/>
              </w:rPr>
              <w:t>－</w:t>
            </w:r>
            <w:r>
              <w:rPr>
                <w:color w:val="000000"/>
                <w:sz w:val="21"/>
              </w:rPr>
              <w:t>85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47</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七彩燕麦包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80</w:t>
            </w:r>
            <w:r>
              <w:rPr>
                <w:color w:val="000000"/>
                <w:sz w:val="21"/>
              </w:rPr>
              <w:t>－</w:t>
            </w:r>
            <w:r>
              <w:rPr>
                <w:color w:val="000000"/>
                <w:sz w:val="21"/>
              </w:rPr>
              <w:t>85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48</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核桃包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80</w:t>
            </w:r>
            <w:r>
              <w:rPr>
                <w:color w:val="000000"/>
                <w:sz w:val="21"/>
              </w:rPr>
              <w:t>－</w:t>
            </w:r>
            <w:r>
              <w:rPr>
                <w:color w:val="000000"/>
                <w:sz w:val="21"/>
              </w:rPr>
              <w:t>85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49</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紫薯包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80</w:t>
            </w:r>
            <w:r>
              <w:rPr>
                <w:color w:val="000000"/>
                <w:sz w:val="21"/>
              </w:rPr>
              <w:t>－</w:t>
            </w:r>
            <w:r>
              <w:rPr>
                <w:color w:val="000000"/>
                <w:sz w:val="21"/>
              </w:rPr>
              <w:t>85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50</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热狗包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90-95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51</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金棷丝卷</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80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52</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牛肉丸</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40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53</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红糖燕麦包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100-105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54</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芋蓉包</w:t>
            </w:r>
            <w:r>
              <w:rPr>
                <w:color w:val="000000"/>
                <w:sz w:val="21"/>
              </w:rPr>
              <w:t>(</w:t>
            </w:r>
            <w:r>
              <w:rPr>
                <w:color w:val="000000"/>
                <w:sz w:val="21"/>
              </w:rPr>
              <w:t>大</w:t>
            </w:r>
            <w:r>
              <w:rPr>
                <w:color w:val="000000"/>
                <w:sz w:val="21"/>
              </w:rPr>
              <w:t>)</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100-105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55</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燕麦包</w:t>
            </w:r>
            <w:r>
              <w:rPr>
                <w:color w:val="000000"/>
                <w:sz w:val="21"/>
              </w:rPr>
              <w:t>(</w:t>
            </w:r>
            <w:r>
              <w:rPr>
                <w:color w:val="000000"/>
                <w:sz w:val="21"/>
              </w:rPr>
              <w:t>大</w:t>
            </w:r>
            <w:r>
              <w:rPr>
                <w:color w:val="000000"/>
                <w:sz w:val="21"/>
              </w:rPr>
              <w:t>)</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100-105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56</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芝麻包</w:t>
            </w:r>
            <w:r>
              <w:rPr>
                <w:color w:val="000000"/>
                <w:sz w:val="21"/>
              </w:rPr>
              <w:t>(</w:t>
            </w:r>
            <w:r>
              <w:rPr>
                <w:color w:val="000000"/>
                <w:sz w:val="21"/>
              </w:rPr>
              <w:t>大</w:t>
            </w:r>
            <w:r>
              <w:rPr>
                <w:color w:val="000000"/>
                <w:sz w:val="21"/>
              </w:rPr>
              <w:t>)</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100-105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57</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金笋奶皇包</w:t>
            </w:r>
            <w:r>
              <w:rPr>
                <w:color w:val="000000"/>
                <w:sz w:val="21"/>
              </w:rPr>
              <w:t>(</w:t>
            </w:r>
            <w:r>
              <w:rPr>
                <w:color w:val="000000"/>
                <w:sz w:val="21"/>
              </w:rPr>
              <w:t>大</w:t>
            </w:r>
            <w:r>
              <w:rPr>
                <w:color w:val="000000"/>
                <w:sz w:val="21"/>
              </w:rPr>
              <w:t>)</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100-105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58</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叉烧包</w:t>
            </w:r>
            <w:r>
              <w:rPr>
                <w:color w:val="000000"/>
                <w:sz w:val="21"/>
              </w:rPr>
              <w:t>(</w:t>
            </w:r>
            <w:r>
              <w:rPr>
                <w:color w:val="000000"/>
                <w:sz w:val="21"/>
              </w:rPr>
              <w:t>大</w:t>
            </w:r>
            <w:r>
              <w:rPr>
                <w:color w:val="000000"/>
                <w:sz w:val="21"/>
              </w:rPr>
              <w:t>)</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120-125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59</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糯米鸡</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200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60</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咸肉粽</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250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61</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蒸饼</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40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62</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原味大馒头</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63</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莲茸包</w:t>
            </w:r>
            <w:r>
              <w:rPr>
                <w:color w:val="000000"/>
                <w:sz w:val="21"/>
              </w:rPr>
              <w:t>(</w:t>
            </w:r>
            <w:r>
              <w:rPr>
                <w:color w:val="000000"/>
                <w:sz w:val="21"/>
              </w:rPr>
              <w:t>蒸</w:t>
            </w:r>
            <w:r>
              <w:rPr>
                <w:color w:val="000000"/>
                <w:sz w:val="21"/>
              </w:rPr>
              <w:t>)</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64</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奶黄包</w:t>
            </w:r>
            <w:r>
              <w:rPr>
                <w:color w:val="000000"/>
                <w:sz w:val="21"/>
              </w:rPr>
              <w:t>(</w:t>
            </w:r>
            <w:r>
              <w:rPr>
                <w:color w:val="000000"/>
                <w:sz w:val="21"/>
              </w:rPr>
              <w:t>蒸</w:t>
            </w:r>
            <w:r>
              <w:rPr>
                <w:color w:val="000000"/>
                <w:sz w:val="21"/>
              </w:rPr>
              <w:t>)</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65</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红豆卷</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66</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荷花卷</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67</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麦香馒头</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68</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菜包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69</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红糖糕</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80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70</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紫薯糕</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80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71</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奶香糕</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80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72</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南瓜糕</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80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73</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红豆包</w:t>
            </w:r>
            <w:r>
              <w:rPr>
                <w:color w:val="000000"/>
                <w:sz w:val="21"/>
              </w:rPr>
              <w:t>(</w:t>
            </w:r>
            <w:r>
              <w:rPr>
                <w:color w:val="000000"/>
                <w:sz w:val="21"/>
              </w:rPr>
              <w:t>蒸</w:t>
            </w:r>
            <w:r>
              <w:rPr>
                <w:color w:val="000000"/>
                <w:sz w:val="21"/>
              </w:rPr>
              <w:t>)</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45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74</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糯米烧卖</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75</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五谷杂粮包</w:t>
            </w:r>
            <w:r>
              <w:rPr>
                <w:color w:val="000000"/>
                <w:sz w:val="21"/>
              </w:rPr>
              <w:t>(</w:t>
            </w:r>
            <w:r>
              <w:rPr>
                <w:color w:val="000000"/>
                <w:sz w:val="21"/>
              </w:rPr>
              <w:t>蒸</w:t>
            </w:r>
            <w:r>
              <w:rPr>
                <w:color w:val="000000"/>
                <w:sz w:val="21"/>
              </w:rPr>
              <w:t>)</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45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76</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蒸蛋糕</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45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77</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炸包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65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78</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软枣</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79</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粒粒红豆卷</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80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80</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椰奶包</w:t>
            </w:r>
            <w:r>
              <w:rPr>
                <w:color w:val="000000"/>
                <w:sz w:val="21"/>
              </w:rPr>
              <w:t>(</w:t>
            </w:r>
            <w:r>
              <w:rPr>
                <w:color w:val="000000"/>
                <w:sz w:val="21"/>
              </w:rPr>
              <w:t>蒸</w:t>
            </w:r>
            <w:r>
              <w:rPr>
                <w:color w:val="000000"/>
                <w:sz w:val="21"/>
              </w:rPr>
              <w:t>)</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80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81</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咸水角</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82</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粟米肠仔包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100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83</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黑米紫薯包</w:t>
            </w:r>
            <w:r>
              <w:rPr>
                <w:color w:val="000000"/>
                <w:sz w:val="21"/>
              </w:rPr>
              <w:t>(</w:t>
            </w:r>
            <w:r>
              <w:rPr>
                <w:color w:val="000000"/>
                <w:sz w:val="21"/>
              </w:rPr>
              <w:t>蒸</w:t>
            </w:r>
            <w:r>
              <w:rPr>
                <w:color w:val="000000"/>
                <w:sz w:val="21"/>
              </w:rPr>
              <w:t>)</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84</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奶黄猪仔包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85</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流沙包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100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86</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糯米卷</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120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87</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油条</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88</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核桃包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80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89</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水晶饺</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40-45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90</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南瓜水晶饼</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50-55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91</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紫薯水晶饼</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50-55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92</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蒸鸡蛋</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60-65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93</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韭菜饺</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40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94</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糯米盏</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30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95</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咸花卷</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96</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健康素菜包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80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97</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奶黄包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80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98</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酸菜包</w:t>
            </w:r>
            <w:r>
              <w:rPr>
                <w:color w:val="000000"/>
                <w:sz w:val="21"/>
              </w:rPr>
              <w:t>(</w:t>
            </w:r>
            <w:r>
              <w:rPr>
                <w:color w:val="000000"/>
                <w:sz w:val="21"/>
              </w:rPr>
              <w:t>辣味</w:t>
            </w:r>
            <w:r>
              <w:rPr>
                <w:color w:val="000000"/>
                <w:sz w:val="21"/>
              </w:rPr>
              <w:t>)</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80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99</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紫薯馒头</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80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100</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粟米饺</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40-45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101</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莲藕饼</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60-65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102</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粟米饼</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65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103</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奶黄卷</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70-75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104</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红豆卷</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70-75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105</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香芋饼</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60-65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106</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艾香糕</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80-85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107</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燕麦糕</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80-85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108</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黑米糕</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80-85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109</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红豆包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70-75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110</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香芋包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70-75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111</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咸香包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70-75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112</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红糖馒头</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70-75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113</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冬菇木耳饺</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40-45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114</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艾饼</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115</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糯米糍</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50-55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116</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糯米卷</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80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117</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玉米肠仔包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80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118</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雪山流沙包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80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119</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麦香包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80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120</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荷花玫瑰卷</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80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121</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糯米包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100-110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122</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萝</w:t>
            </w:r>
            <w:r>
              <w:rPr>
                <w:color w:val="000000"/>
                <w:sz w:val="21"/>
              </w:rPr>
              <w:t>卜糕</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123</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黄金糕</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124</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紫薯玫瑰包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70-75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125</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姜汁糕</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70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126</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白糖糕</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70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127</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红豆糕</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80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128</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杂粮糕</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85</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129</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蒸蛋糕</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40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130</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紫菜糯米卷</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131</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马蹄糕</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80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132</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潮州粉果</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60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133</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七彩黑金包</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80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134</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紫菜卷</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50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1058"/>
            <w:tcBorders>
              <w:top w:val="none" w:color="000000" w:sz="4"/>
              <w:left w:val="none" w:color="000000" w:sz="4"/>
              <w:bottom w:val="single" w:color="000000" w:sz="4"/>
              <w:right w:val="single" w:color="000000" w:sz="4"/>
            </w:tcBorders>
            <w:vAlign w:val="top"/>
          </w:tcPr>
          <w:p>
            <w:pPr>
              <w:jc w:val="center"/>
            </w:pPr>
          </w:p>
        </w:tc>
      </w:tr>
      <w:tr>
        <w:tc>
          <w:tcPr>
            <w:tcW w:type="dxa" w:w="878"/>
            <w:tcBorders>
              <w:top w:val="none" w:color="000000" w:sz="4"/>
              <w:left w:val="single" w:color="000000" w:sz="4"/>
              <w:bottom w:val="single" w:color="000000" w:sz="4"/>
              <w:right w:val="single" w:color="000000" w:sz="4"/>
            </w:tcBorders>
            <w:vAlign w:val="top"/>
          </w:tcPr>
          <w:p>
            <w:pPr>
              <w:jc w:val="center"/>
            </w:pPr>
            <w:r>
              <w:rPr>
                <w:color w:val="000000"/>
                <w:sz w:val="21"/>
              </w:rPr>
              <w:t>135</w:t>
            </w:r>
          </w:p>
        </w:tc>
        <w:tc>
          <w:tcPr>
            <w:tcW w:type="dxa" w:w="2791"/>
            <w:tcBorders>
              <w:top w:val="none" w:color="000000" w:sz="4"/>
              <w:left w:val="none" w:color="000000" w:sz="4"/>
              <w:bottom w:val="single" w:color="000000" w:sz="4"/>
              <w:right w:val="single" w:color="000000" w:sz="4"/>
            </w:tcBorders>
            <w:vAlign w:val="top"/>
          </w:tcPr>
          <w:p>
            <w:pPr>
              <w:jc w:val="center"/>
            </w:pPr>
            <w:r>
              <w:rPr>
                <w:color w:val="000000"/>
                <w:sz w:val="21"/>
              </w:rPr>
              <w:t>冬菇猪肉丸</w:t>
            </w:r>
          </w:p>
        </w:tc>
        <w:tc>
          <w:tcPr>
            <w:tcW w:type="dxa" w:w="2341"/>
            <w:tcBorders>
              <w:top w:val="none" w:color="000000" w:sz="4"/>
              <w:left w:val="none" w:color="000000" w:sz="4"/>
              <w:bottom w:val="single" w:color="000000" w:sz="4"/>
              <w:right w:val="single" w:color="000000" w:sz="4"/>
            </w:tcBorders>
            <w:vAlign w:val="top"/>
          </w:tcPr>
          <w:p>
            <w:pPr>
              <w:jc w:val="center"/>
            </w:pPr>
            <w:r>
              <w:rPr>
                <w:color w:val="000000"/>
                <w:sz w:val="21"/>
              </w:rPr>
              <w:t>40</w:t>
            </w:r>
            <w:r>
              <w:rPr>
                <w:color w:val="000000"/>
                <w:sz w:val="21"/>
              </w:rPr>
              <w:t>克</w:t>
            </w:r>
          </w:p>
        </w:tc>
        <w:tc>
          <w:tcPr>
            <w:tcW w:type="dxa" w:w="1238"/>
            <w:tcBorders>
              <w:top w:val="none" w:color="000000" w:sz="4"/>
              <w:left w:val="none" w:color="000000" w:sz="4"/>
              <w:bottom w:val="single" w:color="000000" w:sz="4"/>
              <w:right w:val="single" w:color="000000" w:sz="4"/>
            </w:tcBorders>
            <w:vAlign w:val="top"/>
          </w:tcPr>
          <w:p>
            <w:pPr>
              <w:jc w:val="center"/>
            </w:pPr>
            <w:r>
              <w:rPr>
                <w:color w:val="000000"/>
                <w:sz w:val="21"/>
              </w:rPr>
              <w:t>粒</w:t>
            </w:r>
          </w:p>
        </w:tc>
        <w:tc>
          <w:tcPr>
            <w:tcW w:type="dxa" w:w="1058"/>
            <w:tcBorders>
              <w:top w:val="none" w:color="000000" w:sz="4"/>
              <w:left w:val="none" w:color="000000" w:sz="4"/>
              <w:bottom w:val="single" w:color="000000" w:sz="4"/>
              <w:right w:val="single" w:color="000000" w:sz="4"/>
            </w:tcBorders>
            <w:vAlign w:val="top"/>
          </w:tcPr>
          <w:p>
            <w:pPr>
              <w:jc w:val="center"/>
            </w:pPr>
          </w:p>
        </w:tc>
      </w:tr>
    </w:tbl>
    <w:p>
      <w:pPr>
        <w:jc w:val="left"/>
      </w:pPr>
      <w:r>
        <w:rPr>
          <w:b/>
          <w:sz w:val="21"/>
        </w:rPr>
        <w:t>水果供货及质量要求：</w:t>
      </w:r>
    </w:p>
    <w:p>
      <w:pPr>
        <w:jc w:val="left"/>
      </w:pPr>
      <w:r>
        <w:rPr>
          <w:sz w:val="21"/>
        </w:rPr>
        <w:t>1.</w:t>
      </w:r>
      <w:r>
        <w:rPr>
          <w:sz w:val="21"/>
        </w:rPr>
        <w:t>新鲜度</w:t>
      </w:r>
    </w:p>
    <w:p>
      <w:pPr>
        <w:jc w:val="left"/>
      </w:pPr>
      <w:r>
        <w:rPr>
          <w:sz w:val="21"/>
        </w:rPr>
        <w:t>水量：充足、无过分萎蔫、皱皮。</w:t>
      </w:r>
    </w:p>
    <w:p>
      <w:pPr>
        <w:jc w:val="left"/>
      </w:pPr>
      <w:r>
        <w:rPr>
          <w:sz w:val="21"/>
        </w:rPr>
        <w:t>色泽：正常、无变色、光泽、颜色鲜艳。</w:t>
      </w:r>
    </w:p>
    <w:p>
      <w:pPr>
        <w:jc w:val="left"/>
      </w:pPr>
      <w:r>
        <w:rPr>
          <w:sz w:val="21"/>
        </w:rPr>
        <w:t>硬度：瓜果饱满、结实、无空心。</w:t>
      </w:r>
    </w:p>
    <w:p>
      <w:pPr>
        <w:jc w:val="left"/>
      </w:pPr>
      <w:r>
        <w:rPr>
          <w:sz w:val="21"/>
        </w:rPr>
        <w:t>表皮：个大、新鲜、外皮无斑点、有新鲜绿秧、无软化、变质现象。</w:t>
      </w:r>
    </w:p>
    <w:p>
      <w:pPr>
        <w:jc w:val="left"/>
      </w:pPr>
      <w:r>
        <w:rPr>
          <w:sz w:val="21"/>
        </w:rPr>
        <w:t>2.</w:t>
      </w:r>
      <w:r>
        <w:rPr>
          <w:sz w:val="21"/>
        </w:rPr>
        <w:t>机械伤：相同新鲜条件下无外力造成伤害：挤伤、压伤、碰伤切口、裂伤等。</w:t>
      </w:r>
    </w:p>
    <w:p>
      <w:pPr>
        <w:jc w:val="left"/>
      </w:pPr>
      <w:r>
        <w:rPr>
          <w:sz w:val="21"/>
        </w:rPr>
        <w:t>3.</w:t>
      </w:r>
      <w:r>
        <w:rPr>
          <w:sz w:val="21"/>
        </w:rPr>
        <w:t>病虫害：无虫害、虫嗑、无残虫卵。</w:t>
      </w:r>
    </w:p>
    <w:p>
      <w:pPr>
        <w:jc w:val="left"/>
      </w:pPr>
      <w:r>
        <w:rPr>
          <w:sz w:val="21"/>
        </w:rPr>
        <w:t>4.</w:t>
      </w:r>
      <w:r>
        <w:rPr>
          <w:sz w:val="21"/>
        </w:rPr>
        <w:t>形状：大小适中、曲线协调。</w:t>
      </w:r>
    </w:p>
    <w:p>
      <w:pPr>
        <w:jc w:val="left"/>
      </w:pPr>
      <w:r>
        <w:rPr>
          <w:sz w:val="21"/>
        </w:rPr>
        <w:t>5.</w:t>
      </w:r>
      <w:r>
        <w:rPr>
          <w:sz w:val="21"/>
        </w:rPr>
        <w:t>成熟度：适中、无未熟过识、腐烂。</w:t>
      </w:r>
    </w:p>
    <w:p>
      <w:pPr>
        <w:jc w:val="left"/>
      </w:pPr>
      <w:r>
        <w:rPr>
          <w:sz w:val="21"/>
        </w:rPr>
        <w:t>6.</w:t>
      </w:r>
      <w:r>
        <w:rPr>
          <w:sz w:val="21"/>
        </w:rPr>
        <w:t>污染：无污染、残留农药、运输造成的污染。</w:t>
      </w:r>
    </w:p>
    <w:p>
      <w:pPr>
        <w:jc w:val="left"/>
      </w:pPr>
      <w:r>
        <w:rPr>
          <w:sz w:val="21"/>
        </w:rPr>
        <w:t>7.</w:t>
      </w:r>
      <w:r>
        <w:rPr>
          <w:sz w:val="21"/>
        </w:rPr>
        <w:t>有包装瓜果：应完整、干净。</w:t>
      </w:r>
    </w:p>
    <w:p>
      <w:pPr>
        <w:jc w:val="left"/>
      </w:pPr>
      <w:r>
        <w:rPr>
          <w:sz w:val="21"/>
        </w:rPr>
        <w:t>8.</w:t>
      </w:r>
      <w:r>
        <w:rPr>
          <w:sz w:val="21"/>
        </w:rPr>
        <w:t>供果重量须达到</w:t>
      </w:r>
      <w:r>
        <w:rPr>
          <w:sz w:val="21"/>
        </w:rPr>
        <w:t>甲方</w:t>
      </w:r>
      <w:r>
        <w:rPr>
          <w:sz w:val="21"/>
        </w:rPr>
        <w:t>的供货需求重量，可使用达九成，严重不符合质量标准者可拒收及更换。</w:t>
      </w:r>
    </w:p>
    <w:p>
      <w:pPr>
        <w:jc w:val="left"/>
      </w:pPr>
      <w:r>
        <w:rPr>
          <w:sz w:val="21"/>
        </w:rPr>
        <w:t>9.</w:t>
      </w:r>
      <w:r>
        <w:rPr>
          <w:sz w:val="21"/>
        </w:rPr>
        <w:t>乙方</w:t>
      </w:r>
      <w:r>
        <w:rPr>
          <w:sz w:val="21"/>
        </w:rPr>
        <w:t>在合同有效期内负责供应下列品种但不限于以下种类内容：</w:t>
      </w:r>
    </w:p>
    <w:p>
      <w:pPr>
        <w:jc w:val="both"/>
      </w:pPr>
      <w:r>
        <w:rPr>
          <w:sz w:val="21"/>
        </w:rPr>
        <w:t>香蕉、粉蕉、大蕉、橙、苹果、雪梨、石榴、番石榴、龙眼、香瓜、柿子、红枣、青枣、香梨、圣女果、西瓜、哈密瓜、贡柑、沙糖、桔、柚子、提子、荔枝、椰子等。</w:t>
      </w:r>
    </w:p>
    <w:p>
      <w:pPr>
        <w:jc w:val="left"/>
      </w:pPr>
      <w:r>
        <w:rPr>
          <w:b/>
          <w:sz w:val="21"/>
        </w:rPr>
        <w:t>粮油供货及质量要求</w:t>
      </w:r>
    </w:p>
    <w:p>
      <w:pPr>
        <w:jc w:val="left"/>
      </w:pPr>
      <w:r>
        <w:rPr>
          <w:sz w:val="21"/>
        </w:rPr>
        <w:t>1.</w:t>
      </w:r>
      <w:r>
        <w:rPr>
          <w:sz w:val="21"/>
        </w:rPr>
        <w:t>食用油类</w:t>
      </w:r>
    </w:p>
    <w:p>
      <w:pPr>
        <w:jc w:val="left"/>
      </w:pPr>
      <w:r>
        <w:rPr>
          <w:sz w:val="21"/>
        </w:rPr>
        <w:t>(1)</w:t>
      </w:r>
      <w:r>
        <w:rPr>
          <w:sz w:val="21"/>
        </w:rPr>
        <w:t>基本要求：外包装完好，有国家</w:t>
      </w:r>
      <w:r>
        <w:rPr>
          <w:sz w:val="21"/>
        </w:rPr>
        <w:t>SC</w:t>
      </w:r>
      <w:r>
        <w:rPr>
          <w:sz w:val="21"/>
        </w:rPr>
        <w:t>食品生产许可编号，标明品名、厂名、重量、生产日期、保质期或保存期、执行标准，剩余有效期不得少于标注有效期的三分之二，具有产品合格证。具有正常植物油的色泽、透明度、气味和滋味，无焦臭、酸败及其他异味。</w:t>
      </w:r>
    </w:p>
    <w:p>
      <w:pPr>
        <w:jc w:val="left"/>
      </w:pPr>
      <w:r>
        <w:rPr>
          <w:sz w:val="21"/>
        </w:rPr>
        <w:t>(2)</w:t>
      </w:r>
      <w:r>
        <w:rPr>
          <w:sz w:val="21"/>
        </w:rPr>
        <w:t>符合国家</w:t>
      </w:r>
      <w:r>
        <w:rPr>
          <w:sz w:val="21"/>
        </w:rPr>
        <w:t>GB/T 1534-2017</w:t>
      </w:r>
      <w:r>
        <w:rPr>
          <w:sz w:val="21"/>
        </w:rPr>
        <w:t>一级花生油标准，加热试验（</w:t>
      </w:r>
      <w:r>
        <w:rPr>
          <w:sz w:val="21"/>
        </w:rPr>
        <w:t>280℃</w:t>
      </w:r>
      <w:r>
        <w:rPr>
          <w:sz w:val="21"/>
        </w:rPr>
        <w:t>）油色不得变深，无析出物。</w:t>
      </w:r>
    </w:p>
    <w:p>
      <w:pPr>
        <w:jc w:val="left"/>
      </w:pPr>
      <w:r>
        <w:rPr>
          <w:sz w:val="21"/>
        </w:rPr>
        <w:t>(3)</w:t>
      </w:r>
      <w:r>
        <w:rPr>
          <w:sz w:val="21"/>
        </w:rPr>
        <w:t>成品花生油的包装、运输和储存，需符合保质、保量、运输安全和分级储存的要求，严防污染。不得混有其他食用油、非食用油或杂质。运输中应注意安全，防止日晒、雨淋、渗漏、污染和标签脱落，保持车辆清洁、卫生。</w:t>
      </w:r>
    </w:p>
    <w:p>
      <w:pPr>
        <w:jc w:val="left"/>
      </w:pPr>
      <w:r>
        <w:rPr>
          <w:sz w:val="21"/>
        </w:rPr>
        <w:t>(4)</w:t>
      </w:r>
      <w:r>
        <w:rPr>
          <w:sz w:val="21"/>
        </w:rPr>
        <w:t>食用油包装材料规定不回收，以免引起污染。</w:t>
      </w:r>
    </w:p>
    <w:p>
      <w:pPr>
        <w:jc w:val="left"/>
      </w:pPr>
      <w:r>
        <w:rPr>
          <w:sz w:val="21"/>
        </w:rPr>
        <w:t>(5)</w:t>
      </w:r>
      <w:r>
        <w:rPr>
          <w:sz w:val="21"/>
        </w:rPr>
        <w:t>卫生标准和动植物检疫项目，按照国家有关规定执行。</w:t>
      </w:r>
    </w:p>
    <w:p>
      <w:pPr>
        <w:jc w:val="left"/>
      </w:pPr>
      <w:r>
        <w:rPr>
          <w:sz w:val="21"/>
        </w:rPr>
        <w:t>2.</w:t>
      </w:r>
      <w:r>
        <w:rPr>
          <w:sz w:val="21"/>
        </w:rPr>
        <w:t>大米</w:t>
      </w:r>
    </w:p>
    <w:p>
      <w:pPr>
        <w:jc w:val="left"/>
      </w:pPr>
      <w:r>
        <w:rPr>
          <w:sz w:val="21"/>
        </w:rPr>
        <w:t>(1)</w:t>
      </w:r>
      <w:r>
        <w:rPr>
          <w:sz w:val="21"/>
        </w:rPr>
        <w:t>有国家</w:t>
      </w:r>
      <w:r>
        <w:rPr>
          <w:sz w:val="21"/>
        </w:rPr>
        <w:t>SC</w:t>
      </w:r>
      <w:r>
        <w:rPr>
          <w:sz w:val="21"/>
        </w:rPr>
        <w:t>食品生产许可编号，标明加工厂名称、品名、生产日期、保持期或保存期，供货时的剩余有效期不得少于标注有效期的三分之二，质量等级、产品标准号、产品合格证，质量符合大米国家标准（</w:t>
      </w:r>
      <w:r>
        <w:rPr>
          <w:sz w:val="21"/>
        </w:rPr>
        <w:t>GB/T1354-2018</w:t>
      </w:r>
      <w:r>
        <w:rPr>
          <w:sz w:val="21"/>
        </w:rPr>
        <w:t>）与国家粮食卫生标准（</w:t>
      </w:r>
      <w:r>
        <w:rPr>
          <w:sz w:val="21"/>
        </w:rPr>
        <w:t>GB2715-2016</w:t>
      </w:r>
      <w:r>
        <w:rPr>
          <w:sz w:val="21"/>
        </w:rPr>
        <w:t>）。（该标准只做参考，按最新标准执行）</w:t>
      </w:r>
    </w:p>
    <w:p>
      <w:pPr>
        <w:jc w:val="left"/>
      </w:pPr>
      <w:r>
        <w:rPr>
          <w:sz w:val="21"/>
        </w:rPr>
        <w:t>(2)</w:t>
      </w:r>
      <w:r>
        <w:rPr>
          <w:sz w:val="21"/>
        </w:rPr>
        <w:t>具有固有色泽和香味，无污染、无虫害，色泽、气味、口味正常，无异 味或霉味（霉变），无虫蛀结块挂丝或杂质异等，符合国家粮食卫生标准。</w:t>
      </w:r>
    </w:p>
    <w:p>
      <w:pPr>
        <w:jc w:val="both"/>
      </w:pPr>
      <w:r>
        <w:rPr>
          <w:sz w:val="21"/>
        </w:rPr>
        <w:t>(3)</w:t>
      </w:r>
      <w:r>
        <w:rPr>
          <w:sz w:val="21"/>
        </w:rPr>
        <w:t>大米包装规格：</w:t>
      </w:r>
      <w:r>
        <w:rPr>
          <w:sz w:val="21"/>
        </w:rPr>
        <w:t>50kg/</w:t>
      </w:r>
      <w:r>
        <w:rPr>
          <w:sz w:val="21"/>
        </w:rPr>
        <w:t>包、</w:t>
      </w:r>
      <w:r>
        <w:rPr>
          <w:sz w:val="21"/>
        </w:rPr>
        <w:t>30kg/</w:t>
      </w:r>
      <w:r>
        <w:rPr>
          <w:sz w:val="21"/>
        </w:rPr>
        <w:t>包、</w:t>
      </w:r>
      <w:r>
        <w:rPr>
          <w:sz w:val="21"/>
        </w:rPr>
        <w:t>15kg/</w:t>
      </w:r>
      <w:r>
        <w:rPr>
          <w:sz w:val="21"/>
        </w:rPr>
        <w:t>包。</w:t>
      </w:r>
    </w:p>
    <w:p>
      <w:pPr>
        <w:jc w:val="both"/>
      </w:pPr>
      <w:r>
        <w:rPr>
          <w:b/>
          <w:sz w:val="21"/>
        </w:rPr>
        <w:t>八</w:t>
      </w:r>
      <w:r>
        <w:rPr>
          <w:b/>
          <w:sz w:val="21"/>
        </w:rPr>
        <w:t>、</w:t>
      </w:r>
      <w:r>
        <w:rPr>
          <w:b/>
          <w:sz w:val="21"/>
        </w:rPr>
        <w:t>溯源标准及要求</w:t>
      </w:r>
    </w:p>
    <w:p>
      <w:pPr>
        <w:jc w:val="both"/>
      </w:pPr>
      <w:r>
        <w:rPr>
          <w:sz w:val="21"/>
        </w:rPr>
        <w:t>为做到</w:t>
      </w:r>
      <w:r>
        <w:rPr>
          <w:sz w:val="21"/>
        </w:rPr>
        <w:t>“</w:t>
      </w:r>
      <w:r>
        <w:rPr>
          <w:sz w:val="21"/>
        </w:rPr>
        <w:t>来源可追溯、去向可查证</w:t>
      </w:r>
      <w:r>
        <w:rPr>
          <w:sz w:val="21"/>
        </w:rPr>
        <w:t>”</w:t>
      </w:r>
      <w:r>
        <w:rPr>
          <w:sz w:val="21"/>
        </w:rPr>
        <w:t>的目的，从源头上治理食堂食品隐患，</w:t>
      </w:r>
      <w:r>
        <w:rPr>
          <w:sz w:val="21"/>
        </w:rPr>
        <w:t>乙方</w:t>
      </w:r>
      <w:r>
        <w:rPr>
          <w:sz w:val="21"/>
        </w:rPr>
        <w:t>要严格按照</w:t>
      </w:r>
      <w:r>
        <w:rPr>
          <w:sz w:val="21"/>
        </w:rPr>
        <w:t>“</w:t>
      </w:r>
      <w:r>
        <w:rPr>
          <w:sz w:val="21"/>
        </w:rPr>
        <w:t>溯源标准</w:t>
      </w:r>
      <w:r>
        <w:rPr>
          <w:sz w:val="21"/>
        </w:rPr>
        <w:t>”</w:t>
      </w:r>
      <w:r>
        <w:rPr>
          <w:sz w:val="21"/>
        </w:rPr>
        <w:t>提供票证，做到货到票证到。验收中无票证、货与票证不相符的以及要素不全的，</w:t>
      </w:r>
      <w:r>
        <w:rPr>
          <w:sz w:val="21"/>
        </w:rPr>
        <w:t>甲方</w:t>
      </w:r>
      <w:r>
        <w:rPr>
          <w:sz w:val="21"/>
        </w:rPr>
        <w:t>有权拒收。配送（食品流通）单位溯源的标准如下：</w:t>
      </w:r>
    </w:p>
    <w:tbl>
      <w:tblPr>
        <w:tblW w:w="0" w:type="auto"/>
        <w:tblInd w:type="dxa" w:w="240"/>
        <w:tblBorders>
          <w:top w:val="none" w:color="000000" w:sz="4"/>
          <w:left w:val="none" w:color="000000" w:sz="4"/>
          <w:bottom w:val="none" w:color="000000" w:sz="4"/>
          <w:right w:val="none" w:color="000000" w:sz="4"/>
          <w:insideH w:val="none"/>
          <w:insideV w:val="none"/>
        </w:tblBorders>
      </w:tblPr>
      <w:tblGrid>
        <w:gridCol w:w="920"/>
        <w:gridCol w:w="2447"/>
        <w:gridCol w:w="4939"/>
      </w:tblGrid>
      <w:tr>
        <w:tc>
          <w:tcPr>
            <w:tcW w:type="dxa" w:w="920"/>
            <w:tcBorders>
              <w:top w:val="single" w:color="000000" w:sz="4"/>
              <w:left w:val="single" w:color="000000" w:sz="4"/>
              <w:bottom w:val="single" w:color="000000" w:sz="4"/>
              <w:right w:val="single" w:color="000000" w:sz="4"/>
            </w:tcBorders>
            <w:vAlign w:val="top"/>
          </w:tcPr>
          <w:p>
            <w:pPr>
              <w:jc w:val="center"/>
            </w:pPr>
            <w:r>
              <w:rPr>
                <w:sz w:val="21"/>
              </w:rPr>
              <w:t>票证要求食品种类</w:t>
            </w:r>
          </w:p>
        </w:tc>
        <w:tc>
          <w:tcPr>
            <w:tcW w:type="dxa" w:w="2447"/>
            <w:tcBorders>
              <w:top w:val="single" w:color="000000" w:sz="4"/>
              <w:left w:val="none" w:color="000000" w:sz="4"/>
              <w:bottom w:val="single" w:color="000000" w:sz="4"/>
              <w:right w:val="single" w:color="000000" w:sz="4"/>
            </w:tcBorders>
            <w:vAlign w:val="top"/>
          </w:tcPr>
          <w:p>
            <w:pPr>
              <w:jc w:val="center"/>
            </w:pPr>
            <w:r>
              <w:rPr>
                <w:sz w:val="21"/>
              </w:rPr>
              <w:t>生产（供应）企业的资质证明：（首次供应时提供）</w:t>
            </w:r>
          </w:p>
        </w:tc>
        <w:tc>
          <w:tcPr>
            <w:tcW w:type="dxa" w:w="4939"/>
            <w:tcBorders>
              <w:top w:val="single" w:color="000000" w:sz="4"/>
              <w:left w:val="none" w:color="000000" w:sz="4"/>
              <w:bottom w:val="single" w:color="000000" w:sz="4"/>
              <w:right w:val="single" w:color="000000" w:sz="4"/>
            </w:tcBorders>
            <w:vAlign w:val="top"/>
          </w:tcPr>
          <w:p>
            <w:pPr>
              <w:jc w:val="center"/>
            </w:pPr>
            <w:r>
              <w:rPr>
                <w:sz w:val="21"/>
              </w:rPr>
              <w:t>产品票证要求</w:t>
            </w:r>
          </w:p>
        </w:tc>
      </w:tr>
      <w:tr>
        <w:tc>
          <w:tcPr>
            <w:tcW w:type="dxa" w:w="920"/>
            <w:tcBorders>
              <w:top w:val="none" w:color="000000" w:sz="4"/>
              <w:left w:val="single" w:color="000000" w:sz="4"/>
              <w:bottom w:val="single" w:color="000000" w:sz="4"/>
              <w:right w:val="single" w:color="000000" w:sz="4"/>
            </w:tcBorders>
            <w:vAlign w:val="top"/>
          </w:tcPr>
          <w:p>
            <w:pPr>
              <w:jc w:val="center"/>
            </w:pPr>
            <w:r>
              <w:rPr>
                <w:sz w:val="21"/>
              </w:rPr>
              <w:t>肉类</w:t>
            </w:r>
          </w:p>
        </w:tc>
        <w:tc>
          <w:tcPr>
            <w:tcW w:type="dxa" w:w="2447"/>
            <w:tcBorders>
              <w:top w:val="none" w:color="000000" w:sz="4"/>
              <w:left w:val="none" w:color="000000" w:sz="4"/>
              <w:bottom w:val="single" w:color="000000" w:sz="4"/>
              <w:right w:val="single" w:color="000000" w:sz="4"/>
            </w:tcBorders>
            <w:vAlign w:val="top"/>
          </w:tcPr>
          <w:p>
            <w:pPr>
              <w:jc w:val="center"/>
            </w:pPr>
            <w:r>
              <w:rPr>
                <w:sz w:val="21"/>
              </w:rPr>
              <w:t>《企业法人营业执照》副本（三证合一）</w:t>
            </w:r>
          </w:p>
        </w:tc>
        <w:tc>
          <w:tcPr>
            <w:tcW w:type="dxa" w:w="4939"/>
            <w:tcBorders>
              <w:top w:val="none" w:color="000000" w:sz="4"/>
              <w:left w:val="none" w:color="000000" w:sz="4"/>
              <w:bottom w:val="single" w:color="000000" w:sz="4"/>
              <w:right w:val="single" w:color="000000" w:sz="4"/>
            </w:tcBorders>
            <w:vAlign w:val="top"/>
          </w:tcPr>
          <w:p>
            <w:pPr>
              <w:jc w:val="left"/>
            </w:pPr>
            <w:r>
              <w:rPr>
                <w:sz w:val="21"/>
              </w:rPr>
              <w:t>每批次产品提供《出入境动物产品检疫合格证》、《动物产品检疫合格证》、《产品合格证》、《卫生检疫报告》、《贮存地的出入库检疫证明》（水产品适用）每次供货票据（供货发票与送货清单）应当包括供货方名称、产品名称、产品数量、送货或购买日期等内容。提供的肉类均为定点屠宰场（厂）经检疫和肉品品质检验合格的产品，具有由定点屠宰场（厂）加盖验讫印章并出具《畜产品检验证明》。</w:t>
            </w:r>
          </w:p>
        </w:tc>
      </w:tr>
      <w:tr>
        <w:tc>
          <w:tcPr>
            <w:tcW w:type="dxa" w:w="920"/>
            <w:tcBorders>
              <w:top w:val="none" w:color="000000" w:sz="4"/>
              <w:left w:val="single" w:color="000000" w:sz="4"/>
              <w:bottom w:val="single" w:color="000000" w:sz="4"/>
              <w:right w:val="single" w:color="000000" w:sz="4"/>
            </w:tcBorders>
            <w:vAlign w:val="top"/>
          </w:tcPr>
          <w:p>
            <w:pPr>
              <w:jc w:val="center"/>
            </w:pPr>
            <w:r>
              <w:rPr>
                <w:sz w:val="21"/>
              </w:rPr>
              <w:t>蔬菜</w:t>
            </w:r>
          </w:p>
        </w:tc>
        <w:tc>
          <w:tcPr>
            <w:tcW w:type="dxa" w:w="2447"/>
            <w:tcBorders>
              <w:top w:val="none" w:color="000000" w:sz="4"/>
              <w:left w:val="none" w:color="000000" w:sz="4"/>
              <w:bottom w:val="single" w:color="000000" w:sz="4"/>
              <w:right w:val="single" w:color="000000" w:sz="4"/>
            </w:tcBorders>
            <w:vAlign w:val="top"/>
          </w:tcPr>
          <w:p>
            <w:pPr>
              <w:jc w:val="center"/>
            </w:pPr>
            <w:r>
              <w:rPr>
                <w:sz w:val="21"/>
              </w:rPr>
              <w:t>《企业法人营业执照》副本</w:t>
            </w:r>
          </w:p>
          <w:p>
            <w:pPr>
              <w:jc w:val="center"/>
            </w:pPr>
            <w:r>
              <w:rPr>
                <w:sz w:val="21"/>
              </w:rPr>
              <w:t>（三证合一）</w:t>
            </w:r>
          </w:p>
        </w:tc>
        <w:tc>
          <w:tcPr>
            <w:tcW w:type="dxa" w:w="4939"/>
            <w:tcBorders>
              <w:top w:val="none" w:color="000000" w:sz="4"/>
              <w:left w:val="none" w:color="000000" w:sz="4"/>
              <w:bottom w:val="single" w:color="000000" w:sz="4"/>
              <w:right w:val="single" w:color="000000" w:sz="4"/>
            </w:tcBorders>
            <w:vAlign w:val="top"/>
          </w:tcPr>
          <w:p>
            <w:pPr>
              <w:jc w:val="left"/>
            </w:pPr>
            <w:r>
              <w:rPr>
                <w:sz w:val="21"/>
              </w:rPr>
              <w:t>蔬菜农药残留含量未超过食品安全标准限量的检测报告。每批次供货票据（供货发票与送货清单）应当包括供货方名称、产品名称、产品数量、送货或购买日期等内容。</w:t>
            </w:r>
          </w:p>
        </w:tc>
      </w:tr>
    </w:tbl>
    <w:p>
      <w:pPr>
        <w:jc w:val="both"/>
      </w:pPr>
      <w:r>
        <w:rPr>
          <w:b/>
          <w:sz w:val="21"/>
        </w:rPr>
        <w:t>九</w:t>
      </w:r>
      <w:r>
        <w:rPr>
          <w:b/>
          <w:sz w:val="21"/>
        </w:rPr>
        <w:t>、</w:t>
      </w:r>
      <w:r>
        <w:rPr>
          <w:b/>
          <w:sz w:val="21"/>
        </w:rPr>
        <w:t>货物车辆配送要求</w:t>
      </w:r>
    </w:p>
    <w:p>
      <w:pPr>
        <w:jc w:val="both"/>
      </w:pPr>
      <w:r>
        <w:rPr>
          <w:sz w:val="21"/>
        </w:rPr>
        <w:t>（一）货物配送要求：采用封闭的、有低温保鲜设备并符合国家卫生、动物防疫条件的运载工具。运输猪肉的，还应当设置吊挂设施。并且要保持清洁和定期消毒。运输车厢的内仓，包括地面、墙面和顶，应使用抗腐蚀、防潮，易清洁消毒的材料。车厢内无不良气味、异味。冷冻食品需用专用冷藏、冷冻载具运输，应当有必要的保温设备并在整个运输过程中保持安全的冷藏、冷冻温度。特别是对于长途运输的食品，保证食品在运输全过程处于合适的温度范围。</w:t>
      </w:r>
    </w:p>
    <w:p>
      <w:pPr>
        <w:jc w:val="both"/>
      </w:pPr>
      <w:r>
        <w:rPr>
          <w:sz w:val="21"/>
        </w:rPr>
        <w:t>（二）运输过程应科学合理，运输车辆应定期清洁，保持性能稳定，符合规定的温度要求，使运输食品处于恒定的环境中。</w:t>
      </w:r>
    </w:p>
    <w:p>
      <w:pPr>
        <w:jc w:val="both"/>
      </w:pPr>
      <w:r>
        <w:rPr>
          <w:sz w:val="21"/>
        </w:rPr>
        <w:t>（三）车辆实行一小时配送圈运作，目的地在一小时内的用保温车配送，一小时以外的用制冷车配送，保证冷冻肉中心温度控制在</w:t>
      </w:r>
      <w:r>
        <w:rPr>
          <w:sz w:val="21"/>
        </w:rPr>
        <w:t>-2℃～7℃的范围之内，保证运输过程冷链不中断。商品到达目的地时外包装箱干爽，无软化现象。</w:t>
      </w:r>
    </w:p>
    <w:p>
      <w:pPr>
        <w:jc w:val="both"/>
      </w:pPr>
      <w:r>
        <w:rPr>
          <w:sz w:val="21"/>
        </w:rPr>
        <w:t>（四）配送车辆应主动避让行人。</w:t>
      </w:r>
    </w:p>
    <w:p>
      <w:pPr>
        <w:jc w:val="both"/>
      </w:pPr>
      <w:r>
        <w:rPr>
          <w:sz w:val="21"/>
        </w:rPr>
        <w:t>（五）卸货要求：送货车辆应保持清洁；食品堆放科学合理，避免造成食品的交叉污染；如对温度有要求的食品应确定食品的温度，记录送货车辆温度，并存档。在卸货过程中应保证冷藏食品脱离冷链时间不得超过</w:t>
      </w:r>
      <w:r>
        <w:rPr>
          <w:sz w:val="21"/>
        </w:rPr>
        <w:t>20分钟，冷冻食品脱离冷链时间不得超过30分钟。</w:t>
      </w:r>
    </w:p>
    <w:p>
      <w:pPr>
        <w:jc w:val="both"/>
      </w:pPr>
      <w:r>
        <w:rPr>
          <w:sz w:val="21"/>
        </w:rPr>
        <w:t>（六）在配送总重量不变情况下，</w:t>
      </w:r>
      <w:r>
        <w:rPr>
          <w:sz w:val="21"/>
        </w:rPr>
        <w:t>甲方</w:t>
      </w:r>
      <w:r>
        <w:rPr>
          <w:sz w:val="21"/>
        </w:rPr>
        <w:t>使用单位根据</w:t>
      </w:r>
      <w:r>
        <w:rPr>
          <w:sz w:val="21"/>
        </w:rPr>
        <w:t>乙方</w:t>
      </w:r>
      <w:r>
        <w:rPr>
          <w:sz w:val="21"/>
        </w:rPr>
        <w:t>各供货点择优配选上述货物按期出供货计划，</w:t>
      </w:r>
      <w:r>
        <w:rPr>
          <w:sz w:val="21"/>
        </w:rPr>
        <w:t>乙方</w:t>
      </w:r>
      <w:r>
        <w:rPr>
          <w:sz w:val="21"/>
        </w:rPr>
        <w:t>应灵活地配合和按时备齐货物。</w:t>
      </w:r>
      <w:r>
        <w:rPr>
          <w:sz w:val="21"/>
        </w:rPr>
        <w:t xml:space="preserve"> </w:t>
      </w:r>
    </w:p>
    <w:p>
      <w:pPr>
        <w:jc w:val="left"/>
      </w:pPr>
      <w:r>
        <w:rPr>
          <w:b/>
          <w:sz w:val="21"/>
        </w:rPr>
        <w:t>十</w:t>
      </w:r>
      <w:r>
        <w:rPr>
          <w:b/>
          <w:sz w:val="21"/>
        </w:rPr>
        <w:t>、</w:t>
      </w:r>
      <w:r>
        <w:rPr>
          <w:b/>
          <w:sz w:val="21"/>
        </w:rPr>
        <w:t>检测能力及方案：</w:t>
      </w:r>
    </w:p>
    <w:p>
      <w:pPr>
        <w:jc w:val="both"/>
      </w:pPr>
      <w:r>
        <w:rPr>
          <w:sz w:val="21"/>
        </w:rPr>
        <w:t>乙方需具备必要的自检能力提供各种食材（肉、菜、水果、杂货类等）详细、规范的检测检验方案、检测检验流程，有完善的食品检测检验制度，建设检验检测实验室、具备专业的检测人员（至少</w:t>
      </w:r>
      <w:r>
        <w:rPr>
          <w:sz w:val="21"/>
        </w:rPr>
        <w:t>2</w:t>
      </w:r>
      <w:r>
        <w:rPr>
          <w:sz w:val="21"/>
        </w:rPr>
        <w:t>名），检测人员须具备农产品食品检验员证书或食品安全快检培训结业证书或食品检验职业资格证书，以保障在检验环节能保证配送货物的质量安全。</w:t>
      </w:r>
    </w:p>
    <w:p>
      <w:pPr>
        <w:jc w:val="both"/>
      </w:pPr>
      <w:r>
        <w:rPr>
          <w:b/>
          <w:sz w:val="21"/>
        </w:rPr>
        <w:t>十</w:t>
      </w:r>
      <w:r>
        <w:rPr>
          <w:b/>
          <w:sz w:val="21"/>
        </w:rPr>
        <w:t>一</w:t>
      </w:r>
      <w:r>
        <w:rPr>
          <w:b/>
          <w:sz w:val="21"/>
        </w:rPr>
        <w:t>、</w:t>
      </w:r>
      <w:r>
        <w:rPr>
          <w:b/>
          <w:sz w:val="21"/>
        </w:rPr>
        <w:t>特殊情况应急要求：</w:t>
      </w:r>
    </w:p>
    <w:p>
      <w:pPr>
        <w:jc w:val="both"/>
      </w:pPr>
      <w:r>
        <w:rPr>
          <w:sz w:val="21"/>
        </w:rPr>
        <w:t>乙方需具有必要的特殊情况应急能力，提供货物临时供应应急方案（包括但不限于含食物中毒、自然灾害、配送车辆事故等应急预案），特殊情况应急供应商方案，方案全面、情形丰富，应对措施详细，可实施且能满足保障</w:t>
      </w:r>
      <w:r>
        <w:rPr>
          <w:sz w:val="21"/>
        </w:rPr>
        <w:t>甲方</w:t>
      </w:r>
      <w:r>
        <w:rPr>
          <w:sz w:val="21"/>
        </w:rPr>
        <w:t>利益，取得与本项目相关的应急预案管理能力评价认证，提供证书。</w:t>
      </w:r>
    </w:p>
    <w:p>
      <w:pPr>
        <w:jc w:val="both"/>
      </w:pPr>
      <w:r>
        <w:rPr>
          <w:b/>
          <w:sz w:val="21"/>
        </w:rPr>
        <w:t>十</w:t>
      </w:r>
      <w:r>
        <w:rPr>
          <w:b/>
          <w:sz w:val="21"/>
        </w:rPr>
        <w:t>二</w:t>
      </w:r>
      <w:r>
        <w:rPr>
          <w:b/>
          <w:sz w:val="21"/>
        </w:rPr>
        <w:t>、</w:t>
      </w:r>
      <w:r>
        <w:rPr>
          <w:b/>
          <w:sz w:val="21"/>
        </w:rPr>
        <w:t>退（补）货流程</w:t>
      </w:r>
    </w:p>
    <w:p>
      <w:pPr>
        <w:jc w:val="both"/>
      </w:pPr>
      <w:r>
        <w:rPr>
          <w:sz w:val="21"/>
        </w:rPr>
        <w:t>对不符合质量要求的货物由</w:t>
      </w:r>
      <w:r>
        <w:rPr>
          <w:sz w:val="21"/>
        </w:rPr>
        <w:t>甲方</w:t>
      </w:r>
      <w:r>
        <w:rPr>
          <w:sz w:val="21"/>
        </w:rPr>
        <w:t>的验收人员提出退货，必须在确定退货的</w:t>
      </w:r>
      <w:r>
        <w:rPr>
          <w:sz w:val="21"/>
        </w:rPr>
        <w:t>1</w:t>
      </w:r>
      <w:r>
        <w:rPr>
          <w:sz w:val="21"/>
        </w:rPr>
        <w:t>小时内补送完成。如双方对质量或重量有争议的可送具有检验资质的部门检测，同时留样备检，对数量不足或部分退货的，责成</w:t>
      </w:r>
      <w:r>
        <w:rPr>
          <w:sz w:val="21"/>
        </w:rPr>
        <w:t>乙方</w:t>
      </w:r>
      <w:r>
        <w:rPr>
          <w:sz w:val="21"/>
        </w:rPr>
        <w:t>以不影响货物供应为前提尽快补送。（对有碍公共卫生安全的食品，应按国家有关规定处理或进行协议销毁，不退货给</w:t>
      </w:r>
      <w:r>
        <w:rPr>
          <w:sz w:val="21"/>
        </w:rPr>
        <w:t>乙方</w:t>
      </w:r>
      <w:r>
        <w:rPr>
          <w:sz w:val="21"/>
        </w:rPr>
        <w:t>。）</w:t>
      </w:r>
    </w:p>
    <w:p>
      <w:pPr>
        <w:jc w:val="center"/>
      </w:pPr>
      <w:r>
        <w:rPr>
          <w:b/>
          <w:sz w:val="21"/>
        </w:rPr>
        <w:t>退货记录表</w:t>
      </w:r>
    </w:p>
    <w:tbl>
      <w:tblPr>
        <w:tblW w:w="0" w:type="auto"/>
        <w:tblBorders>
          <w:top w:val="none" w:color="000000" w:sz="4"/>
          <w:left w:val="none" w:color="000000" w:sz="4"/>
          <w:bottom w:val="none" w:color="000000" w:sz="4"/>
          <w:right w:val="none" w:color="000000" w:sz="4"/>
          <w:insideH w:val="none"/>
          <w:insideV w:val="none"/>
        </w:tblBorders>
      </w:tblPr>
      <w:tblGrid>
        <w:gridCol w:w="1203"/>
        <w:gridCol w:w="1384"/>
        <w:gridCol w:w="1067"/>
        <w:gridCol w:w="1112"/>
        <w:gridCol w:w="704"/>
        <w:gridCol w:w="1089"/>
        <w:gridCol w:w="704"/>
        <w:gridCol w:w="1044"/>
      </w:tblGrid>
      <w:tr>
        <w:tc>
          <w:tcPr>
            <w:tcW w:type="dxa" w:w="1203"/>
            <w:tcBorders>
              <w:top w:val="single" w:color="000000" w:sz="4"/>
              <w:left w:val="single" w:color="000000" w:sz="4"/>
              <w:bottom w:val="single" w:color="000000" w:sz="4"/>
              <w:right w:val="single" w:color="000000" w:sz="4"/>
            </w:tcBorders>
            <w:vAlign w:val="top"/>
          </w:tcPr>
          <w:p>
            <w:pPr>
              <w:jc w:val="both"/>
            </w:pPr>
            <w:r>
              <w:rPr>
                <w:sz w:val="21"/>
              </w:rPr>
              <w:t>供应商名称</w:t>
            </w:r>
          </w:p>
        </w:tc>
        <w:tc>
          <w:tcPr>
            <w:tcW w:type="dxa" w:w="1384"/>
            <w:tcBorders>
              <w:top w:val="single" w:color="000000" w:sz="4"/>
              <w:left w:val="none" w:color="000000" w:sz="4"/>
              <w:bottom w:val="single" w:color="000000" w:sz="4"/>
              <w:right w:val="single" w:color="000000" w:sz="4"/>
            </w:tcBorders>
            <w:vAlign w:val="top"/>
          </w:tcPr>
          <w:p>
            <w:pPr>
              <w:jc w:val="both"/>
            </w:pPr>
          </w:p>
        </w:tc>
        <w:tc>
          <w:tcPr>
            <w:tcW w:type="dxa" w:w="1067"/>
            <w:tcBorders>
              <w:top w:val="single" w:color="000000" w:sz="4"/>
              <w:left w:val="none" w:color="000000" w:sz="4"/>
              <w:bottom w:val="single" w:color="000000" w:sz="4"/>
              <w:right w:val="single" w:color="000000" w:sz="4"/>
            </w:tcBorders>
            <w:vAlign w:val="top"/>
          </w:tcPr>
          <w:p>
            <w:pPr>
              <w:jc w:val="both"/>
            </w:pPr>
            <w:r>
              <w:rPr>
                <w:sz w:val="21"/>
              </w:rPr>
              <w:t>产品</w:t>
            </w:r>
          </w:p>
          <w:p>
            <w:pPr>
              <w:jc w:val="both"/>
            </w:pPr>
            <w:r>
              <w:rPr>
                <w:sz w:val="21"/>
              </w:rPr>
              <w:t>名称</w:t>
            </w:r>
          </w:p>
        </w:tc>
        <w:tc>
          <w:tcPr>
            <w:tcW w:type="dxa" w:w="1112"/>
            <w:tcBorders>
              <w:top w:val="single" w:color="000000" w:sz="4"/>
              <w:left w:val="none" w:color="000000" w:sz="4"/>
              <w:bottom w:val="single" w:color="000000" w:sz="4"/>
              <w:right w:val="single" w:color="000000" w:sz="4"/>
            </w:tcBorders>
            <w:vAlign w:val="top"/>
          </w:tcPr>
          <w:p>
            <w:pPr>
              <w:jc w:val="both"/>
            </w:pPr>
          </w:p>
        </w:tc>
        <w:tc>
          <w:tcPr>
            <w:tcW w:type="dxa" w:w="704"/>
            <w:tcBorders>
              <w:top w:val="single" w:color="000000" w:sz="4"/>
              <w:left w:val="none" w:color="000000" w:sz="4"/>
              <w:bottom w:val="single" w:color="000000" w:sz="4"/>
              <w:right w:val="single" w:color="000000" w:sz="4"/>
            </w:tcBorders>
            <w:vAlign w:val="top"/>
          </w:tcPr>
          <w:p>
            <w:pPr>
              <w:jc w:val="both"/>
            </w:pPr>
            <w:r>
              <w:rPr>
                <w:sz w:val="21"/>
              </w:rPr>
              <w:t>进货</w:t>
            </w:r>
          </w:p>
          <w:p>
            <w:pPr>
              <w:jc w:val="both"/>
            </w:pPr>
            <w:r>
              <w:rPr>
                <w:sz w:val="21"/>
              </w:rPr>
              <w:t>日期</w:t>
            </w:r>
          </w:p>
        </w:tc>
        <w:tc>
          <w:tcPr>
            <w:tcW w:type="dxa" w:w="1089"/>
            <w:tcBorders>
              <w:top w:val="single" w:color="000000" w:sz="4"/>
              <w:left w:val="none" w:color="000000" w:sz="4"/>
              <w:bottom w:val="single" w:color="000000" w:sz="4"/>
              <w:right w:val="single" w:color="000000" w:sz="4"/>
            </w:tcBorders>
            <w:vAlign w:val="top"/>
          </w:tcPr>
          <w:p>
            <w:pPr>
              <w:jc w:val="both"/>
            </w:pPr>
          </w:p>
        </w:tc>
        <w:tc>
          <w:tcPr>
            <w:tcW w:type="dxa" w:w="704"/>
            <w:tcBorders>
              <w:top w:val="single" w:color="000000" w:sz="4"/>
              <w:left w:val="none" w:color="000000" w:sz="4"/>
              <w:bottom w:val="single" w:color="000000" w:sz="4"/>
              <w:right w:val="single" w:color="000000" w:sz="4"/>
            </w:tcBorders>
            <w:vAlign w:val="top"/>
          </w:tcPr>
          <w:p>
            <w:pPr>
              <w:jc w:val="both"/>
            </w:pPr>
            <w:r>
              <w:rPr>
                <w:sz w:val="21"/>
              </w:rPr>
              <w:t>进货</w:t>
            </w:r>
          </w:p>
          <w:p>
            <w:pPr>
              <w:jc w:val="both"/>
            </w:pPr>
            <w:r>
              <w:rPr>
                <w:sz w:val="21"/>
              </w:rPr>
              <w:t>数量</w:t>
            </w:r>
          </w:p>
        </w:tc>
        <w:tc>
          <w:tcPr>
            <w:tcW w:type="dxa" w:w="1044"/>
            <w:tcBorders>
              <w:top w:val="single" w:color="000000" w:sz="4"/>
              <w:left w:val="none" w:color="000000" w:sz="4"/>
              <w:bottom w:val="single" w:color="000000" w:sz="4"/>
              <w:right w:val="single" w:color="000000" w:sz="4"/>
            </w:tcBorders>
            <w:vAlign w:val="top"/>
          </w:tcPr>
          <w:p>
            <w:pPr>
              <w:jc w:val="both"/>
            </w:pPr>
          </w:p>
        </w:tc>
      </w:tr>
      <w:tr>
        <w:tc>
          <w:tcPr>
            <w:tcW w:type="dxa" w:w="1203"/>
            <w:tcBorders>
              <w:top w:val="none" w:color="000000" w:sz="4"/>
              <w:left w:val="single" w:color="000000" w:sz="4"/>
              <w:bottom w:val="single" w:color="000000" w:sz="4"/>
              <w:right w:val="single" w:color="000000" w:sz="4"/>
            </w:tcBorders>
            <w:vAlign w:val="top"/>
          </w:tcPr>
          <w:p>
            <w:pPr>
              <w:jc w:val="both"/>
            </w:pPr>
            <w:r>
              <w:rPr>
                <w:sz w:val="21"/>
              </w:rPr>
              <w:t>生产商</w:t>
            </w:r>
          </w:p>
          <w:p>
            <w:pPr>
              <w:jc w:val="both"/>
            </w:pPr>
            <w:r>
              <w:rPr>
                <w:sz w:val="21"/>
              </w:rPr>
              <w:t>名称</w:t>
            </w:r>
          </w:p>
        </w:tc>
        <w:tc>
          <w:tcPr>
            <w:tcW w:type="dxa" w:w="1384"/>
            <w:tcBorders>
              <w:top w:val="none" w:color="000000" w:sz="4"/>
              <w:left w:val="none" w:color="000000" w:sz="4"/>
              <w:bottom w:val="single" w:color="000000" w:sz="4"/>
              <w:right w:val="single" w:color="000000" w:sz="4"/>
            </w:tcBorders>
            <w:vAlign w:val="top"/>
          </w:tcPr>
          <w:p>
            <w:pPr>
              <w:jc w:val="both"/>
            </w:pPr>
          </w:p>
        </w:tc>
        <w:tc>
          <w:tcPr>
            <w:tcW w:type="dxa" w:w="1067"/>
            <w:tcBorders>
              <w:top w:val="none" w:color="000000" w:sz="4"/>
              <w:left w:val="none" w:color="000000" w:sz="4"/>
              <w:bottom w:val="single" w:color="000000" w:sz="4"/>
              <w:right w:val="single" w:color="000000" w:sz="4"/>
            </w:tcBorders>
            <w:vAlign w:val="top"/>
          </w:tcPr>
          <w:p>
            <w:pPr>
              <w:jc w:val="both"/>
            </w:pPr>
            <w:r>
              <w:rPr>
                <w:sz w:val="21"/>
              </w:rPr>
              <w:t>验收</w:t>
            </w:r>
          </w:p>
          <w:p>
            <w:pPr>
              <w:jc w:val="both"/>
            </w:pPr>
            <w:r>
              <w:rPr>
                <w:sz w:val="21"/>
              </w:rPr>
              <w:t>部门</w:t>
            </w:r>
          </w:p>
        </w:tc>
        <w:tc>
          <w:tcPr>
            <w:tcW w:type="dxa" w:w="1112"/>
            <w:tcBorders>
              <w:top w:val="none" w:color="000000" w:sz="4"/>
              <w:left w:val="none" w:color="000000" w:sz="4"/>
              <w:bottom w:val="single" w:color="000000" w:sz="4"/>
              <w:right w:val="single" w:color="000000" w:sz="4"/>
            </w:tcBorders>
            <w:vAlign w:val="top"/>
          </w:tcPr>
          <w:p>
            <w:pPr>
              <w:jc w:val="both"/>
            </w:pPr>
          </w:p>
        </w:tc>
        <w:tc>
          <w:tcPr>
            <w:tcW w:type="dxa" w:w="704"/>
            <w:tcBorders>
              <w:top w:val="none" w:color="000000" w:sz="4"/>
              <w:left w:val="none" w:color="000000" w:sz="4"/>
              <w:bottom w:val="single" w:color="000000" w:sz="4"/>
              <w:right w:val="single" w:color="000000" w:sz="4"/>
            </w:tcBorders>
            <w:vAlign w:val="top"/>
          </w:tcPr>
          <w:p>
            <w:pPr>
              <w:jc w:val="both"/>
            </w:pPr>
            <w:r>
              <w:rPr>
                <w:sz w:val="21"/>
              </w:rPr>
              <w:t>验收</w:t>
            </w:r>
          </w:p>
          <w:p>
            <w:pPr>
              <w:jc w:val="both"/>
            </w:pPr>
            <w:r>
              <w:rPr>
                <w:sz w:val="21"/>
              </w:rPr>
              <w:t>时间</w:t>
            </w:r>
          </w:p>
        </w:tc>
        <w:tc>
          <w:tcPr>
            <w:tcW w:type="dxa" w:w="1089"/>
            <w:tcBorders>
              <w:top w:val="none" w:color="000000" w:sz="4"/>
              <w:left w:val="none" w:color="000000" w:sz="4"/>
              <w:bottom w:val="single" w:color="000000" w:sz="4"/>
              <w:right w:val="single" w:color="000000" w:sz="4"/>
            </w:tcBorders>
            <w:vAlign w:val="top"/>
          </w:tcPr>
          <w:p>
            <w:pPr>
              <w:jc w:val="both"/>
            </w:pPr>
          </w:p>
        </w:tc>
        <w:tc>
          <w:tcPr>
            <w:tcW w:type="dxa" w:w="704"/>
            <w:tcBorders>
              <w:top w:val="none" w:color="000000" w:sz="4"/>
              <w:left w:val="none" w:color="000000" w:sz="4"/>
              <w:bottom w:val="single" w:color="000000" w:sz="4"/>
              <w:right w:val="single" w:color="000000" w:sz="4"/>
            </w:tcBorders>
            <w:vAlign w:val="top"/>
          </w:tcPr>
          <w:p>
            <w:pPr>
              <w:jc w:val="both"/>
            </w:pPr>
            <w:r>
              <w:rPr>
                <w:sz w:val="21"/>
              </w:rPr>
              <w:t>退货</w:t>
            </w:r>
          </w:p>
          <w:p>
            <w:pPr>
              <w:jc w:val="both"/>
            </w:pPr>
            <w:r>
              <w:rPr>
                <w:sz w:val="21"/>
              </w:rPr>
              <w:t>数量</w:t>
            </w:r>
          </w:p>
        </w:tc>
        <w:tc>
          <w:tcPr>
            <w:tcW w:type="dxa" w:w="1044"/>
            <w:tcBorders>
              <w:top w:val="none" w:color="000000" w:sz="4"/>
              <w:left w:val="none" w:color="000000" w:sz="4"/>
              <w:bottom w:val="single" w:color="000000" w:sz="4"/>
              <w:right w:val="single" w:color="000000" w:sz="4"/>
            </w:tcBorders>
            <w:vAlign w:val="top"/>
          </w:tcPr>
          <w:p>
            <w:pPr>
              <w:jc w:val="both"/>
            </w:pPr>
          </w:p>
        </w:tc>
      </w:tr>
      <w:tr>
        <w:tc>
          <w:tcPr>
            <w:tcW w:type="dxa" w:w="1203"/>
            <w:tcBorders>
              <w:top w:val="none" w:color="000000" w:sz="4"/>
              <w:left w:val="single" w:color="000000" w:sz="4"/>
              <w:bottom w:val="single" w:color="000000" w:sz="4"/>
              <w:right w:val="single" w:color="000000" w:sz="4"/>
            </w:tcBorders>
            <w:vAlign w:val="top"/>
          </w:tcPr>
          <w:p>
            <w:pPr>
              <w:jc w:val="both"/>
            </w:pPr>
            <w:r>
              <w:rPr>
                <w:sz w:val="21"/>
              </w:rPr>
              <w:t>退货原因</w:t>
            </w:r>
          </w:p>
        </w:tc>
        <w:tc>
          <w:tcPr>
            <w:tcW w:type="dxa" w:w="7104"/>
            <w:gridSpan w:val="7"/>
            <w:tcBorders>
              <w:top w:val="none" w:color="000000" w:sz="4"/>
              <w:left w:val="none" w:color="000000" w:sz="4"/>
              <w:bottom w:val="single" w:color="000000" w:sz="4"/>
              <w:right w:val="single" w:color="000000" w:sz="4"/>
            </w:tcBorders>
            <w:vAlign w:val="top"/>
          </w:tcPr>
          <w:p>
            <w:pPr>
              <w:jc w:val="both"/>
            </w:pPr>
          </w:p>
        </w:tc>
      </w:tr>
      <w:tr>
        <w:tc>
          <w:tcPr>
            <w:tcW w:type="dxa" w:w="1203"/>
            <w:tcBorders>
              <w:top w:val="none" w:color="000000" w:sz="4"/>
              <w:left w:val="single" w:color="000000" w:sz="4"/>
              <w:bottom w:val="single" w:color="000000" w:sz="4"/>
              <w:right w:val="single" w:color="000000" w:sz="4"/>
            </w:tcBorders>
            <w:vAlign w:val="top"/>
          </w:tcPr>
          <w:p>
            <w:pPr>
              <w:jc w:val="both"/>
            </w:pPr>
            <w:r>
              <w:rPr>
                <w:sz w:val="21"/>
              </w:rPr>
              <w:t>退货申请人</w:t>
            </w:r>
          </w:p>
        </w:tc>
        <w:tc>
          <w:tcPr>
            <w:tcW w:type="dxa" w:w="2451"/>
            <w:gridSpan w:val="2"/>
            <w:tcBorders>
              <w:top w:val="none" w:color="000000" w:sz="4"/>
              <w:left w:val="none" w:color="000000" w:sz="4"/>
              <w:bottom w:val="single" w:color="000000" w:sz="4"/>
              <w:right w:val="single" w:color="000000" w:sz="4"/>
            </w:tcBorders>
            <w:vAlign w:val="top"/>
          </w:tcPr>
          <w:p>
            <w:pPr>
              <w:jc w:val="both"/>
            </w:pPr>
          </w:p>
        </w:tc>
        <w:tc>
          <w:tcPr>
            <w:tcW w:type="dxa" w:w="1816"/>
            <w:gridSpan w:val="2"/>
            <w:tcBorders>
              <w:top w:val="single" w:color="000000" w:sz="4"/>
              <w:left w:val="none" w:color="000000" w:sz="4"/>
              <w:bottom w:val="single" w:color="000000" w:sz="4"/>
              <w:right w:val="single" w:color="000000" w:sz="4"/>
            </w:tcBorders>
            <w:vAlign w:val="top"/>
          </w:tcPr>
          <w:p>
            <w:pPr>
              <w:jc w:val="both"/>
            </w:pPr>
            <w:r>
              <w:rPr>
                <w:sz w:val="21"/>
              </w:rPr>
              <w:t>甲方</w:t>
            </w:r>
            <w:r>
              <w:rPr>
                <w:sz w:val="21"/>
              </w:rPr>
              <w:t>意见</w:t>
            </w:r>
          </w:p>
        </w:tc>
        <w:tc>
          <w:tcPr>
            <w:tcW w:type="dxa" w:w="2837"/>
            <w:gridSpan w:val="3"/>
            <w:tcBorders>
              <w:top w:val="single" w:color="000000" w:sz="4"/>
              <w:left w:val="none" w:color="000000" w:sz="4"/>
              <w:bottom w:val="single" w:color="000000" w:sz="4"/>
              <w:right w:val="single" w:color="000000" w:sz="4"/>
            </w:tcBorders>
            <w:vAlign w:val="top"/>
          </w:tcPr>
          <w:p>
            <w:pPr>
              <w:jc w:val="both"/>
            </w:pPr>
          </w:p>
          <w:p>
            <w:pPr>
              <w:jc w:val="both"/>
            </w:pPr>
          </w:p>
          <w:p>
            <w:pPr>
              <w:jc w:val="both"/>
            </w:pPr>
            <w:r>
              <w:rPr>
                <w:sz w:val="21"/>
              </w:rPr>
              <w:t>签名：</w:t>
            </w:r>
          </w:p>
          <w:p>
            <w:pPr>
              <w:jc w:val="both"/>
            </w:pPr>
            <w:r>
              <w:rPr>
                <w:sz w:val="21"/>
              </w:rPr>
              <w:t>年</w:t>
            </w:r>
            <w:r>
              <w:rPr>
                <w:sz w:val="21"/>
              </w:rPr>
              <w:t xml:space="preserve"> </w:t>
            </w:r>
            <w:r>
              <w:rPr>
                <w:sz w:val="21"/>
              </w:rPr>
              <w:t>月</w:t>
            </w:r>
            <w:r>
              <w:rPr>
                <w:sz w:val="21"/>
              </w:rPr>
              <w:t xml:space="preserve">  </w:t>
            </w:r>
            <w:r>
              <w:rPr>
                <w:sz w:val="21"/>
              </w:rPr>
              <w:t>日</w:t>
            </w:r>
          </w:p>
        </w:tc>
      </w:tr>
    </w:tbl>
    <w:p>
      <w:pPr>
        <w:jc w:val="both"/>
      </w:pPr>
      <w:r>
        <w:rPr>
          <w:b/>
          <w:sz w:val="21"/>
        </w:rPr>
        <w:t>十</w:t>
      </w:r>
      <w:r>
        <w:rPr>
          <w:b/>
          <w:sz w:val="21"/>
        </w:rPr>
        <w:t>三</w:t>
      </w:r>
      <w:r>
        <w:rPr>
          <w:b/>
          <w:sz w:val="21"/>
        </w:rPr>
        <w:t>、</w:t>
      </w:r>
      <w:r>
        <w:rPr>
          <w:b/>
          <w:sz w:val="21"/>
        </w:rPr>
        <w:t>考核标准</w:t>
      </w:r>
    </w:p>
    <w:p>
      <w:pPr>
        <w:jc w:val="both"/>
      </w:pPr>
      <w:r>
        <w:rPr>
          <w:sz w:val="21"/>
        </w:rPr>
        <w:t>甲方</w:t>
      </w:r>
      <w:r>
        <w:rPr>
          <w:sz w:val="21"/>
        </w:rPr>
        <w:t>在供货期内对</w:t>
      </w:r>
      <w:r>
        <w:rPr>
          <w:sz w:val="21"/>
        </w:rPr>
        <w:t>乙方</w:t>
      </w:r>
      <w:r>
        <w:rPr>
          <w:sz w:val="21"/>
        </w:rPr>
        <w:t>实行每月一次考核制</w:t>
      </w:r>
      <w:r>
        <w:rPr>
          <w:sz w:val="21"/>
        </w:rPr>
        <w:t>度，供货期内每月考核扣分</w:t>
      </w:r>
      <w:r>
        <w:rPr>
          <w:sz w:val="21"/>
        </w:rPr>
        <w:t>10</w:t>
      </w:r>
      <w:r>
        <w:rPr>
          <w:sz w:val="21"/>
        </w:rPr>
        <w:t>分＜考核扣分</w:t>
      </w:r>
      <w:r>
        <w:rPr>
          <w:sz w:val="21"/>
        </w:rPr>
        <w:t>≤20</w:t>
      </w:r>
      <w:r>
        <w:rPr>
          <w:sz w:val="21"/>
        </w:rPr>
        <w:t>分的，扣罚款为</w:t>
      </w:r>
      <w:r>
        <w:rPr>
          <w:sz w:val="21"/>
        </w:rPr>
        <w:t>5000</w:t>
      </w:r>
      <w:r>
        <w:rPr>
          <w:sz w:val="21"/>
        </w:rPr>
        <w:t>元；考核扣分</w:t>
      </w:r>
      <w:r>
        <w:rPr>
          <w:sz w:val="21"/>
        </w:rPr>
        <w:t>≥</w:t>
      </w:r>
      <w:r>
        <w:rPr>
          <w:sz w:val="21"/>
        </w:rPr>
        <w:t>2</w:t>
      </w:r>
      <w:r>
        <w:rPr>
          <w:sz w:val="21"/>
        </w:rPr>
        <w:t>0</w:t>
      </w:r>
      <w:r>
        <w:rPr>
          <w:sz w:val="21"/>
        </w:rPr>
        <w:t>分的，扣罚款为</w:t>
      </w:r>
      <w:r>
        <w:rPr>
          <w:sz w:val="21"/>
        </w:rPr>
        <w:t>1</w:t>
      </w:r>
      <w:r>
        <w:rPr>
          <w:sz w:val="21"/>
        </w:rPr>
        <w:t>0000</w:t>
      </w:r>
      <w:r>
        <w:rPr>
          <w:sz w:val="21"/>
        </w:rPr>
        <w:t>元，且</w:t>
      </w:r>
      <w:r>
        <w:rPr>
          <w:sz w:val="21"/>
        </w:rPr>
        <w:t>甲方</w:t>
      </w:r>
      <w:r>
        <w:rPr>
          <w:sz w:val="21"/>
        </w:rPr>
        <w:t>有权终止合同并报政府采购监管部门。</w:t>
      </w:r>
      <w:r>
        <w:rPr>
          <w:sz w:val="21"/>
        </w:rPr>
        <w:t>甲方</w:t>
      </w:r>
      <w:r>
        <w:rPr>
          <w:sz w:val="21"/>
        </w:rPr>
        <w:t>有权根据实际情况调整考核细则，</w:t>
      </w:r>
      <w:r>
        <w:rPr>
          <w:sz w:val="21"/>
        </w:rPr>
        <w:t>乙方</w:t>
      </w:r>
      <w:r>
        <w:rPr>
          <w:sz w:val="21"/>
        </w:rPr>
        <w:t>须无条件服从。</w:t>
      </w:r>
      <w:r>
        <w:rPr>
          <w:sz w:val="21"/>
        </w:rPr>
        <w:t>累计</w:t>
      </w:r>
      <w:r>
        <w:rPr>
          <w:sz w:val="21"/>
        </w:rPr>
        <w:t>3</w:t>
      </w:r>
      <w:r>
        <w:rPr>
          <w:sz w:val="21"/>
        </w:rPr>
        <w:t>次考核分数少于</w:t>
      </w:r>
      <w:r>
        <w:rPr>
          <w:sz w:val="21"/>
        </w:rPr>
        <w:t>90</w:t>
      </w:r>
      <w:r>
        <w:rPr>
          <w:sz w:val="21"/>
        </w:rPr>
        <w:t>分的，</w:t>
      </w:r>
      <w:r>
        <w:rPr>
          <w:sz w:val="21"/>
        </w:rPr>
        <w:t>甲方有权取消合同。</w:t>
      </w:r>
    </w:p>
    <w:tbl>
      <w:tblPr>
        <w:tblW w:w="0" w:type="auto"/>
        <w:tblBorders>
          <w:top w:val="none" w:color="000000" w:sz="4"/>
          <w:left w:val="none" w:color="000000" w:sz="4"/>
          <w:bottom w:val="none" w:color="000000" w:sz="4"/>
          <w:right w:val="none" w:color="000000" w:sz="4"/>
          <w:insideH w:val="none"/>
          <w:insideV w:val="none"/>
        </w:tblBorders>
      </w:tblPr>
      <w:tblGrid>
        <w:gridCol w:w="858"/>
        <w:gridCol w:w="813"/>
        <w:gridCol w:w="5101"/>
        <w:gridCol w:w="745"/>
        <w:gridCol w:w="790"/>
      </w:tblGrid>
      <w:tr>
        <w:tc>
          <w:tcPr>
            <w:tcW w:type="dxa" w:w="8307"/>
            <w:gridSpan w:val="5"/>
            <w:tcBorders>
              <w:top w:val="single" w:color="000000" w:sz="4"/>
              <w:left w:val="single" w:color="000000" w:sz="4"/>
              <w:bottom w:val="single" w:color="000000" w:sz="4"/>
              <w:right w:val="single" w:color="000000" w:sz="4"/>
            </w:tcBorders>
            <w:vAlign w:val="top"/>
          </w:tcPr>
          <w:p>
            <w:pPr>
              <w:jc w:val="center"/>
            </w:pPr>
            <w:r>
              <w:rPr>
                <w:sz w:val="21"/>
              </w:rPr>
              <w:t>月度考核表</w:t>
            </w:r>
          </w:p>
          <w:p>
            <w:pPr>
              <w:jc w:val="both"/>
            </w:pPr>
          </w:p>
          <w:p>
            <w:pPr>
              <w:jc w:val="both"/>
            </w:pPr>
            <w:r>
              <w:rPr>
                <w:sz w:val="21"/>
              </w:rPr>
              <w:t>考核月份：</w:t>
            </w:r>
            <w:r>
              <w:rPr>
                <w:sz w:val="21"/>
              </w:rPr>
              <w:t xml:space="preserve">20   </w:t>
            </w:r>
            <w:r>
              <w:rPr>
                <w:sz w:val="21"/>
              </w:rPr>
              <w:t>年    月</w:t>
            </w:r>
          </w:p>
        </w:tc>
      </w:tr>
      <w:tr>
        <w:tc>
          <w:tcPr>
            <w:tcW w:type="dxa" w:w="858"/>
            <w:tcBorders>
              <w:top w:val="none" w:color="000000" w:sz="4"/>
              <w:left w:val="single" w:color="000000" w:sz="4"/>
              <w:bottom w:val="single" w:color="000000" w:sz="4"/>
              <w:right w:val="single" w:color="000000" w:sz="4"/>
            </w:tcBorders>
            <w:vAlign w:val="top"/>
          </w:tcPr>
          <w:p>
            <w:pPr>
              <w:jc w:val="both"/>
            </w:pPr>
            <w:r>
              <w:rPr>
                <w:sz w:val="21"/>
              </w:rPr>
              <w:t>项目</w:t>
            </w:r>
          </w:p>
        </w:tc>
        <w:tc>
          <w:tcPr>
            <w:tcW w:type="dxa" w:w="813"/>
            <w:tcBorders>
              <w:top w:val="single" w:color="000000" w:sz="4"/>
              <w:left w:val="none" w:color="000000" w:sz="4"/>
              <w:bottom w:val="single" w:color="000000" w:sz="4"/>
              <w:right w:val="single" w:color="000000" w:sz="4"/>
            </w:tcBorders>
            <w:vAlign w:val="top"/>
          </w:tcPr>
          <w:p>
            <w:pPr>
              <w:jc w:val="both"/>
            </w:pPr>
            <w:r>
              <w:rPr>
                <w:sz w:val="21"/>
              </w:rPr>
              <w:t>序号</w:t>
            </w:r>
          </w:p>
        </w:tc>
        <w:tc>
          <w:tcPr>
            <w:tcW w:type="dxa" w:w="5101"/>
            <w:tcBorders>
              <w:top w:val="single" w:color="000000" w:sz="4"/>
              <w:left w:val="none" w:color="000000" w:sz="4"/>
              <w:bottom w:val="single" w:color="000000" w:sz="4"/>
              <w:right w:val="single" w:color="000000" w:sz="4"/>
            </w:tcBorders>
            <w:vAlign w:val="top"/>
          </w:tcPr>
          <w:p>
            <w:pPr>
              <w:jc w:val="both"/>
            </w:pPr>
            <w:r>
              <w:rPr>
                <w:sz w:val="21"/>
              </w:rPr>
              <w:t>考核细则</w:t>
            </w:r>
          </w:p>
        </w:tc>
        <w:tc>
          <w:tcPr>
            <w:tcW w:type="dxa" w:w="745"/>
            <w:tcBorders>
              <w:top w:val="single" w:color="000000" w:sz="4"/>
              <w:left w:val="none" w:color="000000" w:sz="4"/>
              <w:bottom w:val="single" w:color="000000" w:sz="4"/>
              <w:right w:val="single" w:color="000000" w:sz="4"/>
            </w:tcBorders>
            <w:vAlign w:val="top"/>
          </w:tcPr>
          <w:p>
            <w:pPr>
              <w:jc w:val="both"/>
            </w:pPr>
            <w:r>
              <w:rPr>
                <w:sz w:val="21"/>
              </w:rPr>
              <w:t>扣分值</w:t>
            </w:r>
          </w:p>
        </w:tc>
        <w:tc>
          <w:tcPr>
            <w:tcW w:type="dxa" w:w="790"/>
            <w:tcBorders>
              <w:top w:val="single" w:color="000000" w:sz="4"/>
              <w:left w:val="none" w:color="000000" w:sz="4"/>
              <w:bottom w:val="single" w:color="000000" w:sz="4"/>
              <w:right w:val="single" w:color="000000" w:sz="4"/>
            </w:tcBorders>
            <w:vAlign w:val="top"/>
          </w:tcPr>
          <w:p>
            <w:pPr>
              <w:jc w:val="both"/>
            </w:pPr>
            <w:r>
              <w:rPr>
                <w:sz w:val="21"/>
              </w:rPr>
              <w:t>备</w:t>
            </w:r>
            <w:r>
              <w:rPr>
                <w:sz w:val="21"/>
              </w:rPr>
              <w:t xml:space="preserve"> </w:t>
            </w:r>
            <w:r>
              <w:rPr>
                <w:sz w:val="21"/>
              </w:rPr>
              <w:t>注</w:t>
            </w:r>
          </w:p>
        </w:tc>
      </w:tr>
      <w:tr>
        <w:tc>
          <w:tcPr>
            <w:tcW w:type="dxa" w:w="858"/>
            <w:vMerge w:val="restart"/>
            <w:tcBorders>
              <w:top w:val="none" w:color="000000" w:sz="4"/>
              <w:left w:val="single" w:color="000000" w:sz="4"/>
              <w:bottom w:val="single" w:color="000000" w:sz="4"/>
              <w:right w:val="single" w:color="000000" w:sz="4"/>
            </w:tcBorders>
            <w:vAlign w:val="top"/>
          </w:tcPr>
          <w:p>
            <w:pPr>
              <w:jc w:val="both"/>
            </w:pPr>
            <w:r>
              <w:rPr>
                <w:sz w:val="21"/>
              </w:rPr>
              <w:t>价格</w:t>
            </w:r>
          </w:p>
        </w:tc>
        <w:tc>
          <w:tcPr>
            <w:tcW w:type="dxa" w:w="813"/>
            <w:tcBorders>
              <w:top w:val="none" w:color="000000" w:sz="4"/>
              <w:left w:val="none" w:color="000000" w:sz="4"/>
              <w:bottom w:val="single" w:color="000000" w:sz="4"/>
              <w:right w:val="single" w:color="000000" w:sz="4"/>
            </w:tcBorders>
            <w:vAlign w:val="top"/>
          </w:tcPr>
          <w:p>
            <w:pPr>
              <w:jc w:val="both"/>
            </w:pPr>
            <w:r>
              <w:rPr>
                <w:sz w:val="21"/>
              </w:rPr>
              <w:t>1</w:t>
            </w:r>
          </w:p>
        </w:tc>
        <w:tc>
          <w:tcPr>
            <w:tcW w:type="dxa" w:w="5101"/>
            <w:tcBorders>
              <w:top w:val="none" w:color="000000" w:sz="4"/>
              <w:left w:val="none" w:color="000000" w:sz="4"/>
              <w:bottom w:val="single" w:color="000000" w:sz="4"/>
              <w:right w:val="single" w:color="000000" w:sz="4"/>
            </w:tcBorders>
            <w:vAlign w:val="top"/>
          </w:tcPr>
          <w:p>
            <w:pPr>
              <w:jc w:val="both"/>
            </w:pPr>
            <w:r>
              <w:rPr>
                <w:sz w:val="21"/>
              </w:rPr>
              <w:t>未按约定价格供货的，每发现一项次扣</w:t>
            </w:r>
            <w:r>
              <w:rPr>
                <w:sz w:val="21"/>
              </w:rPr>
              <w:t>5</w:t>
            </w:r>
            <w:r>
              <w:rPr>
                <w:sz w:val="21"/>
              </w:rPr>
              <w:t>分；</w:t>
            </w:r>
          </w:p>
        </w:tc>
        <w:tc>
          <w:tcPr>
            <w:tcW w:type="dxa" w:w="745"/>
            <w:tcBorders>
              <w:top w:val="none" w:color="000000" w:sz="4"/>
              <w:left w:val="none" w:color="000000" w:sz="4"/>
              <w:bottom w:val="single" w:color="000000" w:sz="4"/>
              <w:right w:val="single" w:color="000000" w:sz="4"/>
            </w:tcBorders>
            <w:vAlign w:val="top"/>
          </w:tcPr>
          <w:p>
            <w:pPr>
              <w:jc w:val="both"/>
            </w:pPr>
          </w:p>
        </w:tc>
        <w:tc>
          <w:tcPr>
            <w:tcW w:type="dxa" w:w="790"/>
            <w:tcBorders>
              <w:top w:val="none" w:color="000000" w:sz="4"/>
              <w:left w:val="none" w:color="000000" w:sz="4"/>
              <w:bottom w:val="single" w:color="000000" w:sz="4"/>
              <w:right w:val="single" w:color="000000" w:sz="4"/>
            </w:tcBorders>
            <w:vAlign w:val="top"/>
          </w:tcPr>
          <w:p>
            <w:pPr>
              <w:jc w:val="both"/>
            </w:pPr>
          </w:p>
        </w:tc>
      </w:tr>
      <w:tr>
        <w:tc>
          <w:tcPr>
            <w:tcW w:type="dxa" w:w="858"/>
            <w:vMerge/>
            <w:tcBorders>
              <w:top w:val="none" w:color="000000" w:sz="4"/>
              <w:left w:val="single" w:color="000000" w:sz="4"/>
              <w:bottom w:val="single" w:color="000000" w:sz="4"/>
              <w:right w:val="single" w:color="000000" w:sz="4"/>
            </w:tcBorders>
          </w:tcPr>
          <w:p/>
        </w:tc>
        <w:tc>
          <w:tcPr>
            <w:tcW w:type="dxa" w:w="813"/>
            <w:tcBorders>
              <w:top w:val="none" w:color="000000" w:sz="4"/>
              <w:left w:val="none" w:color="000000" w:sz="4"/>
              <w:bottom w:val="single" w:color="000000" w:sz="4"/>
              <w:right w:val="single" w:color="000000" w:sz="4"/>
            </w:tcBorders>
            <w:vAlign w:val="top"/>
          </w:tcPr>
          <w:p>
            <w:pPr>
              <w:jc w:val="both"/>
            </w:pPr>
            <w:r>
              <w:rPr>
                <w:sz w:val="21"/>
              </w:rPr>
              <w:t>2</w:t>
            </w:r>
          </w:p>
        </w:tc>
        <w:tc>
          <w:tcPr>
            <w:tcW w:type="dxa" w:w="5101"/>
            <w:tcBorders>
              <w:top w:val="none" w:color="000000" w:sz="4"/>
              <w:left w:val="none" w:color="000000" w:sz="4"/>
              <w:bottom w:val="single" w:color="000000" w:sz="4"/>
              <w:right w:val="single" w:color="000000" w:sz="4"/>
            </w:tcBorders>
            <w:vAlign w:val="top"/>
          </w:tcPr>
          <w:p>
            <w:pPr>
              <w:jc w:val="both"/>
            </w:pPr>
            <w:r>
              <w:rPr>
                <w:sz w:val="21"/>
              </w:rPr>
              <w:t>未按合同约定时限，根据市场价格变化调整价格的，扣</w:t>
            </w:r>
            <w:r>
              <w:rPr>
                <w:sz w:val="21"/>
              </w:rPr>
              <w:t>5</w:t>
            </w:r>
            <w:r>
              <w:rPr>
                <w:sz w:val="21"/>
              </w:rPr>
              <w:t>分；</w:t>
            </w:r>
          </w:p>
        </w:tc>
        <w:tc>
          <w:tcPr>
            <w:tcW w:type="dxa" w:w="745"/>
            <w:tcBorders>
              <w:top w:val="none" w:color="000000" w:sz="4"/>
              <w:left w:val="none" w:color="000000" w:sz="4"/>
              <w:bottom w:val="single" w:color="000000" w:sz="4"/>
              <w:right w:val="single" w:color="000000" w:sz="4"/>
            </w:tcBorders>
            <w:vAlign w:val="top"/>
          </w:tcPr>
          <w:p>
            <w:pPr>
              <w:jc w:val="both"/>
            </w:pPr>
          </w:p>
        </w:tc>
        <w:tc>
          <w:tcPr>
            <w:tcW w:type="dxa" w:w="790"/>
            <w:tcBorders>
              <w:top w:val="none" w:color="000000" w:sz="4"/>
              <w:left w:val="none" w:color="000000" w:sz="4"/>
              <w:bottom w:val="single" w:color="000000" w:sz="4"/>
              <w:right w:val="single" w:color="000000" w:sz="4"/>
            </w:tcBorders>
            <w:vAlign w:val="top"/>
          </w:tcPr>
          <w:p>
            <w:pPr>
              <w:jc w:val="both"/>
            </w:pPr>
          </w:p>
        </w:tc>
      </w:tr>
      <w:tr>
        <w:tc>
          <w:tcPr>
            <w:tcW w:type="dxa" w:w="858"/>
            <w:vMerge w:val="restart"/>
            <w:tcBorders>
              <w:top w:val="none" w:color="000000" w:sz="4"/>
              <w:left w:val="single" w:color="000000" w:sz="4"/>
              <w:bottom w:val="single" w:color="000000" w:sz="4"/>
              <w:right w:val="single" w:color="000000" w:sz="4"/>
            </w:tcBorders>
            <w:vAlign w:val="top"/>
          </w:tcPr>
          <w:p>
            <w:pPr>
              <w:jc w:val="both"/>
            </w:pPr>
            <w:r>
              <w:rPr>
                <w:sz w:val="21"/>
              </w:rPr>
              <w:t>交货</w:t>
            </w:r>
          </w:p>
        </w:tc>
        <w:tc>
          <w:tcPr>
            <w:tcW w:type="dxa" w:w="813"/>
            <w:tcBorders>
              <w:top w:val="none" w:color="000000" w:sz="4"/>
              <w:left w:val="none" w:color="000000" w:sz="4"/>
              <w:bottom w:val="single" w:color="000000" w:sz="4"/>
              <w:right w:val="single" w:color="000000" w:sz="4"/>
            </w:tcBorders>
            <w:vAlign w:val="top"/>
          </w:tcPr>
          <w:p>
            <w:pPr>
              <w:jc w:val="both"/>
            </w:pPr>
            <w:r>
              <w:rPr>
                <w:sz w:val="21"/>
              </w:rPr>
              <w:t>3</w:t>
            </w:r>
          </w:p>
        </w:tc>
        <w:tc>
          <w:tcPr>
            <w:tcW w:type="dxa" w:w="5101"/>
            <w:tcBorders>
              <w:top w:val="none" w:color="000000" w:sz="4"/>
              <w:left w:val="none" w:color="000000" w:sz="4"/>
              <w:bottom w:val="single" w:color="000000" w:sz="4"/>
              <w:right w:val="single" w:color="000000" w:sz="4"/>
            </w:tcBorders>
            <w:vAlign w:val="top"/>
          </w:tcPr>
          <w:p>
            <w:pPr>
              <w:jc w:val="both"/>
            </w:pPr>
            <w:r>
              <w:rPr>
                <w:sz w:val="21"/>
              </w:rPr>
              <w:t>违反招投标文件和合同的规定，擅自更改供应货物品牌、规格和质量的，每项次扣</w:t>
            </w:r>
            <w:r>
              <w:rPr>
                <w:sz w:val="21"/>
              </w:rPr>
              <w:t>5</w:t>
            </w:r>
            <w:r>
              <w:rPr>
                <w:sz w:val="21"/>
              </w:rPr>
              <w:t>分；</w:t>
            </w:r>
          </w:p>
        </w:tc>
        <w:tc>
          <w:tcPr>
            <w:tcW w:type="dxa" w:w="745"/>
            <w:tcBorders>
              <w:top w:val="none" w:color="000000" w:sz="4"/>
              <w:left w:val="none" w:color="000000" w:sz="4"/>
              <w:bottom w:val="single" w:color="000000" w:sz="4"/>
              <w:right w:val="single" w:color="000000" w:sz="4"/>
            </w:tcBorders>
            <w:vAlign w:val="top"/>
          </w:tcPr>
          <w:p>
            <w:pPr>
              <w:jc w:val="both"/>
            </w:pPr>
          </w:p>
        </w:tc>
        <w:tc>
          <w:tcPr>
            <w:tcW w:type="dxa" w:w="790"/>
            <w:tcBorders>
              <w:top w:val="none" w:color="000000" w:sz="4"/>
              <w:left w:val="none" w:color="000000" w:sz="4"/>
              <w:bottom w:val="single" w:color="000000" w:sz="4"/>
              <w:right w:val="single" w:color="000000" w:sz="4"/>
            </w:tcBorders>
            <w:vAlign w:val="top"/>
          </w:tcPr>
          <w:p>
            <w:pPr>
              <w:jc w:val="both"/>
            </w:pPr>
          </w:p>
        </w:tc>
      </w:tr>
      <w:tr>
        <w:tc>
          <w:tcPr>
            <w:tcW w:type="dxa" w:w="858"/>
            <w:vMerge/>
            <w:tcBorders>
              <w:top w:val="none" w:color="000000" w:sz="4"/>
              <w:left w:val="single" w:color="000000" w:sz="4"/>
              <w:bottom w:val="single" w:color="000000" w:sz="4"/>
              <w:right w:val="single" w:color="000000" w:sz="4"/>
            </w:tcBorders>
          </w:tcPr>
          <w:p/>
        </w:tc>
        <w:tc>
          <w:tcPr>
            <w:tcW w:type="dxa" w:w="813"/>
            <w:tcBorders>
              <w:top w:val="none" w:color="000000" w:sz="4"/>
              <w:left w:val="none" w:color="000000" w:sz="4"/>
              <w:bottom w:val="single" w:color="000000" w:sz="4"/>
              <w:right w:val="single" w:color="000000" w:sz="4"/>
            </w:tcBorders>
            <w:vAlign w:val="top"/>
          </w:tcPr>
          <w:p>
            <w:pPr>
              <w:jc w:val="both"/>
            </w:pPr>
            <w:r>
              <w:rPr>
                <w:sz w:val="21"/>
              </w:rPr>
              <w:t>4</w:t>
            </w:r>
          </w:p>
        </w:tc>
        <w:tc>
          <w:tcPr>
            <w:tcW w:type="dxa" w:w="5101"/>
            <w:tcBorders>
              <w:top w:val="none" w:color="000000" w:sz="4"/>
              <w:left w:val="none" w:color="000000" w:sz="4"/>
              <w:bottom w:val="single" w:color="000000" w:sz="4"/>
              <w:right w:val="single" w:color="000000" w:sz="4"/>
            </w:tcBorders>
            <w:vAlign w:val="top"/>
          </w:tcPr>
          <w:p>
            <w:pPr>
              <w:jc w:val="both"/>
            </w:pPr>
            <w:r>
              <w:rPr>
                <w:sz w:val="21"/>
              </w:rPr>
              <w:t>未按</w:t>
            </w:r>
            <w:r>
              <w:rPr>
                <w:sz w:val="21"/>
              </w:rPr>
              <w:t>甲方</w:t>
            </w:r>
            <w:r>
              <w:rPr>
                <w:sz w:val="21"/>
              </w:rPr>
              <w:t>采购计划的品种、数量、时间供货的，每发生一次扣</w:t>
            </w:r>
            <w:r>
              <w:rPr>
                <w:sz w:val="21"/>
              </w:rPr>
              <w:t>5</w:t>
            </w:r>
            <w:r>
              <w:rPr>
                <w:sz w:val="21"/>
              </w:rPr>
              <w:t>分并警告一次；</w:t>
            </w:r>
          </w:p>
        </w:tc>
        <w:tc>
          <w:tcPr>
            <w:tcW w:type="dxa" w:w="745"/>
            <w:tcBorders>
              <w:top w:val="none" w:color="000000" w:sz="4"/>
              <w:left w:val="none" w:color="000000" w:sz="4"/>
              <w:bottom w:val="single" w:color="000000" w:sz="4"/>
              <w:right w:val="single" w:color="000000" w:sz="4"/>
            </w:tcBorders>
            <w:vAlign w:val="top"/>
          </w:tcPr>
          <w:p>
            <w:pPr>
              <w:jc w:val="both"/>
            </w:pPr>
          </w:p>
        </w:tc>
        <w:tc>
          <w:tcPr>
            <w:tcW w:type="dxa" w:w="790"/>
            <w:tcBorders>
              <w:top w:val="none" w:color="000000" w:sz="4"/>
              <w:left w:val="none" w:color="000000" w:sz="4"/>
              <w:bottom w:val="single" w:color="000000" w:sz="4"/>
              <w:right w:val="single" w:color="000000" w:sz="4"/>
            </w:tcBorders>
            <w:vAlign w:val="top"/>
          </w:tcPr>
          <w:p>
            <w:pPr>
              <w:jc w:val="both"/>
            </w:pPr>
          </w:p>
        </w:tc>
      </w:tr>
      <w:tr>
        <w:tc>
          <w:tcPr>
            <w:tcW w:type="dxa" w:w="858"/>
            <w:vMerge/>
            <w:tcBorders>
              <w:top w:val="none" w:color="000000" w:sz="4"/>
              <w:left w:val="single" w:color="000000" w:sz="4"/>
              <w:bottom w:val="single" w:color="000000" w:sz="4"/>
              <w:right w:val="single" w:color="000000" w:sz="4"/>
            </w:tcBorders>
          </w:tcPr>
          <w:p/>
        </w:tc>
        <w:tc>
          <w:tcPr>
            <w:tcW w:type="dxa" w:w="813"/>
            <w:tcBorders>
              <w:top w:val="none" w:color="000000" w:sz="4"/>
              <w:left w:val="none" w:color="000000" w:sz="4"/>
              <w:bottom w:val="single" w:color="000000" w:sz="4"/>
              <w:right w:val="single" w:color="000000" w:sz="4"/>
            </w:tcBorders>
            <w:vAlign w:val="top"/>
          </w:tcPr>
          <w:p>
            <w:pPr>
              <w:jc w:val="both"/>
            </w:pPr>
            <w:r>
              <w:rPr>
                <w:sz w:val="21"/>
              </w:rPr>
              <w:t>5</w:t>
            </w:r>
          </w:p>
        </w:tc>
        <w:tc>
          <w:tcPr>
            <w:tcW w:type="dxa" w:w="5101"/>
            <w:tcBorders>
              <w:top w:val="none" w:color="000000" w:sz="4"/>
              <w:left w:val="none" w:color="000000" w:sz="4"/>
              <w:bottom w:val="single" w:color="000000" w:sz="4"/>
              <w:right w:val="single" w:color="000000" w:sz="4"/>
            </w:tcBorders>
            <w:vAlign w:val="top"/>
          </w:tcPr>
          <w:p>
            <w:pPr>
              <w:jc w:val="both"/>
            </w:pPr>
            <w:r>
              <w:rPr>
                <w:sz w:val="21"/>
              </w:rPr>
              <w:t>违反招投标文件和合同的规定，擅自更改运送人员的，每次扣</w:t>
            </w:r>
            <w:r>
              <w:rPr>
                <w:sz w:val="21"/>
              </w:rPr>
              <w:t>5</w:t>
            </w:r>
            <w:r>
              <w:rPr>
                <w:sz w:val="21"/>
              </w:rPr>
              <w:t>分；</w:t>
            </w:r>
          </w:p>
        </w:tc>
        <w:tc>
          <w:tcPr>
            <w:tcW w:type="dxa" w:w="745"/>
            <w:tcBorders>
              <w:top w:val="none" w:color="000000" w:sz="4"/>
              <w:left w:val="none" w:color="000000" w:sz="4"/>
              <w:bottom w:val="single" w:color="000000" w:sz="4"/>
              <w:right w:val="single" w:color="000000" w:sz="4"/>
            </w:tcBorders>
            <w:vAlign w:val="top"/>
          </w:tcPr>
          <w:p>
            <w:pPr>
              <w:jc w:val="both"/>
            </w:pPr>
          </w:p>
        </w:tc>
        <w:tc>
          <w:tcPr>
            <w:tcW w:type="dxa" w:w="790"/>
            <w:tcBorders>
              <w:top w:val="none" w:color="000000" w:sz="4"/>
              <w:left w:val="none" w:color="000000" w:sz="4"/>
              <w:bottom w:val="single" w:color="000000" w:sz="4"/>
              <w:right w:val="single" w:color="000000" w:sz="4"/>
            </w:tcBorders>
            <w:vAlign w:val="top"/>
          </w:tcPr>
          <w:p>
            <w:pPr>
              <w:jc w:val="both"/>
            </w:pPr>
          </w:p>
        </w:tc>
      </w:tr>
      <w:tr>
        <w:tc>
          <w:tcPr>
            <w:tcW w:type="dxa" w:w="858"/>
            <w:vMerge/>
            <w:tcBorders>
              <w:top w:val="none" w:color="000000" w:sz="4"/>
              <w:left w:val="single" w:color="000000" w:sz="4"/>
              <w:bottom w:val="single" w:color="000000" w:sz="4"/>
              <w:right w:val="single" w:color="000000" w:sz="4"/>
            </w:tcBorders>
          </w:tcPr>
          <w:p/>
        </w:tc>
        <w:tc>
          <w:tcPr>
            <w:tcW w:type="dxa" w:w="813"/>
            <w:tcBorders>
              <w:top w:val="none" w:color="000000" w:sz="4"/>
              <w:left w:val="none" w:color="000000" w:sz="4"/>
              <w:bottom w:val="single" w:color="000000" w:sz="4"/>
              <w:right w:val="single" w:color="000000" w:sz="4"/>
            </w:tcBorders>
            <w:vAlign w:val="top"/>
          </w:tcPr>
          <w:p>
            <w:pPr>
              <w:jc w:val="both"/>
            </w:pPr>
            <w:r>
              <w:rPr>
                <w:sz w:val="21"/>
              </w:rPr>
              <w:t>6</w:t>
            </w:r>
          </w:p>
        </w:tc>
        <w:tc>
          <w:tcPr>
            <w:tcW w:type="dxa" w:w="5101"/>
            <w:tcBorders>
              <w:top w:val="none" w:color="000000" w:sz="4"/>
              <w:left w:val="none" w:color="000000" w:sz="4"/>
              <w:bottom w:val="single" w:color="000000" w:sz="4"/>
              <w:right w:val="single" w:color="000000" w:sz="4"/>
            </w:tcBorders>
            <w:vAlign w:val="top"/>
          </w:tcPr>
          <w:p>
            <w:pPr>
              <w:jc w:val="both"/>
            </w:pPr>
            <w:r>
              <w:rPr>
                <w:sz w:val="21"/>
              </w:rPr>
              <w:t>提供虚假检验报告等相关票证的，每发现一项次扣</w:t>
            </w:r>
            <w:r>
              <w:rPr>
                <w:sz w:val="21"/>
              </w:rPr>
              <w:t>30</w:t>
            </w:r>
            <w:r>
              <w:rPr>
                <w:sz w:val="21"/>
              </w:rPr>
              <w:t>分；</w:t>
            </w:r>
          </w:p>
        </w:tc>
        <w:tc>
          <w:tcPr>
            <w:tcW w:type="dxa" w:w="745"/>
            <w:tcBorders>
              <w:top w:val="none" w:color="000000" w:sz="4"/>
              <w:left w:val="none" w:color="000000" w:sz="4"/>
              <w:bottom w:val="single" w:color="000000" w:sz="4"/>
              <w:right w:val="single" w:color="000000" w:sz="4"/>
            </w:tcBorders>
            <w:vAlign w:val="top"/>
          </w:tcPr>
          <w:p>
            <w:pPr>
              <w:jc w:val="both"/>
            </w:pPr>
          </w:p>
        </w:tc>
        <w:tc>
          <w:tcPr>
            <w:tcW w:type="dxa" w:w="790"/>
            <w:tcBorders>
              <w:top w:val="none" w:color="000000" w:sz="4"/>
              <w:left w:val="none" w:color="000000" w:sz="4"/>
              <w:bottom w:val="single" w:color="000000" w:sz="4"/>
              <w:right w:val="single" w:color="000000" w:sz="4"/>
            </w:tcBorders>
            <w:vAlign w:val="top"/>
          </w:tcPr>
          <w:p>
            <w:pPr>
              <w:jc w:val="both"/>
            </w:pPr>
          </w:p>
        </w:tc>
      </w:tr>
      <w:tr>
        <w:tc>
          <w:tcPr>
            <w:tcW w:type="dxa" w:w="858"/>
            <w:vMerge/>
            <w:tcBorders>
              <w:top w:val="none" w:color="000000" w:sz="4"/>
              <w:left w:val="single" w:color="000000" w:sz="4"/>
              <w:bottom w:val="single" w:color="000000" w:sz="4"/>
              <w:right w:val="single" w:color="000000" w:sz="4"/>
            </w:tcBorders>
          </w:tcPr>
          <w:p/>
        </w:tc>
        <w:tc>
          <w:tcPr>
            <w:tcW w:type="dxa" w:w="813"/>
            <w:tcBorders>
              <w:top w:val="none" w:color="000000" w:sz="4"/>
              <w:left w:val="none" w:color="000000" w:sz="4"/>
              <w:bottom w:val="single" w:color="000000" w:sz="4"/>
              <w:right w:val="single" w:color="000000" w:sz="4"/>
            </w:tcBorders>
            <w:vAlign w:val="top"/>
          </w:tcPr>
          <w:p>
            <w:pPr>
              <w:jc w:val="both"/>
            </w:pPr>
            <w:r>
              <w:rPr>
                <w:sz w:val="21"/>
              </w:rPr>
              <w:t>7</w:t>
            </w:r>
          </w:p>
        </w:tc>
        <w:tc>
          <w:tcPr>
            <w:tcW w:type="dxa" w:w="5101"/>
            <w:tcBorders>
              <w:top w:val="none" w:color="000000" w:sz="4"/>
              <w:left w:val="none" w:color="000000" w:sz="4"/>
              <w:bottom w:val="single" w:color="000000" w:sz="4"/>
              <w:right w:val="single" w:color="000000" w:sz="4"/>
            </w:tcBorders>
            <w:vAlign w:val="top"/>
          </w:tcPr>
          <w:p>
            <w:pPr>
              <w:jc w:val="both"/>
            </w:pPr>
            <w:r>
              <w:rPr>
                <w:sz w:val="21"/>
              </w:rPr>
              <w:t>未及时按要求随货提供相关票证的，每项次扣</w:t>
            </w:r>
            <w:r>
              <w:rPr>
                <w:sz w:val="21"/>
              </w:rPr>
              <w:t>2</w:t>
            </w:r>
            <w:r>
              <w:rPr>
                <w:sz w:val="21"/>
              </w:rPr>
              <w:t>分；</w:t>
            </w:r>
          </w:p>
        </w:tc>
        <w:tc>
          <w:tcPr>
            <w:tcW w:type="dxa" w:w="745"/>
            <w:tcBorders>
              <w:top w:val="none" w:color="000000" w:sz="4"/>
              <w:left w:val="none" w:color="000000" w:sz="4"/>
              <w:bottom w:val="single" w:color="000000" w:sz="4"/>
              <w:right w:val="single" w:color="000000" w:sz="4"/>
            </w:tcBorders>
            <w:vAlign w:val="top"/>
          </w:tcPr>
          <w:p>
            <w:pPr>
              <w:jc w:val="both"/>
            </w:pPr>
          </w:p>
        </w:tc>
        <w:tc>
          <w:tcPr>
            <w:tcW w:type="dxa" w:w="790"/>
            <w:tcBorders>
              <w:top w:val="none" w:color="000000" w:sz="4"/>
              <w:left w:val="none" w:color="000000" w:sz="4"/>
              <w:bottom w:val="single" w:color="000000" w:sz="4"/>
              <w:right w:val="single" w:color="000000" w:sz="4"/>
            </w:tcBorders>
            <w:vAlign w:val="top"/>
          </w:tcPr>
          <w:p>
            <w:pPr>
              <w:jc w:val="both"/>
            </w:pPr>
          </w:p>
        </w:tc>
      </w:tr>
      <w:tr>
        <w:tc>
          <w:tcPr>
            <w:tcW w:type="dxa" w:w="858"/>
            <w:vMerge/>
            <w:tcBorders>
              <w:top w:val="none" w:color="000000" w:sz="4"/>
              <w:left w:val="single" w:color="000000" w:sz="4"/>
              <w:bottom w:val="single" w:color="000000" w:sz="4"/>
              <w:right w:val="single" w:color="000000" w:sz="4"/>
            </w:tcBorders>
          </w:tcPr>
          <w:p/>
        </w:tc>
        <w:tc>
          <w:tcPr>
            <w:tcW w:type="dxa" w:w="813"/>
            <w:tcBorders>
              <w:top w:val="none" w:color="000000" w:sz="4"/>
              <w:left w:val="none" w:color="000000" w:sz="4"/>
              <w:bottom w:val="single" w:color="000000" w:sz="4"/>
              <w:right w:val="single" w:color="000000" w:sz="4"/>
            </w:tcBorders>
            <w:vAlign w:val="top"/>
          </w:tcPr>
          <w:p>
            <w:pPr>
              <w:jc w:val="both"/>
            </w:pPr>
            <w:r>
              <w:rPr>
                <w:sz w:val="21"/>
              </w:rPr>
              <w:t>8</w:t>
            </w:r>
          </w:p>
        </w:tc>
        <w:tc>
          <w:tcPr>
            <w:tcW w:type="dxa" w:w="5101"/>
            <w:tcBorders>
              <w:top w:val="none" w:color="000000" w:sz="4"/>
              <w:left w:val="none" w:color="000000" w:sz="4"/>
              <w:bottom w:val="single" w:color="000000" w:sz="4"/>
              <w:right w:val="single" w:color="000000" w:sz="4"/>
            </w:tcBorders>
            <w:vAlign w:val="top"/>
          </w:tcPr>
          <w:p>
            <w:pPr>
              <w:jc w:val="both"/>
            </w:pPr>
            <w:r>
              <w:rPr>
                <w:sz w:val="21"/>
              </w:rPr>
              <w:t>未按</w:t>
            </w:r>
            <w:r>
              <w:rPr>
                <w:sz w:val="21"/>
              </w:rPr>
              <w:t>甲方</w:t>
            </w:r>
            <w:r>
              <w:rPr>
                <w:sz w:val="21"/>
              </w:rPr>
              <w:t>指定秩序卸货的，每次扣</w:t>
            </w:r>
            <w:r>
              <w:rPr>
                <w:sz w:val="21"/>
              </w:rPr>
              <w:t>2</w:t>
            </w:r>
            <w:r>
              <w:rPr>
                <w:sz w:val="21"/>
              </w:rPr>
              <w:t>分；</w:t>
            </w:r>
          </w:p>
        </w:tc>
        <w:tc>
          <w:tcPr>
            <w:tcW w:type="dxa" w:w="745"/>
            <w:tcBorders>
              <w:top w:val="none" w:color="000000" w:sz="4"/>
              <w:left w:val="none" w:color="000000" w:sz="4"/>
              <w:bottom w:val="single" w:color="000000" w:sz="4"/>
              <w:right w:val="single" w:color="000000" w:sz="4"/>
            </w:tcBorders>
            <w:vAlign w:val="top"/>
          </w:tcPr>
          <w:p>
            <w:pPr>
              <w:jc w:val="both"/>
            </w:pPr>
          </w:p>
        </w:tc>
        <w:tc>
          <w:tcPr>
            <w:tcW w:type="dxa" w:w="790"/>
            <w:tcBorders>
              <w:top w:val="none" w:color="000000" w:sz="4"/>
              <w:left w:val="none" w:color="000000" w:sz="4"/>
              <w:bottom w:val="single" w:color="000000" w:sz="4"/>
              <w:right w:val="single" w:color="000000" w:sz="4"/>
            </w:tcBorders>
            <w:vAlign w:val="top"/>
          </w:tcPr>
          <w:p>
            <w:pPr>
              <w:jc w:val="both"/>
            </w:pPr>
          </w:p>
        </w:tc>
      </w:tr>
      <w:tr>
        <w:tc>
          <w:tcPr>
            <w:tcW w:type="dxa" w:w="858"/>
            <w:vMerge/>
            <w:tcBorders>
              <w:top w:val="none" w:color="000000" w:sz="4"/>
              <w:left w:val="single" w:color="000000" w:sz="4"/>
              <w:bottom w:val="single" w:color="000000" w:sz="4"/>
              <w:right w:val="single" w:color="000000" w:sz="4"/>
            </w:tcBorders>
          </w:tcPr>
          <w:p/>
        </w:tc>
        <w:tc>
          <w:tcPr>
            <w:tcW w:type="dxa" w:w="813"/>
            <w:tcBorders>
              <w:top w:val="none" w:color="000000" w:sz="4"/>
              <w:left w:val="none" w:color="000000" w:sz="4"/>
              <w:bottom w:val="single" w:color="000000" w:sz="4"/>
              <w:right w:val="single" w:color="000000" w:sz="4"/>
            </w:tcBorders>
            <w:vAlign w:val="top"/>
          </w:tcPr>
          <w:p>
            <w:pPr>
              <w:jc w:val="both"/>
            </w:pPr>
            <w:r>
              <w:rPr>
                <w:sz w:val="21"/>
              </w:rPr>
              <w:t>9</w:t>
            </w:r>
          </w:p>
        </w:tc>
        <w:tc>
          <w:tcPr>
            <w:tcW w:type="dxa" w:w="5101"/>
            <w:tcBorders>
              <w:top w:val="none" w:color="000000" w:sz="4"/>
              <w:left w:val="none" w:color="000000" w:sz="4"/>
              <w:bottom w:val="single" w:color="000000" w:sz="4"/>
              <w:right w:val="single" w:color="000000" w:sz="4"/>
            </w:tcBorders>
            <w:vAlign w:val="top"/>
          </w:tcPr>
          <w:p>
            <w:pPr>
              <w:jc w:val="both"/>
            </w:pPr>
            <w:r>
              <w:rPr>
                <w:sz w:val="21"/>
              </w:rPr>
              <w:t>发生退货情况，造成</w:t>
            </w:r>
            <w:r>
              <w:rPr>
                <w:sz w:val="21"/>
              </w:rPr>
              <w:t>甲方</w:t>
            </w:r>
            <w:r>
              <w:rPr>
                <w:sz w:val="21"/>
              </w:rPr>
              <w:t>伙食无法按时供应的，每发生一次扣</w:t>
            </w:r>
            <w:r>
              <w:rPr>
                <w:sz w:val="21"/>
              </w:rPr>
              <w:t>30</w:t>
            </w:r>
            <w:r>
              <w:rPr>
                <w:sz w:val="21"/>
              </w:rPr>
              <w:t>分；</w:t>
            </w:r>
          </w:p>
        </w:tc>
        <w:tc>
          <w:tcPr>
            <w:tcW w:type="dxa" w:w="745"/>
            <w:tcBorders>
              <w:top w:val="none" w:color="000000" w:sz="4"/>
              <w:left w:val="none" w:color="000000" w:sz="4"/>
              <w:bottom w:val="single" w:color="000000" w:sz="4"/>
              <w:right w:val="single" w:color="000000" w:sz="4"/>
            </w:tcBorders>
            <w:vAlign w:val="top"/>
          </w:tcPr>
          <w:p>
            <w:pPr>
              <w:jc w:val="both"/>
            </w:pPr>
          </w:p>
        </w:tc>
        <w:tc>
          <w:tcPr>
            <w:tcW w:type="dxa" w:w="790"/>
            <w:tcBorders>
              <w:top w:val="none" w:color="000000" w:sz="4"/>
              <w:left w:val="none" w:color="000000" w:sz="4"/>
              <w:bottom w:val="single" w:color="000000" w:sz="4"/>
              <w:right w:val="single" w:color="000000" w:sz="4"/>
            </w:tcBorders>
            <w:vAlign w:val="top"/>
          </w:tcPr>
          <w:p>
            <w:pPr>
              <w:jc w:val="both"/>
            </w:pPr>
          </w:p>
        </w:tc>
      </w:tr>
      <w:tr>
        <w:tc>
          <w:tcPr>
            <w:tcW w:type="dxa" w:w="858"/>
            <w:vMerge w:val="restart"/>
            <w:tcBorders>
              <w:top w:val="none" w:color="000000" w:sz="4"/>
              <w:left w:val="single" w:color="000000" w:sz="4"/>
              <w:bottom w:val="single" w:color="000000" w:sz="4"/>
              <w:right w:val="single" w:color="000000" w:sz="4"/>
            </w:tcBorders>
            <w:vAlign w:val="top"/>
          </w:tcPr>
          <w:p>
            <w:pPr>
              <w:jc w:val="both"/>
            </w:pPr>
            <w:r>
              <w:rPr>
                <w:sz w:val="21"/>
              </w:rPr>
              <w:t>质量</w:t>
            </w:r>
          </w:p>
        </w:tc>
        <w:tc>
          <w:tcPr>
            <w:tcW w:type="dxa" w:w="813"/>
            <w:tcBorders>
              <w:top w:val="none" w:color="000000" w:sz="4"/>
              <w:left w:val="none" w:color="000000" w:sz="4"/>
              <w:bottom w:val="single" w:color="000000" w:sz="4"/>
              <w:right w:val="single" w:color="000000" w:sz="4"/>
            </w:tcBorders>
            <w:vAlign w:val="top"/>
          </w:tcPr>
          <w:p>
            <w:pPr>
              <w:jc w:val="both"/>
            </w:pPr>
            <w:r>
              <w:rPr>
                <w:sz w:val="21"/>
              </w:rPr>
              <w:t>10</w:t>
            </w:r>
          </w:p>
        </w:tc>
        <w:tc>
          <w:tcPr>
            <w:tcW w:type="dxa" w:w="5101"/>
            <w:tcBorders>
              <w:top w:val="none" w:color="000000" w:sz="4"/>
              <w:left w:val="none" w:color="000000" w:sz="4"/>
              <w:bottom w:val="single" w:color="000000" w:sz="4"/>
              <w:right w:val="single" w:color="000000" w:sz="4"/>
            </w:tcBorders>
            <w:vAlign w:val="top"/>
          </w:tcPr>
          <w:p>
            <w:pPr>
              <w:jc w:val="both"/>
            </w:pPr>
            <w:r>
              <w:rPr>
                <w:sz w:val="21"/>
              </w:rPr>
              <w:t>同一品种货物一次（含本数）以上发现质量不合格产品的，扣</w:t>
            </w:r>
            <w:r>
              <w:rPr>
                <w:sz w:val="21"/>
              </w:rPr>
              <w:t>5</w:t>
            </w:r>
            <w:r>
              <w:rPr>
                <w:sz w:val="21"/>
              </w:rPr>
              <w:t>分；</w:t>
            </w:r>
          </w:p>
        </w:tc>
        <w:tc>
          <w:tcPr>
            <w:tcW w:type="dxa" w:w="745"/>
            <w:tcBorders>
              <w:top w:val="none" w:color="000000" w:sz="4"/>
              <w:left w:val="none" w:color="000000" w:sz="4"/>
              <w:bottom w:val="single" w:color="000000" w:sz="4"/>
              <w:right w:val="single" w:color="000000" w:sz="4"/>
            </w:tcBorders>
            <w:vAlign w:val="top"/>
          </w:tcPr>
          <w:p>
            <w:pPr>
              <w:jc w:val="both"/>
            </w:pPr>
          </w:p>
        </w:tc>
        <w:tc>
          <w:tcPr>
            <w:tcW w:type="dxa" w:w="790"/>
            <w:tcBorders>
              <w:top w:val="none" w:color="000000" w:sz="4"/>
              <w:left w:val="none" w:color="000000" w:sz="4"/>
              <w:bottom w:val="single" w:color="000000" w:sz="4"/>
              <w:right w:val="single" w:color="000000" w:sz="4"/>
            </w:tcBorders>
            <w:vAlign w:val="top"/>
          </w:tcPr>
          <w:p>
            <w:pPr>
              <w:jc w:val="both"/>
            </w:pPr>
          </w:p>
        </w:tc>
      </w:tr>
      <w:tr>
        <w:tc>
          <w:tcPr>
            <w:tcW w:type="dxa" w:w="858"/>
            <w:vMerge/>
            <w:tcBorders>
              <w:top w:val="none" w:color="000000" w:sz="4"/>
              <w:left w:val="single" w:color="000000" w:sz="4"/>
              <w:bottom w:val="single" w:color="000000" w:sz="4"/>
              <w:right w:val="single" w:color="000000" w:sz="4"/>
            </w:tcBorders>
          </w:tcPr>
          <w:p/>
        </w:tc>
        <w:tc>
          <w:tcPr>
            <w:tcW w:type="dxa" w:w="813"/>
            <w:tcBorders>
              <w:top w:val="none" w:color="000000" w:sz="4"/>
              <w:left w:val="none" w:color="000000" w:sz="4"/>
              <w:bottom w:val="single" w:color="000000" w:sz="4"/>
              <w:right w:val="single" w:color="000000" w:sz="4"/>
            </w:tcBorders>
            <w:vAlign w:val="top"/>
          </w:tcPr>
          <w:p>
            <w:pPr>
              <w:jc w:val="both"/>
            </w:pPr>
            <w:r>
              <w:rPr>
                <w:sz w:val="21"/>
              </w:rPr>
              <w:t>11</w:t>
            </w:r>
          </w:p>
        </w:tc>
        <w:tc>
          <w:tcPr>
            <w:tcW w:type="dxa" w:w="5101"/>
            <w:tcBorders>
              <w:top w:val="none" w:color="000000" w:sz="4"/>
              <w:left w:val="none" w:color="000000" w:sz="4"/>
              <w:bottom w:val="single" w:color="000000" w:sz="4"/>
              <w:right w:val="single" w:color="000000" w:sz="4"/>
            </w:tcBorders>
            <w:vAlign w:val="top"/>
          </w:tcPr>
          <w:p>
            <w:pPr>
              <w:jc w:val="both"/>
            </w:pPr>
            <w:r>
              <w:rPr>
                <w:sz w:val="21"/>
              </w:rPr>
              <w:t>产品验收不合格，每拒收一批次扣</w:t>
            </w:r>
            <w:r>
              <w:rPr>
                <w:sz w:val="21"/>
              </w:rPr>
              <w:t>2</w:t>
            </w:r>
            <w:r>
              <w:rPr>
                <w:sz w:val="21"/>
              </w:rPr>
              <w:t>分；</w:t>
            </w:r>
          </w:p>
        </w:tc>
        <w:tc>
          <w:tcPr>
            <w:tcW w:type="dxa" w:w="745"/>
            <w:tcBorders>
              <w:top w:val="none" w:color="000000" w:sz="4"/>
              <w:left w:val="none" w:color="000000" w:sz="4"/>
              <w:bottom w:val="single" w:color="000000" w:sz="4"/>
              <w:right w:val="single" w:color="000000" w:sz="4"/>
            </w:tcBorders>
            <w:vAlign w:val="top"/>
          </w:tcPr>
          <w:p>
            <w:pPr>
              <w:jc w:val="both"/>
            </w:pPr>
          </w:p>
        </w:tc>
        <w:tc>
          <w:tcPr>
            <w:tcW w:type="dxa" w:w="790"/>
            <w:tcBorders>
              <w:top w:val="none" w:color="000000" w:sz="4"/>
              <w:left w:val="none" w:color="000000" w:sz="4"/>
              <w:bottom w:val="single" w:color="000000" w:sz="4"/>
              <w:right w:val="single" w:color="000000" w:sz="4"/>
            </w:tcBorders>
            <w:vAlign w:val="top"/>
          </w:tcPr>
          <w:p>
            <w:pPr>
              <w:jc w:val="both"/>
            </w:pPr>
          </w:p>
        </w:tc>
      </w:tr>
      <w:tr>
        <w:tc>
          <w:tcPr>
            <w:tcW w:type="dxa" w:w="858"/>
            <w:vMerge/>
            <w:tcBorders>
              <w:top w:val="none" w:color="000000" w:sz="4"/>
              <w:left w:val="single" w:color="000000" w:sz="4"/>
              <w:bottom w:val="single" w:color="000000" w:sz="4"/>
              <w:right w:val="single" w:color="000000" w:sz="4"/>
            </w:tcBorders>
          </w:tcPr>
          <w:p/>
        </w:tc>
        <w:tc>
          <w:tcPr>
            <w:tcW w:type="dxa" w:w="813"/>
            <w:tcBorders>
              <w:top w:val="none" w:color="000000" w:sz="4"/>
              <w:left w:val="none" w:color="000000" w:sz="4"/>
              <w:bottom w:val="single" w:color="000000" w:sz="4"/>
              <w:right w:val="single" w:color="000000" w:sz="4"/>
            </w:tcBorders>
            <w:vAlign w:val="top"/>
          </w:tcPr>
          <w:p>
            <w:pPr>
              <w:jc w:val="both"/>
            </w:pPr>
            <w:r>
              <w:rPr>
                <w:sz w:val="21"/>
              </w:rPr>
              <w:t>12</w:t>
            </w:r>
          </w:p>
        </w:tc>
        <w:tc>
          <w:tcPr>
            <w:tcW w:type="dxa" w:w="5101"/>
            <w:tcBorders>
              <w:top w:val="none" w:color="000000" w:sz="4"/>
              <w:left w:val="none" w:color="000000" w:sz="4"/>
              <w:bottom w:val="single" w:color="000000" w:sz="4"/>
              <w:right w:val="single" w:color="000000" w:sz="4"/>
            </w:tcBorders>
            <w:vAlign w:val="top"/>
          </w:tcPr>
          <w:p>
            <w:pPr>
              <w:jc w:val="both"/>
            </w:pPr>
            <w:r>
              <w:rPr>
                <w:sz w:val="21"/>
              </w:rPr>
              <w:t>把</w:t>
            </w:r>
            <w:r>
              <w:rPr>
                <w:sz w:val="21"/>
              </w:rPr>
              <w:t>甲方</w:t>
            </w:r>
            <w:r>
              <w:rPr>
                <w:sz w:val="21"/>
              </w:rPr>
              <w:t>验收不合格退货的货物重新配送给</w:t>
            </w:r>
            <w:r>
              <w:rPr>
                <w:sz w:val="21"/>
              </w:rPr>
              <w:t>甲方</w:t>
            </w:r>
            <w:r>
              <w:rPr>
                <w:sz w:val="21"/>
              </w:rPr>
              <w:t>的，每发现一次扣</w:t>
            </w:r>
            <w:r>
              <w:rPr>
                <w:sz w:val="21"/>
              </w:rPr>
              <w:t>5</w:t>
            </w:r>
            <w:r>
              <w:rPr>
                <w:sz w:val="21"/>
              </w:rPr>
              <w:t>分；</w:t>
            </w:r>
          </w:p>
        </w:tc>
        <w:tc>
          <w:tcPr>
            <w:tcW w:type="dxa" w:w="745"/>
            <w:tcBorders>
              <w:top w:val="none" w:color="000000" w:sz="4"/>
              <w:left w:val="none" w:color="000000" w:sz="4"/>
              <w:bottom w:val="single" w:color="000000" w:sz="4"/>
              <w:right w:val="single" w:color="000000" w:sz="4"/>
            </w:tcBorders>
            <w:vAlign w:val="top"/>
          </w:tcPr>
          <w:p>
            <w:pPr>
              <w:jc w:val="both"/>
            </w:pPr>
          </w:p>
        </w:tc>
        <w:tc>
          <w:tcPr>
            <w:tcW w:type="dxa" w:w="790"/>
            <w:tcBorders>
              <w:top w:val="none" w:color="000000" w:sz="4"/>
              <w:left w:val="none" w:color="000000" w:sz="4"/>
              <w:bottom w:val="single" w:color="000000" w:sz="4"/>
              <w:right w:val="single" w:color="000000" w:sz="4"/>
            </w:tcBorders>
            <w:vAlign w:val="top"/>
          </w:tcPr>
          <w:p>
            <w:pPr>
              <w:jc w:val="both"/>
            </w:pPr>
          </w:p>
        </w:tc>
      </w:tr>
      <w:tr>
        <w:tc>
          <w:tcPr>
            <w:tcW w:type="dxa" w:w="858"/>
            <w:vMerge/>
            <w:tcBorders>
              <w:top w:val="none" w:color="000000" w:sz="4"/>
              <w:left w:val="single" w:color="000000" w:sz="4"/>
              <w:bottom w:val="single" w:color="000000" w:sz="4"/>
              <w:right w:val="single" w:color="000000" w:sz="4"/>
            </w:tcBorders>
          </w:tcPr>
          <w:p/>
        </w:tc>
        <w:tc>
          <w:tcPr>
            <w:tcW w:type="dxa" w:w="813"/>
            <w:tcBorders>
              <w:top w:val="none" w:color="000000" w:sz="4"/>
              <w:left w:val="none" w:color="000000" w:sz="4"/>
              <w:bottom w:val="single" w:color="000000" w:sz="4"/>
              <w:right w:val="single" w:color="000000" w:sz="4"/>
            </w:tcBorders>
            <w:vAlign w:val="top"/>
          </w:tcPr>
          <w:p>
            <w:pPr>
              <w:jc w:val="both"/>
            </w:pPr>
            <w:r>
              <w:rPr>
                <w:sz w:val="21"/>
              </w:rPr>
              <w:t>13</w:t>
            </w:r>
          </w:p>
        </w:tc>
        <w:tc>
          <w:tcPr>
            <w:tcW w:type="dxa" w:w="5101"/>
            <w:tcBorders>
              <w:top w:val="none" w:color="000000" w:sz="4"/>
              <w:left w:val="none" w:color="000000" w:sz="4"/>
              <w:bottom w:val="single" w:color="000000" w:sz="4"/>
              <w:right w:val="single" w:color="000000" w:sz="4"/>
            </w:tcBorders>
            <w:vAlign w:val="top"/>
          </w:tcPr>
          <w:p>
            <w:pPr>
              <w:jc w:val="both"/>
            </w:pPr>
            <w:r>
              <w:rPr>
                <w:sz w:val="21"/>
              </w:rPr>
              <w:t>乙方</w:t>
            </w:r>
            <w:r>
              <w:rPr>
                <w:sz w:val="21"/>
              </w:rPr>
              <w:t>在包装、运输、装卸等环节不符合食品卫生要求的，每发现一次扣</w:t>
            </w:r>
            <w:r>
              <w:rPr>
                <w:sz w:val="21"/>
              </w:rPr>
              <w:t>5</w:t>
            </w:r>
            <w:r>
              <w:rPr>
                <w:sz w:val="21"/>
              </w:rPr>
              <w:t>分；</w:t>
            </w:r>
          </w:p>
        </w:tc>
        <w:tc>
          <w:tcPr>
            <w:tcW w:type="dxa" w:w="745"/>
            <w:tcBorders>
              <w:top w:val="none" w:color="000000" w:sz="4"/>
              <w:left w:val="none" w:color="000000" w:sz="4"/>
              <w:bottom w:val="single" w:color="000000" w:sz="4"/>
              <w:right w:val="single" w:color="000000" w:sz="4"/>
            </w:tcBorders>
            <w:vAlign w:val="top"/>
          </w:tcPr>
          <w:p>
            <w:pPr>
              <w:jc w:val="both"/>
            </w:pPr>
          </w:p>
        </w:tc>
        <w:tc>
          <w:tcPr>
            <w:tcW w:type="dxa" w:w="790"/>
            <w:tcBorders>
              <w:top w:val="none" w:color="000000" w:sz="4"/>
              <w:left w:val="none" w:color="000000" w:sz="4"/>
              <w:bottom w:val="single" w:color="000000" w:sz="4"/>
              <w:right w:val="single" w:color="000000" w:sz="4"/>
            </w:tcBorders>
            <w:vAlign w:val="top"/>
          </w:tcPr>
          <w:p>
            <w:pPr>
              <w:jc w:val="both"/>
            </w:pPr>
          </w:p>
        </w:tc>
      </w:tr>
      <w:tr>
        <w:tc>
          <w:tcPr>
            <w:tcW w:type="dxa" w:w="858"/>
            <w:vMerge/>
            <w:tcBorders>
              <w:top w:val="none" w:color="000000" w:sz="4"/>
              <w:left w:val="single" w:color="000000" w:sz="4"/>
              <w:bottom w:val="single" w:color="000000" w:sz="4"/>
              <w:right w:val="single" w:color="000000" w:sz="4"/>
            </w:tcBorders>
          </w:tcPr>
          <w:p/>
        </w:tc>
        <w:tc>
          <w:tcPr>
            <w:tcW w:type="dxa" w:w="813"/>
            <w:tcBorders>
              <w:top w:val="none" w:color="000000" w:sz="4"/>
              <w:left w:val="none" w:color="000000" w:sz="4"/>
              <w:bottom w:val="single" w:color="000000" w:sz="4"/>
              <w:right w:val="single" w:color="000000" w:sz="4"/>
            </w:tcBorders>
            <w:vAlign w:val="top"/>
          </w:tcPr>
          <w:p>
            <w:pPr>
              <w:jc w:val="both"/>
            </w:pPr>
            <w:r>
              <w:rPr>
                <w:sz w:val="21"/>
              </w:rPr>
              <w:t>14</w:t>
            </w:r>
          </w:p>
        </w:tc>
        <w:tc>
          <w:tcPr>
            <w:tcW w:type="dxa" w:w="5101"/>
            <w:tcBorders>
              <w:top w:val="none" w:color="000000" w:sz="4"/>
              <w:left w:val="none" w:color="000000" w:sz="4"/>
              <w:bottom w:val="single" w:color="000000" w:sz="4"/>
              <w:right w:val="single" w:color="000000" w:sz="4"/>
            </w:tcBorders>
            <w:vAlign w:val="top"/>
          </w:tcPr>
          <w:p>
            <w:pPr>
              <w:jc w:val="both"/>
            </w:pPr>
            <w:r>
              <w:rPr>
                <w:sz w:val="21"/>
              </w:rPr>
              <w:t>货物出现质量问题，</w:t>
            </w:r>
            <w:r>
              <w:rPr>
                <w:sz w:val="21"/>
              </w:rPr>
              <w:t>乙方</w:t>
            </w:r>
            <w:r>
              <w:rPr>
                <w:sz w:val="21"/>
              </w:rPr>
              <w:t>不积极配合查找原因，不及时反馈处理结果的，每次扣</w:t>
            </w:r>
            <w:r>
              <w:rPr>
                <w:sz w:val="21"/>
              </w:rPr>
              <w:t>2</w:t>
            </w:r>
            <w:r>
              <w:rPr>
                <w:sz w:val="21"/>
              </w:rPr>
              <w:t>分；</w:t>
            </w:r>
          </w:p>
        </w:tc>
        <w:tc>
          <w:tcPr>
            <w:tcW w:type="dxa" w:w="745"/>
            <w:tcBorders>
              <w:top w:val="none" w:color="000000" w:sz="4"/>
              <w:left w:val="none" w:color="000000" w:sz="4"/>
              <w:bottom w:val="single" w:color="000000" w:sz="4"/>
              <w:right w:val="single" w:color="000000" w:sz="4"/>
            </w:tcBorders>
            <w:vAlign w:val="top"/>
          </w:tcPr>
          <w:p>
            <w:pPr>
              <w:jc w:val="both"/>
            </w:pPr>
          </w:p>
        </w:tc>
        <w:tc>
          <w:tcPr>
            <w:tcW w:type="dxa" w:w="790"/>
            <w:tcBorders>
              <w:top w:val="none" w:color="000000" w:sz="4"/>
              <w:left w:val="none" w:color="000000" w:sz="4"/>
              <w:bottom w:val="single" w:color="000000" w:sz="4"/>
              <w:right w:val="single" w:color="000000" w:sz="4"/>
            </w:tcBorders>
            <w:vAlign w:val="top"/>
          </w:tcPr>
          <w:p>
            <w:pPr>
              <w:jc w:val="both"/>
            </w:pPr>
          </w:p>
        </w:tc>
      </w:tr>
      <w:tr>
        <w:tc>
          <w:tcPr>
            <w:tcW w:type="dxa" w:w="858"/>
            <w:vMerge/>
            <w:tcBorders>
              <w:top w:val="none" w:color="000000" w:sz="4"/>
              <w:left w:val="single" w:color="000000" w:sz="4"/>
              <w:bottom w:val="single" w:color="000000" w:sz="4"/>
              <w:right w:val="single" w:color="000000" w:sz="4"/>
            </w:tcBorders>
          </w:tcPr>
          <w:p/>
        </w:tc>
        <w:tc>
          <w:tcPr>
            <w:tcW w:type="dxa" w:w="813"/>
            <w:tcBorders>
              <w:top w:val="none" w:color="000000" w:sz="4"/>
              <w:left w:val="none" w:color="000000" w:sz="4"/>
              <w:bottom w:val="single" w:color="000000" w:sz="4"/>
              <w:right w:val="single" w:color="000000" w:sz="4"/>
            </w:tcBorders>
            <w:vAlign w:val="top"/>
          </w:tcPr>
          <w:p>
            <w:pPr>
              <w:jc w:val="both"/>
            </w:pPr>
            <w:r>
              <w:rPr>
                <w:sz w:val="21"/>
              </w:rPr>
              <w:t>15</w:t>
            </w:r>
          </w:p>
        </w:tc>
        <w:tc>
          <w:tcPr>
            <w:tcW w:type="dxa" w:w="5101"/>
            <w:tcBorders>
              <w:top w:val="none" w:color="000000" w:sz="4"/>
              <w:left w:val="none" w:color="000000" w:sz="4"/>
              <w:bottom w:val="single" w:color="000000" w:sz="4"/>
              <w:right w:val="single" w:color="000000" w:sz="4"/>
            </w:tcBorders>
            <w:vAlign w:val="top"/>
          </w:tcPr>
          <w:p>
            <w:pPr>
              <w:jc w:val="both"/>
            </w:pPr>
            <w:r>
              <w:rPr>
                <w:sz w:val="21"/>
              </w:rPr>
              <w:t>对</w:t>
            </w:r>
            <w:r>
              <w:rPr>
                <w:sz w:val="21"/>
              </w:rPr>
              <w:t>甲方</w:t>
            </w:r>
            <w:r>
              <w:rPr>
                <w:sz w:val="21"/>
              </w:rPr>
              <w:t>提出的合理建议未能在约定期限内回复的，每次扣</w:t>
            </w:r>
            <w:r>
              <w:rPr>
                <w:sz w:val="21"/>
              </w:rPr>
              <w:t>2</w:t>
            </w:r>
            <w:r>
              <w:rPr>
                <w:sz w:val="21"/>
              </w:rPr>
              <w:t>分；</w:t>
            </w:r>
          </w:p>
        </w:tc>
        <w:tc>
          <w:tcPr>
            <w:tcW w:type="dxa" w:w="745"/>
            <w:tcBorders>
              <w:top w:val="none" w:color="000000" w:sz="4"/>
              <w:left w:val="none" w:color="000000" w:sz="4"/>
              <w:bottom w:val="single" w:color="000000" w:sz="4"/>
              <w:right w:val="single" w:color="000000" w:sz="4"/>
            </w:tcBorders>
            <w:vAlign w:val="top"/>
          </w:tcPr>
          <w:p>
            <w:pPr>
              <w:jc w:val="both"/>
            </w:pPr>
          </w:p>
        </w:tc>
        <w:tc>
          <w:tcPr>
            <w:tcW w:type="dxa" w:w="790"/>
            <w:tcBorders>
              <w:top w:val="none" w:color="000000" w:sz="4"/>
              <w:left w:val="none" w:color="000000" w:sz="4"/>
              <w:bottom w:val="single" w:color="000000" w:sz="4"/>
              <w:right w:val="single" w:color="000000" w:sz="4"/>
            </w:tcBorders>
            <w:vAlign w:val="top"/>
          </w:tcPr>
          <w:p>
            <w:pPr>
              <w:jc w:val="both"/>
            </w:pPr>
          </w:p>
        </w:tc>
      </w:tr>
      <w:tr>
        <w:tc>
          <w:tcPr>
            <w:tcW w:type="dxa" w:w="858"/>
            <w:vMerge/>
            <w:tcBorders>
              <w:top w:val="none" w:color="000000" w:sz="4"/>
              <w:left w:val="single" w:color="000000" w:sz="4"/>
              <w:bottom w:val="single" w:color="000000" w:sz="4"/>
              <w:right w:val="single" w:color="000000" w:sz="4"/>
            </w:tcBorders>
          </w:tcPr>
          <w:p/>
        </w:tc>
        <w:tc>
          <w:tcPr>
            <w:tcW w:type="dxa" w:w="813"/>
            <w:tcBorders>
              <w:top w:val="none" w:color="000000" w:sz="4"/>
              <w:left w:val="none" w:color="000000" w:sz="4"/>
              <w:bottom w:val="single" w:color="000000" w:sz="4"/>
              <w:right w:val="single" w:color="000000" w:sz="4"/>
            </w:tcBorders>
            <w:vAlign w:val="top"/>
          </w:tcPr>
          <w:p>
            <w:pPr>
              <w:jc w:val="both"/>
            </w:pPr>
            <w:r>
              <w:rPr>
                <w:sz w:val="21"/>
              </w:rPr>
              <w:t>16</w:t>
            </w:r>
          </w:p>
        </w:tc>
        <w:tc>
          <w:tcPr>
            <w:tcW w:type="dxa" w:w="5101"/>
            <w:tcBorders>
              <w:top w:val="none" w:color="000000" w:sz="4"/>
              <w:left w:val="none" w:color="000000" w:sz="4"/>
              <w:bottom w:val="single" w:color="000000" w:sz="4"/>
              <w:right w:val="single" w:color="000000" w:sz="4"/>
            </w:tcBorders>
            <w:vAlign w:val="top"/>
          </w:tcPr>
          <w:p>
            <w:pPr>
              <w:jc w:val="both"/>
            </w:pPr>
            <w:r>
              <w:rPr>
                <w:sz w:val="21"/>
              </w:rPr>
              <w:t>乙方</w:t>
            </w:r>
            <w:r>
              <w:rPr>
                <w:sz w:val="21"/>
              </w:rPr>
              <w:t>组织机构发生调整，或经营场所、联系人、联系方式变更，未及时通知</w:t>
            </w:r>
            <w:r>
              <w:rPr>
                <w:sz w:val="21"/>
              </w:rPr>
              <w:t>甲方</w:t>
            </w:r>
            <w:r>
              <w:rPr>
                <w:sz w:val="21"/>
              </w:rPr>
              <w:t>，造成无法及时联系的，每次扣</w:t>
            </w:r>
            <w:r>
              <w:rPr>
                <w:sz w:val="21"/>
              </w:rPr>
              <w:t>2</w:t>
            </w:r>
            <w:r>
              <w:rPr>
                <w:sz w:val="21"/>
              </w:rPr>
              <w:t>分；</w:t>
            </w:r>
          </w:p>
        </w:tc>
        <w:tc>
          <w:tcPr>
            <w:tcW w:type="dxa" w:w="745"/>
            <w:tcBorders>
              <w:top w:val="none" w:color="000000" w:sz="4"/>
              <w:left w:val="none" w:color="000000" w:sz="4"/>
              <w:bottom w:val="single" w:color="000000" w:sz="4"/>
              <w:right w:val="single" w:color="000000" w:sz="4"/>
            </w:tcBorders>
            <w:vAlign w:val="top"/>
          </w:tcPr>
          <w:p>
            <w:pPr>
              <w:jc w:val="both"/>
            </w:pPr>
          </w:p>
        </w:tc>
        <w:tc>
          <w:tcPr>
            <w:tcW w:type="dxa" w:w="790"/>
            <w:tcBorders>
              <w:top w:val="none" w:color="000000" w:sz="4"/>
              <w:left w:val="none" w:color="000000" w:sz="4"/>
              <w:bottom w:val="single" w:color="000000" w:sz="4"/>
              <w:right w:val="single" w:color="000000" w:sz="4"/>
            </w:tcBorders>
            <w:vAlign w:val="top"/>
          </w:tcPr>
          <w:p>
            <w:pPr>
              <w:jc w:val="both"/>
            </w:pPr>
          </w:p>
        </w:tc>
      </w:tr>
      <w:tr>
        <w:tc>
          <w:tcPr>
            <w:tcW w:type="dxa" w:w="858"/>
            <w:vMerge w:val="restart"/>
            <w:tcBorders>
              <w:top w:val="none" w:color="000000" w:sz="4"/>
              <w:left w:val="single" w:color="000000" w:sz="4"/>
              <w:bottom w:val="single" w:color="000000" w:sz="4"/>
              <w:right w:val="single" w:color="000000" w:sz="4"/>
            </w:tcBorders>
            <w:vAlign w:val="top"/>
          </w:tcPr>
          <w:p>
            <w:pPr>
              <w:jc w:val="both"/>
            </w:pPr>
            <w:r>
              <w:rPr>
                <w:sz w:val="21"/>
              </w:rPr>
              <w:t>其它</w:t>
            </w:r>
          </w:p>
        </w:tc>
        <w:tc>
          <w:tcPr>
            <w:tcW w:type="dxa" w:w="813"/>
            <w:tcBorders>
              <w:top w:val="none" w:color="000000" w:sz="4"/>
              <w:left w:val="none" w:color="000000" w:sz="4"/>
              <w:bottom w:val="single" w:color="000000" w:sz="4"/>
              <w:right w:val="single" w:color="000000" w:sz="4"/>
            </w:tcBorders>
            <w:vAlign w:val="top"/>
          </w:tcPr>
          <w:p>
            <w:pPr>
              <w:jc w:val="both"/>
            </w:pPr>
            <w:r>
              <w:rPr>
                <w:sz w:val="21"/>
              </w:rPr>
              <w:t>17</w:t>
            </w:r>
          </w:p>
        </w:tc>
        <w:tc>
          <w:tcPr>
            <w:tcW w:type="dxa" w:w="5101"/>
            <w:tcBorders>
              <w:top w:val="none" w:color="000000" w:sz="4"/>
              <w:left w:val="none" w:color="000000" w:sz="4"/>
              <w:bottom w:val="single" w:color="000000" w:sz="4"/>
              <w:right w:val="single" w:color="000000" w:sz="4"/>
            </w:tcBorders>
            <w:vAlign w:val="top"/>
          </w:tcPr>
          <w:p>
            <w:pPr>
              <w:jc w:val="both"/>
            </w:pPr>
            <w:r>
              <w:rPr>
                <w:sz w:val="21"/>
              </w:rPr>
              <w:t>乙方</w:t>
            </w:r>
            <w:r>
              <w:rPr>
                <w:sz w:val="21"/>
              </w:rPr>
              <w:t>工作人员不遵守</w:t>
            </w:r>
            <w:r>
              <w:rPr>
                <w:sz w:val="21"/>
              </w:rPr>
              <w:t>甲方</w:t>
            </w:r>
            <w:r>
              <w:rPr>
                <w:sz w:val="21"/>
              </w:rPr>
              <w:t>各项管理规定每次扣</w:t>
            </w:r>
            <w:r>
              <w:rPr>
                <w:sz w:val="21"/>
              </w:rPr>
              <w:t>5</w:t>
            </w:r>
            <w:r>
              <w:rPr>
                <w:sz w:val="21"/>
              </w:rPr>
              <w:t>分；</w:t>
            </w:r>
          </w:p>
        </w:tc>
        <w:tc>
          <w:tcPr>
            <w:tcW w:type="dxa" w:w="745"/>
            <w:tcBorders>
              <w:top w:val="none" w:color="000000" w:sz="4"/>
              <w:left w:val="none" w:color="000000" w:sz="4"/>
              <w:bottom w:val="single" w:color="000000" w:sz="4"/>
              <w:right w:val="single" w:color="000000" w:sz="4"/>
            </w:tcBorders>
            <w:vAlign w:val="top"/>
          </w:tcPr>
          <w:p>
            <w:pPr>
              <w:jc w:val="both"/>
            </w:pPr>
          </w:p>
        </w:tc>
        <w:tc>
          <w:tcPr>
            <w:tcW w:type="dxa" w:w="790"/>
            <w:tcBorders>
              <w:top w:val="none" w:color="000000" w:sz="4"/>
              <w:left w:val="none" w:color="000000" w:sz="4"/>
              <w:bottom w:val="single" w:color="000000" w:sz="4"/>
              <w:right w:val="single" w:color="000000" w:sz="4"/>
            </w:tcBorders>
            <w:vAlign w:val="top"/>
          </w:tcPr>
          <w:p>
            <w:pPr>
              <w:jc w:val="both"/>
            </w:pPr>
          </w:p>
        </w:tc>
      </w:tr>
      <w:tr>
        <w:tc>
          <w:tcPr>
            <w:tcW w:type="dxa" w:w="858"/>
            <w:vMerge/>
            <w:tcBorders>
              <w:top w:val="none" w:color="000000" w:sz="4"/>
              <w:left w:val="single" w:color="000000" w:sz="4"/>
              <w:bottom w:val="single" w:color="000000" w:sz="4"/>
              <w:right w:val="single" w:color="000000" w:sz="4"/>
            </w:tcBorders>
          </w:tcPr>
          <w:p/>
        </w:tc>
        <w:tc>
          <w:tcPr>
            <w:tcW w:type="dxa" w:w="813"/>
            <w:tcBorders>
              <w:top w:val="none" w:color="000000" w:sz="4"/>
              <w:left w:val="none" w:color="000000" w:sz="4"/>
              <w:bottom w:val="single" w:color="000000" w:sz="4"/>
              <w:right w:val="single" w:color="000000" w:sz="4"/>
            </w:tcBorders>
            <w:vAlign w:val="top"/>
          </w:tcPr>
          <w:p>
            <w:pPr>
              <w:jc w:val="both"/>
            </w:pPr>
            <w:r>
              <w:rPr>
                <w:sz w:val="21"/>
              </w:rPr>
              <w:t>18</w:t>
            </w:r>
          </w:p>
        </w:tc>
        <w:tc>
          <w:tcPr>
            <w:tcW w:type="dxa" w:w="5101"/>
            <w:tcBorders>
              <w:top w:val="none" w:color="000000" w:sz="4"/>
              <w:left w:val="none" w:color="000000" w:sz="4"/>
              <w:bottom w:val="single" w:color="000000" w:sz="4"/>
              <w:right w:val="single" w:color="000000" w:sz="4"/>
            </w:tcBorders>
            <w:vAlign w:val="top"/>
          </w:tcPr>
          <w:p>
            <w:pPr>
              <w:jc w:val="both"/>
            </w:pPr>
            <w:r>
              <w:rPr>
                <w:sz w:val="21"/>
              </w:rPr>
              <w:t>甲方</w:t>
            </w:r>
            <w:r>
              <w:rPr>
                <w:sz w:val="21"/>
              </w:rPr>
              <w:t>认为应当对</w:t>
            </w:r>
            <w:r>
              <w:rPr>
                <w:sz w:val="21"/>
              </w:rPr>
              <w:t>乙方</w:t>
            </w:r>
            <w:r>
              <w:rPr>
                <w:sz w:val="21"/>
              </w:rPr>
              <w:t>进行考核的其他内容。</w:t>
            </w:r>
          </w:p>
        </w:tc>
        <w:tc>
          <w:tcPr>
            <w:tcW w:type="dxa" w:w="745"/>
            <w:tcBorders>
              <w:top w:val="none" w:color="000000" w:sz="4"/>
              <w:left w:val="none" w:color="000000" w:sz="4"/>
              <w:bottom w:val="single" w:color="000000" w:sz="4"/>
              <w:right w:val="single" w:color="000000" w:sz="4"/>
            </w:tcBorders>
            <w:vAlign w:val="top"/>
          </w:tcPr>
          <w:p>
            <w:pPr>
              <w:jc w:val="both"/>
            </w:pPr>
          </w:p>
        </w:tc>
        <w:tc>
          <w:tcPr>
            <w:tcW w:type="dxa" w:w="790"/>
            <w:tcBorders>
              <w:top w:val="none" w:color="000000" w:sz="4"/>
              <w:left w:val="none" w:color="000000" w:sz="4"/>
              <w:bottom w:val="single" w:color="000000" w:sz="4"/>
              <w:right w:val="single" w:color="000000" w:sz="4"/>
            </w:tcBorders>
            <w:vAlign w:val="top"/>
          </w:tcPr>
          <w:p>
            <w:pPr>
              <w:jc w:val="both"/>
            </w:pPr>
          </w:p>
        </w:tc>
      </w:tr>
      <w:tr>
        <w:tc>
          <w:tcPr>
            <w:tcW w:type="dxa" w:w="6772"/>
            <w:gridSpan w:val="3"/>
            <w:tcBorders>
              <w:top w:val="none" w:color="000000" w:sz="4"/>
              <w:left w:val="single" w:color="000000" w:sz="4"/>
              <w:bottom w:val="single" w:color="000000" w:sz="4"/>
              <w:right w:val="single" w:color="000000" w:sz="4"/>
            </w:tcBorders>
            <w:vAlign w:val="top"/>
          </w:tcPr>
          <w:p>
            <w:pPr>
              <w:jc w:val="both"/>
            </w:pPr>
            <w:r>
              <w:rPr>
                <w:sz w:val="21"/>
              </w:rPr>
              <w:t>扣分合计</w:t>
            </w:r>
          </w:p>
        </w:tc>
        <w:tc>
          <w:tcPr>
            <w:tcW w:type="dxa" w:w="1535"/>
            <w:gridSpan w:val="2"/>
            <w:tcBorders>
              <w:top w:val="none" w:color="000000" w:sz="4"/>
              <w:left w:val="none" w:color="000000" w:sz="4"/>
              <w:bottom w:val="single" w:color="000000" w:sz="4"/>
              <w:right w:val="single" w:color="000000" w:sz="4"/>
            </w:tcBorders>
            <w:vAlign w:val="top"/>
          </w:tcPr>
          <w:p>
            <w:pPr>
              <w:jc w:val="both"/>
            </w:pPr>
          </w:p>
        </w:tc>
      </w:tr>
      <w:tr>
        <w:tc>
          <w:tcPr>
            <w:tcW w:type="dxa" w:w="1671"/>
            <w:gridSpan w:val="2"/>
            <w:tcBorders>
              <w:top w:val="none" w:color="000000" w:sz="4"/>
              <w:left w:val="single" w:color="000000" w:sz="4"/>
              <w:bottom w:val="single" w:color="000000" w:sz="4"/>
              <w:right w:val="single" w:color="000000" w:sz="4"/>
            </w:tcBorders>
            <w:vAlign w:val="top"/>
          </w:tcPr>
          <w:p>
            <w:pPr>
              <w:jc w:val="both"/>
            </w:pPr>
            <w:r>
              <w:rPr>
                <w:sz w:val="21"/>
              </w:rPr>
              <w:t>考核人</w:t>
            </w:r>
          </w:p>
        </w:tc>
        <w:tc>
          <w:tcPr>
            <w:tcW w:type="dxa" w:w="6636"/>
            <w:gridSpan w:val="3"/>
            <w:tcBorders>
              <w:top w:val="none" w:color="000000" w:sz="4"/>
              <w:left w:val="none" w:color="000000" w:sz="4"/>
              <w:bottom w:val="single" w:color="000000" w:sz="4"/>
              <w:right w:val="single" w:color="000000" w:sz="4"/>
            </w:tcBorders>
            <w:vAlign w:val="top"/>
          </w:tcPr>
          <w:p>
            <w:pPr>
              <w:jc w:val="both"/>
            </w:pPr>
          </w:p>
        </w:tc>
      </w:tr>
      <w:tr>
        <w:tc>
          <w:tcPr>
            <w:tcW w:type="dxa" w:w="1671"/>
            <w:gridSpan w:val="2"/>
            <w:tcBorders>
              <w:top w:val="none" w:color="000000" w:sz="4"/>
              <w:left w:val="single" w:color="000000" w:sz="4"/>
              <w:bottom w:val="single" w:color="000000" w:sz="4"/>
              <w:right w:val="single" w:color="000000" w:sz="4"/>
            </w:tcBorders>
            <w:vAlign w:val="top"/>
          </w:tcPr>
          <w:p>
            <w:pPr>
              <w:jc w:val="both"/>
            </w:pPr>
            <w:r>
              <w:rPr>
                <w:sz w:val="21"/>
              </w:rPr>
              <w:t>考核日期</w:t>
            </w:r>
          </w:p>
        </w:tc>
        <w:tc>
          <w:tcPr>
            <w:tcW w:type="dxa" w:w="6636"/>
            <w:gridSpan w:val="3"/>
            <w:tcBorders>
              <w:top w:val="none" w:color="000000" w:sz="4"/>
              <w:left w:val="none" w:color="000000" w:sz="4"/>
              <w:bottom w:val="single" w:color="000000" w:sz="4"/>
              <w:right w:val="single" w:color="000000" w:sz="4"/>
            </w:tcBorders>
            <w:vAlign w:val="top"/>
          </w:tcPr>
          <w:p>
            <w:pPr>
              <w:jc w:val="both"/>
            </w:pPr>
          </w:p>
        </w:tc>
      </w:tr>
    </w:tbl>
    <w:p>
      <w:pPr>
        <w:jc w:val="both"/>
      </w:pPr>
      <w:r>
        <w:rPr>
          <w:b/>
          <w:sz w:val="21"/>
        </w:rPr>
        <w:t>十四、验收要求</w:t>
      </w:r>
    </w:p>
    <w:p>
      <w:pPr>
        <w:jc w:val="both"/>
      </w:pPr>
      <w:r>
        <w:rPr>
          <w:sz w:val="21"/>
        </w:rPr>
        <w:t>（一）做好卸货前的检查。</w:t>
      </w:r>
      <w:r>
        <w:rPr>
          <w:sz w:val="21"/>
        </w:rPr>
        <w:t>甲方</w:t>
      </w:r>
      <w:r>
        <w:rPr>
          <w:sz w:val="21"/>
        </w:rPr>
        <w:t>和</w:t>
      </w:r>
      <w:r>
        <w:rPr>
          <w:sz w:val="21"/>
        </w:rPr>
        <w:t>乙方</w:t>
      </w:r>
      <w:r>
        <w:rPr>
          <w:sz w:val="21"/>
        </w:rPr>
        <w:t>双方的验收人员卸货前应对场地和验收设备做好准备，并对商品的外观质量进行初步了解。</w:t>
      </w:r>
    </w:p>
    <w:p>
      <w:pPr>
        <w:jc w:val="both"/>
      </w:pPr>
      <w:r>
        <w:rPr>
          <w:sz w:val="21"/>
        </w:rPr>
        <w:t>（二）采取现场验收的方式，验收人员应认真检查物资的质量，按索票、验证</w:t>
      </w:r>
      <w:r>
        <w:rPr>
          <w:sz w:val="21"/>
        </w:rPr>
        <w:t>—</w:t>
      </w:r>
      <w:r>
        <w:rPr>
          <w:sz w:val="21"/>
        </w:rPr>
        <w:t>抽查</w:t>
      </w:r>
      <w:r>
        <w:rPr>
          <w:sz w:val="21"/>
        </w:rPr>
        <w:t>—</w:t>
      </w:r>
      <w:r>
        <w:rPr>
          <w:sz w:val="21"/>
        </w:rPr>
        <w:t>过磅（清点）</w:t>
      </w:r>
      <w:r>
        <w:rPr>
          <w:sz w:val="21"/>
        </w:rPr>
        <w:t>—</w:t>
      </w:r>
      <w:r>
        <w:rPr>
          <w:sz w:val="21"/>
        </w:rPr>
        <w:t>入库的程序完成验收，</w:t>
      </w:r>
      <w:r>
        <w:rPr>
          <w:sz w:val="21"/>
        </w:rPr>
        <w:t>乙方</w:t>
      </w:r>
      <w:r>
        <w:rPr>
          <w:sz w:val="21"/>
        </w:rPr>
        <w:t>可提供原件的留原件，原件只有一份而无法提供给</w:t>
      </w:r>
      <w:r>
        <w:rPr>
          <w:sz w:val="21"/>
        </w:rPr>
        <w:t>甲方</w:t>
      </w:r>
      <w:r>
        <w:rPr>
          <w:sz w:val="21"/>
        </w:rPr>
        <w:t>的，</w:t>
      </w:r>
      <w:r>
        <w:rPr>
          <w:sz w:val="21"/>
        </w:rPr>
        <w:t>甲方</w:t>
      </w:r>
      <w:r>
        <w:rPr>
          <w:sz w:val="21"/>
        </w:rPr>
        <w:t>查验原件后索取复印件留存。</w:t>
      </w:r>
    </w:p>
    <w:p>
      <w:pPr>
        <w:jc w:val="both"/>
      </w:pPr>
      <w:r>
        <w:rPr>
          <w:sz w:val="21"/>
        </w:rPr>
        <w:t>（三）对每次验收的物资均记录物资名称、数量、验收情况等事项，并由双方验收人员签名确认。</w:t>
      </w:r>
    </w:p>
    <w:p>
      <w:pPr>
        <w:jc w:val="both"/>
      </w:pPr>
      <w:r>
        <w:rPr>
          <w:sz w:val="21"/>
        </w:rPr>
        <w:t>（四）每批次每种货物均抽查验收。</w:t>
      </w:r>
      <w:r>
        <w:rPr>
          <w:sz w:val="21"/>
        </w:rPr>
        <w:t>1.</w:t>
      </w:r>
      <w:r>
        <w:rPr>
          <w:sz w:val="21"/>
        </w:rPr>
        <w:t>乙方</w:t>
      </w:r>
      <w:r>
        <w:rPr>
          <w:sz w:val="21"/>
        </w:rPr>
        <w:t>供应的食品必须符合食品卫生要求及国家有关标准，如无标准，按行业规范。采购生产、经营证明文件齐备，明确食品来源，并具有检验合格证明。严禁采购有害、有毒、腐烂变质、酸败、霉变、生虫、污垢不洁、混有异物或其他感官性状异常的食品。禁止采购超过保质期限的食品。</w:t>
      </w:r>
      <w:r>
        <w:rPr>
          <w:sz w:val="21"/>
        </w:rPr>
        <w:t>2.</w:t>
      </w:r>
      <w:r>
        <w:rPr>
          <w:sz w:val="21"/>
        </w:rPr>
        <w:t>食品包装必须符合国家规范。采购的食品不得存放在有害、有毒的容器内。食品包装上必须使用原产地标识，应注明：制造商名称和厂址、食品名称和重（容）量、生产日期和保质期限以及规格和食品生产许可证编号等。</w:t>
      </w:r>
      <w:r>
        <w:rPr>
          <w:sz w:val="21"/>
        </w:rPr>
        <w:t>3.</w:t>
      </w:r>
      <w:r>
        <w:rPr>
          <w:sz w:val="21"/>
        </w:rPr>
        <w:t>对不符合采购要求的食品由验收人员提出清退，退货前应实行留板备案，如双方对质量争议可送国家质监部门检测。对缺斤短两（或含水量超标）的应按实际重量扣减。</w:t>
      </w:r>
    </w:p>
    <w:p>
      <w:pPr>
        <w:jc w:val="both"/>
      </w:pPr>
      <w:r>
        <w:rPr>
          <w:sz w:val="21"/>
        </w:rPr>
        <w:t>（五）按食品质量描述对货物质量进行抽查。</w:t>
      </w:r>
    </w:p>
    <w:p>
      <w:pPr>
        <w:jc w:val="both"/>
      </w:pPr>
      <w:r>
        <w:rPr>
          <w:sz w:val="21"/>
        </w:rPr>
        <w:t>（六）发现食品安全质量问题的处理：</w:t>
      </w:r>
      <w:r>
        <w:rPr>
          <w:sz w:val="21"/>
        </w:rPr>
        <w:t>1.</w:t>
      </w:r>
      <w:r>
        <w:rPr>
          <w:sz w:val="21"/>
        </w:rPr>
        <w:t>对危及人身安全的食品质量问题采取零容忍措施，</w:t>
      </w:r>
      <w:r>
        <w:rPr>
          <w:sz w:val="21"/>
        </w:rPr>
        <w:t>乙方</w:t>
      </w:r>
      <w:r>
        <w:rPr>
          <w:sz w:val="21"/>
        </w:rPr>
        <w:t>提供假冒伪劣、过期、变质、有毒对身体产生不利影响或不符合卫生标准的食品，一经发现，当日所送同批次食品全部退货，一经发现，当日所送同批次产品全部退货外，</w:t>
      </w:r>
      <w:r>
        <w:rPr>
          <w:sz w:val="21"/>
        </w:rPr>
        <w:t>乙方</w:t>
      </w:r>
      <w:r>
        <w:rPr>
          <w:sz w:val="21"/>
        </w:rPr>
        <w:t>将被处以当次供应食品货款</w:t>
      </w:r>
      <w:r>
        <w:rPr>
          <w:sz w:val="21"/>
        </w:rPr>
        <w:t>2</w:t>
      </w:r>
      <w:r>
        <w:rPr>
          <w:sz w:val="21"/>
        </w:rPr>
        <w:t>倍的罚款，罚款在供货结算款内扣除。</w:t>
      </w:r>
      <w:r>
        <w:rPr>
          <w:sz w:val="21"/>
        </w:rPr>
        <w:t>2.</w:t>
      </w:r>
      <w:r>
        <w:rPr>
          <w:sz w:val="21"/>
        </w:rPr>
        <w:t>若抽查未发现问题，而在加工食用前发现部分产品质量问题，应立即通知单位伙食物资验收小组及</w:t>
      </w:r>
      <w:r>
        <w:rPr>
          <w:sz w:val="21"/>
        </w:rPr>
        <w:t>乙方</w:t>
      </w:r>
      <w:r>
        <w:rPr>
          <w:sz w:val="21"/>
        </w:rPr>
        <w:t>，将问题产品退货处理。</w:t>
      </w:r>
      <w:r>
        <w:rPr>
          <w:sz w:val="21"/>
        </w:rPr>
        <w:t>3.</w:t>
      </w:r>
      <w:r>
        <w:rPr>
          <w:sz w:val="21"/>
        </w:rPr>
        <w:t>甲方</w:t>
      </w:r>
      <w:r>
        <w:rPr>
          <w:sz w:val="21"/>
        </w:rPr>
        <w:t>退货后将记录在案，并对</w:t>
      </w:r>
      <w:r>
        <w:rPr>
          <w:sz w:val="21"/>
        </w:rPr>
        <w:t>乙方</w:t>
      </w:r>
      <w:r>
        <w:rPr>
          <w:sz w:val="21"/>
        </w:rPr>
        <w:t>予以处罚，</w:t>
      </w:r>
      <w:r>
        <w:rPr>
          <w:sz w:val="21"/>
        </w:rPr>
        <w:t>乙方</w:t>
      </w:r>
      <w:r>
        <w:rPr>
          <w:sz w:val="21"/>
        </w:rPr>
        <w:t>除要承担因此产生的一切损失和费用外，同时</w:t>
      </w:r>
      <w:r>
        <w:rPr>
          <w:sz w:val="21"/>
        </w:rPr>
        <w:t>甲方</w:t>
      </w:r>
      <w:r>
        <w:rPr>
          <w:sz w:val="21"/>
        </w:rPr>
        <w:t>有权终止合同。</w:t>
      </w:r>
    </w:p>
    <w:p>
      <w:pPr>
        <w:jc w:val="both"/>
      </w:pPr>
      <w:r>
        <w:rPr>
          <w:sz w:val="21"/>
        </w:rPr>
        <w:t>（七）整批产品无或缺少《溯源标准及要求》中提及的相应票证的全部退货。</w:t>
      </w:r>
    </w:p>
    <w:p>
      <w:pPr>
        <w:jc w:val="both"/>
      </w:pPr>
      <w:r>
        <w:rPr>
          <w:sz w:val="21"/>
        </w:rPr>
        <w:t>（八）货物的质量问题争议及解决办法：因货物的质量问题发生争议，由佛山市质量技术监督局或国家法定的质量鉴定单位进行质量鉴定。货物符合质量标准的，鉴定费由</w:t>
      </w:r>
      <w:r>
        <w:rPr>
          <w:sz w:val="21"/>
        </w:rPr>
        <w:t>甲方</w:t>
      </w:r>
      <w:r>
        <w:rPr>
          <w:sz w:val="21"/>
        </w:rPr>
        <w:t>承担；食品不符合质量标准的，鉴定费由</w:t>
      </w:r>
      <w:r>
        <w:rPr>
          <w:sz w:val="21"/>
        </w:rPr>
        <w:t>乙方</w:t>
      </w:r>
      <w:r>
        <w:rPr>
          <w:sz w:val="21"/>
        </w:rPr>
        <w:t>承担，并且</w:t>
      </w:r>
      <w:r>
        <w:rPr>
          <w:sz w:val="21"/>
        </w:rPr>
        <w:t>甲方</w:t>
      </w:r>
      <w:r>
        <w:rPr>
          <w:sz w:val="21"/>
        </w:rPr>
        <w:t>有权追究</w:t>
      </w:r>
      <w:r>
        <w:rPr>
          <w:sz w:val="21"/>
        </w:rPr>
        <w:t>乙方</w:t>
      </w:r>
      <w:r>
        <w:rPr>
          <w:sz w:val="21"/>
        </w:rPr>
        <w:t>的相关责任。</w:t>
      </w:r>
    </w:p>
    <w:p>
      <w:pPr>
        <w:jc w:val="both"/>
      </w:pPr>
      <w:r>
        <w:rPr>
          <w:b/>
          <w:sz w:val="21"/>
        </w:rPr>
        <w:t>十五、</w:t>
      </w:r>
      <w:r>
        <w:rPr>
          <w:b/>
          <w:sz w:val="21"/>
        </w:rPr>
        <w:t>权利瑕疵担保</w:t>
      </w:r>
    </w:p>
    <w:p>
      <w:pPr>
        <w:jc w:val="left"/>
      </w:pPr>
      <w:r>
        <w:rPr>
          <w:sz w:val="21"/>
        </w:rPr>
        <w:t>（一）</w:t>
      </w:r>
      <w:r>
        <w:rPr>
          <w:sz w:val="21"/>
        </w:rPr>
        <w:t>乙方</w:t>
      </w:r>
      <w:r>
        <w:rPr>
          <w:sz w:val="21"/>
        </w:rPr>
        <w:t>应保证所提供的食品来源合法。</w:t>
      </w:r>
    </w:p>
    <w:p>
      <w:pPr>
        <w:jc w:val="left"/>
      </w:pPr>
      <w:r>
        <w:rPr>
          <w:sz w:val="21"/>
        </w:rPr>
        <w:t>（二）</w:t>
      </w:r>
      <w:r>
        <w:rPr>
          <w:sz w:val="21"/>
        </w:rPr>
        <w:t>乙方</w:t>
      </w:r>
      <w:r>
        <w:rPr>
          <w:sz w:val="21"/>
        </w:rPr>
        <w:t>应保证所提供的食品的所有权完全属于</w:t>
      </w:r>
      <w:r>
        <w:rPr>
          <w:sz w:val="21"/>
        </w:rPr>
        <w:t>乙方</w:t>
      </w:r>
      <w:r>
        <w:rPr>
          <w:sz w:val="21"/>
        </w:rPr>
        <w:t>且不存在任何未曾向</w:t>
      </w:r>
      <w:r>
        <w:rPr>
          <w:sz w:val="21"/>
        </w:rPr>
        <w:t>甲方</w:t>
      </w:r>
      <w:r>
        <w:rPr>
          <w:sz w:val="21"/>
        </w:rPr>
        <w:t>透露的担保物权或被查封等权利瑕疵。</w:t>
      </w:r>
    </w:p>
    <w:p>
      <w:pPr>
        <w:jc w:val="left"/>
      </w:pPr>
      <w:r>
        <w:rPr>
          <w:sz w:val="21"/>
        </w:rPr>
        <w:t>（三）</w:t>
      </w:r>
      <w:r>
        <w:rPr>
          <w:sz w:val="21"/>
        </w:rPr>
        <w:t>乙方</w:t>
      </w:r>
      <w:r>
        <w:rPr>
          <w:sz w:val="21"/>
        </w:rPr>
        <w:t>应保证所提供的食品没有侵犯任何第三人的权利。</w:t>
      </w:r>
    </w:p>
    <w:p>
      <w:pPr>
        <w:jc w:val="both"/>
      </w:pPr>
      <w:r>
        <w:rPr>
          <w:sz w:val="21"/>
        </w:rPr>
        <w:t>（四）涉及</w:t>
      </w:r>
      <w:r>
        <w:rPr>
          <w:sz w:val="21"/>
        </w:rPr>
        <w:t>乙方</w:t>
      </w:r>
      <w:r>
        <w:rPr>
          <w:sz w:val="21"/>
        </w:rPr>
        <w:t>提供食品所产生的一切法律纠纷，则由</w:t>
      </w:r>
      <w:r>
        <w:rPr>
          <w:sz w:val="21"/>
        </w:rPr>
        <w:t>乙方</w:t>
      </w:r>
      <w:r>
        <w:rPr>
          <w:sz w:val="21"/>
        </w:rPr>
        <w:t>承担全部责任。</w:t>
      </w:r>
    </w:p>
    <w:p>
      <w:pPr>
        <w:jc w:val="both"/>
      </w:pPr>
      <w:r>
        <w:rPr>
          <w:b/>
          <w:sz w:val="21"/>
        </w:rPr>
        <w:t>十六、</w:t>
      </w:r>
      <w:r>
        <w:rPr>
          <w:b/>
          <w:sz w:val="21"/>
        </w:rPr>
        <w:t>其他要求</w:t>
      </w:r>
    </w:p>
    <w:p>
      <w:pPr>
        <w:jc w:val="left"/>
      </w:pPr>
      <w:r>
        <w:rPr>
          <w:sz w:val="21"/>
        </w:rPr>
        <w:t>（一）</w:t>
      </w:r>
      <w:r>
        <w:rPr>
          <w:sz w:val="21"/>
        </w:rPr>
        <w:t>乙方</w:t>
      </w:r>
      <w:r>
        <w:rPr>
          <w:sz w:val="21"/>
        </w:rPr>
        <w:t>应遵守</w:t>
      </w:r>
      <w:r>
        <w:rPr>
          <w:sz w:val="21"/>
        </w:rPr>
        <w:t>甲方</w:t>
      </w:r>
      <w:r>
        <w:rPr>
          <w:sz w:val="21"/>
        </w:rPr>
        <w:t>使用单位的各项规定。</w:t>
      </w:r>
    </w:p>
    <w:p>
      <w:pPr>
        <w:jc w:val="left"/>
      </w:pPr>
      <w:r>
        <w:rPr>
          <w:sz w:val="21"/>
        </w:rPr>
        <w:t>（二）</w:t>
      </w:r>
      <w:r>
        <w:rPr>
          <w:sz w:val="21"/>
        </w:rPr>
        <w:t>乙方</w:t>
      </w:r>
      <w:r>
        <w:rPr>
          <w:sz w:val="21"/>
        </w:rPr>
        <w:t>除不可抗力外，不得因其他任何理由延迟送货。</w:t>
      </w:r>
      <w:r>
        <w:rPr>
          <w:sz w:val="21"/>
        </w:rPr>
        <w:t>甲方</w:t>
      </w:r>
      <w:r>
        <w:rPr>
          <w:sz w:val="21"/>
        </w:rPr>
        <w:t>使用单位如遇特殊情况需推迟送货，应提前通知</w:t>
      </w:r>
      <w:r>
        <w:rPr>
          <w:sz w:val="21"/>
        </w:rPr>
        <w:t>乙方</w:t>
      </w:r>
      <w:r>
        <w:rPr>
          <w:sz w:val="21"/>
        </w:rPr>
        <w:t>。因</w:t>
      </w:r>
      <w:r>
        <w:rPr>
          <w:sz w:val="21"/>
        </w:rPr>
        <w:t>乙方</w:t>
      </w:r>
      <w:r>
        <w:rPr>
          <w:sz w:val="21"/>
        </w:rPr>
        <w:t>原因延误交货日期的（</w:t>
      </w:r>
      <w:r>
        <w:rPr>
          <w:sz w:val="21"/>
        </w:rPr>
        <w:t>甲方</w:t>
      </w:r>
      <w:r>
        <w:rPr>
          <w:sz w:val="21"/>
        </w:rPr>
        <w:t>要求推迟的除外）</w:t>
      </w:r>
      <w:r>
        <w:rPr>
          <w:sz w:val="21"/>
        </w:rPr>
        <w:t>甲方</w:t>
      </w:r>
      <w:r>
        <w:rPr>
          <w:sz w:val="21"/>
        </w:rPr>
        <w:t>有权要求</w:t>
      </w:r>
      <w:r>
        <w:rPr>
          <w:sz w:val="21"/>
        </w:rPr>
        <w:t>乙方</w:t>
      </w:r>
      <w:r>
        <w:rPr>
          <w:sz w:val="21"/>
        </w:rPr>
        <w:t>承担由此产生的责任和经济损失。</w:t>
      </w:r>
    </w:p>
    <w:p>
      <w:pPr>
        <w:jc w:val="left"/>
      </w:pPr>
      <w:r>
        <w:rPr>
          <w:sz w:val="21"/>
        </w:rPr>
        <w:t>（三）</w:t>
      </w:r>
      <w:r>
        <w:rPr>
          <w:sz w:val="21"/>
        </w:rPr>
        <w:t>乙方</w:t>
      </w:r>
      <w:r>
        <w:rPr>
          <w:sz w:val="21"/>
        </w:rPr>
        <w:t>不得变更供应商品，应严格按招标要求和投标承诺（含商标、名称、产地、规格和重量等）供应，否则，</w:t>
      </w:r>
      <w:r>
        <w:rPr>
          <w:sz w:val="21"/>
        </w:rPr>
        <w:t>甲方</w:t>
      </w:r>
      <w:r>
        <w:rPr>
          <w:sz w:val="21"/>
        </w:rPr>
        <w:t>使用单位有权拒收。</w:t>
      </w:r>
    </w:p>
    <w:p>
      <w:pPr>
        <w:jc w:val="left"/>
      </w:pPr>
      <w:r>
        <w:rPr>
          <w:sz w:val="21"/>
        </w:rPr>
        <w:t>（四）</w:t>
      </w:r>
      <w:r>
        <w:rPr>
          <w:sz w:val="21"/>
        </w:rPr>
        <w:t>甲方</w:t>
      </w:r>
      <w:r>
        <w:rPr>
          <w:sz w:val="21"/>
        </w:rPr>
        <w:t>使用单位按合同对商品进行认真验收，对不符合规格要求的商品，</w:t>
      </w:r>
      <w:r>
        <w:rPr>
          <w:sz w:val="21"/>
        </w:rPr>
        <w:t>乙方</w:t>
      </w:r>
      <w:r>
        <w:rPr>
          <w:sz w:val="21"/>
        </w:rPr>
        <w:t>须无条件退货；</w:t>
      </w:r>
      <w:r>
        <w:rPr>
          <w:sz w:val="21"/>
        </w:rPr>
        <w:t>乙方</w:t>
      </w:r>
      <w:r>
        <w:rPr>
          <w:sz w:val="21"/>
        </w:rPr>
        <w:t>未能履行</w:t>
      </w:r>
      <w:r>
        <w:rPr>
          <w:sz w:val="21"/>
        </w:rPr>
        <w:t>招标文件</w:t>
      </w:r>
      <w:r>
        <w:rPr>
          <w:sz w:val="21"/>
        </w:rPr>
        <w:t>和合同所定事项，或供应不合格的、假冒伪劣、以次充好的商品或供货时的商品与</w:t>
      </w:r>
      <w:r>
        <w:rPr>
          <w:sz w:val="21"/>
        </w:rPr>
        <w:t>乙方</w:t>
      </w:r>
      <w:r>
        <w:rPr>
          <w:sz w:val="21"/>
        </w:rPr>
        <w:t>响应文件中的承诺不符，</w:t>
      </w:r>
      <w:r>
        <w:rPr>
          <w:sz w:val="21"/>
        </w:rPr>
        <w:t>甲方</w:t>
      </w:r>
      <w:r>
        <w:rPr>
          <w:sz w:val="21"/>
        </w:rPr>
        <w:t>使用单位退货后将记录在案，并对</w:t>
      </w:r>
      <w:r>
        <w:rPr>
          <w:sz w:val="21"/>
        </w:rPr>
        <w:t>乙方</w:t>
      </w:r>
      <w:r>
        <w:rPr>
          <w:sz w:val="21"/>
        </w:rPr>
        <w:t>予以处罚，</w:t>
      </w:r>
      <w:r>
        <w:rPr>
          <w:sz w:val="21"/>
        </w:rPr>
        <w:t>乙方</w:t>
      </w:r>
      <w:r>
        <w:rPr>
          <w:sz w:val="21"/>
        </w:rPr>
        <w:t>除要承担</w:t>
      </w:r>
      <w:r>
        <w:rPr>
          <w:sz w:val="21"/>
        </w:rPr>
        <w:t>甲方</w:t>
      </w:r>
      <w:r>
        <w:rPr>
          <w:sz w:val="21"/>
        </w:rPr>
        <w:t>因此产生的一切损失和费用外，情节严重的</w:t>
      </w:r>
      <w:r>
        <w:rPr>
          <w:sz w:val="21"/>
        </w:rPr>
        <w:t>甲方</w:t>
      </w:r>
      <w:r>
        <w:rPr>
          <w:sz w:val="21"/>
        </w:rPr>
        <w:t>有权单方终止合同并报政府采购监督管理部门处理。</w:t>
      </w:r>
    </w:p>
    <w:p>
      <w:pPr>
        <w:jc w:val="left"/>
      </w:pPr>
      <w:r>
        <w:rPr>
          <w:sz w:val="21"/>
        </w:rPr>
        <w:t>（五）</w:t>
      </w:r>
      <w:r>
        <w:rPr>
          <w:sz w:val="21"/>
        </w:rPr>
        <w:t>乙方</w:t>
      </w:r>
      <w:r>
        <w:rPr>
          <w:sz w:val="21"/>
        </w:rPr>
        <w:t>须按所供应商品的销售额开具国家正式发票。</w:t>
      </w:r>
    </w:p>
    <w:p>
      <w:pPr>
        <w:jc w:val="left"/>
      </w:pPr>
      <w:r>
        <w:rPr>
          <w:sz w:val="21"/>
        </w:rPr>
        <w:t>（六）</w:t>
      </w:r>
      <w:r>
        <w:rPr>
          <w:sz w:val="21"/>
        </w:rPr>
        <w:t>乙方</w:t>
      </w:r>
      <w:r>
        <w:rPr>
          <w:sz w:val="21"/>
        </w:rPr>
        <w:t>被有效投诉</w:t>
      </w:r>
      <w:r>
        <w:rPr>
          <w:sz w:val="21"/>
        </w:rPr>
        <w:t>3</w:t>
      </w:r>
      <w:r>
        <w:rPr>
          <w:sz w:val="21"/>
        </w:rPr>
        <w:t>次或造成安全（食品卫生）事故的将被终止合同并报有关行业主管单位处理。</w:t>
      </w:r>
    </w:p>
    <w:p>
      <w:pPr>
        <w:jc w:val="left"/>
      </w:pPr>
      <w:r>
        <w:rPr>
          <w:sz w:val="21"/>
        </w:rPr>
        <w:t>（七）</w:t>
      </w:r>
      <w:r>
        <w:rPr>
          <w:sz w:val="21"/>
        </w:rPr>
        <w:t>乙方</w:t>
      </w:r>
      <w:r>
        <w:rPr>
          <w:sz w:val="21"/>
        </w:rPr>
        <w:t>不得泄露</w:t>
      </w:r>
      <w:r>
        <w:rPr>
          <w:sz w:val="21"/>
        </w:rPr>
        <w:t>甲方</w:t>
      </w:r>
      <w:r>
        <w:rPr>
          <w:sz w:val="21"/>
        </w:rPr>
        <w:t>及使用单位的信息。泄密造成</w:t>
      </w:r>
      <w:r>
        <w:rPr>
          <w:sz w:val="21"/>
        </w:rPr>
        <w:t>甲方</w:t>
      </w:r>
      <w:r>
        <w:rPr>
          <w:sz w:val="21"/>
        </w:rPr>
        <w:t>及使用单位损失的，</w:t>
      </w:r>
      <w:r>
        <w:rPr>
          <w:sz w:val="21"/>
        </w:rPr>
        <w:t>乙方</w:t>
      </w:r>
      <w:r>
        <w:rPr>
          <w:sz w:val="21"/>
        </w:rPr>
        <w:t>将承担由此产生的一切损失和法律责任。</w:t>
      </w:r>
    </w:p>
    <w:p>
      <w:pPr>
        <w:jc w:val="left"/>
      </w:pPr>
      <w:r>
        <w:rPr>
          <w:sz w:val="21"/>
        </w:rPr>
        <w:t>（八）</w:t>
      </w:r>
      <w:r>
        <w:rPr>
          <w:sz w:val="21"/>
        </w:rPr>
        <w:t>乙方</w:t>
      </w:r>
      <w:r>
        <w:rPr>
          <w:sz w:val="21"/>
        </w:rPr>
        <w:t>应能够配合</w:t>
      </w:r>
      <w:r>
        <w:rPr>
          <w:sz w:val="21"/>
        </w:rPr>
        <w:t>甲方</w:t>
      </w:r>
      <w:r>
        <w:rPr>
          <w:sz w:val="21"/>
        </w:rPr>
        <w:t>及时更新所提供的符合卫监部门的有效证明材料。如有效的营业执照、产品合格证、食品经营许可证等。</w:t>
      </w:r>
    </w:p>
    <w:p>
      <w:pPr>
        <w:jc w:val="both"/>
      </w:pPr>
      <w:r>
        <w:rPr>
          <w:sz w:val="21"/>
        </w:rPr>
        <w:t>（九）在供货期内，根据上级扶贫工作要求，如</w:t>
      </w:r>
      <w:r>
        <w:rPr>
          <w:sz w:val="21"/>
        </w:rPr>
        <w:t>甲方</w:t>
      </w:r>
      <w:r>
        <w:rPr>
          <w:sz w:val="21"/>
        </w:rPr>
        <w:t>需定向采购贫困地区的农副产品的，具体扶贫采购工作由</w:t>
      </w:r>
      <w:r>
        <w:rPr>
          <w:sz w:val="21"/>
        </w:rPr>
        <w:t>甲方</w:t>
      </w:r>
      <w:r>
        <w:rPr>
          <w:sz w:val="21"/>
        </w:rPr>
        <w:t>根据上级相关部门的要求和安排进行采购实施，可由</w:t>
      </w:r>
      <w:r>
        <w:rPr>
          <w:sz w:val="21"/>
        </w:rPr>
        <w:t>甲方</w:t>
      </w:r>
      <w:r>
        <w:rPr>
          <w:sz w:val="21"/>
        </w:rPr>
        <w:t>自行按规定采购，或由</w:t>
      </w:r>
      <w:r>
        <w:rPr>
          <w:sz w:val="21"/>
        </w:rPr>
        <w:t>乙方</w:t>
      </w:r>
      <w:r>
        <w:rPr>
          <w:sz w:val="21"/>
        </w:rPr>
        <w:t>按规定进行采购，</w:t>
      </w:r>
      <w:r>
        <w:rPr>
          <w:sz w:val="21"/>
        </w:rPr>
        <w:t>乙方</w:t>
      </w:r>
      <w:r>
        <w:rPr>
          <w:sz w:val="21"/>
        </w:rPr>
        <w:t>应无条件配合</w:t>
      </w:r>
      <w:r>
        <w:rPr>
          <w:sz w:val="21"/>
        </w:rPr>
        <w:t>甲方</w:t>
      </w:r>
      <w:r>
        <w:rPr>
          <w:sz w:val="21"/>
        </w:rPr>
        <w:t>定向采购贫困地区的农副产品。贫困地区的农副产品价格按</w:t>
      </w:r>
      <w:r>
        <w:rPr>
          <w:sz w:val="21"/>
        </w:rPr>
        <w:t>“</w:t>
      </w:r>
      <w:r>
        <w:rPr>
          <w:sz w:val="21"/>
        </w:rPr>
        <w:t>贫困地区农副产品网络销售平台</w:t>
      </w:r>
      <w:r>
        <w:rPr>
          <w:sz w:val="21"/>
        </w:rPr>
        <w:t>”</w:t>
      </w:r>
      <w:r>
        <w:rPr>
          <w:sz w:val="21"/>
        </w:rPr>
        <w:t>（</w:t>
      </w:r>
      <w:r>
        <w:rPr>
          <w:sz w:val="21"/>
        </w:rPr>
        <w:t>http://cg.fupin832.com</w:t>
      </w:r>
      <w:r>
        <w:rPr>
          <w:sz w:val="21"/>
        </w:rPr>
        <w:t>）和相关政策文件的要求确定。定向采购的贫困地区农副产品金额包含在本项目预算金额内。</w:t>
      </w:r>
    </w:p>
    <w:p>
      <w:pPr>
        <w:jc w:val="both"/>
      </w:pPr>
      <w:r>
        <w:rPr>
          <w:b/>
          <w:sz w:val="21"/>
        </w:rPr>
        <w:t>十七、服务对照执行标准：</w:t>
      </w:r>
    </w:p>
    <w:p>
      <w:pPr>
        <w:jc w:val="both"/>
      </w:pPr>
      <w:r>
        <w:rPr>
          <w:sz w:val="21"/>
        </w:rPr>
        <w:t>1.符合中华人民共和国国家和履约地相关安全质量标准、行业技术规范标准；</w:t>
      </w:r>
    </w:p>
    <w:p>
      <w:pPr>
        <w:jc w:val="both"/>
      </w:pPr>
      <w:r>
        <w:rPr>
          <w:sz w:val="21"/>
        </w:rPr>
        <w:t>2.符合采购文件和响应承诺中各方共同认可的合理要求；</w:t>
      </w:r>
    </w:p>
    <w:p>
      <w:pPr>
        <w:jc w:val="both"/>
      </w:pPr>
      <w:r>
        <w:rPr>
          <w:sz w:val="21"/>
        </w:rPr>
        <w:t>上述各类标准与法规必须是有关官方机构最新发布的现行标准版本。</w:t>
      </w:r>
    </w:p>
    <w:p>
      <w:pPr>
        <w:jc w:val="both"/>
      </w:pPr>
      <w:r>
        <w:rPr>
          <w:b/>
          <w:sz w:val="21"/>
        </w:rPr>
        <w:t>十八、投诉跟踪服务要求：</w:t>
      </w:r>
    </w:p>
    <w:p>
      <w:pPr>
        <w:jc w:val="both"/>
      </w:pPr>
      <w:r>
        <w:rPr>
          <w:sz w:val="21"/>
        </w:rPr>
        <w:t>1.乙方须提供常设的投诉热线服务，并对投诉内容进行及时跟踪、回访。对甲方的投诉与通知，必须按甲方指定的时间内处理完毕，若特发事件不能在短时间内解决，乙方必须采取应急措施，或按甲方认可的应急方案执行，不得影响甲方的正常工作业务。</w:t>
      </w:r>
    </w:p>
    <w:p>
      <w:pPr>
        <w:jc w:val="both"/>
      </w:pPr>
      <w:r>
        <w:rPr>
          <w:sz w:val="21"/>
        </w:rPr>
        <w:t>2.服务期内，甲方有权按本项目的管理要求对乙方进行不定期抽查检查，若对不合格的管理服务提出警告后，仍未得到有效解决时，甲方有权终止管理合同。</w:t>
      </w:r>
    </w:p>
    <w:p>
      <w:pPr>
        <w:jc w:val="both"/>
      </w:pPr>
      <w:r>
        <w:rPr>
          <w:sz w:val="21"/>
        </w:rPr>
        <w:t>3.乙方服务机构名称及地址：</w:t>
      </w:r>
    </w:p>
    <w:p>
      <w:pPr>
        <w:ind w:firstLine="420"/>
        <w:jc w:val="both"/>
      </w:pPr>
      <w:r>
        <w:rPr>
          <w:sz w:val="21"/>
        </w:rPr>
        <w:t>联系人</w:t>
      </w:r>
      <w:r>
        <w:rPr>
          <w:sz w:val="21"/>
        </w:rPr>
        <w:t>1：          ，联系电话：            ，手机：          ；</w:t>
      </w:r>
    </w:p>
    <w:p>
      <w:pPr>
        <w:ind w:firstLine="420"/>
        <w:jc w:val="both"/>
      </w:pPr>
      <w:r>
        <w:rPr>
          <w:sz w:val="21"/>
        </w:rPr>
        <w:t>联系人</w:t>
      </w:r>
      <w:r>
        <w:rPr>
          <w:sz w:val="21"/>
        </w:rPr>
        <w:t>2：          ，联系电话：            ，手机：          ；</w:t>
      </w:r>
    </w:p>
    <w:p>
      <w:pPr>
        <w:ind w:firstLine="420"/>
        <w:jc w:val="both"/>
      </w:pPr>
      <w:r>
        <w:rPr>
          <w:sz w:val="21"/>
        </w:rPr>
        <w:t>服务专线电话：</w:t>
      </w:r>
    </w:p>
    <w:p>
      <w:pPr>
        <w:jc w:val="both"/>
      </w:pPr>
      <w:r>
        <w:rPr>
          <w:sz w:val="21"/>
        </w:rPr>
        <w:t>4.其他服务要求：（补充内容不得对采购文件和投标/响应文件作实质性修改）</w:t>
      </w:r>
    </w:p>
    <w:p>
      <w:pPr>
        <w:jc w:val="both"/>
      </w:pPr>
      <w:r>
        <w:rPr>
          <w:sz w:val="21"/>
          <w:u w:val="single"/>
        </w:rPr>
        <w:t xml:space="preserve">                                                          </w:t>
      </w:r>
      <w:r>
        <w:rPr>
          <w:sz w:val="21"/>
        </w:rPr>
        <w:t>。</w:t>
      </w:r>
    </w:p>
    <w:p>
      <w:pPr>
        <w:jc w:val="both"/>
      </w:pPr>
      <w:r>
        <w:rPr>
          <w:b/>
          <w:sz w:val="21"/>
        </w:rPr>
        <w:t>十九、违约责任</w:t>
      </w:r>
    </w:p>
    <w:p>
      <w:pPr>
        <w:jc w:val="both"/>
      </w:pPr>
      <w:r>
        <w:rPr>
          <w:sz w:val="21"/>
        </w:rPr>
        <w:t>1.乙方应严格遵守食品安全法等相关规定，一经发现供应以下食品，除全部退货外，甲方将有权终止合同，乙方承担由此造成的经济责任和法律责任：</w:t>
      </w:r>
    </w:p>
    <w:p>
      <w:pPr>
        <w:jc w:val="both"/>
      </w:pPr>
      <w:r>
        <w:rPr>
          <w:sz w:val="21"/>
        </w:rPr>
        <w:t>(1)用非食品原料生产的食品或添加食品添加剂以外的化学物质和其他可能危害人体健康物质的食品，或者用回收食品作为原料生产的食品。</w:t>
      </w:r>
    </w:p>
    <w:p>
      <w:pPr>
        <w:jc w:val="both"/>
      </w:pPr>
      <w:r>
        <w:rPr>
          <w:sz w:val="21"/>
        </w:rPr>
        <w:t>(2)检测发现致病性微生物、农药残留、兽药残留、重金属、污染物质以及其他危害人体健康的物质含量超过食品安全标准限量的食品。</w:t>
      </w:r>
    </w:p>
    <w:p>
      <w:pPr>
        <w:jc w:val="both"/>
      </w:pPr>
      <w:r>
        <w:rPr>
          <w:sz w:val="21"/>
        </w:rPr>
        <w:t>(3)营养成分不符合食品安全标准限量的乳制品。</w:t>
      </w:r>
    </w:p>
    <w:p>
      <w:pPr>
        <w:jc w:val="both"/>
      </w:pPr>
      <w:r>
        <w:rPr>
          <w:sz w:val="21"/>
        </w:rPr>
        <w:t>(4)腐败变质、油脂酸败、霉变生虫、污秽不洁、混有异物、参假掺杂或者感官性状异常的食品。</w:t>
      </w:r>
    </w:p>
    <w:p>
      <w:pPr>
        <w:jc w:val="both"/>
      </w:pPr>
      <w:r>
        <w:rPr>
          <w:sz w:val="21"/>
        </w:rPr>
        <w:t>(5)被包装材料、容器、运输工具等污染的食品。</w:t>
      </w:r>
    </w:p>
    <w:p>
      <w:pPr>
        <w:jc w:val="both"/>
      </w:pPr>
      <w:r>
        <w:rPr>
          <w:sz w:val="21"/>
        </w:rPr>
        <w:t>(6)超过保质期的食品。</w:t>
      </w:r>
    </w:p>
    <w:p>
      <w:pPr>
        <w:jc w:val="both"/>
      </w:pPr>
      <w:r>
        <w:rPr>
          <w:sz w:val="21"/>
        </w:rPr>
        <w:t>(7)无标签的预包装食品。</w:t>
      </w:r>
    </w:p>
    <w:p>
      <w:pPr>
        <w:jc w:val="both"/>
      </w:pPr>
      <w:r>
        <w:rPr>
          <w:sz w:val="21"/>
        </w:rPr>
        <w:t>(8)国家为防病等特殊需要明令禁止生产经营的食品。</w:t>
      </w:r>
    </w:p>
    <w:p>
      <w:pPr>
        <w:jc w:val="both"/>
      </w:pPr>
      <w:r>
        <w:rPr>
          <w:sz w:val="21"/>
        </w:rPr>
        <w:t>(9)其他不符合食品安全标准或者不符合丙方要求的食品。</w:t>
      </w:r>
    </w:p>
    <w:p>
      <w:pPr>
        <w:jc w:val="both"/>
      </w:pPr>
      <w:r>
        <w:rPr>
          <w:sz w:val="21"/>
        </w:rPr>
        <w:t>(10)提供有毒、变质等食品，造成食品安全事故的，经有关单位鉴定原因后，如确实为乙方提供之食品问题。</w:t>
      </w:r>
    </w:p>
    <w:p>
      <w:pPr>
        <w:jc w:val="both"/>
      </w:pPr>
      <w:r>
        <w:rPr>
          <w:sz w:val="21"/>
        </w:rPr>
        <w:t>2.乙方不能按核定的供货价交付某些商品、不能提供与其承诺相符的服务或乙方存在违反招标文件和中标后与丙方签定合同时约定的行为，甲方将取消其供货资格，甲方有权单方终止合同，由此产生的一切经济损失由乙方自行承担。此项下违约责任包括但不限于下列各项：</w:t>
      </w:r>
    </w:p>
    <w:p>
      <w:pPr>
        <w:jc w:val="both"/>
      </w:pPr>
      <w:r>
        <w:rPr>
          <w:sz w:val="21"/>
        </w:rPr>
        <w:t>(1)乙方不得将中标项目转让给他人；</w:t>
      </w:r>
    </w:p>
    <w:p>
      <w:pPr>
        <w:jc w:val="both"/>
      </w:pPr>
      <w:r>
        <w:rPr>
          <w:sz w:val="21"/>
        </w:rPr>
        <w:t>(2)乙方在收到丙方订货要求后，在承诺的供货时间内不能供货或不能如数供货的；</w:t>
      </w:r>
    </w:p>
    <w:p>
      <w:pPr>
        <w:jc w:val="both"/>
      </w:pPr>
      <w:r>
        <w:rPr>
          <w:sz w:val="21"/>
        </w:rPr>
        <w:t>(3)乙方有私自更改菜单中货品的；</w:t>
      </w:r>
    </w:p>
    <w:p>
      <w:pPr>
        <w:jc w:val="both"/>
      </w:pPr>
      <w:r>
        <w:rPr>
          <w:sz w:val="21"/>
        </w:rPr>
        <w:t>(4)乙方未能提供承诺的服务的；</w:t>
      </w:r>
    </w:p>
    <w:p>
      <w:pPr>
        <w:jc w:val="both"/>
      </w:pPr>
      <w:r>
        <w:rPr>
          <w:sz w:val="21"/>
        </w:rPr>
        <w:t>(5)中标供货的商品在保质期出现损坏的，乙方未能提供免费替换服务的；</w:t>
      </w:r>
    </w:p>
    <w:p>
      <w:pPr>
        <w:jc w:val="both"/>
      </w:pPr>
      <w:r>
        <w:rPr>
          <w:sz w:val="21"/>
        </w:rPr>
        <w:t>(6)乙方的送货单没有详细注明商品的品牌、品种、单价、数量，送货单出现涂改，标记不清的情况的，出现3次或以上的（含三次）；</w:t>
      </w:r>
    </w:p>
    <w:p>
      <w:pPr>
        <w:jc w:val="both"/>
      </w:pPr>
      <w:r>
        <w:rPr>
          <w:sz w:val="21"/>
        </w:rPr>
        <w:t>(7)乙方泄露丙方的秘密，泄密造成丙方损失的；</w:t>
      </w:r>
    </w:p>
    <w:p>
      <w:pPr>
        <w:jc w:val="both"/>
      </w:pPr>
      <w:r>
        <w:rPr>
          <w:sz w:val="21"/>
        </w:rPr>
        <w:t>(8)乙方违反有关法律法规，受到有关行政主管部门吊销其营业执照等处罚的。</w:t>
      </w:r>
    </w:p>
    <w:p>
      <w:pPr>
        <w:jc w:val="both"/>
      </w:pPr>
      <w:r>
        <w:rPr>
          <w:sz w:val="21"/>
        </w:rPr>
        <w:t>(9)乙方违反了诚实信用和投标承诺，没有严格执行相关质量、服务和收费标准，损害丙方利益的。</w:t>
      </w:r>
    </w:p>
    <w:p>
      <w:pPr>
        <w:jc w:val="both"/>
      </w:pPr>
      <w:r>
        <w:rPr>
          <w:sz w:val="21"/>
        </w:rPr>
        <w:t>(10)提供虚假信息，误导或欺骗丙方，以谋取非法利益的。</w:t>
      </w:r>
    </w:p>
    <w:p>
      <w:pPr>
        <w:jc w:val="both"/>
      </w:pPr>
      <w:r>
        <w:rPr>
          <w:sz w:val="21"/>
        </w:rPr>
        <w:t>(11)非法获取与项目有关的任何非法利益的。</w:t>
      </w:r>
    </w:p>
    <w:p>
      <w:pPr>
        <w:jc w:val="both"/>
      </w:pPr>
      <w:r>
        <w:rPr>
          <w:sz w:val="21"/>
        </w:rPr>
        <w:t>(12)拒绝接受相关部门监督和检查的。</w:t>
      </w:r>
    </w:p>
    <w:p>
      <w:pPr>
        <w:jc w:val="both"/>
      </w:pPr>
      <w:r>
        <w:rPr>
          <w:sz w:val="21"/>
        </w:rPr>
        <w:t>(13)出现信用危机、财务危机、经营危机甚至破产、倒闭，无法继续履行合同的。</w:t>
      </w:r>
    </w:p>
    <w:p>
      <w:pPr>
        <w:jc w:val="both"/>
      </w:pPr>
      <w:r>
        <w:rPr>
          <w:sz w:val="21"/>
        </w:rPr>
        <w:t>(14)乙方不得将中标资格及委托权限擅自向任何第三方出借、委托或转让，否则甲方有权终止合同。</w:t>
      </w:r>
    </w:p>
    <w:p>
      <w:pPr>
        <w:jc w:val="both"/>
      </w:pPr>
      <w:r>
        <w:rPr>
          <w:sz w:val="21"/>
        </w:rPr>
        <w:t>(15)乙方须及时对丙方提出的存在问题作出响应并实施整改，若不改正，甲方有权终止合同。</w:t>
      </w:r>
    </w:p>
    <w:p>
      <w:pPr>
        <w:jc w:val="both"/>
      </w:pPr>
      <w:r>
        <w:rPr>
          <w:sz w:val="21"/>
        </w:rPr>
        <w:t>3.乙方的工作人员在履行本合同的过程中发生人身损害事故的，相应的责任与损失由乙方自行承担；乙方的工作人员因履行本合同造成丙方财产损失或丙方人身损害的，乙方承担连带责任。</w:t>
      </w:r>
    </w:p>
    <w:p>
      <w:pPr>
        <w:jc w:val="both"/>
      </w:pPr>
      <w:r>
        <w:rPr>
          <w:sz w:val="21"/>
        </w:rPr>
        <w:t>4.如乙方在履行合同的过程中有不正当竞争行为的，甲方有权终止本合同，并按《中华人民共和国反不正当竞争法》的规定由有关部门追究其法律责任。</w:t>
      </w:r>
    </w:p>
    <w:p>
      <w:pPr>
        <w:jc w:val="both"/>
      </w:pPr>
      <w:r>
        <w:rPr>
          <w:b/>
          <w:sz w:val="21"/>
        </w:rPr>
        <w:t>二十、不可抗力事件</w:t>
      </w:r>
    </w:p>
    <w:p>
      <w:pPr>
        <w:ind w:firstLine="420"/>
        <w:jc w:val="both"/>
      </w:pPr>
      <w:r>
        <w:rPr>
          <w:sz w:val="21"/>
        </w:rPr>
        <w:t>任何一方出于不可抗力原因无法履行协议时，应在不可抗力事件发生后立即向对方通报，以减轻可能给对方造成的损失。在取得有关机构的不可抗力证明或者三方谅解确认后，允许延期履行或修订协议，并视情况免于承担部分或全部责任。</w:t>
      </w:r>
    </w:p>
    <w:p>
      <w:pPr>
        <w:jc w:val="both"/>
      </w:pPr>
      <w:r>
        <w:rPr>
          <w:b/>
          <w:sz w:val="21"/>
        </w:rPr>
        <w:t>二十一、提出异议的时间和方法：</w:t>
      </w:r>
    </w:p>
    <w:p>
      <w:pPr>
        <w:jc w:val="both"/>
      </w:pPr>
      <w:r>
        <w:rPr>
          <w:sz w:val="21"/>
        </w:rPr>
        <w:t>1.甲方、丙方有异议时，应</w:t>
      </w:r>
      <w:r>
        <w:rPr>
          <w:sz w:val="21"/>
          <w:u w:val="single"/>
        </w:rPr>
        <w:t xml:space="preserve">     </w:t>
      </w:r>
      <w:r>
        <w:rPr>
          <w:sz w:val="21"/>
        </w:rPr>
        <w:t>天内向乙方提出书面异议。</w:t>
      </w:r>
    </w:p>
    <w:p>
      <w:pPr>
        <w:jc w:val="both"/>
      </w:pPr>
      <w:r>
        <w:rPr>
          <w:sz w:val="21"/>
        </w:rPr>
        <w:t>2.乙方在接到甲方、丙方书面异议后，应在3天内负责处理并函复甲方。丙方处理情况，否则，即视为默认甲方、丙方提出的异议和处理意见。</w:t>
      </w:r>
    </w:p>
    <w:p>
      <w:pPr>
        <w:jc w:val="both"/>
      </w:pPr>
      <w:r>
        <w:rPr>
          <w:sz w:val="21"/>
        </w:rPr>
        <w:t>3.乙方利用专业技术和行业信息优势之便，以不道德的手段，故意隐瞒和掩盖自身缔约过失，违背投标（响应）承诺和未尽义务，损害了甲方、丙方的合法权益，甲方、丙方在任何时候均可追究乙方的违约责任并索取赔偿，且不受验收程序、服务期和合同时效的限制。</w:t>
      </w:r>
    </w:p>
    <w:p>
      <w:pPr>
        <w:jc w:val="both"/>
      </w:pPr>
      <w:r>
        <w:rPr>
          <w:b/>
          <w:sz w:val="21"/>
        </w:rPr>
        <w:t>二十二、争议的解决</w:t>
      </w:r>
    </w:p>
    <w:p>
      <w:pPr>
        <w:jc w:val="both"/>
      </w:pPr>
      <w:r>
        <w:rPr>
          <w:sz w:val="21"/>
        </w:rPr>
        <w:t>1.合同履行过程中发生的任何争议，如三方未能通过友好协商解决，应向佛山市有管辖权的人民法院提起诉讼。</w:t>
      </w:r>
    </w:p>
    <w:p>
      <w:pPr>
        <w:jc w:val="both"/>
      </w:pPr>
      <w:r>
        <w:rPr>
          <w:sz w:val="21"/>
        </w:rPr>
        <w:t>2.法院审理期间，除提交法院审理的事项外，其它无争议的事项和条款仍应继续履行。</w:t>
      </w:r>
    </w:p>
    <w:p>
      <w:pPr>
        <w:jc w:val="both"/>
      </w:pPr>
      <w:r>
        <w:rPr>
          <w:b/>
          <w:sz w:val="21"/>
        </w:rPr>
        <w:t>二十三、税费：</w:t>
      </w:r>
    </w:p>
    <w:p>
      <w:pPr>
        <w:jc w:val="both"/>
      </w:pPr>
      <w:r>
        <w:rPr>
          <w:sz w:val="21"/>
        </w:rPr>
        <w:t>1.本合同实施过程中所发生的一切税费及不可预见费均由乙方承担。</w:t>
      </w:r>
    </w:p>
    <w:p>
      <w:pPr>
        <w:jc w:val="both"/>
      </w:pPr>
      <w:r>
        <w:rPr>
          <w:sz w:val="21"/>
        </w:rPr>
        <w:t>2.乙方依照税务规章优先在合同履约地开具发票及纳税，咨询：0757-12366。</w:t>
      </w:r>
    </w:p>
    <w:p>
      <w:pPr>
        <w:jc w:val="both"/>
      </w:pPr>
      <w:r>
        <w:rPr>
          <w:b/>
          <w:sz w:val="21"/>
        </w:rPr>
        <w:t>二十四、合同生效：</w:t>
      </w:r>
    </w:p>
    <w:p>
      <w:pPr>
        <w:jc w:val="both"/>
      </w:pPr>
      <w:r>
        <w:rPr>
          <w:sz w:val="21"/>
        </w:rPr>
        <w:t>1.本合同在甲乙丙三方法人代表或其授权代表签字盖章后生效。</w:t>
      </w:r>
    </w:p>
    <w:p>
      <w:pPr>
        <w:jc w:val="both"/>
      </w:pPr>
      <w:r>
        <w:rPr>
          <w:b/>
          <w:sz w:val="21"/>
        </w:rPr>
        <w:t>二十五、乙方应提供的资料内容：</w:t>
      </w:r>
    </w:p>
    <w:p>
      <w:pPr>
        <w:jc w:val="both"/>
      </w:pPr>
      <w:r>
        <w:rPr>
          <w:sz w:val="21"/>
          <w:u w:val="single"/>
        </w:rPr>
        <w:t xml:space="preserve">                                                            </w:t>
      </w:r>
      <w:r>
        <w:rPr>
          <w:sz w:val="21"/>
        </w:rPr>
        <w:t>。</w:t>
      </w:r>
    </w:p>
    <w:p>
      <w:pPr>
        <w:jc w:val="both"/>
      </w:pPr>
      <w:r>
        <w:rPr>
          <w:b/>
          <w:sz w:val="21"/>
        </w:rPr>
        <w:t>二十六、关于政府采购合同融资</w:t>
      </w:r>
    </w:p>
    <w:p>
      <w:pPr>
        <w:jc w:val="both"/>
      </w:pPr>
      <w:r>
        <w:rPr>
          <w:sz w:val="21"/>
        </w:rPr>
        <w:t>1.乙方是否已申请政府采购合同融资：</w:t>
      </w:r>
      <w:r>
        <w:rPr>
          <w:sz w:val="21"/>
          <w:u w:val="single"/>
        </w:rPr>
        <w:t xml:space="preserve">  </w:t>
      </w:r>
      <w:r>
        <w:rPr>
          <w:sz w:val="21"/>
          <w:u w:val="single"/>
        </w:rPr>
        <w:t>是</w:t>
      </w:r>
      <w:r>
        <w:rPr>
          <w:sz w:val="21"/>
          <w:u w:val="single"/>
        </w:rPr>
        <w:t xml:space="preserve">/否  </w:t>
      </w:r>
      <w:r>
        <w:rPr>
          <w:sz w:val="21"/>
        </w:rPr>
        <w:t>；</w:t>
      </w:r>
    </w:p>
    <w:p>
      <w:pPr>
        <w:jc w:val="both"/>
      </w:pPr>
      <w:r>
        <w:rPr>
          <w:sz w:val="21"/>
        </w:rPr>
        <w:t>2.融资银行及联系方式：</w:t>
      </w:r>
      <w:r>
        <w:rPr>
          <w:sz w:val="21"/>
          <w:u w:val="single"/>
        </w:rPr>
        <w:t xml:space="preserve">                                                </w:t>
      </w:r>
      <w:r>
        <w:rPr>
          <w:sz w:val="21"/>
        </w:rPr>
        <w:t>。</w:t>
      </w:r>
    </w:p>
    <w:p>
      <w:pPr>
        <w:jc w:val="both"/>
      </w:pPr>
      <w:r>
        <w:rPr>
          <w:sz w:val="21"/>
        </w:rPr>
        <w:t>3.若乙方已申请政府采购合同融资，其在本合同中登记的银行帐号应与金融机构签订融资协议中约定的融资回款账户一致，此账户作为政府采购融资合同资金回款的唯一账户，未获得融资银行同意，乙方不得随意变更</w:t>
      </w:r>
      <w:r>
        <w:rPr>
          <w:b/>
          <w:sz w:val="21"/>
        </w:rPr>
        <w:t>。</w:t>
      </w:r>
    </w:p>
    <w:p>
      <w:pPr>
        <w:jc w:val="both"/>
      </w:pPr>
      <w:r>
        <w:rPr>
          <w:b/>
          <w:sz w:val="21"/>
        </w:rPr>
        <w:t>二十七、其它：</w:t>
      </w:r>
    </w:p>
    <w:p>
      <w:pPr>
        <w:jc w:val="both"/>
      </w:pPr>
      <w:r>
        <w:rPr>
          <w:sz w:val="21"/>
        </w:rPr>
        <w:t>1.所有经一方或三方签署确认的文件（包括会议纪要、补充协议、往来信函）、采购文件、要约文件和响应承诺文件、合同附件及中标（成交）通知书均为本合同不可分割的有效组成部分，与本合同具有同等的法律效力和履约义务，其缔约生效日期为有效签署或盖章确认之日期。</w:t>
      </w:r>
    </w:p>
    <w:p>
      <w:pPr>
        <w:jc w:val="both"/>
      </w:pPr>
      <w:r>
        <w:rPr>
          <w:sz w:val="21"/>
        </w:rPr>
        <w:t>2.如一方（包括联系人）地址、电话、传真号码有变更，应在变更后3个工作日内书面通知对方联系人或负责人，否则，因此造成的损失由未履行通知义务方承担相应责任。</w:t>
      </w:r>
    </w:p>
    <w:p>
      <w:pPr>
        <w:jc w:val="both"/>
      </w:pPr>
      <w:r>
        <w:rPr>
          <w:sz w:val="21"/>
        </w:rPr>
        <w:t>3.未经甲方书面同意，乙方不得擅自向第三方转让其主体性和关键性合同义务。</w:t>
      </w:r>
    </w:p>
    <w:p>
      <w:pPr>
        <w:jc w:val="both"/>
      </w:pPr>
      <w:r>
        <w:rPr>
          <w:sz w:val="21"/>
        </w:rPr>
        <w:t>4.本合同一式</w:t>
      </w:r>
      <w:r>
        <w:rPr>
          <w:sz w:val="21"/>
          <w:u w:val="single"/>
        </w:rPr>
        <w:t xml:space="preserve">    </w:t>
      </w:r>
      <w:r>
        <w:rPr>
          <w:sz w:val="21"/>
        </w:rPr>
        <w:t>份，甲方执</w:t>
      </w:r>
      <w:r>
        <w:rPr>
          <w:sz w:val="21"/>
          <w:u w:val="single"/>
        </w:rPr>
        <w:t xml:space="preserve">   </w:t>
      </w:r>
      <w:r>
        <w:rPr>
          <w:sz w:val="21"/>
        </w:rPr>
        <w:t>份，乙方执</w:t>
      </w:r>
      <w:r>
        <w:rPr>
          <w:sz w:val="21"/>
          <w:u w:val="single"/>
        </w:rPr>
        <w:t xml:space="preserve">   </w:t>
      </w:r>
      <w:r>
        <w:rPr>
          <w:sz w:val="21"/>
        </w:rPr>
        <w:t>份，丙方执</w:t>
      </w:r>
      <w:r>
        <w:rPr>
          <w:sz w:val="21"/>
          <w:u w:val="single"/>
        </w:rPr>
        <w:t xml:space="preserve">   </w:t>
      </w:r>
      <w:r>
        <w:rPr>
          <w:sz w:val="21"/>
        </w:rPr>
        <w:t>份。</w:t>
      </w:r>
    </w:p>
    <w:p>
      <w:pPr>
        <w:jc w:val="both"/>
      </w:pPr>
      <w:r>
        <w:rPr>
          <w:sz w:val="21"/>
        </w:rPr>
        <w:t>5.本合同（含附件）共计</w:t>
      </w:r>
      <w:r>
        <w:rPr>
          <w:sz w:val="21"/>
          <w:u w:val="single"/>
        </w:rPr>
        <w:t xml:space="preserve">    </w:t>
      </w:r>
      <w:r>
        <w:rPr>
          <w:sz w:val="21"/>
        </w:rPr>
        <w:t>页，缺页之合同为无效合同。</w:t>
      </w:r>
    </w:p>
    <w:p>
      <w:pPr>
        <w:jc w:val="both"/>
      </w:pPr>
      <w:r>
        <w:rPr>
          <w:sz w:val="21"/>
        </w:rPr>
        <w:t>6.本合同签约履约地点：广东省佛山市三水区。</w:t>
      </w:r>
    </w:p>
    <w:p>
      <w:pPr>
        <w:jc w:val="both"/>
      </w:pPr>
      <w:r>
        <w:rPr>
          <w:sz w:val="21"/>
        </w:rPr>
        <w:t>7.本合同所指“书面通知”包括但不限于短信、电子邮件等数据电文的通知形式，到达时间以民事诉讼法的规定为准，但进行书面通知前后，通知方均有义务电话确认通知事项。</w:t>
      </w:r>
    </w:p>
    <w:p>
      <w:pPr>
        <w:jc w:val="both"/>
      </w:pPr>
      <w:r>
        <w:rPr>
          <w:sz w:val="21"/>
        </w:rPr>
        <w:t>8.三方均已对以上各条款及附件作充分了解，并明确理解由此而产生的相关权责。</w:t>
      </w:r>
    </w:p>
    <w:p>
      <w:pPr>
        <w:jc w:val="both"/>
      </w:pPr>
    </w:p>
    <w:tbl>
      <w:tblPr>
        <w:tblW w:w="0" w:type="auto"/>
        <w:tblBorders>
          <w:top w:val="none" w:color="000000" w:sz="4"/>
          <w:left w:val="none" w:color="000000" w:sz="4"/>
          <w:bottom w:val="none" w:color="000000" w:sz="4"/>
          <w:right w:val="none" w:color="000000" w:sz="4"/>
          <w:insideH w:val="none"/>
          <w:insideV w:val="none"/>
        </w:tblBorders>
      </w:tblPr>
      <w:tblGrid>
        <w:gridCol w:w="4183"/>
        <w:gridCol w:w="3912"/>
        <w:gridCol w:w="211"/>
      </w:tblGrid>
      <w:tr>
        <w:tc>
          <w:tcPr>
            <w:tcW w:type="dxa" w:w="4183"/>
            <w:tcBorders>
              <w:top w:val="none" w:color="000000" w:sz="4"/>
              <w:left w:val="none" w:color="000000" w:sz="4"/>
              <w:bottom w:val="none" w:color="000000" w:sz="4"/>
              <w:right w:val="dashed" w:color="000000" w:sz="4"/>
            </w:tcBorders>
            <w:vAlign w:val="top"/>
          </w:tcPr>
          <w:p>
            <w:pPr>
              <w:jc w:val="both"/>
            </w:pPr>
            <w:r>
              <w:rPr>
                <w:b/>
                <w:sz w:val="21"/>
              </w:rPr>
              <w:t>甲方（盖章）：</w:t>
            </w:r>
          </w:p>
          <w:p>
            <w:pPr>
              <w:jc w:val="both"/>
            </w:pPr>
            <w:r>
              <w:rPr>
                <w:sz w:val="21"/>
              </w:rPr>
              <w:t>代表：</w:t>
            </w:r>
            <w:r>
              <w:rPr>
                <w:sz w:val="21"/>
                <w:u w:val="single"/>
              </w:rPr>
              <w:t xml:space="preserve">                              </w:t>
            </w:r>
            <w:r>
              <w:rPr>
                <w:sz w:val="21"/>
              </w:rPr>
              <w:t xml:space="preserve"> </w:t>
            </w:r>
          </w:p>
          <w:p>
            <w:pPr>
              <w:jc w:val="both"/>
            </w:pPr>
            <w:r>
              <w:rPr>
                <w:sz w:val="21"/>
              </w:rPr>
              <w:t>地址：</w:t>
            </w:r>
          </w:p>
          <w:p>
            <w:pPr>
              <w:jc w:val="both"/>
            </w:pPr>
            <w:r>
              <w:rPr>
                <w:sz w:val="21"/>
              </w:rPr>
              <w:t>电话：</w:t>
            </w:r>
          </w:p>
          <w:p>
            <w:pPr>
              <w:jc w:val="both"/>
            </w:pPr>
            <w:r>
              <w:rPr>
                <w:sz w:val="21"/>
              </w:rPr>
              <w:t>传真：</w:t>
            </w:r>
          </w:p>
          <w:p>
            <w:pPr>
              <w:jc w:val="both"/>
            </w:pPr>
            <w:r>
              <w:rPr>
                <w:sz w:val="21"/>
              </w:rPr>
              <w:t>日期：</w:t>
            </w:r>
            <w:r>
              <w:rPr>
                <w:sz w:val="21"/>
              </w:rPr>
              <w:t xml:space="preserve">       </w:t>
            </w:r>
            <w:r>
              <w:rPr>
                <w:sz w:val="21"/>
              </w:rPr>
              <w:t>年</w:t>
            </w:r>
            <w:r>
              <w:rPr>
                <w:sz w:val="21"/>
              </w:rPr>
              <w:t xml:space="preserve"> </w:t>
            </w:r>
            <w:r>
              <w:rPr>
                <w:sz w:val="21"/>
              </w:rPr>
              <w:t>月</w:t>
            </w:r>
            <w:r>
              <w:rPr>
                <w:sz w:val="21"/>
              </w:rPr>
              <w:t>日</w:t>
            </w:r>
          </w:p>
        </w:tc>
        <w:tc>
          <w:tcPr>
            <w:tcW w:type="dxa" w:w="3912"/>
            <w:tcBorders>
              <w:top w:val="none" w:color="000000" w:sz="4"/>
              <w:left w:val="none" w:color="000000" w:sz="4"/>
              <w:bottom w:val="none" w:color="000000" w:sz="4"/>
              <w:right w:val="none" w:color="000000" w:sz="4"/>
            </w:tcBorders>
            <w:vAlign w:val="top"/>
          </w:tcPr>
          <w:p>
            <w:pPr>
              <w:jc w:val="both"/>
            </w:pPr>
            <w:r>
              <w:rPr>
                <w:b/>
                <w:sz w:val="21"/>
              </w:rPr>
              <w:t>乙方（盖章）：</w:t>
            </w:r>
          </w:p>
          <w:p>
            <w:pPr>
              <w:jc w:val="both"/>
            </w:pPr>
            <w:r>
              <w:rPr>
                <w:sz w:val="21"/>
              </w:rPr>
              <w:t>代表：</w:t>
            </w:r>
            <w:r>
              <w:rPr>
                <w:sz w:val="21"/>
                <w:u w:val="single"/>
              </w:rPr>
              <w:t xml:space="preserve">                           </w:t>
            </w:r>
          </w:p>
          <w:p>
            <w:pPr>
              <w:jc w:val="both"/>
            </w:pPr>
            <w:r>
              <w:rPr>
                <w:sz w:val="21"/>
              </w:rPr>
              <w:t>地址：</w:t>
            </w:r>
          </w:p>
          <w:p>
            <w:pPr>
              <w:jc w:val="both"/>
            </w:pPr>
            <w:r>
              <w:rPr>
                <w:sz w:val="21"/>
              </w:rPr>
              <w:t>电话：</w:t>
            </w:r>
          </w:p>
          <w:p>
            <w:pPr>
              <w:jc w:val="both"/>
            </w:pPr>
            <w:r>
              <w:rPr>
                <w:sz w:val="21"/>
              </w:rPr>
              <w:t>传真：</w:t>
            </w:r>
          </w:p>
          <w:p>
            <w:pPr>
              <w:jc w:val="both"/>
            </w:pP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tc>
        <w:tc>
          <w:tcPr>
            <w:tcW w:type="dxa" w:w="211"/>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4183"/>
            <w:tcBorders>
              <w:top w:val="none" w:color="000000" w:sz="4"/>
              <w:left w:val="none" w:color="000000" w:sz="4"/>
              <w:bottom w:val="none" w:color="000000" w:sz="4"/>
              <w:right w:val="dashed" w:color="000000" w:sz="4"/>
            </w:tcBorders>
            <w:vAlign w:val="top"/>
          </w:tcPr>
          <w:p>
            <w:pPr>
              <w:jc w:val="both"/>
            </w:pPr>
          </w:p>
        </w:tc>
        <w:tc>
          <w:tcPr>
            <w:tcW w:type="dxa" w:w="4123"/>
            <w:gridSpan w:val="2"/>
            <w:tcBorders>
              <w:top w:val="none" w:color="000000" w:sz="4"/>
              <w:left w:val="none" w:color="000000" w:sz="4"/>
              <w:bottom w:val="none" w:color="000000" w:sz="4"/>
              <w:right w:val="none" w:color="000000" w:sz="4"/>
            </w:tcBorders>
            <w:vAlign w:val="top"/>
          </w:tcPr>
          <w:p>
            <w:pPr>
              <w:jc w:val="both"/>
            </w:pPr>
          </w:p>
          <w:p>
            <w:pPr>
              <w:jc w:val="both"/>
            </w:pPr>
            <w:r>
              <w:rPr>
                <w:b/>
                <w:sz w:val="21"/>
              </w:rPr>
              <w:t>收款方、开票方须与乙方一致，专户为：</w:t>
            </w:r>
          </w:p>
          <w:p>
            <w:pPr>
              <w:jc w:val="both"/>
            </w:pPr>
            <w:r>
              <w:rPr>
                <w:sz w:val="21"/>
              </w:rPr>
              <w:t>开户名称：</w:t>
            </w:r>
          </w:p>
          <w:p>
            <w:pPr>
              <w:jc w:val="both"/>
            </w:pPr>
            <w:r>
              <w:rPr>
                <w:sz w:val="21"/>
              </w:rPr>
              <w:t>银行账号：</w:t>
            </w:r>
          </w:p>
          <w:p>
            <w:pPr>
              <w:jc w:val="both"/>
            </w:pPr>
            <w:r>
              <w:rPr>
                <w:sz w:val="21"/>
              </w:rPr>
              <w:t>开户行：</w:t>
            </w:r>
          </w:p>
        </w:tc>
      </w:tr>
      <w:tr>
        <w:tc>
          <w:tcPr>
            <w:tcW w:type="dxa" w:w="4183"/>
            <w:tcBorders>
              <w:top w:val="none" w:color="000000" w:sz="4"/>
              <w:left w:val="none" w:color="000000" w:sz="4"/>
              <w:bottom w:val="none" w:color="000000" w:sz="4"/>
              <w:right w:val="dashed" w:color="000000" w:sz="4"/>
            </w:tcBorders>
            <w:vAlign w:val="top"/>
          </w:tcPr>
          <w:p>
            <w:pPr>
              <w:jc w:val="left"/>
            </w:pPr>
            <w:r>
              <w:rPr>
                <w:color w:val="222222"/>
                <w:sz w:val="21"/>
              </w:rPr>
              <w:t>鉴证单位（盖章）：广东中采招标有限公司</w:t>
            </w:r>
          </w:p>
          <w:p>
            <w:pPr>
              <w:jc w:val="left"/>
            </w:pPr>
            <w:r>
              <w:rPr>
                <w:color w:val="222222"/>
                <w:sz w:val="21"/>
              </w:rPr>
              <w:t>经确认，与招标文件及投标文件内容相符。</w:t>
            </w:r>
          </w:p>
          <w:p>
            <w:pPr>
              <w:jc w:val="left"/>
            </w:pPr>
            <w:r>
              <w:rPr>
                <w:color w:val="222222"/>
                <w:sz w:val="21"/>
              </w:rPr>
              <w:t>代表：</w:t>
            </w:r>
          </w:p>
          <w:p>
            <w:pPr>
              <w:jc w:val="both"/>
            </w:pPr>
            <w:r>
              <w:rPr>
                <w:color w:val="222222"/>
                <w:sz w:val="21"/>
              </w:rPr>
              <w:t>日期：</w:t>
            </w:r>
            <w:r>
              <w:rPr>
                <w:color w:val="222222"/>
                <w:sz w:val="21"/>
              </w:rPr>
              <w:t xml:space="preserve">    </w:t>
            </w:r>
            <w:r>
              <w:rPr>
                <w:color w:val="222222"/>
                <w:sz w:val="21"/>
              </w:rPr>
              <w:t>年</w:t>
            </w:r>
            <w:r>
              <w:rPr>
                <w:color w:val="222222"/>
                <w:sz w:val="21"/>
              </w:rPr>
              <w:t xml:space="preserve">  </w:t>
            </w:r>
            <w:r>
              <w:rPr>
                <w:color w:val="222222"/>
                <w:sz w:val="21"/>
              </w:rPr>
              <w:t>月</w:t>
            </w:r>
            <w:r>
              <w:rPr>
                <w:color w:val="222222"/>
                <w:sz w:val="21"/>
              </w:rPr>
              <w:t xml:space="preserve">  </w:t>
            </w:r>
            <w:r>
              <w:rPr>
                <w:color w:val="222222"/>
                <w:sz w:val="21"/>
              </w:rPr>
              <w:t>日</w:t>
            </w:r>
          </w:p>
        </w:tc>
        <w:tc>
          <w:tcPr>
            <w:tcW w:type="dxa" w:w="4123"/>
            <w:gridSpan w:val="2"/>
            <w:tcBorders>
              <w:top w:val="none" w:color="000000" w:sz="4"/>
              <w:left w:val="none" w:color="000000" w:sz="4"/>
              <w:bottom w:val="none" w:color="000000" w:sz="4"/>
              <w:right w:val="none" w:color="000000" w:sz="4"/>
            </w:tcBorders>
            <w:vAlign w:val="top"/>
          </w:tcPr>
          <w:p>
            <w:pPr>
              <w:jc w:val="both"/>
            </w:pPr>
          </w:p>
        </w:tc>
      </w:tr>
      <w:tr>
        <w:tc>
          <w:tcPr>
            <w:tcW w:type="dxa" w:w="4183"/>
            <w:tcBorders>
              <w:top w:val="none" w:color="000000" w:sz="4"/>
              <w:left w:val="none" w:color="000000" w:sz="4"/>
              <w:bottom w:val="single" w:color="FFFFFF" w:sz="4"/>
              <w:right w:val="dashed" w:color="000000" w:sz="4"/>
            </w:tcBorders>
            <w:vAlign w:val="top"/>
          </w:tcPr>
          <w:p>
            <w:pPr>
              <w:jc w:val="both"/>
            </w:pPr>
          </w:p>
        </w:tc>
        <w:tc>
          <w:tcPr>
            <w:tcW w:type="dxa" w:w="4123"/>
            <w:gridSpan w:val="2"/>
            <w:tcBorders>
              <w:top w:val="none" w:color="000000" w:sz="4"/>
              <w:left w:val="none" w:color="000000" w:sz="4"/>
              <w:bottom w:val="single" w:color="FFFFFF" w:sz="4"/>
              <w:right w:val="none" w:color="000000" w:sz="4"/>
            </w:tcBorders>
            <w:vAlign w:val="top"/>
          </w:tcPr>
          <w:p>
            <w:pPr>
              <w:jc w:val="both"/>
            </w:pPr>
          </w:p>
        </w:tc>
      </w:tr>
    </w:tbl>
    <w:p>
      <w:pPr>
        <w:jc w:val="both"/>
      </w:pPr>
    </w:p>
    <w:p>
      <w:pPr>
        <w:jc w:val="both"/>
      </w:pPr>
    </w:p>
    <w:p>
      <w:pPr>
        <w:jc w:val="both"/>
      </w:pPr>
      <w:r>
        <w:rPr>
          <w:b/>
          <w:sz w:val="21"/>
        </w:rPr>
        <w:t>合同附件清单：</w:t>
      </w:r>
    </w:p>
    <w:p>
      <w:pPr>
        <w:jc w:val="both"/>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440606-2023-11548</w:t>
      </w:r>
    </w:p>
    <w:p>
      <w:pPr>
        <w:jc w:val="center"/>
      </w:pPr>
      <w:r>
        <w:rPr>
          <w:b/>
          <w:sz w:val="24"/>
        </w:rPr>
        <w:t>采购项目编号：</w:t>
      </w:r>
      <w:r>
        <w:rPr>
          <w:b/>
          <w:sz w:val="24"/>
        </w:rPr>
        <w:t>GDZC-23GZ188</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广东中采招标有限公司</w:t>
      </w:r>
    </w:p>
    <w:p>
      <w:pPr>
        <w:ind w:firstLine="480"/>
      </w:pPr>
      <w:r>
        <w:rPr/>
        <w:t>你方组织的</w:t>
      </w:r>
      <w:r>
        <w:rPr>
          <w:u w:val="single"/>
        </w:rPr>
        <w:t>“</w:t>
      </w:r>
      <w:r>
        <w:rPr>
          <w:u w:val="single"/>
        </w:rPr>
        <w:t>2024年北滘派出所饭堂食材配送服务</w:t>
      </w:r>
      <w:r>
        <w:rPr>
          <w:u w:val="single"/>
        </w:rPr>
        <w:t>”</w:t>
      </w:r>
      <w:r>
        <w:rPr/>
        <w:t>项目的招标[采购项目编号为：</w:t>
      </w:r>
      <w:r>
        <w:rPr>
          <w:u w:val="single"/>
        </w:rPr>
        <w:t>GDZC-23GZ188</w:t>
      </w:r>
      <w:r>
        <w:rPr/>
        <w:t>]，我方愿参与投标。</w:t>
      </w:r>
    </w:p>
    <w:p>
      <w:pPr>
        <w:ind w:firstLine="480"/>
      </w:pPr>
      <w:r>
        <w:rPr/>
        <w:t>我方确认收到贵方提供的</w:t>
      </w:r>
      <w:r>
        <w:rPr>
          <w:u w:val="single"/>
        </w:rPr>
        <w:t>“</w:t>
      </w:r>
      <w:r>
        <w:rPr>
          <w:u w:val="single"/>
        </w:rPr>
        <w:t>2024年北滘派出所饭堂食材配送服务</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（十三）我方承诺遵守《中华人民共和国劳动合同法》有关规定和《中华人民共和国妇女权益保障法》中关于“劳动和社会保障权益”的有关要求。</w:t>
      </w:r>
    </w:p>
    <w:p>
      <w:pPr>
        <w:ind w:firstLine="480"/>
      </w:pPr>
      <w:r>
        <w:rPr/>
        <w:t>（十四）我方具备《中华人民共和国政府采购法》第二十二条规定的条件，承诺如下：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（十五）我方对在本函及投标文件中所作的所有承诺承担法律责任。</w:t>
      </w:r>
    </w:p>
    <w:p>
      <w:pPr>
        <w:ind w:firstLine="480"/>
      </w:pPr>
      <w:r>
        <w:rPr/>
        <w:t>（十六）所有与本招标有关的函件请发往下列地址：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广东中采招标有限公司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2024年北滘派出所饭堂食材配送服务</w:t>
      </w:r>
      <w:r>
        <w:rPr/>
        <w:t>”项目采购[采购项目编号为</w:t>
      </w:r>
      <w:r>
        <w:rPr/>
        <w:t>GDZC-23GZ188</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佛山市顺德区公安局北滘派出所</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广东中采招标有限公司</w:t>
      </w:r>
    </w:p>
    <w:p>
      <w:pPr>
        <w:ind w:firstLine="480"/>
      </w:pPr>
      <w:r>
        <w:rPr/>
        <w:t>如果我方在贵采购代理机构组织的</w:t>
      </w:r>
      <w:r>
        <w:rPr/>
        <w:t>2024年北滘派出所饭堂食材配送服务</w:t>
      </w:r>
      <w:r>
        <w:rPr/>
        <w:t>招标中获中标（采购项目编号：</w:t>
      </w:r>
      <w:r>
        <w:rPr/>
        <w:t>GDZC-23GZ188</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广东中采招标有限公司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广东中采招标有限公司</w:t>
      </w:r>
    </w:p>
    <w:p>
      <w:pPr>
        <w:ind w:firstLine="480"/>
      </w:pPr>
      <w:r>
        <w:rPr/>
        <w:t>我单位已登记并准备参与“</w:t>
      </w:r>
      <w:r>
        <w:rPr/>
        <w:t>2024年北滘派出所饭堂食材配送服务</w:t>
      </w:r>
      <w:r>
        <w:rPr/>
        <w:t>”项目（采购项目编号：</w:t>
      </w:r>
      <w:r>
        <w:rPr/>
        <w:t>GDZC-23GZ188</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