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440601-2023-04329</w:t>
      </w:r>
    </w:p>
    <w:p>
      <w:pPr>
        <w:jc w:val="center"/>
      </w:pPr>
      <w:r>
        <w:rPr>
          <w:b/>
          <w:sz w:val="24"/>
        </w:rPr>
        <w:t>采购项目编号：</w:t>
      </w:r>
      <w:r>
        <w:rPr>
          <w:b/>
          <w:sz w:val="24"/>
        </w:rPr>
        <w:t>GDZC-23JC198</w:t>
      </w:r>
    </w:p>
    <w:p>
      <w:pPr>
        <w:jc w:val="center"/>
      </w:pPr>
      <w:r>
        <w:rPr>
          <w:b/>
          <w:sz w:val="24"/>
        </w:rPr>
        <w:t>项目名称：</w:t>
      </w:r>
      <w:r>
        <w:rPr>
          <w:b/>
          <w:sz w:val="24"/>
        </w:rPr>
        <w:t>佛山市第三次全国土壤普查成果汇编等相关服务项目</w:t>
      </w:r>
    </w:p>
    <w:p>
      <w:pPr>
        <w:jc w:val="center"/>
      </w:pPr>
      <w:r>
        <w:rPr>
          <w:b/>
          <w:sz w:val="24"/>
        </w:rPr>
        <w:t>采购人：</w:t>
      </w:r>
      <w:r>
        <w:rPr>
          <w:b/>
          <w:sz w:val="24"/>
        </w:rPr>
        <w:t>佛山市农业农村局</w:t>
      </w:r>
    </w:p>
    <w:p>
      <w:pPr>
        <w:jc w:val="center"/>
      </w:pPr>
      <w:r>
        <w:rPr>
          <w:b/>
          <w:sz w:val="24"/>
        </w:rPr>
        <w:t>采购代理机构：</w:t>
      </w:r>
      <w:r>
        <w:rPr>
          <w:b/>
          <w:sz w:val="24"/>
        </w:rPr>
        <w:t>广东中采招标有限公司</w:t>
      </w:r>
    </w:p>
    <w:p>
      <w:pPr>
        <w:ind w:firstLine="480"/>
      </w:pPr>
    </w:p>
    <w:p>
      <w:r>
        <w:rPr/>
        <w:t xml:space="preserve"> </w:t>
      </w:r>
    </w:p>
    <w:p/>
    <w:p>
      <w:pPr>
        <w:jc w:val="center"/>
      </w:pPr>
      <w:r>
        <w:rPr>
          <w:b/>
          <w:sz w:val="36"/>
        </w:rPr>
        <w:t>第一章 磋商邀请</w:t>
      </w:r>
    </w:p>
    <w:p>
      <w:pPr>
        <w:ind w:firstLine="480"/>
      </w:pPr>
      <w:r>
        <w:rPr/>
        <w:t>广东中采招标有限公司</w:t>
      </w:r>
      <w:r>
        <w:rPr/>
        <w:t>受</w:t>
      </w:r>
      <w:r>
        <w:rPr/>
        <w:t>佛山市农业农村局</w:t>
      </w:r>
      <w:r>
        <w:rPr/>
        <w:t>的委托，采用</w:t>
      </w:r>
      <w:r>
        <w:rPr/>
        <w:t>竞争性磋商</w:t>
      </w:r>
      <w:r>
        <w:rPr/>
        <w:t>方式组织采购</w:t>
      </w:r>
      <w:r>
        <w:rPr/>
        <w:t>佛山市第三次全国土壤普查成果汇编等相关服务项目</w:t>
      </w:r>
      <w:r>
        <w:rPr/>
        <w:t>。欢迎符合资格条件的供应商参加。</w:t>
      </w:r>
    </w:p>
    <w:p>
      <w:r>
        <w:rPr>
          <w:b/>
          <w:sz w:val="28"/>
        </w:rPr>
        <w:t>一.项目概述</w:t>
      </w:r>
    </w:p>
    <w:p>
      <w:r>
        <w:rPr>
          <w:b/>
          <w:sz w:val="24"/>
        </w:rPr>
        <w:t>1.名称与编号</w:t>
      </w:r>
    </w:p>
    <w:p>
      <w:pPr>
        <w:ind w:firstLine="480"/>
      </w:pPr>
      <w:r>
        <w:rPr/>
        <w:t>采购项目名称：</w:t>
      </w:r>
      <w:r>
        <w:rPr/>
        <w:t>佛山市第三次全国土壤普查成果汇编等相关服务项目</w:t>
      </w:r>
    </w:p>
    <w:p>
      <w:pPr>
        <w:ind w:firstLine="480"/>
      </w:pPr>
      <w:r>
        <w:rPr/>
        <w:t>采购计划编号：</w:t>
      </w:r>
      <w:r>
        <w:rPr/>
        <w:t>440601-2023-04329</w:t>
      </w:r>
    </w:p>
    <w:p>
      <w:pPr>
        <w:ind w:firstLine="480"/>
      </w:pPr>
      <w:r>
        <w:rPr/>
        <w:t>采购项目编号：</w:t>
      </w:r>
      <w:r>
        <w:rPr/>
        <w:t>GDZC-23JC198</w:t>
      </w:r>
    </w:p>
    <w:p>
      <w:pPr>
        <w:ind w:firstLine="480"/>
      </w:pPr>
      <w:r>
        <w:rPr/>
        <w:t>采购方式：</w:t>
      </w:r>
      <w:r>
        <w:rPr/>
        <w:t>竞争性磋商</w:t>
      </w:r>
    </w:p>
    <w:p>
      <w:pPr>
        <w:ind w:firstLine="480"/>
      </w:pPr>
      <w:r>
        <w:rPr/>
        <w:t>预算金额：</w:t>
      </w:r>
      <w:r>
        <w:rPr/>
        <w:t>1,500,000.00</w:t>
      </w:r>
      <w:r>
        <w:rPr/>
        <w:t>元</w:t>
      </w:r>
    </w:p>
    <w:p>
      <w:r>
        <w:rPr>
          <w:b/>
          <w:sz w:val="24"/>
        </w:rPr>
        <w:t>2.项目内容及需求情况（采购项目技术规格、参数及要求）</w:t>
      </w:r>
    </w:p>
    <w:p>
      <w:pPr>
        <w:ind w:firstLine="480"/>
      </w:pPr>
    </w:p>
    <w:p/>
    <w:p>
      <w:r>
        <w:rPr/>
        <w:t>采购包1(佛山市第三次全国土壤普查成果汇编等相关服务项目):</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佛山市第三次全国土壤普查成果汇编等相关服务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合同履行期限：自合同签订之日起至2025年5月30日止</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有效的营业执照（或事业单位法人证书，或社会团体法人登记证书，或其他具有独立承担民事责任的能力的有效证照）扫描件，如响应供应商为自然人的需提供自然人身份证明扫描件。</w:t>
      </w:r>
    </w:p>
    <w:p/>
    <w:p>
      <w:r>
        <w:rPr/>
        <w:t>2）有依法缴纳税收和社会保障资金的良好记录：须提供下列任一项证明材料：①提供《政府采购供应商资格信用承诺函》作为证明材料；②提供投标截止前6个月内（含投标截止当月，并往前顺推）任意1个月依法缴纳税收和社会保障资金的相关材料。如依法免税或不需要缴纳社会保障资金的，提供相应证明材料。</w:t>
      </w:r>
    </w:p>
    <w:p/>
    <w:p>
      <w:r>
        <w:rPr/>
        <w:t>3）具有良好的商业信誉和健全的财务会计制度：须提供下列任一项证明材料：①提供《政府采购供应商资格信用承诺函》作为证明材料；②2022年度经审计的财务报告及财务报表（资产负债表、利润表和现金流量表）扫描件（要求：审计报告由第三方会计师事务所或其它合法审计机构出具，须包含会计师事务所或审计机构的盖章页）；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 。</w:t>
      </w:r>
    </w:p>
    <w:p/>
    <w:p>
      <w:r>
        <w:rPr/>
        <w:t>4）履行合同所必需的设备和专业技术能力：提供“具备履行合同所必需的设备和专业技术能力”的承诺函，格式自拟。</w:t>
      </w:r>
    </w:p>
    <w:p/>
    <w:p>
      <w:r>
        <w:rPr/>
        <w:t>5）参加采购活动前3年内，在经营活动中没有重大违法记录：须提供下列任一项证明材料：①提供《政府采购供应商资格信用承诺函》作为证明材料；②参照投标（报价）函相关承诺格式内容。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采购包1（佛山市第三次全国土壤普查成果汇编等相关服务项目）：</w:t>
      </w:r>
      <w:r>
        <w:rPr/>
        <w:t>本项目不属于专门面向中小企业采购</w:t>
      </w:r>
    </w:p>
    <w:p/>
    <w:p>
      <w:r>
        <w:rPr>
          <w:b/>
          <w:sz w:val="24"/>
        </w:rPr>
        <w:t>3.本项目特定的资格要求：</w:t>
      </w:r>
    </w:p>
    <w:p>
      <w:pPr>
        <w:ind w:firstLine="480"/>
      </w:pPr>
    </w:p>
    <w:p/>
    <w:p>
      <w:r>
        <w:rPr/>
        <w:t>采购包1（佛山市第三次全国土壤普查成果汇编等相关服务项目）：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佛山市公共资源交易网（http://ggzy.foshan.gov.cn/）及采购代理机构网站（http://www.gdzczb.com/）</w:t>
      </w:r>
    </w:p>
    <w:p>
      <w:r>
        <w:rPr>
          <w:b/>
          <w:sz w:val="28"/>
        </w:rPr>
        <w:t>六.本项目联系方式：</w:t>
      </w:r>
    </w:p>
    <w:p>
      <w:r>
        <w:rPr>
          <w:b/>
          <w:sz w:val="24"/>
        </w:rPr>
        <w:t>1.采购人信息</w:t>
      </w:r>
    </w:p>
    <w:p>
      <w:pPr>
        <w:ind w:firstLine="480"/>
      </w:pPr>
      <w:r>
        <w:rPr/>
        <w:t>名称：</w:t>
      </w:r>
      <w:r>
        <w:rPr/>
        <w:t>佛山市农业农村局</w:t>
      </w:r>
    </w:p>
    <w:p>
      <w:pPr>
        <w:ind w:firstLine="480"/>
      </w:pPr>
      <w:r>
        <w:rPr/>
        <w:t>地址：</w:t>
      </w:r>
      <w:r>
        <w:rPr/>
        <w:t>佛山市禅城区岭南大道市政府大院11号楼</w:t>
      </w:r>
    </w:p>
    <w:p>
      <w:pPr>
        <w:ind w:firstLine="480"/>
      </w:pPr>
      <w:r>
        <w:rPr/>
        <w:t>联系方式：</w:t>
      </w:r>
      <w:r>
        <w:rPr/>
        <w:t>0757-83325153</w:t>
      </w:r>
    </w:p>
    <w:p>
      <w:r>
        <w:rPr>
          <w:b/>
          <w:sz w:val="24"/>
        </w:rPr>
        <w:t>2.采购代理机构信息</w:t>
      </w:r>
    </w:p>
    <w:p>
      <w:pPr>
        <w:ind w:firstLine="480"/>
      </w:pPr>
      <w:r>
        <w:rPr/>
        <w:t>名称：</w:t>
      </w:r>
      <w:r>
        <w:rPr/>
        <w:t>广东中采招标有限公司</w:t>
      </w:r>
    </w:p>
    <w:p>
      <w:pPr>
        <w:ind w:firstLine="480"/>
      </w:pPr>
      <w:r>
        <w:rPr/>
        <w:t>地址：</w:t>
      </w:r>
      <w:r>
        <w:rPr/>
        <w:t>广东省佛山市禅城区文华北路223号之一栋525、526、527单元（住所申报）</w:t>
      </w:r>
    </w:p>
    <w:p>
      <w:pPr>
        <w:ind w:firstLine="480"/>
      </w:pPr>
      <w:r>
        <w:rPr/>
        <w:t>联系方式：</w:t>
      </w:r>
      <w:r>
        <w:rPr/>
        <w:t>0757-81993027</w:t>
      </w:r>
    </w:p>
    <w:p>
      <w:r>
        <w:rPr>
          <w:b/>
          <w:sz w:val="24"/>
        </w:rPr>
        <w:t>3.项目联系方式</w:t>
      </w:r>
    </w:p>
    <w:p>
      <w:pPr>
        <w:ind w:firstLine="480"/>
      </w:pPr>
      <w:r>
        <w:rPr/>
        <w:t>项目联系人：</w:t>
      </w:r>
      <w:r>
        <w:rPr/>
        <w:t>广东中采招标有限公司</w:t>
      </w:r>
    </w:p>
    <w:p>
      <w:pPr>
        <w:ind w:firstLine="480"/>
      </w:pPr>
      <w:r>
        <w:rPr/>
        <w:t>电话：</w:t>
      </w:r>
      <w:r>
        <w:rPr/>
        <w:t>0757-81993027</w:t>
      </w:r>
    </w:p>
    <w:p>
      <w:r>
        <w:rPr>
          <w:b/>
          <w:sz w:val="24"/>
        </w:rPr>
        <w:t>4.技术支持联系方式</w:t>
      </w:r>
    </w:p>
    <w:p>
      <w:pPr>
        <w:ind w:firstLine="480"/>
      </w:pPr>
      <w:r>
        <w:rPr/>
        <w:t>云平台联系方式：020-88696588</w:t>
      </w:r>
    </w:p>
    <w:p>
      <w:r>
        <w:rPr/>
        <w:t>采购代理机构：</w:t>
      </w:r>
      <w:r>
        <w:rPr/>
        <w:t>广东中采招标有限公司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left"/>
      </w:pPr>
      <w:r>
        <w:rPr>
          <w:sz w:val="21"/>
        </w:rPr>
        <w:t>1.</w:t>
      </w:r>
      <w:r>
        <w:rPr>
          <w:sz w:val="21"/>
        </w:rPr>
        <w:t>采购需求中打</w:t>
      </w:r>
      <w:r>
        <w:rPr>
          <w:sz w:val="21"/>
        </w:rPr>
        <w:t>“★”</w:t>
      </w:r>
      <w:r>
        <w:rPr>
          <w:sz w:val="21"/>
        </w:rPr>
        <w:t>号条款为实质性条款，响应供应商如有任何一条负偏离则导致磋商无效。</w:t>
      </w:r>
    </w:p>
    <w:p>
      <w:pPr>
        <w:ind w:firstLine="420"/>
        <w:jc w:val="left"/>
      </w:pPr>
      <w:r>
        <w:rPr>
          <w:sz w:val="21"/>
        </w:rPr>
        <w:t>2.</w:t>
      </w:r>
      <w:r>
        <w:rPr>
          <w:sz w:val="21"/>
        </w:rPr>
        <w:t>项目背景</w:t>
      </w:r>
      <w:r>
        <w:rPr>
          <w:sz w:val="21"/>
        </w:rPr>
        <w:t>：</w:t>
      </w:r>
    </w:p>
    <w:p>
      <w:pPr>
        <w:ind w:firstLine="420"/>
        <w:jc w:val="left"/>
      </w:pPr>
      <w:r>
        <w:rPr>
          <w:sz w:val="21"/>
        </w:rPr>
        <w:t>根据《广东省人民政府转发国务院关于开展第三次全国土壤普查的通知》（粤府〔</w:t>
      </w:r>
      <w:r>
        <w:rPr>
          <w:sz w:val="21"/>
        </w:rPr>
        <w:t>2022</w:t>
      </w:r>
      <w:r>
        <w:rPr>
          <w:sz w:val="21"/>
        </w:rPr>
        <w:t>〕</w:t>
      </w:r>
      <w:r>
        <w:rPr>
          <w:sz w:val="21"/>
        </w:rPr>
        <w:t>26</w:t>
      </w:r>
      <w:r>
        <w:rPr>
          <w:sz w:val="21"/>
        </w:rPr>
        <w:t>号）和《广东省第三次全国土壤普查实施方案》（粤农农函〔</w:t>
      </w:r>
      <w:r>
        <w:rPr>
          <w:sz w:val="21"/>
        </w:rPr>
        <w:t>2022</w:t>
      </w:r>
      <w:r>
        <w:rPr>
          <w:sz w:val="21"/>
        </w:rPr>
        <w:t>〕</w:t>
      </w:r>
      <w:r>
        <w:rPr>
          <w:sz w:val="21"/>
        </w:rPr>
        <w:t>771</w:t>
      </w:r>
      <w:r>
        <w:rPr>
          <w:sz w:val="21"/>
        </w:rPr>
        <w:t>号）</w:t>
      </w:r>
      <w:r>
        <w:rPr>
          <w:sz w:val="21"/>
        </w:rPr>
        <w:t>和土壤普查相关技术规范要求</w:t>
      </w:r>
      <w:r>
        <w:rPr>
          <w:sz w:val="21"/>
        </w:rPr>
        <w:t>，开展佛山市第三次全国土壤普查成果汇编</w:t>
      </w:r>
      <w:r>
        <w:rPr>
          <w:sz w:val="21"/>
        </w:rPr>
        <w:t>。</w:t>
      </w:r>
    </w:p>
    <w:p/>
    <w:p>
      <w:pPr>
        <w:ind w:firstLine="480"/>
      </w:pPr>
    </w:p>
    <w:p/>
    <w:p>
      <w:r>
        <w:rPr/>
        <w:t>采购包1（佛山市第三次全国土壤普查成果汇编等相关服务项目）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★自合同签订之日起至2025年5月30日止。</w:t>
            </w:r>
          </w:p>
        </w:tc>
      </w:tr>
      <w:tr>
        <w:tc>
          <w:tcPr>
            <w:tcW w:type="dxa" w:w="4153"/>
          </w:tcPr>
          <w:p>
            <w:r>
              <w:rPr/>
              <w:t>标的提供的地点</w:t>
            </w:r>
          </w:p>
        </w:tc>
        <w:tc>
          <w:tcPr>
            <w:tcW w:type="dxa" w:w="4153"/>
          </w:tcPr>
          <w:p/>
          <w:p>
            <w:r>
              <w:rPr/>
              <w:t>★采购人指定地址（地址：佛山市内）</w:t>
            </w:r>
          </w:p>
        </w:tc>
      </w:tr>
      <w:tr>
        <w:tc>
          <w:tcPr>
            <w:tcW w:type="dxa" w:w="4153"/>
          </w:tcPr>
          <w:p>
            <w:r>
              <w:rPr/>
              <w:t>付款方式</w:t>
            </w:r>
          </w:p>
        </w:tc>
        <w:tc>
          <w:tcPr>
            <w:tcW w:type="dxa" w:w="4153"/>
          </w:tcPr>
          <w:p/>
          <w:p/>
          <w:p>
            <w:r>
              <w:rPr/>
              <w:t>1期：支付比例30%,★（一）合同签订后采购人在收到成交供应商提供的对应金额有效发票后10个工作日内支付合同总金额的30%；</w:t>
            </w:r>
          </w:p>
          <w:p/>
          <w:p>
            <w:r>
              <w:rPr/>
              <w:t>2期：支付比例30%,★（二）完成佛山市第三次全国土壤普查成果汇总编制工作量50%以上，支付合同总额的30%；</w:t>
            </w:r>
          </w:p>
          <w:p/>
          <w:p>
            <w:r>
              <w:rPr/>
              <w:t>3期：支付比例20%,★（三）完成佛山市第三次全国土壤普查所有成果汇总编制工作，提交成果评审稿及相关图件，支付合同总额的20%；</w:t>
            </w:r>
          </w:p>
          <w:p/>
          <w:p>
            <w:r>
              <w:rPr/>
              <w:t>4期：支付比例20%,★（四）项目完成通过验收后收到成交供应商提供的对应金额有效发票后10个工作日内支付合同总金额的20%。★（五）采购人支付每笔款项时，成交供应商应提供相应金额的正式发票（收款方、出具发票方和合同乙方均必须与成交供应商名称一致）。★（六）付款方式：采用支票、银行汇付（含电汇）等形式。 ★（七）付款期间如因特殊情况需调整，由双方协商处理。</w:t>
            </w:r>
          </w:p>
        </w:tc>
      </w:tr>
      <w:tr>
        <w:tc>
          <w:tcPr>
            <w:tcW w:type="dxa" w:w="4153"/>
          </w:tcPr>
          <w:p>
            <w:r>
              <w:rPr/>
              <w:t>验收要求</w:t>
            </w:r>
          </w:p>
        </w:tc>
        <w:tc>
          <w:tcPr>
            <w:tcW w:type="dxa" w:w="4153"/>
          </w:tcPr>
          <w:p/>
          <w:p/>
          <w:p/>
          <w:p>
            <w:r>
              <w:rPr/>
              <w:t>1期：★验收要求：（一）成交供应商完成项目所有指标和服务内容后，向采购人提出验收申请，并报送项目验收报告，双方对服务进行评价。（二）成交供应商须全力配合项目验收工作，按照采购人的有关规定进行项目的验收。验收不合格的，成交供应商须无条件的按要求整改，直至验收合格为止。（三）经双方商定后，成交供应商须按合同要求按时按质按量履约。（四）验收标准：①符合中华人民共和国国家和履约地相关安全质量标准、行业技术规范标准；②符合本项目采购文件要求和成交供应商招标文件承诺的相应标准；③双方在本项目实施过程中约定的其他相关技术要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一）本项目响应报价为全包价，以人民币元为结算单位，响应报价包含但不限于相关人员费用（含工资、社保、安全保障、福利等）、资料整理汇总、数据分析、成果资料制作印刷、雇员、设备、验收费、代理服务费、全额含税发票等完成本项目内容所需的一切费用，如出现任何遗漏内容需产生额外费用，均由成交供应商承担，以人民币为结算单位，合同实施过程中的应预见和不可预见费用等完成合同规定责任和义务、达到合同目的的一切费用及企业利润等履行合同所有相关服务直到通过验收所需的一切费用。（二）响应供应商须考虑本项目在服务期间的一切可能产生的费用。在项目实施过程中，如项目工作范围发生变更，由成交供应商和采购人双方协商解决；其余情况下，合同价均不予调整，采购人将不再另行支付任何费用（另有约定的除外）。</w:t>
            </w:r>
          </w:p>
        </w:tc>
      </w:tr>
      <w:tr>
        <w:tc>
          <w:tcPr>
            <w:tcW w:type="dxa" w:w="2076"/>
          </w:tcPr>
          <w:p>
            <w:pPr>
              <w:jc w:val="center"/>
            </w:pPr>
            <w:r>
              <w:rPr/>
              <w:t>★</w:t>
            </w:r>
          </w:p>
        </w:tc>
        <w:tc>
          <w:tcPr>
            <w:tcW w:type="dxa" w:w="2076"/>
          </w:tcPr>
          <w:p>
            <w:pPr>
              <w:jc w:val="center"/>
            </w:pPr>
            <w:r>
              <w:rPr/>
              <w:t>2</w:t>
            </w:r>
          </w:p>
        </w:tc>
        <w:tc>
          <w:tcPr>
            <w:tcW w:type="dxa" w:w="2076"/>
          </w:tcPr>
          <w:p>
            <w:pPr>
              <w:jc w:val="left"/>
            </w:pPr>
            <w:r>
              <w:rPr/>
              <w:t>人员要求</w:t>
            </w:r>
          </w:p>
        </w:tc>
        <w:tc>
          <w:tcPr>
            <w:tcW w:type="dxa" w:w="2076"/>
          </w:tcPr>
          <w:p>
            <w:pPr>
              <w:jc w:val="left"/>
            </w:pPr>
            <w:r>
              <w:rPr/>
              <w:t>（一）为使项目按质、按量、按时及有序实施，成交供应商必须为本项目设置一个稳定的服务团队及项目负责人（限1名），服务团队人员具有良好的敬业精神和专业素质。 （二）成交供应商投入人员除须按采购人的要求对人员作出调整外，原则上在项目实施期间不得擅自更换。如因特殊原因确需更换的，必须提交相关的书面申请，说明原因且理由充分，在报经采购人同意后方可更换，且更换的人员在资格及能力等各方面应不低于原项目人员。 （三）采购人有权以书面形式要求成交供应商更换不能按规定履行合同的人员。 （四）即使是采购人要求或同意更换的人员，其代替人员的资质仍应得到采购人的认可，且其资历和经验均不低于被更换人员。由此而产生的费用由成交供应商承担。 （五）在服务期间，成交供应商须承担项目服务人员的社会保险、意外责任、工伤责任和所有服务风险。与工作人员发生的一切劳务纠纷，由成交供应商负责。</w:t>
            </w:r>
          </w:p>
        </w:tc>
      </w:tr>
      <w:tr>
        <w:tc>
          <w:tcPr>
            <w:tcW w:type="dxa" w:w="2076"/>
          </w:tcPr>
          <w:p>
            <w:pPr>
              <w:jc w:val="center"/>
            </w:pPr>
            <w:r>
              <w:rPr/>
              <w:t>★</w:t>
            </w:r>
          </w:p>
        </w:tc>
        <w:tc>
          <w:tcPr>
            <w:tcW w:type="dxa" w:w="2076"/>
          </w:tcPr>
          <w:p>
            <w:pPr>
              <w:jc w:val="center"/>
            </w:pPr>
            <w:r>
              <w:rPr/>
              <w:t>3</w:t>
            </w:r>
          </w:p>
        </w:tc>
        <w:tc>
          <w:tcPr>
            <w:tcW w:type="dxa" w:w="2076"/>
          </w:tcPr>
          <w:p>
            <w:pPr>
              <w:jc w:val="left"/>
            </w:pPr>
            <w:r>
              <w:rPr/>
              <w:t>保密要求</w:t>
            </w:r>
          </w:p>
        </w:tc>
        <w:tc>
          <w:tcPr>
            <w:tcW w:type="dxa" w:w="2076"/>
          </w:tcPr>
          <w:p>
            <w:pPr>
              <w:jc w:val="left"/>
            </w:pPr>
            <w:r>
              <w:rPr/>
              <w:t>（一）本项目涉及的保密数据和资料包括土壤资料、普查过程资料和在项目过程中确认的需要保密的其他信息及资料。（二）本项目所涉及的保密数据和资料，仅限于成交供应商在本项目的合同期内使用，并只能用于本项目，不得用于其它用途，不得向第三方提供，且保密责任不因合同的终止或解除而失效，成交供应商须在签定合同的同时无条件签定保密协议。（三）成交供应商须按国家相关法律法规的要求，制定数据安全保密措施，严防泄密，并在项目结束后销毁所有相关数据，不得保留备份。（四）成交供应商不得将涉密数据在计算机互联网、政务网等非涉密网络上传输、登载。（五）成交供应商发生涉密数据外传、丢失、被盗或者造成泄密事故的，应采取有效措施，及时补救，并及时报告；造成后果的，由成交供应商承担所有责任。</w:t>
            </w:r>
          </w:p>
        </w:tc>
      </w:tr>
      <w:tr>
        <w:tc>
          <w:tcPr>
            <w:tcW w:type="dxa" w:w="2076"/>
          </w:tcPr>
          <w:p>
            <w:pPr>
              <w:jc w:val="center"/>
            </w:pPr>
            <w:r>
              <w:rPr/>
              <w:t>★</w:t>
            </w:r>
          </w:p>
        </w:tc>
        <w:tc>
          <w:tcPr>
            <w:tcW w:type="dxa" w:w="2076"/>
          </w:tcPr>
          <w:p>
            <w:pPr>
              <w:jc w:val="center"/>
            </w:pPr>
            <w:r>
              <w:rPr/>
              <w:t>4</w:t>
            </w:r>
          </w:p>
        </w:tc>
        <w:tc>
          <w:tcPr>
            <w:tcW w:type="dxa" w:w="2076"/>
          </w:tcPr>
          <w:p>
            <w:pPr>
              <w:jc w:val="left"/>
            </w:pPr>
            <w:r>
              <w:rPr/>
              <w:t>知识产权归属</w:t>
            </w:r>
          </w:p>
        </w:tc>
        <w:tc>
          <w:tcPr>
            <w:tcW w:type="dxa" w:w="2076"/>
          </w:tcPr>
          <w:p>
            <w:pPr>
              <w:jc w:val="left"/>
            </w:pPr>
            <w:r>
              <w:rPr/>
              <w:t>（一）本项目的知识产权属采购人所有。（二）成交供应商在服务过程中所涉及的知识产权费用和法律纠纷由成交供应商自行负责。 （三）成交供应商保证响应文件、全部资料的合法性和真实性，保证在全球范围内未曾自行或授权任何第三方对作品进行任何形式的使用。成交供应商需是作品的合法拥有者，拥有著作权，不得侵犯他人著作权。如有作品侵犯第三方著作权的情况发生，由成交供应商承担相应法律责任，采购人对此不承担任何责任。采购人在该项目拥有无偿展示权、使用权、复制权和修改权。（四）成交供应商在合同履行过程中，如有涉稳、涉敏感信息产生一切不良影响及损失，采购人有权立即终止合同并追究责任。（五）服务期满后，成交供应商须把采购人提供的所有资料、数据完整归还采购人，并不得留存任何复制品。</w:t>
            </w:r>
          </w:p>
        </w:tc>
      </w:tr>
      <w:tr>
        <w:tc>
          <w:tcPr>
            <w:tcW w:type="dxa" w:w="2076"/>
          </w:tcPr>
          <w:p>
            <w:pPr>
              <w:jc w:val="center"/>
            </w:pPr>
            <w:r>
              <w:rPr/>
              <w:t>★</w:t>
            </w:r>
          </w:p>
        </w:tc>
        <w:tc>
          <w:tcPr>
            <w:tcW w:type="dxa" w:w="2076"/>
          </w:tcPr>
          <w:p>
            <w:pPr>
              <w:jc w:val="center"/>
            </w:pPr>
            <w:r>
              <w:rPr/>
              <w:t>5</w:t>
            </w:r>
          </w:p>
        </w:tc>
        <w:tc>
          <w:tcPr>
            <w:tcW w:type="dxa" w:w="2076"/>
          </w:tcPr>
          <w:p>
            <w:pPr>
              <w:jc w:val="left"/>
            </w:pPr>
            <w:r>
              <w:rPr/>
              <w:t>其他要求</w:t>
            </w:r>
          </w:p>
        </w:tc>
        <w:tc>
          <w:tcPr>
            <w:tcW w:type="dxa" w:w="2076"/>
          </w:tcPr>
          <w:p>
            <w:pPr>
              <w:jc w:val="left"/>
            </w:pPr>
            <w:r>
              <w:rPr/>
              <w:t>（一）在合同服务期内，如因成交供应商的服务人员失职而导致的财产失窃等情况，成交供应商应承担赔偿责任。成交供应商的服务人员在服务过程中发生违法、违规行为的，所造成一切后果及损失，由成交供应商承担责任和负责赔偿。（二）成交供应商不得整体转包或分包项目内容，否则采购人有权解除合同，并无权要求采购人结算、支付相关服务费。（三）成交供应商在做好本职工作的同时，有责任向采购人提供合理化建议，以提高管理效率和管理质量。（四）成交供应商事前应与采购人保持沟通并服从采购人的工作安排，遇到突发性工作要求无偿配合采购人做好突击性任务。</w:t>
            </w:r>
          </w:p>
        </w:tc>
      </w:tr>
      <w:tr>
        <w:tc>
          <w:tcPr>
            <w:tcW w:type="dxa" w:w="2076"/>
          </w:tcPr>
          <w:p>
            <w:pPr>
              <w:jc w:val="center"/>
            </w:pPr>
            <w:r>
              <w:rPr/>
              <w:t>★</w:t>
            </w:r>
          </w:p>
        </w:tc>
        <w:tc>
          <w:tcPr>
            <w:tcW w:type="dxa" w:w="2076"/>
          </w:tcPr>
          <w:p>
            <w:pPr>
              <w:jc w:val="center"/>
            </w:pPr>
            <w:r>
              <w:rPr/>
              <w:t>6</w:t>
            </w:r>
          </w:p>
        </w:tc>
        <w:tc>
          <w:tcPr>
            <w:tcW w:type="dxa" w:w="2076"/>
          </w:tcPr>
          <w:p>
            <w:pPr>
              <w:jc w:val="left"/>
            </w:pPr>
            <w:r>
              <w:rPr/>
              <w:t>项目主要成果</w:t>
            </w:r>
          </w:p>
        </w:tc>
        <w:tc>
          <w:tcPr>
            <w:tcW w:type="dxa" w:w="2076"/>
          </w:tcPr>
          <w:p>
            <w:pPr>
              <w:jc w:val="left"/>
            </w:pPr>
            <w:r>
              <w:rPr/>
              <w:t>土壤三普成果汇总编制。按照国家技术规范《第三次全国土壤普查技术规程规范》（修订版）《广东省第三次全国土壤普查成果编制细则指引》（试行版）要求，编制佛山市第三次全国土壤普查成果，并对普查成果100%自检，确保成果的完整性、规范性、真实性和准确性。 1、文字成果： （1）工作报告1份，重点总结佛山市第三次全国土壤普查各项工作内容、工作机制和成熟经验，并从工作准备、过程实施、普查成果形成与应用等方面分析土壤普查工作实施情况与成效，包括工作背景、总体工作进展、任务完成情况、资金安排及使用情况、主要做法、经验成效、存在问题和下一步改良利用对策等方面。根据工作进展，按月编制佛山市土壤普查工作简报。整理第三次全国土壤普查期间印发的文件、召开的培训和会议记录资料、开展督导检查的资料，装订成册。 （2）技术报告1份，重点总结佛山市土壤普查关键技术内容、实施机制和应用成效，总结技术形成与发展的方式方法，以及普查过程中解决的技术难题、工作建议等。包括目标与任务、技术路线与方法、技术规范、技术创新、技术应用成效、普查过程中解决的技术难题、工作建议等； （3）专题成果3份，包括农业利用适宜类评价、土壤质量评价、优势特色农产品3个专题报告。 （4）土壤志1份。包括区域概况、土壤分类与分布、土壤类型特征、土壤基本性质、土壤资源评价及改良利用等。 （5）土种志。包括土种研究历史、土种划分的原则和依据、土种的归属与分布、主要性状、典型剖面、利用性能综述等 2、数据成果： （1）数据专题分析报告1份，包括数据分析方法、土壤理化数据分析以及土壤退化与障碍数据、适宜于不同土地利用类型的土壤面积数据等。 （2）数据集一套，编撰一本《佛山市第三次全国土壤普查数据集》，包括样点、土壤类型、利用类型、土壤理化生物等属性数据集。 3、数据库成果：集成各类数据、图件、图形、录像和文字成果，形成主题数据库和普查成果应用数据库。 4、图件成果： （1）采用数字土壤制图方法，形成普查成果图件，包括土壤类型图、土壤属性图、耕地质量等级分布图、农业区划图、土壤资源和土壤环境适宜性分布图、土壤采样点分布图、土壤退化分布图、特色农产品生产区域分布图。 （2）土壤类型图验证评价须根据省三普办组织技术专家完成的第三次土壤类型图初步成果，开展外业验证评价和成果论证。 备注： （1）最终成果清单要求及形成方法以国家、省土壤普查办发布的相关规定、技术规程要求为准，并根据工作经费的实际到位情况动态调整，采购人不额外支付费用。（2）《项目情况报告》可结合具体情况适当调整。</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佛山市第三次全国土壤普查成果汇编等相关服务</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佛山市第三次全国土壤普查成果汇编等相关服务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w:t>
            </w:r>
            <w:r>
              <w:rPr>
                <w:sz w:val="21"/>
              </w:rPr>
              <w:t>、</w:t>
            </w:r>
            <w:r>
              <w:rPr>
                <w:sz w:val="21"/>
              </w:rPr>
              <w:t>工作依据</w:t>
            </w:r>
          </w:p>
          <w:p>
            <w:pPr>
              <w:jc w:val="left"/>
            </w:pPr>
            <w:r>
              <w:rPr>
                <w:sz w:val="21"/>
              </w:rPr>
              <w:t>（</w:t>
            </w:r>
            <w:r>
              <w:rPr>
                <w:sz w:val="21"/>
              </w:rPr>
              <w:t>一</w:t>
            </w:r>
            <w:r>
              <w:rPr>
                <w:sz w:val="21"/>
              </w:rPr>
              <w:t>）</w:t>
            </w:r>
            <w:r>
              <w:rPr>
                <w:sz w:val="21"/>
              </w:rPr>
              <w:t>《国务院关于开展第三次全国土壤普查的通知》（国发〔</w:t>
            </w:r>
            <w:r>
              <w:rPr>
                <w:sz w:val="21"/>
              </w:rPr>
              <w:t>2022</w:t>
            </w:r>
            <w:r>
              <w:rPr>
                <w:sz w:val="21"/>
              </w:rPr>
              <w:t>〕</w:t>
            </w:r>
            <w:r>
              <w:rPr>
                <w:sz w:val="21"/>
              </w:rPr>
              <w:t>4</w:t>
            </w:r>
            <w:r>
              <w:rPr>
                <w:sz w:val="21"/>
              </w:rPr>
              <w:t>号）；</w:t>
            </w:r>
          </w:p>
          <w:p>
            <w:pPr>
              <w:jc w:val="left"/>
            </w:pPr>
            <w:r>
              <w:rPr>
                <w:sz w:val="21"/>
              </w:rPr>
              <w:t>（</w:t>
            </w:r>
            <w:r>
              <w:rPr>
                <w:sz w:val="21"/>
              </w:rPr>
              <w:t>二</w:t>
            </w:r>
            <w:r>
              <w:rPr>
                <w:sz w:val="21"/>
              </w:rPr>
              <w:t>）</w:t>
            </w:r>
            <w:r>
              <w:rPr>
                <w:sz w:val="21"/>
              </w:rPr>
              <w:t>《第三次全国土壤普查工作方案》（农建发〔</w:t>
            </w:r>
            <w:r>
              <w:rPr>
                <w:sz w:val="21"/>
              </w:rPr>
              <w:t>2022</w:t>
            </w:r>
            <w:r>
              <w:rPr>
                <w:sz w:val="21"/>
              </w:rPr>
              <w:t>〕</w:t>
            </w:r>
            <w:r>
              <w:rPr>
                <w:sz w:val="21"/>
              </w:rPr>
              <w:t>1</w:t>
            </w:r>
            <w:r>
              <w:rPr>
                <w:sz w:val="21"/>
              </w:rPr>
              <w:t>号）；</w:t>
            </w:r>
          </w:p>
          <w:p>
            <w:pPr>
              <w:jc w:val="left"/>
            </w:pPr>
            <w:r>
              <w:rPr>
                <w:sz w:val="21"/>
              </w:rPr>
              <w:t>（</w:t>
            </w:r>
            <w:r>
              <w:rPr>
                <w:sz w:val="21"/>
              </w:rPr>
              <w:t>三</w:t>
            </w:r>
            <w:r>
              <w:rPr>
                <w:sz w:val="21"/>
              </w:rPr>
              <w:t>）</w:t>
            </w:r>
            <w:r>
              <w:rPr>
                <w:sz w:val="21"/>
              </w:rPr>
              <w:t>《广东省人民政府转发国务院关于开展第三次全国土壤普查的通知》（粤府〔</w:t>
            </w:r>
            <w:r>
              <w:rPr>
                <w:sz w:val="21"/>
              </w:rPr>
              <w:t>2022</w:t>
            </w:r>
            <w:r>
              <w:rPr>
                <w:sz w:val="21"/>
              </w:rPr>
              <w:t>〕</w:t>
            </w:r>
            <w:r>
              <w:rPr>
                <w:sz w:val="21"/>
              </w:rPr>
              <w:t>26</w:t>
            </w:r>
            <w:r>
              <w:rPr>
                <w:sz w:val="21"/>
              </w:rPr>
              <w:t>号）；</w:t>
            </w:r>
          </w:p>
          <w:p>
            <w:pPr>
              <w:jc w:val="left"/>
            </w:pPr>
            <w:r>
              <w:rPr>
                <w:sz w:val="21"/>
              </w:rPr>
              <w:t>（</w:t>
            </w:r>
            <w:r>
              <w:rPr>
                <w:sz w:val="21"/>
              </w:rPr>
              <w:t>四</w:t>
            </w:r>
            <w:r>
              <w:rPr>
                <w:sz w:val="21"/>
              </w:rPr>
              <w:t>）</w:t>
            </w:r>
            <w:r>
              <w:rPr>
                <w:sz w:val="21"/>
              </w:rPr>
              <w:t>《广东省第三次全国土壤普查实施方案》（粤农农函〔</w:t>
            </w:r>
            <w:r>
              <w:rPr>
                <w:sz w:val="21"/>
              </w:rPr>
              <w:t>2022</w:t>
            </w:r>
            <w:r>
              <w:rPr>
                <w:sz w:val="21"/>
              </w:rPr>
              <w:t>〕</w:t>
            </w:r>
            <w:r>
              <w:rPr>
                <w:sz w:val="21"/>
              </w:rPr>
              <w:t>771</w:t>
            </w:r>
            <w:r>
              <w:rPr>
                <w:sz w:val="21"/>
              </w:rPr>
              <w:t>号）；</w:t>
            </w:r>
          </w:p>
          <w:p>
            <w:pPr>
              <w:jc w:val="left"/>
            </w:pPr>
            <w:r>
              <w:rPr>
                <w:sz w:val="21"/>
              </w:rPr>
              <w:t>（</w:t>
            </w:r>
            <w:r>
              <w:rPr>
                <w:sz w:val="21"/>
              </w:rPr>
              <w:t>五</w:t>
            </w:r>
            <w:r>
              <w:rPr>
                <w:sz w:val="21"/>
              </w:rPr>
              <w:t>）</w:t>
            </w:r>
            <w:r>
              <w:rPr>
                <w:sz w:val="21"/>
              </w:rPr>
              <w:t>《第三次全国土壤普查技术规程</w:t>
            </w:r>
            <w:r>
              <w:rPr>
                <w:sz w:val="21"/>
              </w:rPr>
              <w:t>(</w:t>
            </w:r>
            <w:r>
              <w:rPr>
                <w:sz w:val="21"/>
              </w:rPr>
              <w:t>修订版</w:t>
            </w:r>
            <w:r>
              <w:rPr>
                <w:sz w:val="21"/>
              </w:rPr>
              <w:t>)</w:t>
            </w:r>
            <w:r>
              <w:rPr>
                <w:sz w:val="21"/>
              </w:rPr>
              <w:t>》；</w:t>
            </w:r>
          </w:p>
          <w:p>
            <w:pPr>
              <w:jc w:val="left"/>
            </w:pPr>
            <w:r>
              <w:rPr>
                <w:sz w:val="21"/>
              </w:rPr>
              <w:t>（</w:t>
            </w:r>
            <w:r>
              <w:rPr>
                <w:sz w:val="21"/>
              </w:rPr>
              <w:t>六</w:t>
            </w:r>
            <w:r>
              <w:rPr>
                <w:sz w:val="21"/>
              </w:rPr>
              <w:t>）</w:t>
            </w:r>
            <w:r>
              <w:rPr>
                <w:sz w:val="21"/>
              </w:rPr>
              <w:t>《第三次全国土壤普查土壤类型名称校准技术规范</w:t>
            </w:r>
            <w:r>
              <w:rPr>
                <w:sz w:val="21"/>
              </w:rPr>
              <w:t>(</w:t>
            </w:r>
            <w:r>
              <w:rPr>
                <w:sz w:val="21"/>
              </w:rPr>
              <w:t>修订版</w:t>
            </w:r>
            <w:r>
              <w:rPr>
                <w:sz w:val="21"/>
              </w:rPr>
              <w:t>)</w:t>
            </w:r>
            <w:r>
              <w:rPr>
                <w:sz w:val="21"/>
              </w:rPr>
              <w:t>》；</w:t>
            </w:r>
          </w:p>
          <w:p>
            <w:pPr>
              <w:jc w:val="left"/>
            </w:pPr>
            <w:r>
              <w:rPr>
                <w:sz w:val="21"/>
              </w:rPr>
              <w:t>（</w:t>
            </w:r>
            <w:r>
              <w:rPr>
                <w:sz w:val="21"/>
              </w:rPr>
              <w:t>七</w:t>
            </w:r>
            <w:r>
              <w:rPr>
                <w:sz w:val="21"/>
              </w:rPr>
              <w:t>）</w:t>
            </w:r>
            <w:r>
              <w:rPr>
                <w:sz w:val="21"/>
              </w:rPr>
              <w:t>《第三次全国土壤普查工作底图制作与采样点布设技术规范</w:t>
            </w:r>
            <w:r>
              <w:rPr>
                <w:sz w:val="21"/>
              </w:rPr>
              <w:t>(</w:t>
            </w:r>
            <w:r>
              <w:rPr>
                <w:sz w:val="21"/>
              </w:rPr>
              <w:t>修订版</w:t>
            </w:r>
            <w:r>
              <w:rPr>
                <w:sz w:val="21"/>
              </w:rPr>
              <w:t>)</w:t>
            </w:r>
            <w:r>
              <w:rPr>
                <w:sz w:val="21"/>
              </w:rPr>
              <w:t>》；</w:t>
            </w:r>
          </w:p>
          <w:p>
            <w:pPr>
              <w:jc w:val="left"/>
            </w:pPr>
            <w:r>
              <w:rPr>
                <w:sz w:val="21"/>
              </w:rPr>
              <w:t>（</w:t>
            </w:r>
            <w:r>
              <w:rPr>
                <w:sz w:val="21"/>
              </w:rPr>
              <w:t>八</w:t>
            </w:r>
            <w:r>
              <w:rPr>
                <w:sz w:val="21"/>
              </w:rPr>
              <w:t>）</w:t>
            </w:r>
            <w:r>
              <w:rPr>
                <w:sz w:val="21"/>
              </w:rPr>
              <w:t>《第三次全国土壤普查数据库规范</w:t>
            </w:r>
            <w:r>
              <w:rPr>
                <w:sz w:val="21"/>
              </w:rPr>
              <w:t>(</w:t>
            </w:r>
            <w:r>
              <w:rPr>
                <w:sz w:val="21"/>
              </w:rPr>
              <w:t>修订版</w:t>
            </w:r>
            <w:r>
              <w:rPr>
                <w:sz w:val="21"/>
              </w:rPr>
              <w:t>)</w:t>
            </w:r>
            <w:r>
              <w:rPr>
                <w:sz w:val="21"/>
              </w:rPr>
              <w:t>》；</w:t>
            </w:r>
          </w:p>
          <w:p>
            <w:pPr>
              <w:jc w:val="left"/>
            </w:pPr>
            <w:r>
              <w:rPr>
                <w:sz w:val="21"/>
              </w:rPr>
              <w:t>（</w:t>
            </w:r>
            <w:r>
              <w:rPr>
                <w:sz w:val="21"/>
              </w:rPr>
              <w:t>九</w:t>
            </w:r>
            <w:r>
              <w:rPr>
                <w:sz w:val="21"/>
              </w:rPr>
              <w:t>）</w:t>
            </w:r>
            <w:r>
              <w:rPr>
                <w:sz w:val="21"/>
              </w:rPr>
              <w:t>《第三次全国土壤普查土壤类型图编制技术规范</w:t>
            </w:r>
            <w:r>
              <w:rPr>
                <w:sz w:val="21"/>
              </w:rPr>
              <w:t>(</w:t>
            </w:r>
            <w:r>
              <w:rPr>
                <w:sz w:val="21"/>
              </w:rPr>
              <w:t>修订版</w:t>
            </w:r>
            <w:r>
              <w:rPr>
                <w:sz w:val="21"/>
              </w:rPr>
              <w:t>)</w:t>
            </w:r>
            <w:r>
              <w:rPr>
                <w:sz w:val="21"/>
              </w:rPr>
              <w:t>》；</w:t>
            </w:r>
          </w:p>
          <w:p>
            <w:pPr>
              <w:jc w:val="left"/>
            </w:pPr>
            <w:r>
              <w:rPr>
                <w:sz w:val="21"/>
              </w:rPr>
              <w:t>（</w:t>
            </w:r>
            <w:r>
              <w:rPr>
                <w:sz w:val="21"/>
              </w:rPr>
              <w:t>十</w:t>
            </w:r>
            <w:r>
              <w:rPr>
                <w:sz w:val="21"/>
              </w:rPr>
              <w:t>）</w:t>
            </w:r>
            <w:r>
              <w:rPr>
                <w:sz w:val="21"/>
              </w:rPr>
              <w:t>《第三次全国土壤普查土壤属性图与专题图编制技术规范</w:t>
            </w:r>
            <w:r>
              <w:rPr>
                <w:sz w:val="21"/>
              </w:rPr>
              <w:t>(</w:t>
            </w:r>
            <w:r>
              <w:rPr>
                <w:sz w:val="21"/>
              </w:rPr>
              <w:t>修订版</w:t>
            </w:r>
            <w:r>
              <w:rPr>
                <w:sz w:val="21"/>
              </w:rPr>
              <w:t>)</w:t>
            </w:r>
            <w:r>
              <w:rPr>
                <w:sz w:val="21"/>
              </w:rPr>
              <w:t>》；</w:t>
            </w:r>
          </w:p>
          <w:p>
            <w:pPr>
              <w:jc w:val="left"/>
            </w:pPr>
            <w:r>
              <w:rPr>
                <w:sz w:val="21"/>
              </w:rPr>
              <w:t>（</w:t>
            </w:r>
            <w:r>
              <w:rPr>
                <w:sz w:val="21"/>
              </w:rPr>
              <w:t>十一</w:t>
            </w:r>
            <w:r>
              <w:rPr>
                <w:sz w:val="21"/>
              </w:rPr>
              <w:t>）</w:t>
            </w:r>
            <w:r>
              <w:rPr>
                <w:sz w:val="21"/>
              </w:rPr>
              <w:t>《关于加快推进</w:t>
            </w:r>
            <w:r>
              <w:rPr>
                <w:sz w:val="21"/>
              </w:rPr>
              <w:t>2023</w:t>
            </w:r>
            <w:r>
              <w:rPr>
                <w:sz w:val="21"/>
              </w:rPr>
              <w:t>年第三次全国土壤普查的通知》（国土壤普查办发〔</w:t>
            </w:r>
            <w:r>
              <w:rPr>
                <w:sz w:val="21"/>
              </w:rPr>
              <w:t>2023</w:t>
            </w:r>
            <w:r>
              <w:rPr>
                <w:sz w:val="21"/>
              </w:rPr>
              <w:t>〕</w:t>
            </w:r>
            <w:r>
              <w:rPr>
                <w:sz w:val="21"/>
              </w:rPr>
              <w:t>21</w:t>
            </w:r>
            <w:r>
              <w:rPr>
                <w:sz w:val="21"/>
              </w:rPr>
              <w:t>号）</w:t>
            </w:r>
            <w:r>
              <w:rPr>
                <w:sz w:val="21"/>
              </w:rPr>
              <w:t>；</w:t>
            </w:r>
          </w:p>
          <w:p>
            <w:pPr>
              <w:jc w:val="both"/>
            </w:pPr>
            <w:r>
              <w:rPr>
                <w:sz w:val="21"/>
              </w:rPr>
              <w:t>（十二）《广东省第三次全国土壤普查成果编制细则指引》（试行版）。</w:t>
            </w:r>
          </w:p>
          <w:p>
            <w:pPr>
              <w:jc w:val="both"/>
            </w:pPr>
            <w:r>
              <w:rPr>
                <w:b/>
                <w:sz w:val="21"/>
              </w:rPr>
              <w:t>注：如有最新发布的标准、规范，按最新的执行。</w:t>
            </w:r>
          </w:p>
        </w:tc>
      </w:tr>
      <w:tr>
        <w:tc>
          <w:tcPr>
            <w:tcW w:type="dxa" w:w="2076"/>
          </w:tcPr>
          <w:p/>
        </w:tc>
        <w:tc>
          <w:tcPr>
            <w:tcW w:type="dxa" w:w="415"/>
          </w:tcPr>
          <w:p>
            <w:r>
              <w:rPr/>
              <w:t>2</w:t>
            </w:r>
          </w:p>
        </w:tc>
        <w:tc>
          <w:tcPr>
            <w:tcW w:type="dxa" w:w="5814"/>
          </w:tcPr>
          <w:p>
            <w:pPr>
              <w:jc w:val="left"/>
            </w:pPr>
            <w:r>
              <w:rPr>
                <w:sz w:val="21"/>
              </w:rPr>
              <w:t>二</w:t>
            </w:r>
            <w:r>
              <w:rPr>
                <w:sz w:val="21"/>
              </w:rPr>
              <w:t>、</w:t>
            </w:r>
            <w:r>
              <w:rPr>
                <w:sz w:val="21"/>
              </w:rPr>
              <w:t>工作内容</w:t>
            </w:r>
          </w:p>
          <w:p>
            <w:pPr>
              <w:jc w:val="left"/>
            </w:pPr>
            <w:r>
              <w:rPr>
                <w:sz w:val="21"/>
              </w:rPr>
              <w:t>（</w:t>
            </w:r>
            <w:r>
              <w:rPr>
                <w:sz w:val="21"/>
              </w:rPr>
              <w:t>一</w:t>
            </w:r>
            <w:r>
              <w:rPr>
                <w:sz w:val="21"/>
              </w:rPr>
              <w:t>）</w:t>
            </w:r>
            <w:r>
              <w:rPr>
                <w:sz w:val="21"/>
              </w:rPr>
              <w:t>对第三次全国土壤普查涉及的文件、图片、数据等材料整理汇总，建立月度简报制度；</w:t>
            </w:r>
          </w:p>
          <w:p>
            <w:pPr>
              <w:jc w:val="left"/>
            </w:pPr>
            <w:r>
              <w:rPr>
                <w:sz w:val="21"/>
              </w:rPr>
              <w:t>（</w:t>
            </w:r>
            <w:r>
              <w:rPr>
                <w:sz w:val="21"/>
              </w:rPr>
              <w:t>二</w:t>
            </w:r>
            <w:r>
              <w:rPr>
                <w:sz w:val="21"/>
              </w:rPr>
              <w:t>）</w:t>
            </w:r>
            <w:r>
              <w:rPr>
                <w:sz w:val="21"/>
              </w:rPr>
              <w:t>完成市级土壤普查汇总工作，编制完成全市土壤普查工作报告（含工作简报）、技术报告、数据专题分析报告、土壤利用适宜类评价报告、土壤质量评价专题报告、优势特色农产品专题成果、土壤志、土种志、土壤类型图验证评价等专项报告，全面总结全市普查工作</w:t>
            </w:r>
            <w:r>
              <w:rPr>
                <w:sz w:val="21"/>
              </w:rPr>
              <w:t>。</w:t>
            </w:r>
          </w:p>
        </w:tc>
      </w:tr>
      <w:tr>
        <w:tc>
          <w:tcPr>
            <w:tcW w:type="dxa" w:w="2076"/>
          </w:tcPr>
          <w:p/>
        </w:tc>
        <w:tc>
          <w:tcPr>
            <w:tcW w:type="dxa" w:w="415"/>
          </w:tcPr>
          <w:p>
            <w:r>
              <w:rPr/>
              <w:t>3</w:t>
            </w:r>
          </w:p>
        </w:tc>
        <w:tc>
          <w:tcPr>
            <w:tcW w:type="dxa" w:w="5814"/>
          </w:tcPr>
          <w:p>
            <w:pPr>
              <w:jc w:val="both"/>
            </w:pPr>
            <w:r>
              <w:rPr>
                <w:sz w:val="21"/>
              </w:rPr>
              <w:t>三、其他要求</w:t>
            </w:r>
          </w:p>
          <w:p>
            <w:pPr>
              <w:jc w:val="both"/>
            </w:pPr>
            <w:r>
              <w:rPr>
                <w:sz w:val="21"/>
              </w:rPr>
              <w:t>响应供应商需对本项目有总体认知，具有与本项目相关的科技创新技术，并制定相应的技术服务方案包括但不限于实施方案、</w:t>
            </w:r>
            <w:r>
              <w:rPr>
                <w:sz w:val="21"/>
              </w:rPr>
              <w:t>成果质量保证措施</w:t>
            </w:r>
            <w:r>
              <w:rPr>
                <w:sz w:val="21"/>
              </w:rPr>
              <w:t>、</w:t>
            </w:r>
            <w:r>
              <w:rPr>
                <w:sz w:val="21"/>
              </w:rPr>
              <w:t>进度计划</w:t>
            </w:r>
            <w:r>
              <w:rPr>
                <w:sz w:val="21"/>
              </w:rPr>
              <w:t>、</w:t>
            </w:r>
            <w:r>
              <w:rPr>
                <w:sz w:val="21"/>
              </w:rPr>
              <w:t>应急处理措施及应急预案</w:t>
            </w:r>
            <w:r>
              <w:rPr>
                <w:sz w:val="21"/>
              </w:rPr>
              <w:t>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1.采购代理机构：本项目是指广东中采招标有限公司，负责整个采购活动的组织，依法负责编制和发布磋商文件，对磋商文件拥有最终的解释权，不以任何身份出任磋商小组成员。</w:t>
      </w:r>
    </w:p>
    <w:p>
      <w:pPr>
        <w:ind w:firstLine="480"/>
      </w:pPr>
      <w:r>
        <w:rPr/>
        <w:t>2.采购人：本项目是指</w:t>
      </w:r>
      <w:r>
        <w:rPr/>
        <w:t>佛山市农业农村局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以成交通知书中的成交金额作为招标代理服务费的计算基数。招标代理服务费收费采用差额定率累进法计算方式。按中华人民共和国国家发展计划委员会颁发的计价格[2002]1980号、国家发改委[2003]857号及发改价格[2011]534号文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jc w:val="left"/>
            </w:pPr>
            <w:r>
              <w:rPr/>
              <w:t>2，其他未列明行业。从业人员300人以下的为中小微型企业。其中，从业人员100人及以上的为中型企业；从业人员10人及以上的为小型企业；从业人员10人以下的为微型企业。</w:t>
            </w:r>
          </w:p>
        </w:tc>
      </w:tr>
      <w:tr>
        <w:tc>
          <w:tcPr>
            <w:tcW w:type="dxa" w:w="1051"/>
          </w:tcPr>
          <w:p>
            <w:pPr>
              <w:jc w:val="center"/>
            </w:pPr>
            <w:r>
              <w:rPr/>
              <w:t>19</w:t>
            </w:r>
          </w:p>
        </w:tc>
        <w:tc>
          <w:tcPr>
            <w:tcW w:type="dxa" w:w="2252"/>
          </w:tcPr>
          <w:p>
            <w:r>
              <w:rPr/>
              <w:t>开标解密时长</w:t>
            </w:r>
          </w:p>
        </w:tc>
        <w:tc>
          <w:tcPr>
            <w:tcW w:type="dxa" w:w="5004"/>
          </w:tcPr>
          <w:p>
            <w:r>
              <w:rPr/>
              <w:t>默认时长30分钟。如遇特殊情况（网络不畅、平台故障等），则按开标时现场工作人员通知为准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；请各供应商在响应文件递交截止时间前按须知前附表规定的金额递交至</w:t>
      </w:r>
      <w:r>
        <w:rPr/>
        <w:t>广东中采招标有限公司</w:t>
      </w:r>
      <w:r>
        <w:rPr/>
        <w:t>，到账情况以开启时</w:t>
      </w:r>
      <w:r>
        <w:rPr/>
        <w:t>广东中采招标有限公司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佛山市公共资源交易网（http://ggzy.foshan.gov.cn/）及采购代理机构网站（http://www.gdzczb.com/）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佛山市公共资源交易网（http://ggzy.foshan.gov.cn/）及采购代理机构网站（http://www.gdzczb.com/）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广东中采招标有限公司</w:t>
      </w:r>
    </w:p>
    <w:p>
      <w:pPr>
        <w:ind w:firstLine="480"/>
      </w:pPr>
      <w:r>
        <w:rPr/>
        <w:t>电话：</w:t>
      </w:r>
      <w:r>
        <w:rPr/>
        <w:t>0757-81993027</w:t>
      </w:r>
    </w:p>
    <w:p>
      <w:pPr>
        <w:ind w:firstLine="480"/>
      </w:pPr>
      <w:r>
        <w:rPr/>
        <w:t>传真：</w:t>
      </w:r>
      <w:r>
        <w:rPr/>
        <w:t>/</w:t>
      </w:r>
    </w:p>
    <w:p>
      <w:pPr>
        <w:ind w:firstLine="480"/>
      </w:pPr>
      <w:r>
        <w:rPr/>
        <w:t>邮箱：</w:t>
      </w:r>
      <w:r>
        <w:rPr/>
        <w:t>gdzczb@126.com</w:t>
      </w:r>
    </w:p>
    <w:p>
      <w:pPr>
        <w:ind w:firstLine="480"/>
      </w:pPr>
      <w:r>
        <w:rPr/>
        <w:t>地址：</w:t>
      </w:r>
      <w:r>
        <w:rPr/>
        <w:t>广东省佛山市禅城区文华北路223号之一栋525、526、527单元（住所申报）</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佛山市第三次全国土壤普查成果汇编等相关服务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广东中采招标有限公司</w:t>
      </w:r>
      <w:r>
        <w:rPr/>
        <w:t>统一对外发布。</w:t>
      </w:r>
    </w:p>
    <w:p>
      <w:pPr>
        <w:ind w:firstLine="480"/>
      </w:pPr>
      <w:r>
        <w:rPr/>
        <w:t>（2）对</w:t>
      </w:r>
      <w:r>
        <w:rPr/>
        <w:t>广东中采招标有限公司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采购包1（佛山市第三次全国土壤普查成果汇编等相关服务项目）：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采购包1（佛山市第三次全国土壤普查成果汇编等相关服务项目）：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有效的营业执照（或事业单位法人证书，或社会团体法人登记证书，或其他具有独立承担民事责任的能力的有效证照）扫描件，如响应供应商为自然人的需提供自然人身份证明扫描件。</w:t>
            </w:r>
          </w:p>
        </w:tc>
      </w:tr>
      <w:tr>
        <w:tc>
          <w:tcPr>
            <w:tcW w:type="dxa" w:w="890"/>
          </w:tcPr>
          <w:p>
            <w:r>
              <w:rPr/>
              <w:t>2</w:t>
            </w:r>
          </w:p>
        </w:tc>
        <w:tc>
          <w:tcPr>
            <w:tcW w:type="dxa" w:w="3178"/>
          </w:tcPr>
          <w:p>
            <w:r>
              <w:rPr/>
              <w:t>有依法缴纳税收和社会保障资金的良好记录</w:t>
            </w:r>
          </w:p>
        </w:tc>
        <w:tc>
          <w:tcPr>
            <w:tcW w:type="dxa" w:w="4238"/>
          </w:tcPr>
          <w:p>
            <w:r>
              <w:rPr/>
              <w:t>须提供下列任一项证明材料：①提供《政府采购供应商资格信用承诺函》作为证明材料；②提供投标截止前6个月内（含投标截止当月，并往前顺推）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须提供下列任一项证明材料：①提供《政府采购供应商资格信用承诺函》作为证明材料；②2022年度经审计的财务报告及财务报表（资产负债表、利润表和现金流量表）扫描件（要求：审计报告由第三方会计师事务所或其它合法审计机构出具，须包含会计师事务所或审计机构的盖章页）；③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 。</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须提供下列任一项证明材料：①提供《政府采购供应商资格信用承诺函》作为证明材料；②参照投标（报价）函相关承诺格式内容。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磋商截止日当天在“信用中国”网站（www.creditchina.gov.cn）及中国政府采购网（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提供《响应承诺函》）。</w:t>
            </w:r>
          </w:p>
        </w:tc>
      </w:tr>
      <w:tr>
        <w:tc>
          <w:tcPr>
            <w:tcW w:type="dxa" w:w="890"/>
          </w:tcPr>
          <w:p>
            <w:r>
              <w:rPr/>
              <w:t>8</w:t>
            </w:r>
          </w:p>
        </w:tc>
        <w:tc>
          <w:tcPr>
            <w:tcW w:type="dxa" w:w="3178"/>
          </w:tcPr>
          <w:p>
            <w:r>
              <w:rPr/>
              <w:t>本项目不属于专门面向中小企业采购</w:t>
            </w:r>
          </w:p>
        </w:tc>
        <w:tc>
          <w:tcPr>
            <w:tcW w:type="dxa" w:w="4238"/>
          </w:tcPr>
          <w:p>
            <w:r>
              <w:rPr/>
              <w:t>本项目不属于专门面向中小企业采购</w:t>
            </w:r>
          </w:p>
        </w:tc>
      </w:tr>
    </w:tbl>
    <w:p/>
    <w:p>
      <w:pPr>
        <w:ind w:firstLine="480"/>
      </w:pPr>
      <w:r>
        <w:rPr/>
        <w:t>表二符合性审查表：</w:t>
      </w:r>
    </w:p>
    <w:p>
      <w:pPr>
        <w:ind w:firstLine="480"/>
      </w:pPr>
    </w:p>
    <w:p/>
    <w:p>
      <w:r>
        <w:rPr/>
        <w:t>采购包1（佛山市第三次全国土壤普查成果汇编等相关服务项目）：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按照磋商文件规定要求签署、盖章且响应文件有法定代表人签字或盖章，或签字人有法定代表人有效授权书的</w:t>
            </w:r>
          </w:p>
        </w:tc>
        <w:tc>
          <w:tcPr>
            <w:tcW w:type="dxa" w:w="4238"/>
          </w:tcPr>
          <w:p>
            <w:r>
              <w:rPr/>
              <w:t>按照磋商文件规定要求签署、盖章且响应文件有法定代表人签字或盖章，或签字人有法定代表人有效授权书的。</w:t>
            </w:r>
          </w:p>
        </w:tc>
      </w:tr>
      <w:tr>
        <w:tc>
          <w:tcPr>
            <w:tcW w:type="dxa" w:w="890"/>
          </w:tcPr>
          <w:p>
            <w:r>
              <w:rPr/>
              <w:t>2</w:t>
            </w:r>
          </w:p>
        </w:tc>
        <w:tc>
          <w:tcPr>
            <w:tcW w:type="dxa" w:w="3178"/>
          </w:tcPr>
          <w:p>
            <w:r>
              <w:rPr/>
              <w:t>响应承诺函已提交并符合磋商文件要求的</w:t>
            </w:r>
          </w:p>
        </w:tc>
        <w:tc>
          <w:tcPr>
            <w:tcW w:type="dxa" w:w="4238"/>
          </w:tcPr>
          <w:p>
            <w:r>
              <w:rPr/>
              <w:t>响应承诺函已提交并符合磋商文件要求的。</w:t>
            </w:r>
          </w:p>
        </w:tc>
      </w:tr>
      <w:tr>
        <w:tc>
          <w:tcPr>
            <w:tcW w:type="dxa" w:w="890"/>
          </w:tcPr>
          <w:p>
            <w:r>
              <w:rPr/>
              <w:t>3</w:t>
            </w:r>
          </w:p>
        </w:tc>
        <w:tc>
          <w:tcPr>
            <w:tcW w:type="dxa" w:w="3178"/>
          </w:tcPr>
          <w:p>
            <w:r>
              <w:rPr/>
              <w:t>响应报价未超过本项目最高限价的</w:t>
            </w:r>
          </w:p>
        </w:tc>
        <w:tc>
          <w:tcPr>
            <w:tcW w:type="dxa" w:w="4238"/>
          </w:tcPr>
          <w:p>
            <w:r>
              <w:rPr/>
              <w:t>响应报价未超过本项目最高限价的。磋商小组认为响应供应商的报价明显低于其他通过符合性审查响应供应商的报价，有可能影响产品质量或者不能诚信履约的，要求其在评标现场规定的时间内提供书面说明，必要时提交相关证明材料。</w:t>
            </w:r>
          </w:p>
        </w:tc>
      </w:tr>
      <w:tr>
        <w:tc>
          <w:tcPr>
            <w:tcW w:type="dxa" w:w="890"/>
          </w:tcPr>
          <w:p>
            <w:r>
              <w:rPr/>
              <w:t>4</w:t>
            </w:r>
          </w:p>
        </w:tc>
        <w:tc>
          <w:tcPr>
            <w:tcW w:type="dxa" w:w="3178"/>
          </w:tcPr>
          <w:p>
            <w:r>
              <w:rPr/>
              <w:t>“★”号条款满足磋商文件要求</w:t>
            </w:r>
          </w:p>
        </w:tc>
        <w:tc>
          <w:tcPr>
            <w:tcW w:type="dxa" w:w="4238"/>
          </w:tcPr>
          <w:p>
            <w:r>
              <w:rPr/>
              <w:t>响应文件完全满足磋商文件中实质性响应条款（即标注“★”号条款）（参考《技术和服务要求响应表》及《商务条件响应表》）。</w:t>
            </w:r>
          </w:p>
        </w:tc>
      </w:tr>
      <w:tr>
        <w:tc>
          <w:tcPr>
            <w:tcW w:type="dxa" w:w="890"/>
          </w:tcPr>
          <w:p>
            <w:r>
              <w:rPr/>
              <w:t>5</w:t>
            </w:r>
          </w:p>
        </w:tc>
        <w:tc>
          <w:tcPr>
            <w:tcW w:type="dxa" w:w="3178"/>
          </w:tcPr>
          <w:p>
            <w:r>
              <w:rPr/>
              <w:t>响应文件未含有采购人不能接受的附加条件的</w:t>
            </w:r>
          </w:p>
        </w:tc>
        <w:tc>
          <w:tcPr>
            <w:tcW w:type="dxa" w:w="4238"/>
          </w:tcPr>
          <w:p>
            <w:r>
              <w:rPr/>
              <w:t>响应文件未含有采购人不能接受的附加条件的。</w:t>
            </w:r>
          </w:p>
        </w:tc>
      </w:tr>
      <w:tr>
        <w:tc>
          <w:tcPr>
            <w:tcW w:type="dxa" w:w="890"/>
          </w:tcPr>
          <w:p>
            <w:r>
              <w:rPr/>
              <w:t>6</w:t>
            </w:r>
          </w:p>
        </w:tc>
        <w:tc>
          <w:tcPr>
            <w:tcW w:type="dxa" w:w="3178"/>
          </w:tcPr>
          <w:p>
            <w:r>
              <w:rPr/>
              <w:t>没有违反有关法律、法规、规章要求，被视为磋商无效的其他情况</w:t>
            </w:r>
          </w:p>
        </w:tc>
        <w:tc>
          <w:tcPr>
            <w:tcW w:type="dxa" w:w="4238"/>
          </w:tcPr>
          <w:p>
            <w:r>
              <w:rPr/>
              <w:t>没有违反有关法律、法规、规章要求，被视为磋商无效的其他情况。</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采购包1(佛山市第三次全国土壤普查成果汇编等相关服务项目):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项目总体认知 (9.0分)</w:t>
            </w:r>
            <w:r>
              <w:rPr/>
              <w:t>，（等次分值选择：</w:t>
            </w:r>
            <w:r>
              <w:rPr/>
              <w:t>0.0;</w:t>
            </w:r>
            <w:r>
              <w:rPr/>
              <w:t>1.0;</w:t>
            </w:r>
            <w:r>
              <w:rPr/>
              <w:t>5.0;</w:t>
            </w:r>
            <w:r>
              <w:rPr/>
              <w:t>9.0;</w:t>
            </w:r>
            <w:r>
              <w:rPr/>
              <w:t>）</w:t>
            </w:r>
          </w:p>
        </w:tc>
        <w:tc>
          <w:tcPr>
            <w:tcW w:type="dxa" w:w="5076"/>
          </w:tcPr>
          <w:p>
            <w:pPr>
              <w:jc w:val="left"/>
            </w:pPr>
            <w:r>
              <w:rPr/>
              <w:t>根据响应供应商对本项目的总体认知进行评审： 1.供应商对本项目的工作任务、普查范围和服务要求的理解透彻，对成果汇总与编制等工作的整体需求的分析详细、合理，对政策的技术要求、质量要求熟悉程度高，得9分； 2.供应商对本项目的工作任务、普查范围和服务要求的理解较透彻，对成果汇总与编制等工作的整体需求的分析较详细、较合理，对政策的技术要求、质量要求熟悉程度较高，得5分； 3.供应商对本项目的工作任务、普查范围和服务要求的理解较差，对成果汇总与编制等工作的整体需求的分析较简单、合理性较差，对政策的技术要求、质量要求熟悉程度较差，得1分； 4.其他或不提供不得分。</w:t>
            </w:r>
          </w:p>
        </w:tc>
      </w:tr>
      <w:tr>
        <w:tc>
          <w:tcPr>
            <w:tcW w:type="dxa" w:w="922"/>
            <w:gridSpan w:val="2"/>
            <w:vMerge/>
          </w:tcPr>
          <w:p/>
        </w:tc>
        <w:tc>
          <w:tcPr>
            <w:tcW w:type="dxa" w:w="2307"/>
          </w:tcPr>
          <w:p>
            <w:pPr>
              <w:jc w:val="left"/>
            </w:pPr>
            <w:r>
              <w:rPr/>
              <w:t>实施方案 (12.0分)</w:t>
            </w:r>
            <w:r>
              <w:rPr/>
              <w:t>，（等次分值选择：</w:t>
            </w:r>
            <w:r>
              <w:rPr/>
              <w:t>0.0;</w:t>
            </w:r>
            <w:r>
              <w:rPr/>
              <w:t>2.0;</w:t>
            </w:r>
            <w:r>
              <w:rPr/>
              <w:t>7.0;</w:t>
            </w:r>
            <w:r>
              <w:rPr/>
              <w:t>12.0;</w:t>
            </w:r>
            <w:r>
              <w:rPr/>
              <w:t>）</w:t>
            </w:r>
          </w:p>
        </w:tc>
        <w:tc>
          <w:tcPr>
            <w:tcW w:type="dxa" w:w="5076"/>
          </w:tcPr>
          <w:p>
            <w:pPr>
              <w:jc w:val="left"/>
            </w:pPr>
            <w:r>
              <w:rPr/>
              <w:t>根据各响应供应商针对本项目提供的项目实施方案（包括但不限于各项服务管理、组织实施方案等方面）进行评审： 1.方案全面，管理到位，有详细的实施措施，可操作性高，得12分； 2.方案较为全面，管理较为到位，实施措施具有一定的可操作性，得7分； 3.方案不全面但具有一定的可行性，管理较差，实施措施的可操作性较差，得2分； 4.不提供不得分。</w:t>
            </w:r>
          </w:p>
        </w:tc>
      </w:tr>
      <w:tr>
        <w:tc>
          <w:tcPr>
            <w:tcW w:type="dxa" w:w="922"/>
            <w:gridSpan w:val="2"/>
            <w:vMerge/>
          </w:tcPr>
          <w:p/>
        </w:tc>
        <w:tc>
          <w:tcPr>
            <w:tcW w:type="dxa" w:w="2307"/>
          </w:tcPr>
          <w:p>
            <w:pPr>
              <w:jc w:val="left"/>
            </w:pPr>
            <w:r>
              <w:rPr/>
              <w:t>成果质量保证措施 (12.0分)</w:t>
            </w:r>
            <w:r>
              <w:rPr/>
              <w:t>，（等次分值选择：</w:t>
            </w:r>
            <w:r>
              <w:rPr/>
              <w:t>0.0;</w:t>
            </w:r>
            <w:r>
              <w:rPr/>
              <w:t>2.0;</w:t>
            </w:r>
            <w:r>
              <w:rPr/>
              <w:t>7.0;</w:t>
            </w:r>
            <w:r>
              <w:rPr/>
              <w:t>12.0;</w:t>
            </w:r>
            <w:r>
              <w:rPr/>
              <w:t>）</w:t>
            </w:r>
          </w:p>
        </w:tc>
        <w:tc>
          <w:tcPr>
            <w:tcW w:type="dxa" w:w="5076"/>
          </w:tcPr>
          <w:p>
            <w:pPr>
              <w:jc w:val="left"/>
            </w:pPr>
            <w:r>
              <w:rPr/>
              <w:t>根据各响应供应商对本项目的成果质量保证措施进行评审： 1.质量保证措施具体完善，得12分； 2.质量保证措施较具体，得7分； 3.质量保证措施完善程度差，得2分； 4.其他或不提供不得分。</w:t>
            </w:r>
          </w:p>
        </w:tc>
      </w:tr>
      <w:tr>
        <w:tc>
          <w:tcPr>
            <w:tcW w:type="dxa" w:w="922"/>
            <w:gridSpan w:val="2"/>
            <w:vMerge/>
          </w:tcPr>
          <w:p/>
        </w:tc>
        <w:tc>
          <w:tcPr>
            <w:tcW w:type="dxa" w:w="2307"/>
          </w:tcPr>
          <w:p>
            <w:pPr>
              <w:jc w:val="left"/>
            </w:pPr>
            <w:r>
              <w:rPr/>
              <w:t>进度计划 (12.0分)</w:t>
            </w:r>
            <w:r>
              <w:rPr/>
              <w:t>，（等次分值选择：</w:t>
            </w:r>
            <w:r>
              <w:rPr/>
              <w:t>0.0;</w:t>
            </w:r>
            <w:r>
              <w:rPr/>
              <w:t>2.0;</w:t>
            </w:r>
            <w:r>
              <w:rPr/>
              <w:t>7.0;</w:t>
            </w:r>
            <w:r>
              <w:rPr/>
              <w:t>12.0;</w:t>
            </w:r>
            <w:r>
              <w:rPr/>
              <w:t>）</w:t>
            </w:r>
          </w:p>
        </w:tc>
        <w:tc>
          <w:tcPr>
            <w:tcW w:type="dxa" w:w="5076"/>
          </w:tcPr>
          <w:p>
            <w:pPr>
              <w:jc w:val="left"/>
            </w:pPr>
            <w:r>
              <w:rPr/>
              <w:t>根据各响应供应商针对本项目提供的进度计划进行评审： 1.进度计划完全满足项目需求，进度保障措施具体、合理、可行性强，得12分； 2.进度计划满足项目需求，进度保障措施比较合理、可行，得7分； 3.进度计划基本满足项目需求，保障措施基本合理、可行，得2分； 4.其他或不提供不得分。</w:t>
            </w:r>
          </w:p>
        </w:tc>
      </w:tr>
      <w:tr>
        <w:tc>
          <w:tcPr>
            <w:tcW w:type="dxa" w:w="922"/>
            <w:gridSpan w:val="2"/>
            <w:vMerge/>
          </w:tcPr>
          <w:p/>
        </w:tc>
        <w:tc>
          <w:tcPr>
            <w:tcW w:type="dxa" w:w="2307"/>
          </w:tcPr>
          <w:p>
            <w:pPr>
              <w:jc w:val="left"/>
            </w:pPr>
            <w:r>
              <w:rPr/>
              <w:t>应急处理措施及应急预案 (10.0分)</w:t>
            </w:r>
            <w:r>
              <w:rPr/>
              <w:t>，（等次分值选择：</w:t>
            </w:r>
            <w:r>
              <w:rPr/>
              <w:t>0.0;</w:t>
            </w:r>
            <w:r>
              <w:rPr/>
              <w:t>2.0;</w:t>
            </w:r>
            <w:r>
              <w:rPr/>
              <w:t>6.0;</w:t>
            </w:r>
            <w:r>
              <w:rPr/>
              <w:t>10.0;</w:t>
            </w:r>
            <w:r>
              <w:rPr/>
              <w:t>）</w:t>
            </w:r>
          </w:p>
        </w:tc>
        <w:tc>
          <w:tcPr>
            <w:tcW w:type="dxa" w:w="5076"/>
          </w:tcPr>
          <w:p>
            <w:pPr>
              <w:jc w:val="left"/>
            </w:pPr>
            <w:r>
              <w:rPr/>
              <w:t>根据各响应供应商提供的应急处理措施及应急预案进行评审： 1.应急处理措施及应急预案详细、合理、可行性高，得10分； 2.应急处理措施及应急预案较合理、可行性较高，得6分； 3.应急处理措施及应急预案不够合理、可行性较差，得2分； 4.其他或不提供不得分。</w:t>
            </w:r>
          </w:p>
        </w:tc>
      </w:tr>
      <w:tr>
        <w:tc>
          <w:tcPr>
            <w:tcW w:type="dxa" w:w="922"/>
            <w:gridSpan w:val="2"/>
            <w:vMerge w:val="restart"/>
          </w:tcPr>
          <w:p>
            <w:pPr>
              <w:jc w:val="center"/>
            </w:pPr>
            <w:r>
              <w:rPr/>
              <w:t>商务部分</w:t>
            </w:r>
          </w:p>
        </w:tc>
        <w:tc>
          <w:tcPr>
            <w:tcW w:type="dxa" w:w="2307"/>
          </w:tcPr>
          <w:p>
            <w:pPr>
              <w:jc w:val="left"/>
            </w:pPr>
            <w:r>
              <w:rPr/>
              <w:t>拟投入项目负责人 (3.0分)</w:t>
            </w:r>
          </w:p>
        </w:tc>
        <w:tc>
          <w:tcPr>
            <w:tcW w:type="dxa" w:w="5076"/>
          </w:tcPr>
          <w:p>
            <w:pPr>
              <w:jc w:val="left"/>
            </w:pPr>
            <w:r>
              <w:rPr/>
              <w:t>投入项目负责人（限1名）：具有与本项目相关的正高级职称得3分，副高职称得2分，本项最高得分3分。 注：须同时提供人员职称证书的扫描件以及响应文件提交截止前6个月内任意一个月响应供应商单位为其缴纳社会保险证明的扫描件等证明文件扫描件，如依法免税或不需要缴纳社会保障资金的，提供相应证明材料，不提供不得分。职称以最高级别计算一次得分，不重复计算得分。</w:t>
            </w:r>
          </w:p>
        </w:tc>
      </w:tr>
      <w:tr>
        <w:tc>
          <w:tcPr>
            <w:tcW w:type="dxa" w:w="922"/>
            <w:gridSpan w:val="2"/>
            <w:vMerge/>
          </w:tcPr>
          <w:p/>
        </w:tc>
        <w:tc>
          <w:tcPr>
            <w:tcW w:type="dxa" w:w="2307"/>
          </w:tcPr>
          <w:p>
            <w:pPr>
              <w:jc w:val="left"/>
            </w:pPr>
            <w:r>
              <w:rPr/>
              <w:t>拟投入技术人员 (6.0分)</w:t>
            </w:r>
          </w:p>
        </w:tc>
        <w:tc>
          <w:tcPr>
            <w:tcW w:type="dxa" w:w="5076"/>
          </w:tcPr>
          <w:p>
            <w:pPr>
              <w:jc w:val="left"/>
            </w:pPr>
            <w:r>
              <w:rPr/>
              <w:t>拟投入的技术人员（除项目负责人外）：具有与本项目相关的高级或以上职称证书，每提供一个得2分；具有与本项目相关的中级或以下职称证书，每提供一个得1分。 注：本项最高得6分，职称以最高级别计算一次得分，不重复计算得分，同一人只计算一次得分。须同时提供人员职称证书的扫描件以及响应文件提交截止前6个月内任意一个月响应供应商单位为其缴纳社会保险证明的扫描件等证明文件扫描件，如依法免税或不需要缴纳社会保障资金的，提供相应证明材料，不提供不得分。</w:t>
            </w:r>
          </w:p>
        </w:tc>
      </w:tr>
      <w:tr>
        <w:tc>
          <w:tcPr>
            <w:tcW w:type="dxa" w:w="922"/>
            <w:gridSpan w:val="2"/>
            <w:vMerge/>
          </w:tcPr>
          <w:p/>
        </w:tc>
        <w:tc>
          <w:tcPr>
            <w:tcW w:type="dxa" w:w="2307"/>
          </w:tcPr>
          <w:p>
            <w:pPr>
              <w:jc w:val="left"/>
            </w:pPr>
            <w:r>
              <w:rPr/>
              <w:t>企业认证 (6.0分)</w:t>
            </w:r>
          </w:p>
        </w:tc>
        <w:tc>
          <w:tcPr>
            <w:tcW w:type="dxa" w:w="5076"/>
          </w:tcPr>
          <w:p>
            <w:pPr>
              <w:jc w:val="left"/>
            </w:pPr>
            <w:r>
              <w:rPr/>
              <w:t>供应商具有质量管理体系认证证书、环境管理体系认证证书、职业健康安全管理体系认证证书。每提供一项得2分，本项最高得6分。 注：须同时提供相关证书扫描件及在中国国家认证认可监督管理委员会官方网站（www.cnca.gov.cn)查证为“有效”状态官网截图，已失效、撤销或不提供不得分，未按要求提供相关材料或材料无法识别的不纳入评分计算。</w:t>
            </w:r>
          </w:p>
        </w:tc>
      </w:tr>
      <w:tr>
        <w:tc>
          <w:tcPr>
            <w:tcW w:type="dxa" w:w="922"/>
            <w:gridSpan w:val="2"/>
            <w:vMerge/>
          </w:tcPr>
          <w:p/>
        </w:tc>
        <w:tc>
          <w:tcPr>
            <w:tcW w:type="dxa" w:w="2307"/>
          </w:tcPr>
          <w:p>
            <w:pPr>
              <w:jc w:val="left"/>
            </w:pPr>
            <w:r>
              <w:rPr/>
              <w:t>企业实力 (10.0分)</w:t>
            </w:r>
          </w:p>
        </w:tc>
        <w:tc>
          <w:tcPr>
            <w:tcW w:type="dxa" w:w="5076"/>
          </w:tcPr>
          <w:p>
            <w:pPr>
              <w:jc w:val="left"/>
            </w:pPr>
            <w:r>
              <w:rPr/>
              <w:t>2020年1月1日至今（获奖项目时间以获奖证书颁发时间或获奖公告印发时间为准），响应供应商获得与本项目相关的奖项，每提供一个得2分，本项最高得10分。 注：须提供相关证书扫描件或获奖公告截图作为证明材料，不提供不得分。</w:t>
            </w:r>
          </w:p>
        </w:tc>
      </w:tr>
      <w:tr>
        <w:tc>
          <w:tcPr>
            <w:tcW w:type="dxa" w:w="922"/>
            <w:gridSpan w:val="2"/>
            <w:vMerge/>
          </w:tcPr>
          <w:p/>
        </w:tc>
        <w:tc>
          <w:tcPr>
            <w:tcW w:type="dxa" w:w="2307"/>
          </w:tcPr>
          <w:p>
            <w:pPr>
              <w:jc w:val="left"/>
            </w:pPr>
            <w:r>
              <w:rPr/>
              <w:t>同类项目业绩  (10.0分)</w:t>
            </w:r>
          </w:p>
        </w:tc>
        <w:tc>
          <w:tcPr>
            <w:tcW w:type="dxa" w:w="5076"/>
          </w:tcPr>
          <w:p>
            <w:pPr>
              <w:jc w:val="left"/>
            </w:pPr>
            <w:r>
              <w:rPr/>
              <w:t>响应供应商2020年1月1日（以合同签订时间为准）以来，承接过的同类项目业绩，每提供1个得2分，本项最高得10分。 注：须提供合同扫描件作为证明材料，不提供不得分。</w:t>
            </w:r>
          </w:p>
        </w:tc>
      </w:tr>
      <w:tr>
        <w:tc>
          <w:tcPr>
            <w:tcW w:type="dxa" w:w="922"/>
            <w:gridSpan w:val="2"/>
          </w:tcPr>
          <w:p>
            <w:pPr>
              <w:jc w:val="center"/>
            </w:pPr>
            <w:r>
              <w:rPr/>
              <w:t>投标报价</w:t>
            </w:r>
          </w:p>
        </w:tc>
        <w:tc>
          <w:tcPr>
            <w:tcW w:type="dxa" w:w="2307"/>
          </w:tcPr>
          <w:p>
            <w:pPr>
              <w:jc w:val="left"/>
            </w:pPr>
            <w:r>
              <w:rPr/>
              <w:t>磋商报价得分 (10.0分)</w:t>
            </w:r>
          </w:p>
        </w:tc>
        <w:tc>
          <w:tcPr>
            <w:tcW w:type="dxa" w:w="5076"/>
          </w:tcPr>
          <w:p>
            <w:pPr>
              <w:jc w:val="left"/>
            </w:pPr>
            <w:r>
              <w:rPr/>
              <w:t>磋商报价得分＝（评标基准价/最后磋商报价）×价格权值×100（注：满足磋商文件要求且最后磋商价格最低的磋商报价为评标基准价。）最低报价不是成交的唯一依据。</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磋商小组采取随机抽取的方式确定。排名第一的响应供应商为第一成交候选人，排名第二的响应供应商为第二成交候选人，排名第三的响应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ind w:firstLine="480"/>
        <w:jc w:val="both"/>
      </w:pPr>
    </w:p>
    <w:p>
      <w:pPr>
        <w:jc w:val="both"/>
      </w:pPr>
    </w:p>
    <w:p>
      <w:pPr>
        <w:jc w:val="both"/>
      </w:pPr>
    </w:p>
    <w:p>
      <w:pPr>
        <w:jc w:val="both"/>
      </w:pPr>
    </w:p>
    <w:p>
      <w:pPr>
        <w:ind w:firstLine="480"/>
        <w:jc w:val="both"/>
      </w:pPr>
    </w:p>
    <w:p>
      <w:pPr>
        <w:jc w:val="both"/>
      </w:pPr>
    </w:p>
    <w:p>
      <w:pPr>
        <w:jc w:val="both"/>
      </w:pPr>
    </w:p>
    <w:p>
      <w:pPr>
        <w:jc w:val="both"/>
      </w:pPr>
    </w:p>
    <w:p>
      <w:pPr>
        <w:jc w:val="center"/>
      </w:pPr>
    </w:p>
    <w:p>
      <w:pPr>
        <w:jc w:val="both"/>
      </w:pPr>
    </w:p>
    <w:p>
      <w:pPr>
        <w:jc w:val="both"/>
      </w:pPr>
    </w:p>
    <w:p>
      <w:pPr>
        <w:jc w:val="both"/>
      </w:pPr>
    </w:p>
    <w:p>
      <w:pPr>
        <w:ind w:firstLine="480"/>
        <w:jc w:val="both"/>
      </w:pPr>
    </w:p>
    <w:p>
      <w:pPr>
        <w:jc w:val="both"/>
      </w:pPr>
    </w:p>
    <w:p>
      <w:pPr>
        <w:jc w:val="both"/>
      </w:pPr>
    </w:p>
    <w:p>
      <w:pPr>
        <w:jc w:val="both"/>
      </w:pPr>
    </w:p>
    <w:p>
      <w:pPr>
        <w:jc w:val="both"/>
      </w:pPr>
    </w:p>
    <w:p>
      <w:pPr>
        <w:jc w:val="both"/>
      </w:pPr>
    </w:p>
    <w:p>
      <w:pPr>
        <w:jc w:val="both"/>
      </w:pPr>
    </w:p>
    <w:p>
      <w:pPr>
        <w:ind w:firstLine="480"/>
        <w:jc w:val="both"/>
      </w:pPr>
    </w:p>
    <w:p>
      <w:pPr>
        <w:jc w:val="both"/>
      </w:pPr>
    </w:p>
    <w:p>
      <w:pPr>
        <w:jc w:val="both"/>
      </w:pPr>
    </w:p>
    <w:p>
      <w:pPr>
        <w:jc w:val="both"/>
      </w:pPr>
    </w:p>
    <w:p>
      <w:pPr>
        <w:jc w:val="both"/>
      </w:pPr>
    </w:p>
    <w:p>
      <w:pPr>
        <w:jc w:val="both"/>
      </w:pPr>
    </w:p>
    <w:p>
      <w:pPr>
        <w:jc w:val="both"/>
      </w:pPr>
    </w:p>
    <w:p>
      <w:pPr>
        <w:jc w:val="both"/>
      </w:pPr>
    </w:p>
    <w:p>
      <w:pPr>
        <w:jc w:val="both"/>
      </w:pPr>
    </w:p>
    <w:p>
      <w:pPr>
        <w:jc w:val="both"/>
      </w:pPr>
    </w:p>
    <w:p>
      <w:pPr>
        <w:ind w:firstLine="480"/>
        <w:jc w:val="both"/>
      </w:pPr>
    </w:p>
    <w:p>
      <w:pPr>
        <w:jc w:val="both"/>
      </w:pPr>
    </w:p>
    <w:p>
      <w:pPr>
        <w:jc w:val="both"/>
      </w:pPr>
    </w:p>
    <w:p>
      <w:pPr>
        <w:jc w:val="both"/>
      </w:pPr>
    </w:p>
    <w:p>
      <w:pPr>
        <w:jc w:val="center"/>
      </w:pPr>
      <w:r>
        <w:rPr>
          <w:color w:val="000000"/>
          <w:sz w:val="68"/>
        </w:rPr>
        <w:t>佛山市政府采购项目</w:t>
      </w:r>
    </w:p>
    <w:p>
      <w:pPr>
        <w:jc w:val="center"/>
      </w:pPr>
    </w:p>
    <w:p>
      <w:pPr>
        <w:jc w:val="center"/>
      </w:pPr>
      <w:r>
        <w:rPr>
          <w:color w:val="000000"/>
          <w:sz w:val="68"/>
        </w:rPr>
        <w:t>合同书</w:t>
      </w:r>
    </w:p>
    <w:p>
      <w:pPr>
        <w:jc w:val="center"/>
      </w:pPr>
    </w:p>
    <w:p>
      <w:pPr>
        <w:jc w:val="center"/>
      </w:pPr>
    </w:p>
    <w:p>
      <w:pPr>
        <w:jc w:val="center"/>
      </w:pPr>
    </w:p>
    <w:p>
      <w:pPr>
        <w:jc w:val="center"/>
      </w:pPr>
    </w:p>
    <w:p>
      <w:pPr>
        <w:ind w:firstLine="482"/>
        <w:jc w:val="left"/>
      </w:pPr>
      <w:r>
        <w:rPr>
          <w:b/>
          <w:color w:val="000000"/>
          <w:sz w:val="24"/>
        </w:rPr>
        <w:t>项目编号：</w:t>
      </w:r>
      <w:r>
        <w:rPr>
          <w:b/>
          <w:color w:val="000000"/>
          <w:sz w:val="24"/>
          <w:u w:val="single"/>
        </w:rPr>
        <w:t>GDZC-23JC198</w:t>
      </w:r>
    </w:p>
    <w:p>
      <w:pPr>
        <w:ind w:firstLine="482"/>
        <w:jc w:val="left"/>
      </w:pPr>
      <w:r>
        <w:rPr>
          <w:b/>
          <w:color w:val="000000"/>
          <w:sz w:val="24"/>
        </w:rPr>
        <w:t>项目名称：</w:t>
      </w:r>
      <w:r>
        <w:rPr>
          <w:b/>
          <w:color w:val="000000"/>
          <w:sz w:val="24"/>
          <w:u w:val="single"/>
        </w:rPr>
        <w:t>佛山市第三次全国土壤普查成果汇编等相关服务项目</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1938"/>
        <w:gridCol w:w="6368"/>
      </w:tblGrid>
      <w:tr>
        <w:tc>
          <w:tcPr>
            <w:tcW w:type="dxa" w:w="1938"/>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方：</w:t>
            </w:r>
          </w:p>
        </w:tc>
        <w:tc>
          <w:tcPr>
            <w:tcW w:type="dxa" w:w="6368"/>
            <w:tcBorders>
              <w:top w:val="none" w:color="000000" w:sz="4"/>
              <w:left w:val="none" w:color="000000" w:sz="4"/>
              <w:bottom w:val="none" w:color="000000" w:sz="4"/>
              <w:right w:val="none" w:color="000000" w:sz="4"/>
            </w:tcBorders>
            <w:vAlign w:val="top"/>
          </w:tcPr>
          <w:p>
            <w:pPr>
              <w:jc w:val="left"/>
            </w:pPr>
            <w:r>
              <w:rPr>
                <w:color w:val="000000"/>
                <w:sz w:val="28"/>
                <w:u w:val="single"/>
              </w:rPr>
              <w:t>佛山市农业农村局</w:t>
            </w:r>
          </w:p>
        </w:tc>
      </w:tr>
      <w:tr>
        <w:tc>
          <w:tcPr>
            <w:tcW w:type="dxa" w:w="1938"/>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方：</w:t>
            </w:r>
          </w:p>
        </w:tc>
        <w:tc>
          <w:tcPr>
            <w:tcW w:type="dxa" w:w="6368"/>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（成交供应商名称）</w:t>
            </w:r>
            <w:r>
              <w:rPr>
                <w:color w:val="000000"/>
                <w:sz w:val="28"/>
                <w:u w:val="single"/>
              </w:rPr>
              <w:t xml:space="preserve">  </w:t>
            </w:r>
          </w:p>
        </w:tc>
      </w:tr>
      <w:tr>
        <w:tc>
          <w:tcPr>
            <w:tcW w:type="dxa" w:w="1938"/>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368"/>
            <w:tcBorders>
              <w:top w:val="none" w:color="000000" w:sz="4"/>
              <w:left w:val="none" w:color="000000" w:sz="4"/>
              <w:bottom w:val="none" w:color="000000" w:sz="4"/>
              <w:right w:val="none" w:color="000000" w:sz="4"/>
            </w:tcBorders>
            <w:vAlign w:val="top"/>
          </w:tcPr>
          <w:p>
            <w:pPr>
              <w:jc w:val="left"/>
            </w:pPr>
            <w:r>
              <w:rPr>
                <w:color w:val="000000"/>
                <w:sz w:val="28"/>
                <w:u w:val="single"/>
              </w:rPr>
              <w:t>2023</w:t>
            </w:r>
            <w:r>
              <w:rPr>
                <w:color w:val="000000"/>
                <w:sz w:val="28"/>
                <w:u w:val="single"/>
              </w:rPr>
              <w:t>年</w:t>
            </w:r>
            <w:r>
              <w:rPr>
                <w:sz w:val="21"/>
                <w:u w:val="single"/>
              </w:rPr>
              <w:t xml:space="preserve">   </w:t>
            </w:r>
            <w:r>
              <w:rPr>
                <w:color w:val="000000"/>
                <w:sz w:val="28"/>
                <w:u w:val="single"/>
              </w:rPr>
              <w:t>月</w:t>
            </w:r>
            <w:r>
              <w:rPr>
                <w:sz w:val="21"/>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left"/>
      </w:pPr>
      <w:r>
        <w:rPr>
          <w:i/>
          <w:color w:val="FF0000"/>
          <w:sz w:val="21"/>
        </w:rPr>
        <w:t>注：本合同仅为合同的参考文本，可根据项目的具体要求进行修订。</w:t>
      </w:r>
    </w:p>
    <w:p>
      <w:pPr>
        <w:jc w:val="center"/>
      </w:pPr>
      <w:r>
        <w:rPr>
          <w:b/>
          <w:color w:val="000000"/>
          <w:sz w:val="44"/>
        </w:rPr>
        <w:t>佛山市政府采购项目合同书</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622"/>
        <w:gridCol w:w="6684"/>
      </w:tblGrid>
      <w:tr>
        <w:tc>
          <w:tcPr>
            <w:tcW w:type="dxa" w:w="1622"/>
            <w:tcBorders>
              <w:top w:val="none" w:color="000000" w:sz="4"/>
              <w:left w:val="none" w:color="000000" w:sz="4"/>
              <w:bottom w:val="none" w:color="000000" w:sz="4"/>
              <w:right w:val="none" w:color="000000" w:sz="4"/>
            </w:tcBorders>
            <w:vAlign w:val="top"/>
          </w:tcPr>
          <w:p>
            <w:pPr>
              <w:jc w:val="both"/>
            </w:pPr>
            <w:r>
              <w:rPr>
                <w:b/>
                <w:color w:val="000000"/>
                <w:sz w:val="24"/>
              </w:rPr>
              <w:t>项目名称</w:t>
            </w:r>
            <w:r>
              <w:rPr>
                <w:b/>
                <w:color w:val="000000"/>
                <w:sz w:val="21"/>
              </w:rPr>
              <w:t>：</w:t>
            </w:r>
          </w:p>
        </w:tc>
        <w:tc>
          <w:tcPr>
            <w:tcW w:type="dxa" w:w="6684"/>
            <w:tcBorders>
              <w:top w:val="none" w:color="000000" w:sz="4"/>
              <w:left w:val="none" w:color="000000" w:sz="4"/>
              <w:bottom w:val="none" w:color="000000" w:sz="4"/>
              <w:right w:val="none" w:color="000000" w:sz="4"/>
            </w:tcBorders>
            <w:vAlign w:val="top"/>
          </w:tcPr>
          <w:p>
            <w:pPr>
              <w:jc w:val="left"/>
            </w:pPr>
            <w:r>
              <w:rPr>
                <w:sz w:val="21"/>
              </w:rPr>
              <w:t>佛山市第三次全国土壤普查成果汇编等相关服务项目</w:t>
            </w:r>
          </w:p>
        </w:tc>
      </w:tr>
      <w:tr>
        <w:tc>
          <w:tcPr>
            <w:tcW w:type="dxa" w:w="1622"/>
            <w:tcBorders>
              <w:top w:val="none" w:color="000000" w:sz="4"/>
              <w:left w:val="none" w:color="000000" w:sz="4"/>
              <w:bottom w:val="none" w:color="000000" w:sz="4"/>
              <w:right w:val="none" w:color="000000" w:sz="4"/>
            </w:tcBorders>
            <w:vAlign w:val="top"/>
          </w:tcPr>
          <w:p>
            <w:pPr>
              <w:jc w:val="both"/>
            </w:pPr>
            <w:r>
              <w:rPr>
                <w:b/>
                <w:color w:val="000000"/>
                <w:sz w:val="24"/>
              </w:rPr>
              <w:t>项目编号：</w:t>
            </w:r>
          </w:p>
        </w:tc>
        <w:tc>
          <w:tcPr>
            <w:tcW w:type="dxa" w:w="6684"/>
            <w:tcBorders>
              <w:top w:val="none" w:color="000000" w:sz="4"/>
              <w:left w:val="none" w:color="000000" w:sz="4"/>
              <w:bottom w:val="none" w:color="000000" w:sz="4"/>
              <w:right w:val="none" w:color="000000" w:sz="4"/>
            </w:tcBorders>
            <w:vAlign w:val="top"/>
          </w:tcPr>
          <w:p>
            <w:pPr>
              <w:jc w:val="both"/>
            </w:pPr>
            <w:r>
              <w:rPr>
                <w:sz w:val="24"/>
                <w:u w:val="single"/>
              </w:rPr>
              <w:t>GDZC-23JC198</w:t>
            </w:r>
          </w:p>
        </w:tc>
      </w:tr>
      <w:tr>
        <w:tc>
          <w:tcPr>
            <w:tcW w:type="dxa" w:w="1622"/>
            <w:tcBorders>
              <w:top w:val="none" w:color="000000" w:sz="4"/>
              <w:left w:val="none" w:color="000000" w:sz="4"/>
              <w:bottom w:val="none" w:color="000000" w:sz="4"/>
              <w:right w:val="none" w:color="000000" w:sz="4"/>
            </w:tcBorders>
            <w:vAlign w:val="top"/>
          </w:tcPr>
          <w:p>
            <w:pPr>
              <w:jc w:val="both"/>
            </w:pPr>
            <w:r>
              <w:rPr>
                <w:b/>
                <w:color w:val="000000"/>
                <w:sz w:val="24"/>
              </w:rPr>
              <w:t>甲</w:t>
            </w:r>
            <w:r>
              <w:rPr>
                <w:b/>
                <w:sz w:val="21"/>
              </w:rPr>
              <w:t xml:space="preserve">    </w:t>
            </w:r>
            <w:r>
              <w:rPr>
                <w:b/>
                <w:color w:val="000000"/>
                <w:sz w:val="24"/>
              </w:rPr>
              <w:t>方：</w:t>
            </w:r>
          </w:p>
        </w:tc>
        <w:tc>
          <w:tcPr>
            <w:tcW w:type="dxa" w:w="6684"/>
            <w:tcBorders>
              <w:top w:val="none" w:color="000000" w:sz="4"/>
              <w:left w:val="none" w:color="000000" w:sz="4"/>
              <w:bottom w:val="none" w:color="000000" w:sz="4"/>
              <w:right w:val="none" w:color="000000" w:sz="4"/>
            </w:tcBorders>
            <w:vAlign w:val="top"/>
          </w:tcPr>
          <w:p>
            <w:pPr>
              <w:jc w:val="both"/>
            </w:pPr>
            <w:r>
              <w:rPr>
                <w:color w:val="000000"/>
                <w:sz w:val="24"/>
                <w:u w:val="single"/>
              </w:rPr>
              <w:t>佛山市农业农村局</w:t>
            </w:r>
          </w:p>
        </w:tc>
      </w:tr>
      <w:tr>
        <w:tc>
          <w:tcPr>
            <w:tcW w:type="dxa" w:w="1622"/>
            <w:tcBorders>
              <w:top w:val="none" w:color="000000" w:sz="4"/>
              <w:left w:val="none" w:color="000000" w:sz="4"/>
              <w:bottom w:val="none" w:color="000000" w:sz="4"/>
              <w:right w:val="none" w:color="000000" w:sz="4"/>
            </w:tcBorders>
            <w:vAlign w:val="top"/>
          </w:tcPr>
          <w:p>
            <w:pPr>
              <w:jc w:val="both"/>
            </w:pPr>
            <w:r>
              <w:rPr>
                <w:b/>
                <w:color w:val="000000"/>
                <w:sz w:val="24"/>
              </w:rPr>
              <w:t>乙</w:t>
            </w:r>
            <w:r>
              <w:rPr>
                <w:b/>
                <w:color w:val="000000"/>
                <w:sz w:val="24"/>
              </w:rPr>
              <w:t>方：</w:t>
            </w:r>
          </w:p>
        </w:tc>
        <w:tc>
          <w:tcPr>
            <w:tcW w:type="dxa" w:w="6684"/>
            <w:tcBorders>
              <w:top w:val="none" w:color="000000" w:sz="4"/>
              <w:left w:val="none" w:color="000000" w:sz="4"/>
              <w:bottom w:val="none" w:color="000000" w:sz="4"/>
              <w:right w:val="none" w:color="000000" w:sz="4"/>
            </w:tcBorders>
            <w:vAlign w:val="top"/>
          </w:tcPr>
          <w:p>
            <w:pPr>
              <w:jc w:val="both"/>
            </w:pPr>
            <w:r>
              <w:rPr>
                <w:color w:val="000000"/>
                <w:sz w:val="24"/>
                <w:u w:val="single"/>
              </w:rPr>
              <w:t>（成交供应商名称）</w:t>
            </w:r>
            <w:r>
              <w:rPr>
                <w:color w:val="000000"/>
                <w:sz w:val="24"/>
                <w:u w:val="single"/>
              </w:rPr>
              <w:t xml:space="preserve">                             </w:t>
            </w:r>
          </w:p>
        </w:tc>
      </w:tr>
      <w:tr>
        <w:tc>
          <w:tcPr>
            <w:tcW w:type="dxa" w:w="1622"/>
            <w:tcBorders>
              <w:top w:val="none" w:color="000000" w:sz="4"/>
              <w:left w:val="none" w:color="000000" w:sz="4"/>
              <w:bottom w:val="none" w:color="000000" w:sz="4"/>
              <w:right w:val="none" w:color="000000" w:sz="4"/>
            </w:tcBorders>
            <w:vAlign w:val="top"/>
          </w:tcPr>
          <w:p>
            <w:pPr>
              <w:jc w:val="both"/>
            </w:pPr>
            <w:r>
              <w:rPr>
                <w:b/>
                <w:color w:val="000000"/>
                <w:sz w:val="24"/>
              </w:rPr>
              <w:t>合同性质：</w:t>
            </w:r>
          </w:p>
        </w:tc>
        <w:tc>
          <w:tcPr>
            <w:tcW w:type="dxa" w:w="6684"/>
            <w:tcBorders>
              <w:top w:val="none" w:color="000000" w:sz="4"/>
              <w:left w:val="none" w:color="000000" w:sz="4"/>
              <w:bottom w:val="none" w:color="000000" w:sz="4"/>
              <w:right w:val="none" w:color="000000" w:sz="4"/>
            </w:tcBorders>
            <w:vAlign w:val="top"/>
          </w:tcPr>
          <w:p>
            <w:pPr>
              <w:jc w:val="both"/>
            </w:pPr>
            <w:r>
              <w:rPr>
                <w:color w:val="000000"/>
                <w:sz w:val="24"/>
                <w:u w:val="single"/>
              </w:rPr>
              <w:t>本合同为中小企业预留合同</w:t>
            </w:r>
          </w:p>
        </w:tc>
      </w:tr>
    </w:tbl>
    <w:p>
      <w:pPr>
        <w:jc w:val="both"/>
      </w:pPr>
    </w:p>
    <w:p>
      <w:pPr>
        <w:ind w:firstLine="420"/>
        <w:jc w:val="both"/>
      </w:pPr>
      <w:r>
        <w:rPr>
          <w:color w:val="000000"/>
          <w:sz w:val="21"/>
        </w:rPr>
        <w:t>根据《中华人民共和国政府采购法》、《中华人民共和国民法典》和本项目采购文件的要求，经双方协商，本着平等互利和诚实信用的原则，一致同意签订本合同如下。</w:t>
      </w:r>
    </w:p>
    <w:p>
      <w:pPr>
        <w:jc w:val="both"/>
      </w:pPr>
    </w:p>
    <w:p>
      <w:pPr>
        <w:jc w:val="both"/>
      </w:pPr>
      <w:r>
        <w:rPr>
          <w:b/>
          <w:color w:val="000000"/>
          <w:sz w:val="21"/>
        </w:rPr>
        <w:t>一、项目依据</w:t>
      </w:r>
    </w:p>
    <w:p>
      <w:pPr>
        <w:jc w:val="left"/>
      </w:pPr>
      <w:r>
        <w:rPr>
          <w:sz w:val="21"/>
        </w:rPr>
        <w:t>（一）《国务院关于开展第三次全国土壤普查的通知》（国发〔</w:t>
      </w:r>
      <w:r>
        <w:rPr>
          <w:sz w:val="21"/>
        </w:rPr>
        <w:t>2022</w:t>
      </w:r>
      <w:r>
        <w:rPr>
          <w:sz w:val="21"/>
        </w:rPr>
        <w:t>〕</w:t>
      </w:r>
      <w:r>
        <w:rPr>
          <w:sz w:val="21"/>
        </w:rPr>
        <w:t>4</w:t>
      </w:r>
      <w:r>
        <w:rPr>
          <w:sz w:val="21"/>
        </w:rPr>
        <w:t>号）；</w:t>
      </w:r>
    </w:p>
    <w:p>
      <w:pPr>
        <w:jc w:val="left"/>
      </w:pPr>
      <w:r>
        <w:rPr>
          <w:sz w:val="21"/>
        </w:rPr>
        <w:t>（二）《第三次全国土壤普查工作方案》（农建发〔</w:t>
      </w:r>
      <w:r>
        <w:rPr>
          <w:sz w:val="21"/>
        </w:rPr>
        <w:t>2022</w:t>
      </w:r>
      <w:r>
        <w:rPr>
          <w:sz w:val="21"/>
        </w:rPr>
        <w:t>〕</w:t>
      </w:r>
      <w:r>
        <w:rPr>
          <w:sz w:val="21"/>
        </w:rPr>
        <w:t>1</w:t>
      </w:r>
      <w:r>
        <w:rPr>
          <w:sz w:val="21"/>
        </w:rPr>
        <w:t>号）；</w:t>
      </w:r>
    </w:p>
    <w:p>
      <w:pPr>
        <w:jc w:val="left"/>
      </w:pPr>
      <w:r>
        <w:rPr>
          <w:sz w:val="21"/>
        </w:rPr>
        <w:t>（三）《广东省人民政府转发国务院关于开展第三次全国土壤普查的通知》（粤府〔</w:t>
      </w:r>
      <w:r>
        <w:rPr>
          <w:sz w:val="21"/>
        </w:rPr>
        <w:t>2022</w:t>
      </w:r>
      <w:r>
        <w:rPr>
          <w:sz w:val="21"/>
        </w:rPr>
        <w:t>〕</w:t>
      </w:r>
      <w:r>
        <w:rPr>
          <w:sz w:val="21"/>
        </w:rPr>
        <w:t>26</w:t>
      </w:r>
      <w:r>
        <w:rPr>
          <w:sz w:val="21"/>
        </w:rPr>
        <w:t>号）；</w:t>
      </w:r>
    </w:p>
    <w:p>
      <w:pPr>
        <w:jc w:val="left"/>
      </w:pPr>
      <w:r>
        <w:rPr>
          <w:sz w:val="21"/>
        </w:rPr>
        <w:t>（四）《广东省第三次全国土壤普查实施方案》（粤农农函〔</w:t>
      </w:r>
      <w:r>
        <w:rPr>
          <w:sz w:val="21"/>
        </w:rPr>
        <w:t>2022</w:t>
      </w:r>
      <w:r>
        <w:rPr>
          <w:sz w:val="21"/>
        </w:rPr>
        <w:t>〕</w:t>
      </w:r>
      <w:r>
        <w:rPr>
          <w:sz w:val="21"/>
        </w:rPr>
        <w:t>771</w:t>
      </w:r>
      <w:r>
        <w:rPr>
          <w:sz w:val="21"/>
        </w:rPr>
        <w:t>号）；</w:t>
      </w:r>
    </w:p>
    <w:p>
      <w:pPr>
        <w:jc w:val="left"/>
      </w:pPr>
      <w:r>
        <w:rPr>
          <w:sz w:val="21"/>
        </w:rPr>
        <w:t>（五）《第三次全国土壤普查技术规程</w:t>
      </w:r>
      <w:r>
        <w:rPr>
          <w:sz w:val="21"/>
        </w:rPr>
        <w:t>(</w:t>
      </w:r>
      <w:r>
        <w:rPr>
          <w:sz w:val="21"/>
        </w:rPr>
        <w:t>修订版</w:t>
      </w:r>
      <w:r>
        <w:rPr>
          <w:sz w:val="21"/>
        </w:rPr>
        <w:t>)</w:t>
      </w:r>
      <w:r>
        <w:rPr>
          <w:sz w:val="21"/>
        </w:rPr>
        <w:t>》；</w:t>
      </w:r>
    </w:p>
    <w:p>
      <w:pPr>
        <w:jc w:val="left"/>
      </w:pPr>
      <w:r>
        <w:rPr>
          <w:sz w:val="21"/>
        </w:rPr>
        <w:t>（六）《第三次全国土壤普查土壤类型名称校准技术规范</w:t>
      </w:r>
      <w:r>
        <w:rPr>
          <w:sz w:val="21"/>
        </w:rPr>
        <w:t>(</w:t>
      </w:r>
      <w:r>
        <w:rPr>
          <w:sz w:val="21"/>
        </w:rPr>
        <w:t>修订版</w:t>
      </w:r>
      <w:r>
        <w:rPr>
          <w:sz w:val="21"/>
        </w:rPr>
        <w:t>)</w:t>
      </w:r>
      <w:r>
        <w:rPr>
          <w:sz w:val="21"/>
        </w:rPr>
        <w:t>》；</w:t>
      </w:r>
    </w:p>
    <w:p>
      <w:pPr>
        <w:jc w:val="left"/>
      </w:pPr>
      <w:r>
        <w:rPr>
          <w:sz w:val="21"/>
        </w:rPr>
        <w:t>（七）《第三次全国土壤普查工作底图制作与采样点布设技术规范</w:t>
      </w:r>
      <w:r>
        <w:rPr>
          <w:sz w:val="21"/>
        </w:rPr>
        <w:t>(</w:t>
      </w:r>
      <w:r>
        <w:rPr>
          <w:sz w:val="21"/>
        </w:rPr>
        <w:t>修订版</w:t>
      </w:r>
      <w:r>
        <w:rPr>
          <w:sz w:val="21"/>
        </w:rPr>
        <w:t>)</w:t>
      </w:r>
      <w:r>
        <w:rPr>
          <w:sz w:val="21"/>
        </w:rPr>
        <w:t>》；</w:t>
      </w:r>
    </w:p>
    <w:p>
      <w:pPr>
        <w:jc w:val="left"/>
      </w:pPr>
      <w:r>
        <w:rPr>
          <w:sz w:val="21"/>
        </w:rPr>
        <w:t>（八）《第三次全国土壤普查数据库规范</w:t>
      </w:r>
      <w:r>
        <w:rPr>
          <w:sz w:val="21"/>
        </w:rPr>
        <w:t>(</w:t>
      </w:r>
      <w:r>
        <w:rPr>
          <w:sz w:val="21"/>
        </w:rPr>
        <w:t>修订版</w:t>
      </w:r>
      <w:r>
        <w:rPr>
          <w:sz w:val="21"/>
        </w:rPr>
        <w:t>)</w:t>
      </w:r>
      <w:r>
        <w:rPr>
          <w:sz w:val="21"/>
        </w:rPr>
        <w:t>》；</w:t>
      </w:r>
    </w:p>
    <w:p>
      <w:pPr>
        <w:jc w:val="left"/>
      </w:pPr>
      <w:r>
        <w:rPr>
          <w:sz w:val="21"/>
        </w:rPr>
        <w:t>（九）《第三次全国土壤普查土壤类型图编制技术规范</w:t>
      </w:r>
      <w:r>
        <w:rPr>
          <w:sz w:val="21"/>
        </w:rPr>
        <w:t>(</w:t>
      </w:r>
      <w:r>
        <w:rPr>
          <w:sz w:val="21"/>
        </w:rPr>
        <w:t>修订版</w:t>
      </w:r>
      <w:r>
        <w:rPr>
          <w:sz w:val="21"/>
        </w:rPr>
        <w:t>)</w:t>
      </w:r>
      <w:r>
        <w:rPr>
          <w:sz w:val="21"/>
        </w:rPr>
        <w:t>》；</w:t>
      </w:r>
    </w:p>
    <w:p>
      <w:pPr>
        <w:jc w:val="left"/>
      </w:pPr>
      <w:r>
        <w:rPr>
          <w:sz w:val="21"/>
        </w:rPr>
        <w:t>（十）《第三次全国土壤普查土壤属性图与专题图编制技术规范</w:t>
      </w:r>
      <w:r>
        <w:rPr>
          <w:sz w:val="21"/>
        </w:rPr>
        <w:t>(</w:t>
      </w:r>
      <w:r>
        <w:rPr>
          <w:sz w:val="21"/>
        </w:rPr>
        <w:t>修订版</w:t>
      </w:r>
      <w:r>
        <w:rPr>
          <w:sz w:val="21"/>
        </w:rPr>
        <w:t>)</w:t>
      </w:r>
      <w:r>
        <w:rPr>
          <w:sz w:val="21"/>
        </w:rPr>
        <w:t>》；</w:t>
      </w:r>
    </w:p>
    <w:p>
      <w:pPr>
        <w:jc w:val="left"/>
      </w:pPr>
      <w:r>
        <w:rPr>
          <w:sz w:val="21"/>
        </w:rPr>
        <w:t>（十一）《关于加快推进</w:t>
      </w:r>
      <w:r>
        <w:rPr>
          <w:sz w:val="21"/>
        </w:rPr>
        <w:t>2023</w:t>
      </w:r>
      <w:r>
        <w:rPr>
          <w:sz w:val="21"/>
        </w:rPr>
        <w:t>年第三次全国土壤普查的通知》（国土壤普查办发〔</w:t>
      </w:r>
      <w:r>
        <w:rPr>
          <w:sz w:val="21"/>
        </w:rPr>
        <w:t>2023</w:t>
      </w:r>
      <w:r>
        <w:rPr>
          <w:sz w:val="21"/>
        </w:rPr>
        <w:t>〕</w:t>
      </w:r>
      <w:r>
        <w:rPr>
          <w:sz w:val="21"/>
        </w:rPr>
        <w:t>21</w:t>
      </w:r>
      <w:r>
        <w:rPr>
          <w:sz w:val="21"/>
        </w:rPr>
        <w:t>号）；</w:t>
      </w:r>
    </w:p>
    <w:p>
      <w:pPr>
        <w:jc w:val="both"/>
      </w:pPr>
      <w:r>
        <w:rPr>
          <w:sz w:val="21"/>
        </w:rPr>
        <w:t>（十二）《广东省第三次全国土壤普查成果编制细则指引》（试行版）。</w:t>
      </w:r>
    </w:p>
    <w:p>
      <w:pPr>
        <w:jc w:val="both"/>
      </w:pPr>
      <w:r>
        <w:rPr>
          <w:b/>
          <w:sz w:val="21"/>
        </w:rPr>
        <w:t>注：如有最新发布的标准、规范，按最新的执行。</w:t>
      </w:r>
    </w:p>
    <w:p>
      <w:pPr>
        <w:jc w:val="left"/>
      </w:pPr>
      <w:r>
        <w:rPr>
          <w:b/>
          <w:sz w:val="21"/>
        </w:rPr>
        <w:t>二、项目内容</w:t>
      </w:r>
    </w:p>
    <w:p>
      <w:pPr>
        <w:jc w:val="left"/>
      </w:pPr>
      <w:r>
        <w:rPr>
          <w:sz w:val="21"/>
        </w:rPr>
        <w:t>（一）对第三次全国土壤普查涉及的文件、图片、数据等材料整理汇总，建立月度简报制度；</w:t>
      </w:r>
    </w:p>
    <w:p>
      <w:pPr>
        <w:jc w:val="left"/>
      </w:pPr>
      <w:r>
        <w:rPr>
          <w:sz w:val="21"/>
        </w:rPr>
        <w:t>（二）完成市级土壤普查汇总工作，编制完成全市土壤普查工作报告（含工作简报）、技术报告、数据专题分析报告、土壤利用适宜类评价报告、土壤质量评价专题报告、优势特色农产品专题成果、土壤志、土种志、土壤类型图验证评价等专项报告，全面总结全市普查工作。</w:t>
      </w:r>
    </w:p>
    <w:p>
      <w:pPr>
        <w:jc w:val="both"/>
      </w:pPr>
      <w:r>
        <w:rPr>
          <w:b/>
          <w:sz w:val="21"/>
        </w:rPr>
        <w:t>三、</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1"/>
        <w:gridCol w:w="1427"/>
        <w:gridCol w:w="6218"/>
      </w:tblGrid>
      <w:tr>
        <w:tc>
          <w:tcPr>
            <w:tcW w:type="dxa" w:w="661"/>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2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218"/>
            <w:tcBorders>
              <w:top w:val="single" w:color="000000" w:sz="4"/>
              <w:left w:val="none" w:color="000000" w:sz="4"/>
              <w:bottom w:val="single" w:color="000000" w:sz="4"/>
              <w:right w:val="single" w:color="000000" w:sz="4"/>
            </w:tcBorders>
            <w:vAlign w:val="top"/>
          </w:tcPr>
          <w:p>
            <w:pPr>
              <w:jc w:val="center"/>
            </w:pPr>
            <w:r>
              <w:rPr>
                <w:b/>
                <w:color w:val="000000"/>
                <w:sz w:val="21"/>
              </w:rPr>
              <w:t>内容</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218"/>
            <w:tcBorders>
              <w:top w:val="none" w:color="000000" w:sz="4"/>
              <w:left w:val="none" w:color="000000" w:sz="4"/>
              <w:bottom w:val="single" w:color="000000" w:sz="4"/>
              <w:right w:val="single" w:color="000000" w:sz="4"/>
            </w:tcBorders>
            <w:vAlign w:val="top"/>
          </w:tcPr>
          <w:p>
            <w:pPr>
              <w:jc w:val="both"/>
            </w:pPr>
            <w:r>
              <w:rPr>
                <w:color w:val="000000"/>
                <w:sz w:val="21"/>
              </w:rPr>
              <w:t>人民币小写：</w:t>
            </w:r>
            <w:r>
              <w:rPr>
                <w:sz w:val="21"/>
                <w:u w:val="single"/>
              </w:rPr>
              <w:t xml:space="preserve">             </w:t>
            </w:r>
            <w:r>
              <w:rPr>
                <w:color w:val="000000"/>
                <w:sz w:val="21"/>
              </w:rPr>
              <w:t>元；</w:t>
            </w:r>
          </w:p>
          <w:p>
            <w:pPr>
              <w:jc w:val="both"/>
            </w:pPr>
            <w:r>
              <w:rPr>
                <w:color w:val="000000"/>
                <w:sz w:val="21"/>
              </w:rPr>
              <w:t>大写：</w:t>
            </w:r>
            <w:r>
              <w:rPr>
                <w:sz w:val="21"/>
                <w:u w:val="single"/>
              </w:rPr>
              <w:t xml:space="preserve">             </w:t>
            </w:r>
            <w:r>
              <w:rPr>
                <w:color w:val="000000"/>
                <w:sz w:val="21"/>
              </w:rPr>
              <w:t>。</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218"/>
            <w:tcBorders>
              <w:top w:val="none" w:color="000000" w:sz="4"/>
              <w:left w:val="none" w:color="000000" w:sz="4"/>
              <w:bottom w:val="single" w:color="000000" w:sz="4"/>
              <w:right w:val="single" w:color="000000" w:sz="4"/>
            </w:tcBorders>
            <w:vAlign w:val="top"/>
          </w:tcPr>
          <w:p>
            <w:pPr>
              <w:jc w:val="both"/>
            </w:pPr>
            <w:r>
              <w:rPr>
                <w:color w:val="000000"/>
                <w:sz w:val="21"/>
              </w:rPr>
              <w:t>(1)</w:t>
            </w:r>
            <w:r>
              <w:rPr>
                <w:color w:val="000000"/>
                <w:sz w:val="21"/>
              </w:rPr>
              <w:t>合同总额包含但不限于</w:t>
            </w:r>
            <w:r>
              <w:rPr>
                <w:sz w:val="21"/>
              </w:rPr>
              <w:t>相关人员费用（含工资、社保、安全保障、福利等）、资料整理汇总、数据分析、成果资料制作印刷、雇员、设备、</w:t>
            </w:r>
            <w:r>
              <w:rPr>
                <w:sz w:val="21"/>
              </w:rPr>
              <w:t>验收费、代理服务费、</w:t>
            </w:r>
            <w:r>
              <w:rPr>
                <w:sz w:val="21"/>
              </w:rPr>
              <w:t>全额含税发票等完成本项目内容所需的一切费用，如出现任何遗漏内容需产生额外费用，均由乙方承担，以人民币为结算单位，合同实施过程中的应预见和不可预见费用等完成合同规定责任和义务、达到合同目的的一切费用及企业利润等履行合同所有相关服务直到通过验收所需的一切费用。（</w:t>
            </w:r>
            <w:r>
              <w:rPr>
                <w:sz w:val="21"/>
              </w:rPr>
              <w:t>2</w:t>
            </w:r>
            <w:r>
              <w:rPr>
                <w:sz w:val="21"/>
              </w:rPr>
              <w:t>）在项目实施过程中，如项目工作范围发生变更，由甲乙双方协商解决；其余情况下，合同价均不予调整，甲方将不再另行支付任何费用（另有约定的除外）。</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218"/>
            <w:tcBorders>
              <w:top w:val="none" w:color="000000" w:sz="4"/>
              <w:left w:val="none" w:color="000000" w:sz="4"/>
              <w:bottom w:val="single" w:color="000000" w:sz="4"/>
              <w:right w:val="single" w:color="000000" w:sz="4"/>
            </w:tcBorders>
            <w:vAlign w:val="top"/>
          </w:tcPr>
          <w:p>
            <w:pPr>
              <w:jc w:val="left"/>
            </w:pPr>
            <w:r>
              <w:rPr>
                <w:color w:val="000000"/>
                <w:sz w:val="21"/>
              </w:rPr>
              <w:t>甲方（用户）指定地点。详细地址为：</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218"/>
            <w:tcBorders>
              <w:top w:val="none" w:color="000000" w:sz="4"/>
              <w:left w:val="none" w:color="000000" w:sz="4"/>
              <w:bottom w:val="single" w:color="000000" w:sz="4"/>
              <w:right w:val="single" w:color="000000" w:sz="4"/>
            </w:tcBorders>
            <w:vAlign w:val="top"/>
          </w:tcPr>
          <w:p>
            <w:pPr>
              <w:jc w:val="left"/>
            </w:pPr>
            <w:r>
              <w:rPr>
                <w:sz w:val="21"/>
              </w:rPr>
              <w:t>自合同签订之日起至</w:t>
            </w:r>
            <w:r>
              <w:rPr>
                <w:sz w:val="21"/>
              </w:rPr>
              <w:t>2025</w:t>
            </w:r>
            <w:r>
              <w:rPr>
                <w:sz w:val="21"/>
              </w:rPr>
              <w:t>年</w:t>
            </w:r>
            <w:r>
              <w:rPr>
                <w:sz w:val="21"/>
              </w:rPr>
              <w:t>5</w:t>
            </w:r>
            <w:r>
              <w:rPr>
                <w:sz w:val="21"/>
              </w:rPr>
              <w:t>月</w:t>
            </w:r>
            <w:r>
              <w:rPr>
                <w:sz w:val="21"/>
              </w:rPr>
              <w:t>30</w:t>
            </w:r>
            <w:r>
              <w:rPr>
                <w:sz w:val="21"/>
              </w:rPr>
              <w:t>日止</w:t>
            </w:r>
            <w:r>
              <w:rPr>
                <w:color w:val="000000"/>
                <w:sz w:val="21"/>
              </w:rPr>
              <w:t>，即从</w:t>
            </w:r>
            <w:r>
              <w:rPr>
                <w:sz w:val="21"/>
                <w:u w:val="single"/>
              </w:rPr>
              <w:t xml:space="preserve">   </w:t>
            </w:r>
            <w:r>
              <w:rPr>
                <w:color w:val="000000"/>
                <w:sz w:val="21"/>
              </w:rPr>
              <w:t>年</w:t>
            </w:r>
            <w:r>
              <w:rPr>
                <w:sz w:val="21"/>
                <w:u w:val="single"/>
              </w:rPr>
              <w:t xml:space="preserve">   </w:t>
            </w:r>
            <w:r>
              <w:rPr>
                <w:color w:val="000000"/>
                <w:sz w:val="21"/>
              </w:rPr>
              <w:t>月</w:t>
            </w:r>
            <w:r>
              <w:rPr>
                <w:sz w:val="21"/>
                <w:u w:val="single"/>
              </w:rPr>
              <w:t xml:space="preserve">   </w:t>
            </w:r>
            <w:r>
              <w:rPr>
                <w:color w:val="000000"/>
                <w:sz w:val="21"/>
              </w:rPr>
              <w:t>日至</w:t>
            </w:r>
            <w:r>
              <w:rPr>
                <w:sz w:val="21"/>
              </w:rPr>
              <w:t>2025</w:t>
            </w:r>
            <w:r>
              <w:rPr>
                <w:sz w:val="21"/>
              </w:rPr>
              <w:t>年</w:t>
            </w:r>
            <w:r>
              <w:rPr>
                <w:sz w:val="21"/>
              </w:rPr>
              <w:t>5</w:t>
            </w:r>
            <w:r>
              <w:rPr>
                <w:sz w:val="21"/>
              </w:rPr>
              <w:t>月</w:t>
            </w:r>
            <w:r>
              <w:rPr>
                <w:sz w:val="21"/>
              </w:rPr>
              <w:t>30</w:t>
            </w:r>
            <w:r>
              <w:rPr>
                <w:sz w:val="21"/>
              </w:rPr>
              <w:t>日</w:t>
            </w:r>
            <w:r>
              <w:rPr>
                <w:color w:val="000000"/>
                <w:sz w:val="21"/>
              </w:rPr>
              <w:t>。</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合同签订方式及情况</w:t>
            </w:r>
          </w:p>
        </w:tc>
        <w:tc>
          <w:tcPr>
            <w:tcW w:type="dxa" w:w="6218"/>
            <w:tcBorders>
              <w:top w:val="none" w:color="000000" w:sz="4"/>
              <w:left w:val="none" w:color="000000" w:sz="4"/>
              <w:bottom w:val="single" w:color="000000" w:sz="4"/>
              <w:right w:val="single" w:color="000000" w:sz="4"/>
            </w:tcBorders>
            <w:vAlign w:val="top"/>
          </w:tcPr>
          <w:p>
            <w:pPr>
              <w:jc w:val="both"/>
            </w:pPr>
            <w:r>
              <w:rPr>
                <w:color w:val="000000"/>
                <w:sz w:val="21"/>
              </w:rPr>
              <w:t>一次性签订本项目采购合同。</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218"/>
            <w:tcBorders>
              <w:top w:val="none" w:color="000000" w:sz="4"/>
              <w:left w:val="none" w:color="000000" w:sz="4"/>
              <w:bottom w:val="single" w:color="000000" w:sz="4"/>
              <w:right w:val="single" w:color="000000" w:sz="4"/>
            </w:tcBorders>
            <w:vAlign w:val="top"/>
          </w:tcPr>
          <w:p>
            <w:pPr>
              <w:jc w:val="both"/>
            </w:pPr>
            <w:r>
              <w:rPr>
                <w:sz w:val="21"/>
              </w:rPr>
              <w:t>（一）合同签订后甲方在收到乙方提供的对应金额有效发票后</w:t>
            </w:r>
            <w:r>
              <w:rPr>
                <w:sz w:val="21"/>
              </w:rPr>
              <w:t>10</w:t>
            </w:r>
            <w:r>
              <w:rPr>
                <w:sz w:val="21"/>
              </w:rPr>
              <w:t>个工作日内支付合同总金额的</w:t>
            </w:r>
            <w:r>
              <w:rPr>
                <w:sz w:val="21"/>
              </w:rPr>
              <w:t>30%</w:t>
            </w:r>
            <w:r>
              <w:rPr>
                <w:sz w:val="21"/>
              </w:rPr>
              <w:t>；</w:t>
            </w:r>
          </w:p>
          <w:p>
            <w:pPr>
              <w:jc w:val="both"/>
            </w:pPr>
            <w:r>
              <w:rPr>
                <w:sz w:val="21"/>
              </w:rPr>
              <w:t>2</w:t>
            </w:r>
            <w:r>
              <w:rPr>
                <w:sz w:val="21"/>
              </w:rPr>
              <w:t>期：支付比例</w:t>
            </w:r>
            <w:r>
              <w:rPr>
                <w:sz w:val="21"/>
              </w:rPr>
              <w:t>30%</w:t>
            </w:r>
          </w:p>
          <w:p>
            <w:pPr>
              <w:jc w:val="both"/>
            </w:pPr>
            <w:r>
              <w:rPr>
                <w:sz w:val="21"/>
              </w:rPr>
              <w:t>（二）完成佛山市第三次全国土壤普查成果汇总编制工作量</w:t>
            </w:r>
            <w:r>
              <w:rPr>
                <w:sz w:val="21"/>
              </w:rPr>
              <w:t>50%</w:t>
            </w:r>
            <w:r>
              <w:rPr>
                <w:sz w:val="21"/>
              </w:rPr>
              <w:t>以上，支付合同总额的</w:t>
            </w:r>
            <w:r>
              <w:rPr>
                <w:sz w:val="21"/>
              </w:rPr>
              <w:t>30%</w:t>
            </w:r>
            <w:r>
              <w:rPr>
                <w:sz w:val="21"/>
              </w:rPr>
              <w:t>；</w:t>
            </w:r>
          </w:p>
          <w:p>
            <w:pPr>
              <w:jc w:val="both"/>
            </w:pPr>
            <w:r>
              <w:rPr>
                <w:sz w:val="21"/>
              </w:rPr>
              <w:t>（三）完成佛山市第三次全国土壤普查所有成果汇总编制工作，提交成果评审稿及相关图件，支付合同总额的</w:t>
            </w:r>
            <w:r>
              <w:rPr>
                <w:sz w:val="21"/>
              </w:rPr>
              <w:t>20%</w:t>
            </w:r>
            <w:r>
              <w:rPr>
                <w:sz w:val="21"/>
              </w:rPr>
              <w:t>；</w:t>
            </w:r>
          </w:p>
          <w:p>
            <w:pPr>
              <w:jc w:val="both"/>
            </w:pPr>
            <w:r>
              <w:rPr>
                <w:sz w:val="21"/>
              </w:rPr>
              <w:t>（四）项目完成通过验收后收到乙方提供的对应金额有效发票后</w:t>
            </w:r>
            <w:r>
              <w:rPr>
                <w:sz w:val="21"/>
              </w:rPr>
              <w:t>10</w:t>
            </w:r>
            <w:r>
              <w:rPr>
                <w:sz w:val="21"/>
              </w:rPr>
              <w:t>个工作日内支付合同总金额的</w:t>
            </w:r>
            <w:r>
              <w:rPr>
                <w:sz w:val="21"/>
              </w:rPr>
              <w:t>20%</w:t>
            </w:r>
            <w:r>
              <w:rPr>
                <w:sz w:val="21"/>
              </w:rPr>
              <w:t>。</w:t>
            </w:r>
          </w:p>
        </w:tc>
      </w:tr>
      <w:tr>
        <w:tc>
          <w:tcPr>
            <w:tcW w:type="dxa" w:w="661"/>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2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218"/>
            <w:tcBorders>
              <w:top w:val="none" w:color="000000" w:sz="4"/>
              <w:left w:val="none" w:color="000000" w:sz="4"/>
              <w:bottom w:val="single" w:color="000000" w:sz="4"/>
              <w:right w:val="single" w:color="000000" w:sz="4"/>
            </w:tcBorders>
            <w:vAlign w:val="top"/>
          </w:tcPr>
          <w:p>
            <w:pPr>
              <w:jc w:val="left"/>
            </w:pPr>
            <w:r>
              <w:rPr>
                <w:sz w:val="21"/>
              </w:rPr>
              <w:t>（一）甲方支付每笔款项时，乙方应提供相应金额的正式发票（收款方、出具发票方和合同乙方均必须与成交供应商名称一致）。</w:t>
            </w:r>
          </w:p>
          <w:p>
            <w:pPr>
              <w:jc w:val="left"/>
            </w:pPr>
            <w:r>
              <w:rPr>
                <w:sz w:val="21"/>
              </w:rPr>
              <w:t>（二）付款方式：采用支票、银行汇付（含电汇）等形式。</w:t>
            </w:r>
          </w:p>
          <w:p>
            <w:pPr>
              <w:jc w:val="left"/>
            </w:pPr>
            <w:r>
              <w:rPr>
                <w:sz w:val="21"/>
              </w:rPr>
              <w:t>（三）付款期间如因特殊情况需调整，由双方协商处理。</w:t>
            </w:r>
          </w:p>
        </w:tc>
      </w:tr>
    </w:tbl>
    <w:p>
      <w:pPr>
        <w:jc w:val="both"/>
      </w:pPr>
      <w:r>
        <w:rPr>
          <w:b/>
          <w:sz w:val="21"/>
        </w:rPr>
        <w:t>四、验收要求</w:t>
      </w:r>
    </w:p>
    <w:p>
      <w:pPr>
        <w:jc w:val="both"/>
      </w:pPr>
      <w:r>
        <w:rPr>
          <w:sz w:val="21"/>
        </w:rPr>
        <w:t>（一）乙方完成项目所有指标和服务内容后，向甲方提出验收申请，并报送项目验收报告，双方对服务进行评价。</w:t>
      </w:r>
    </w:p>
    <w:p>
      <w:pPr>
        <w:jc w:val="both"/>
      </w:pPr>
      <w:r>
        <w:rPr>
          <w:sz w:val="21"/>
        </w:rPr>
        <w:t>（二）乙方须全力配合项目验收工作，按照甲方的有关规定进行项目的验收。验收不合格的，乙方须无条件的按要求整改，直至验收合格为止。</w:t>
      </w:r>
    </w:p>
    <w:p>
      <w:pPr>
        <w:jc w:val="both"/>
      </w:pPr>
      <w:r>
        <w:rPr>
          <w:sz w:val="21"/>
        </w:rPr>
        <w:t>（三）经双方商定后，乙方须按合同要求按时按质按量履约。</w:t>
      </w:r>
    </w:p>
    <w:p>
      <w:pPr>
        <w:jc w:val="both"/>
      </w:pPr>
      <w:r>
        <w:rPr>
          <w:sz w:val="21"/>
        </w:rPr>
        <w:t>（四）验收标准：</w:t>
      </w:r>
      <w:r>
        <w:rPr>
          <w:sz w:val="21"/>
        </w:rPr>
        <w:t>①</w:t>
      </w:r>
      <w:r>
        <w:rPr>
          <w:sz w:val="21"/>
        </w:rPr>
        <w:t>符合中华人民共和国国家和履约地相关安全质量标准、行业技术规范标准；</w:t>
      </w:r>
      <w:r>
        <w:rPr>
          <w:sz w:val="21"/>
        </w:rPr>
        <w:t>②</w:t>
      </w:r>
      <w:r>
        <w:rPr>
          <w:sz w:val="21"/>
        </w:rPr>
        <w:t>符合本项目采购文件要求和乙方招标文件承诺的相应标准；</w:t>
      </w:r>
      <w:r>
        <w:rPr>
          <w:sz w:val="21"/>
        </w:rPr>
        <w:t>③</w:t>
      </w:r>
      <w:r>
        <w:rPr>
          <w:sz w:val="21"/>
        </w:rPr>
        <w:t>双方在本项目实施过程中约定的其他相关技术要求。</w:t>
      </w:r>
    </w:p>
    <w:p>
      <w:pPr>
        <w:jc w:val="both"/>
      </w:pPr>
      <w:r>
        <w:rPr>
          <w:b/>
          <w:sz w:val="21"/>
        </w:rPr>
        <w:t>五、</w:t>
      </w:r>
      <w:r>
        <w:rPr>
          <w:b/>
          <w:sz w:val="21"/>
        </w:rPr>
        <w:t>人员要求</w:t>
      </w:r>
    </w:p>
    <w:p>
      <w:pPr>
        <w:jc w:val="left"/>
      </w:pPr>
      <w:r>
        <w:rPr>
          <w:sz w:val="21"/>
        </w:rPr>
        <w:t>（一）为使项目按质、按量、按时及有序实施，</w:t>
      </w:r>
      <w:r>
        <w:rPr>
          <w:sz w:val="21"/>
        </w:rPr>
        <w:t>乙方</w:t>
      </w:r>
      <w:r>
        <w:rPr>
          <w:sz w:val="21"/>
        </w:rPr>
        <w:t>必须为本项目设置一个稳定的服务团队及项目负责人（限</w:t>
      </w:r>
      <w:r>
        <w:rPr>
          <w:sz w:val="21"/>
        </w:rPr>
        <w:t>1</w:t>
      </w:r>
      <w:r>
        <w:rPr>
          <w:sz w:val="21"/>
        </w:rPr>
        <w:t>名），服务团队人员具有良好的敬业精神和专业素质。</w:t>
      </w:r>
    </w:p>
    <w:p>
      <w:pPr>
        <w:jc w:val="left"/>
      </w:pPr>
      <w:r>
        <w:rPr>
          <w:sz w:val="21"/>
        </w:rPr>
        <w:t>（二）</w:t>
      </w:r>
      <w:r>
        <w:rPr>
          <w:sz w:val="21"/>
        </w:rPr>
        <w:t>乙方</w:t>
      </w:r>
      <w:r>
        <w:rPr>
          <w:sz w:val="21"/>
        </w:rPr>
        <w:t>投入人员除须按</w:t>
      </w:r>
      <w:r>
        <w:rPr>
          <w:sz w:val="21"/>
        </w:rPr>
        <w:t>甲方</w:t>
      </w:r>
      <w:r>
        <w:rPr>
          <w:sz w:val="21"/>
        </w:rPr>
        <w:t>的要求对人员作出调整外，原则上在项目实施期间不得擅自更换。如因特殊原因确需更换的，必须提交相关的书面申请，说明原因且理由充分，在报经</w:t>
      </w:r>
      <w:r>
        <w:rPr>
          <w:sz w:val="21"/>
        </w:rPr>
        <w:t>甲方</w:t>
      </w:r>
      <w:r>
        <w:rPr>
          <w:sz w:val="21"/>
        </w:rPr>
        <w:t>同意后方可更换，且更换的人员在资格及能力等各方面应不低于原项目人员。</w:t>
      </w:r>
    </w:p>
    <w:p>
      <w:pPr>
        <w:jc w:val="left"/>
      </w:pPr>
      <w:r>
        <w:rPr>
          <w:sz w:val="21"/>
        </w:rPr>
        <w:t>（三）</w:t>
      </w:r>
      <w:r>
        <w:rPr>
          <w:sz w:val="21"/>
        </w:rPr>
        <w:t>甲方</w:t>
      </w:r>
      <w:r>
        <w:rPr>
          <w:sz w:val="21"/>
        </w:rPr>
        <w:t>有权以书面形式要求</w:t>
      </w:r>
      <w:r>
        <w:rPr>
          <w:sz w:val="21"/>
        </w:rPr>
        <w:t>乙方</w:t>
      </w:r>
      <w:r>
        <w:rPr>
          <w:sz w:val="21"/>
        </w:rPr>
        <w:t>更换不能按规定履行合同的人员。</w:t>
      </w:r>
    </w:p>
    <w:p>
      <w:pPr>
        <w:jc w:val="left"/>
      </w:pPr>
      <w:r>
        <w:rPr>
          <w:sz w:val="21"/>
        </w:rPr>
        <w:t>（四）即使是</w:t>
      </w:r>
      <w:r>
        <w:rPr>
          <w:sz w:val="21"/>
        </w:rPr>
        <w:t>甲方</w:t>
      </w:r>
      <w:r>
        <w:rPr>
          <w:sz w:val="21"/>
        </w:rPr>
        <w:t>要求或同意更换的人员，其代替人员的资质仍应得到</w:t>
      </w:r>
      <w:r>
        <w:rPr>
          <w:sz w:val="21"/>
        </w:rPr>
        <w:t>甲方</w:t>
      </w:r>
      <w:r>
        <w:rPr>
          <w:sz w:val="21"/>
        </w:rPr>
        <w:t>的认可，且其资历和经验均不低于被更换人员。由此而产生的费用由</w:t>
      </w:r>
      <w:r>
        <w:rPr>
          <w:sz w:val="21"/>
        </w:rPr>
        <w:t>乙方</w:t>
      </w:r>
      <w:r>
        <w:rPr>
          <w:sz w:val="21"/>
        </w:rPr>
        <w:t>承担。</w:t>
      </w:r>
    </w:p>
    <w:p>
      <w:pPr>
        <w:jc w:val="both"/>
      </w:pPr>
      <w:r>
        <w:rPr>
          <w:sz w:val="21"/>
        </w:rPr>
        <w:t>（五）在服务期间，</w:t>
      </w:r>
      <w:r>
        <w:rPr>
          <w:sz w:val="21"/>
        </w:rPr>
        <w:t>乙方</w:t>
      </w:r>
      <w:r>
        <w:rPr>
          <w:sz w:val="21"/>
        </w:rPr>
        <w:t>须承担项目服务人员的社会保险、意外责任、工伤责任和所有服务风险。与工作人员发生的一切劳务纠纷，由</w:t>
      </w:r>
      <w:r>
        <w:rPr>
          <w:sz w:val="21"/>
        </w:rPr>
        <w:t>乙方</w:t>
      </w:r>
      <w:r>
        <w:rPr>
          <w:sz w:val="21"/>
        </w:rPr>
        <w:t>负责。</w:t>
      </w:r>
    </w:p>
    <w:p>
      <w:pPr>
        <w:jc w:val="both"/>
      </w:pPr>
      <w:r>
        <w:rPr>
          <w:b/>
          <w:sz w:val="21"/>
        </w:rPr>
        <w:t>六、</w:t>
      </w:r>
      <w:r>
        <w:rPr>
          <w:b/>
          <w:sz w:val="21"/>
        </w:rPr>
        <w:t>保密要求</w:t>
      </w:r>
    </w:p>
    <w:p>
      <w:pPr>
        <w:jc w:val="both"/>
      </w:pPr>
      <w:r>
        <w:rPr>
          <w:sz w:val="21"/>
        </w:rPr>
        <w:t>（一）本项目涉及的保密数据和资料包括土壤资料、普查过程资料和在项目过程中确认的需要保密的其他信息及资料。</w:t>
      </w:r>
    </w:p>
    <w:p>
      <w:pPr>
        <w:jc w:val="both"/>
      </w:pPr>
      <w:r>
        <w:rPr>
          <w:sz w:val="21"/>
        </w:rPr>
        <w:t>（二）本项目所涉及的保密数据和资料，仅限于乙方在本项目的合同期内使用，并只能用于本项目，不得用于其它用途，不得向第三方提供，且保密责任不因合同的终止或解除而失效，乙方须在签定合同的同时无条件签定保密协议。</w:t>
      </w:r>
    </w:p>
    <w:p>
      <w:pPr>
        <w:jc w:val="both"/>
      </w:pPr>
      <w:r>
        <w:rPr>
          <w:sz w:val="21"/>
        </w:rPr>
        <w:t>（三）乙方须按国家相关法律法规的要求，制定数据安全保密措施，严防泄密，并在项目结束后销毁所有相关数据，不得保留备份。</w:t>
      </w:r>
    </w:p>
    <w:p>
      <w:pPr>
        <w:jc w:val="both"/>
      </w:pPr>
      <w:r>
        <w:rPr>
          <w:sz w:val="21"/>
        </w:rPr>
        <w:t>（四）乙方不得将涉密数据在计算机互联网、政务网等非涉密网络上传输、登载。</w:t>
      </w:r>
    </w:p>
    <w:p>
      <w:pPr>
        <w:jc w:val="both"/>
      </w:pPr>
      <w:r>
        <w:rPr>
          <w:sz w:val="21"/>
        </w:rPr>
        <w:t>（五）乙方发生涉密数据外传、丢失、被盗或者造成泄密事故的，应采取有效措施，及时补救，并及时报告；造成后果的，由乙方承担所有责任。</w:t>
      </w:r>
    </w:p>
    <w:p>
      <w:pPr>
        <w:jc w:val="both"/>
      </w:pPr>
      <w:r>
        <w:rPr>
          <w:b/>
          <w:sz w:val="21"/>
        </w:rPr>
        <w:t>七</w:t>
      </w:r>
      <w:r>
        <w:rPr>
          <w:b/>
          <w:sz w:val="21"/>
        </w:rPr>
        <w:t>、知识产权归属</w:t>
      </w:r>
    </w:p>
    <w:p>
      <w:pPr>
        <w:jc w:val="both"/>
      </w:pPr>
      <w:r>
        <w:rPr>
          <w:sz w:val="21"/>
        </w:rPr>
        <w:t>（一）本项目的知识产权属甲方所有。</w:t>
      </w:r>
    </w:p>
    <w:p>
      <w:pPr>
        <w:jc w:val="both"/>
      </w:pPr>
      <w:r>
        <w:rPr>
          <w:sz w:val="21"/>
        </w:rPr>
        <w:t>（二）乙方在服务过程中所涉及的知识产权费用和法律纠纷由乙方自行负责。</w:t>
      </w:r>
    </w:p>
    <w:p>
      <w:pPr>
        <w:jc w:val="both"/>
      </w:pPr>
      <w:r>
        <w:rPr>
          <w:sz w:val="21"/>
        </w:rPr>
        <w:t>（三）乙方保证响应文件、全部资料的合法性和真实性，保证在全球范围内未曾自行或授权任何第三方对作品进行任何形式的使用。乙方需是作品的合法拥有者，拥有著作权，不得侵犯他人著作权。如有作品侵犯第三方著作权的情况发生，由乙方承担相应法律责任，甲方对此不承担任何责任。甲方在该项目拥有无偿展示权、使用权、复制权和修改权。</w:t>
      </w:r>
    </w:p>
    <w:p>
      <w:pPr>
        <w:jc w:val="both"/>
      </w:pPr>
      <w:r>
        <w:rPr>
          <w:sz w:val="21"/>
        </w:rPr>
        <w:t>（四）乙方在合同履行过程中，如有涉稳、涉敏感信息产生一切不良影响及损失，甲方有权立即终止合同并追究责任。</w:t>
      </w:r>
    </w:p>
    <w:p>
      <w:pPr>
        <w:jc w:val="both"/>
      </w:pPr>
      <w:r>
        <w:rPr>
          <w:sz w:val="21"/>
        </w:rPr>
        <w:t>（五）服务期满后，乙方须把甲方提供的所有资料、数据完整归还甲方，并不得留存任何复制品。</w:t>
      </w:r>
    </w:p>
    <w:p>
      <w:pPr>
        <w:jc w:val="both"/>
      </w:pPr>
      <w:r>
        <w:rPr>
          <w:b/>
          <w:sz w:val="21"/>
        </w:rPr>
        <w:t>八</w:t>
      </w:r>
      <w:r>
        <w:rPr>
          <w:b/>
          <w:sz w:val="21"/>
        </w:rPr>
        <w:t>、其他要求</w:t>
      </w:r>
    </w:p>
    <w:p>
      <w:pPr>
        <w:jc w:val="both"/>
      </w:pPr>
      <w:r>
        <w:rPr>
          <w:sz w:val="21"/>
        </w:rPr>
        <w:t>（一）在合同服务期内，如因乙方的服务人员失职而导致的财产失窃等情况，乙方应承担赔偿责任。乙方的服务人员在服务过程中发生违法、违规行为的，所造成一切后果及损失，由乙方承担责任和负责赔偿。</w:t>
      </w:r>
    </w:p>
    <w:p>
      <w:pPr>
        <w:jc w:val="both"/>
      </w:pPr>
      <w:r>
        <w:rPr>
          <w:sz w:val="21"/>
        </w:rPr>
        <w:t>（二）乙方不得整体转包或分包项目内容，否则甲方有权解除合同，并无权要求甲方结算、支付相关服务费。</w:t>
      </w:r>
    </w:p>
    <w:p>
      <w:pPr>
        <w:jc w:val="both"/>
      </w:pPr>
      <w:r>
        <w:rPr>
          <w:sz w:val="21"/>
        </w:rPr>
        <w:t>（三）乙方在做好本职工作的同时，有责任向甲方提供合理化建议，以提高管理效率和管理质量。</w:t>
      </w:r>
    </w:p>
    <w:p>
      <w:pPr>
        <w:jc w:val="both"/>
      </w:pPr>
      <w:r>
        <w:rPr>
          <w:sz w:val="21"/>
        </w:rPr>
        <w:t>（四）乙方事前应与甲方保持沟通并服从甲方的工作安排，遇到突发性工作要求无偿配合甲方做好突击性任务。</w:t>
      </w:r>
    </w:p>
    <w:p>
      <w:pPr>
        <w:jc w:val="both"/>
      </w:pPr>
      <w:r>
        <w:rPr>
          <w:b/>
          <w:sz w:val="21"/>
        </w:rPr>
        <w:t>九</w:t>
      </w:r>
      <w:r>
        <w:rPr>
          <w:b/>
          <w:sz w:val="21"/>
        </w:rPr>
        <w:t>、项目主要成果</w:t>
      </w:r>
    </w:p>
    <w:p>
      <w:pPr>
        <w:jc w:val="left"/>
      </w:pPr>
      <w:r>
        <w:rPr>
          <w:sz w:val="21"/>
        </w:rPr>
        <w:t>（一）土壤三普成果汇总编制：</w:t>
      </w:r>
    </w:p>
    <w:p>
      <w:pPr>
        <w:jc w:val="left"/>
      </w:pPr>
      <w:r>
        <w:rPr>
          <w:sz w:val="21"/>
        </w:rPr>
        <w:t>按照国家技术规范《第三次全国土壤普查技术规程规范》（修订版）《广东省第三次全国土壤普查成果编制细则指引》（试行版）要求，编制佛山市第三次全国土壤普查成果，并对普查成果</w:t>
      </w:r>
      <w:r>
        <w:rPr>
          <w:sz w:val="21"/>
        </w:rPr>
        <w:t>100%</w:t>
      </w:r>
      <w:r>
        <w:rPr>
          <w:sz w:val="21"/>
        </w:rPr>
        <w:t>自检，确保成果的完整性、规范性、真实性和准确性。</w:t>
      </w:r>
    </w:p>
    <w:p>
      <w:pPr>
        <w:jc w:val="left"/>
      </w:pPr>
      <w:r>
        <w:rPr>
          <w:sz w:val="21"/>
        </w:rPr>
        <w:t>1</w:t>
      </w:r>
      <w:r>
        <w:rPr>
          <w:sz w:val="21"/>
        </w:rPr>
        <w:t>、文字成果：</w:t>
      </w:r>
    </w:p>
    <w:p>
      <w:pPr>
        <w:jc w:val="left"/>
      </w:pPr>
      <w:r>
        <w:rPr>
          <w:sz w:val="21"/>
        </w:rPr>
        <w:t>（</w:t>
      </w:r>
      <w:r>
        <w:rPr>
          <w:sz w:val="21"/>
        </w:rPr>
        <w:t>1</w:t>
      </w:r>
      <w:r>
        <w:rPr>
          <w:sz w:val="21"/>
        </w:rPr>
        <w:t>）工作报告</w:t>
      </w:r>
      <w:r>
        <w:rPr>
          <w:sz w:val="21"/>
        </w:rPr>
        <w:t>1</w:t>
      </w:r>
      <w:r>
        <w:rPr>
          <w:sz w:val="21"/>
        </w:rPr>
        <w:t>份，重点总结佛山市第三次全国土壤普查各项工作内容、工作机制和成熟经验，并从工作准备、过程实施、普查成果形成与应用等方面分析土壤普查工作实施情况与成效，包括工作背景、总体工作进展、任务完成情况、资金安排及使用情况、主要做法、经验成效、存在问题和下一步改良利用对策等方面。根据工作进展，按月编制佛山市土壤普查工作简报。整理第三次全国土壤普查期间印发的文件、召开的培训和会议记录资料、开展督导检查的资料，装订成册。</w:t>
      </w:r>
    </w:p>
    <w:p>
      <w:pPr>
        <w:jc w:val="left"/>
      </w:pPr>
      <w:r>
        <w:rPr>
          <w:sz w:val="21"/>
        </w:rPr>
        <w:t>（</w:t>
      </w:r>
      <w:r>
        <w:rPr>
          <w:sz w:val="21"/>
        </w:rPr>
        <w:t>2</w:t>
      </w:r>
      <w:r>
        <w:rPr>
          <w:sz w:val="21"/>
        </w:rPr>
        <w:t>）技术报告</w:t>
      </w:r>
      <w:r>
        <w:rPr>
          <w:sz w:val="21"/>
        </w:rPr>
        <w:t>1</w:t>
      </w:r>
      <w:r>
        <w:rPr>
          <w:sz w:val="21"/>
        </w:rPr>
        <w:t>份，重点总结佛山市土壤普查关键技术内容、实施机制和应用成效，总结技术形成与发展的方式方法，以及普查过程中解决的技术难题、工作建议等。包括目标与任务、技术路线与方法、技术规范、技术创新、技术应用成效、普查过程中解决的技术难题、工作建议等；</w:t>
      </w:r>
    </w:p>
    <w:p>
      <w:pPr>
        <w:jc w:val="left"/>
      </w:pPr>
      <w:r>
        <w:rPr>
          <w:sz w:val="21"/>
        </w:rPr>
        <w:t>（</w:t>
      </w:r>
      <w:r>
        <w:rPr>
          <w:sz w:val="21"/>
        </w:rPr>
        <w:t>3</w:t>
      </w:r>
      <w:r>
        <w:rPr>
          <w:sz w:val="21"/>
        </w:rPr>
        <w:t>）专题成果</w:t>
      </w:r>
      <w:r>
        <w:rPr>
          <w:sz w:val="21"/>
        </w:rPr>
        <w:t>3</w:t>
      </w:r>
      <w:r>
        <w:rPr>
          <w:sz w:val="21"/>
        </w:rPr>
        <w:t>份，包括农业利用适宜类评价、土壤质量评价、优势特色农产品</w:t>
      </w:r>
      <w:r>
        <w:rPr>
          <w:sz w:val="21"/>
        </w:rPr>
        <w:t>3</w:t>
      </w:r>
      <w:r>
        <w:rPr>
          <w:sz w:val="21"/>
        </w:rPr>
        <w:t>个专题报告。</w:t>
      </w:r>
    </w:p>
    <w:p>
      <w:pPr>
        <w:jc w:val="left"/>
      </w:pPr>
      <w:r>
        <w:rPr>
          <w:sz w:val="21"/>
        </w:rPr>
        <w:t>（</w:t>
      </w:r>
      <w:r>
        <w:rPr>
          <w:sz w:val="21"/>
        </w:rPr>
        <w:t>4</w:t>
      </w:r>
      <w:r>
        <w:rPr>
          <w:sz w:val="21"/>
        </w:rPr>
        <w:t>）土壤志</w:t>
      </w:r>
      <w:r>
        <w:rPr>
          <w:sz w:val="21"/>
        </w:rPr>
        <w:t>1</w:t>
      </w:r>
      <w:r>
        <w:rPr>
          <w:sz w:val="21"/>
        </w:rPr>
        <w:t>份。包括区域概况、土壤分类与分布、土壤类型特征、土壤基本性质、土壤资源评价及改良利用等。</w:t>
      </w:r>
    </w:p>
    <w:p>
      <w:pPr>
        <w:jc w:val="left"/>
      </w:pPr>
      <w:r>
        <w:rPr>
          <w:sz w:val="21"/>
        </w:rPr>
        <w:t>（</w:t>
      </w:r>
      <w:r>
        <w:rPr>
          <w:sz w:val="21"/>
        </w:rPr>
        <w:t>5</w:t>
      </w:r>
      <w:r>
        <w:rPr>
          <w:sz w:val="21"/>
        </w:rPr>
        <w:t>）土种志。包括土种研究历史、土种划分的原则和依据、土种的归属与分布、主要性状、典型剖面、利用性能综述等</w:t>
      </w:r>
    </w:p>
    <w:p>
      <w:pPr>
        <w:jc w:val="left"/>
      </w:pPr>
      <w:r>
        <w:rPr>
          <w:sz w:val="21"/>
        </w:rPr>
        <w:t>2</w:t>
      </w:r>
      <w:r>
        <w:rPr>
          <w:sz w:val="21"/>
        </w:rPr>
        <w:t>、数据成果：</w:t>
      </w:r>
    </w:p>
    <w:p>
      <w:pPr>
        <w:jc w:val="left"/>
      </w:pPr>
      <w:r>
        <w:rPr>
          <w:sz w:val="21"/>
        </w:rPr>
        <w:t>（</w:t>
      </w:r>
      <w:r>
        <w:rPr>
          <w:sz w:val="21"/>
        </w:rPr>
        <w:t>1</w:t>
      </w:r>
      <w:r>
        <w:rPr>
          <w:sz w:val="21"/>
        </w:rPr>
        <w:t>）数据专题分析报告</w:t>
      </w:r>
      <w:r>
        <w:rPr>
          <w:sz w:val="21"/>
        </w:rPr>
        <w:t>1</w:t>
      </w:r>
      <w:r>
        <w:rPr>
          <w:sz w:val="21"/>
        </w:rPr>
        <w:t>份，包括数据分析方法、土壤理化数据分析以及土壤退化与障碍数据、适宜于不同土地利用类型的土壤面积数据等。</w:t>
      </w:r>
    </w:p>
    <w:p>
      <w:pPr>
        <w:jc w:val="left"/>
      </w:pPr>
      <w:r>
        <w:rPr>
          <w:sz w:val="21"/>
        </w:rPr>
        <w:t>（</w:t>
      </w:r>
      <w:r>
        <w:rPr>
          <w:sz w:val="21"/>
        </w:rPr>
        <w:t>2</w:t>
      </w:r>
      <w:r>
        <w:rPr>
          <w:sz w:val="21"/>
        </w:rPr>
        <w:t>）数据集一套，编撰一本《佛山市第三次全国土壤普查数据集》，包括样点、土壤类型、利用类型、土壤理化生物等属性数据集。</w:t>
      </w:r>
    </w:p>
    <w:p>
      <w:pPr>
        <w:jc w:val="both"/>
      </w:pPr>
      <w:r>
        <w:rPr>
          <w:sz w:val="21"/>
        </w:rPr>
        <w:t>3</w:t>
      </w:r>
      <w:r>
        <w:rPr>
          <w:sz w:val="21"/>
        </w:rPr>
        <w:t>、数据库成果：集成各类数据、图件、图形、录像和文字成果，形成主题数据库和普查成果应用数据库。</w:t>
      </w:r>
    </w:p>
    <w:p>
      <w:pPr>
        <w:jc w:val="left"/>
      </w:pPr>
      <w:r>
        <w:rPr>
          <w:sz w:val="21"/>
        </w:rPr>
        <w:t>4</w:t>
      </w:r>
      <w:r>
        <w:rPr>
          <w:sz w:val="21"/>
        </w:rPr>
        <w:t>、图件成果：</w:t>
      </w:r>
    </w:p>
    <w:p>
      <w:pPr>
        <w:jc w:val="left"/>
      </w:pPr>
      <w:r>
        <w:rPr>
          <w:sz w:val="21"/>
        </w:rPr>
        <w:t>（</w:t>
      </w:r>
      <w:r>
        <w:rPr>
          <w:sz w:val="21"/>
        </w:rPr>
        <w:t>1</w:t>
      </w:r>
      <w:r>
        <w:rPr>
          <w:sz w:val="21"/>
        </w:rPr>
        <w:t>）采用数字土壤制图方法，形成普查成果图件，包括土壤类型图、土壤属性图、耕地质量等级分布图、农业区划图、土壤资源和土壤环境适宜性分布图、土壤采样点分布图、土壤退化分布图、特色农产品生产区域分布图。</w:t>
      </w:r>
    </w:p>
    <w:p>
      <w:pPr>
        <w:jc w:val="left"/>
      </w:pPr>
      <w:r>
        <w:rPr>
          <w:sz w:val="21"/>
        </w:rPr>
        <w:t>（</w:t>
      </w:r>
      <w:r>
        <w:rPr>
          <w:sz w:val="21"/>
        </w:rPr>
        <w:t>2</w:t>
      </w:r>
      <w:r>
        <w:rPr>
          <w:sz w:val="21"/>
        </w:rPr>
        <w:t>）土壤类型图验证评价须根据省三普办组织技术专家完成的第三次土壤类型图初步成果，开展外业验证评价和成果论证。</w:t>
      </w:r>
    </w:p>
    <w:p>
      <w:pPr>
        <w:jc w:val="both"/>
      </w:pPr>
      <w:r>
        <w:rPr>
          <w:sz w:val="21"/>
        </w:rPr>
        <w:t>备注：</w:t>
      </w:r>
    </w:p>
    <w:p>
      <w:pPr>
        <w:jc w:val="both"/>
      </w:pPr>
      <w:r>
        <w:rPr>
          <w:sz w:val="21"/>
        </w:rPr>
        <w:t>（</w:t>
      </w:r>
      <w:r>
        <w:rPr>
          <w:sz w:val="21"/>
        </w:rPr>
        <w:t>1</w:t>
      </w:r>
      <w:r>
        <w:rPr>
          <w:sz w:val="21"/>
        </w:rPr>
        <w:t>）最终成果清单要求及形成方法以国家、省土壤普查办发布的相关规定、技术规程要求为准，并根据工作经费的实际到位情况动态调整，甲方不额外支付费用。（</w:t>
      </w:r>
      <w:r>
        <w:rPr>
          <w:sz w:val="21"/>
        </w:rPr>
        <w:t>2</w:t>
      </w:r>
      <w:r>
        <w:rPr>
          <w:sz w:val="21"/>
        </w:rPr>
        <w:t>）《项目情况报告》可结合具体情况适当调整。</w:t>
      </w:r>
    </w:p>
    <w:p>
      <w:pPr>
        <w:jc w:val="both"/>
      </w:pPr>
      <w:r>
        <w:rPr>
          <w:b/>
          <w:sz w:val="21"/>
        </w:rPr>
        <w:t>十</w:t>
      </w:r>
      <w:r>
        <w:rPr>
          <w:b/>
          <w:sz w:val="21"/>
        </w:rPr>
        <w:t>、服务对照执行标准</w:t>
      </w:r>
    </w:p>
    <w:p>
      <w:pPr>
        <w:jc w:val="both"/>
      </w:pPr>
      <w:r>
        <w:rPr>
          <w:sz w:val="21"/>
        </w:rPr>
        <w:t>（一）符合中华人民共和国国家和履约地相关安全质量标准、行业技术规范标准；</w:t>
      </w:r>
    </w:p>
    <w:p>
      <w:pPr>
        <w:jc w:val="both"/>
      </w:pPr>
      <w:r>
        <w:rPr>
          <w:sz w:val="21"/>
        </w:rPr>
        <w:t>（二）符合采购文件和响应承诺中各方共同认可的合理要求；</w:t>
      </w:r>
    </w:p>
    <w:p>
      <w:pPr>
        <w:jc w:val="both"/>
      </w:pPr>
      <w:r>
        <w:rPr>
          <w:sz w:val="21"/>
        </w:rPr>
        <w:t>上述各类标准与法规必须是有关官方机构最新发布的现行标准版本。</w:t>
      </w:r>
    </w:p>
    <w:p>
      <w:pPr>
        <w:jc w:val="both"/>
      </w:pPr>
      <w:r>
        <w:rPr>
          <w:b/>
          <w:sz w:val="21"/>
        </w:rPr>
        <w:t>十</w:t>
      </w:r>
      <w:r>
        <w:rPr>
          <w:b/>
          <w:sz w:val="21"/>
        </w:rPr>
        <w:t>一</w:t>
      </w:r>
      <w:r>
        <w:rPr>
          <w:b/>
          <w:sz w:val="21"/>
        </w:rPr>
        <w:t>、投诉跟踪服务要求</w:t>
      </w:r>
    </w:p>
    <w:p>
      <w:pPr>
        <w:jc w:val="both"/>
      </w:pPr>
      <w:r>
        <w:rPr>
          <w:sz w:val="21"/>
        </w:rPr>
        <w:t>（一）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sz w:val="21"/>
        </w:rPr>
        <w:t>（二）服务期内，甲方有权按本项目的管理要求对乙方进行不定期抽查检查，若对不合格的管理服务提出警告后，仍未得到有效解决时，甲方有权终止管理合同。</w:t>
      </w:r>
    </w:p>
    <w:p>
      <w:pPr>
        <w:jc w:val="both"/>
      </w:pPr>
      <w:r>
        <w:rPr>
          <w:sz w:val="21"/>
        </w:rPr>
        <w:t>（三）乙方服务机构名称及地址：</w:t>
      </w:r>
    </w:p>
    <w:p>
      <w:pPr>
        <w:ind w:firstLine="420"/>
        <w:jc w:val="both"/>
      </w:pPr>
      <w:r>
        <w:rPr>
          <w:color w:val="000000"/>
          <w:sz w:val="21"/>
        </w:rPr>
        <w:t>联系人</w:t>
      </w:r>
      <w:r>
        <w:rPr>
          <w:color w:val="000000"/>
          <w:sz w:val="21"/>
        </w:rPr>
        <w:t>1</w:t>
      </w:r>
      <w:r>
        <w:rPr>
          <w:color w:val="000000"/>
          <w:sz w:val="21"/>
        </w:rPr>
        <w:t>：          ，联系电话：            ，手机：          ；</w:t>
      </w:r>
    </w:p>
    <w:p>
      <w:pPr>
        <w:ind w:firstLine="420"/>
        <w:jc w:val="both"/>
      </w:pPr>
      <w:r>
        <w:rPr>
          <w:color w:val="000000"/>
          <w:sz w:val="21"/>
        </w:rPr>
        <w:t>联系人</w:t>
      </w:r>
      <w:r>
        <w:rPr>
          <w:color w:val="000000"/>
          <w:sz w:val="21"/>
        </w:rPr>
        <w:t>2</w:t>
      </w:r>
      <w:r>
        <w:rPr>
          <w:color w:val="000000"/>
          <w:sz w:val="21"/>
        </w:rPr>
        <w:t>：          ，联系电话：            ，手机：          ；</w:t>
      </w:r>
    </w:p>
    <w:p>
      <w:pPr>
        <w:ind w:firstLine="420"/>
        <w:jc w:val="both"/>
      </w:pPr>
      <w:r>
        <w:rPr>
          <w:color w:val="000000"/>
          <w:sz w:val="21"/>
        </w:rPr>
        <w:t>服务专线电话：</w:t>
      </w:r>
    </w:p>
    <w:p>
      <w:pPr>
        <w:jc w:val="both"/>
      </w:pPr>
      <w:r>
        <w:rPr>
          <w:sz w:val="21"/>
        </w:rPr>
        <w:t>（四）其他服务要求：（补充内容不得对采购文件和投标</w:t>
      </w:r>
      <w:r>
        <w:rPr>
          <w:sz w:val="21"/>
        </w:rPr>
        <w:t>/</w:t>
      </w:r>
      <w:r>
        <w:rPr>
          <w:sz w:val="21"/>
        </w:rPr>
        <w:t>响应文件作实质性修改）</w:t>
      </w:r>
    </w:p>
    <w:p>
      <w:pPr>
        <w:jc w:val="both"/>
      </w:pPr>
      <w:r>
        <w:rPr>
          <w:sz w:val="21"/>
          <w:u w:val="single"/>
        </w:rPr>
        <w:t xml:space="preserve">                                                          </w:t>
      </w:r>
      <w:r>
        <w:rPr>
          <w:color w:val="000000"/>
          <w:sz w:val="21"/>
        </w:rPr>
        <w:t>。</w:t>
      </w:r>
    </w:p>
    <w:p>
      <w:pPr>
        <w:jc w:val="both"/>
      </w:pPr>
      <w:r>
        <w:rPr>
          <w:b/>
          <w:sz w:val="21"/>
        </w:rPr>
        <w:t>十</w:t>
      </w:r>
      <w:r>
        <w:rPr>
          <w:b/>
          <w:sz w:val="21"/>
        </w:rPr>
        <w:t>二</w:t>
      </w:r>
      <w:r>
        <w:rPr>
          <w:b/>
          <w:sz w:val="21"/>
        </w:rPr>
        <w:t>、违约责任</w:t>
      </w:r>
    </w:p>
    <w:p>
      <w:pPr>
        <w:jc w:val="both"/>
      </w:pPr>
      <w:r>
        <w:rPr>
          <w:color w:val="000000"/>
          <w:sz w:val="21"/>
        </w:rPr>
        <w:t>（一）乙方未按要求履行合同义务时，须从违约之日起每日按合同总额的</w:t>
      </w:r>
      <w:r>
        <w:rPr>
          <w:sz w:val="21"/>
          <w:u w:val="single"/>
        </w:rPr>
        <w:t xml:space="preserve">    </w:t>
      </w:r>
      <w:r>
        <w:rPr>
          <w:color w:val="000000"/>
          <w:sz w:val="21"/>
        </w:rPr>
        <w:t>比例向甲方支付违约金；逾期</w:t>
      </w:r>
      <w:r>
        <w:rPr>
          <w:sz w:val="21"/>
          <w:u w:val="single"/>
        </w:rPr>
        <w:t xml:space="preserve">    </w:t>
      </w:r>
      <w:r>
        <w:rPr>
          <w:color w:val="000000"/>
          <w:sz w:val="21"/>
        </w:rPr>
        <w:t>日以上时，甲方有权终止合同，由此造成甲方的经济损失由乙方承担。违约金不足以弥补损失的，乙方应按全额赔偿。</w:t>
      </w:r>
    </w:p>
    <w:p>
      <w:pPr>
        <w:jc w:val="both"/>
      </w:pPr>
      <w:r>
        <w:rPr>
          <w:color w:val="000000"/>
          <w:sz w:val="21"/>
        </w:rPr>
        <w:t>（二）甲方未按要求履行合同义务时，或无故拖延验收、付款时，甲方须向乙方支付滞纳金，标准为每日按逾期应付款总额的</w:t>
      </w:r>
      <w:r>
        <w:rPr>
          <w:sz w:val="21"/>
          <w:u w:val="single"/>
        </w:rPr>
        <w:t xml:space="preserve">    </w:t>
      </w:r>
      <w:r>
        <w:rPr>
          <w:color w:val="000000"/>
          <w:sz w:val="21"/>
        </w:rPr>
        <w:t>累计。</w:t>
      </w:r>
    </w:p>
    <w:p>
      <w:pPr>
        <w:jc w:val="both"/>
      </w:pPr>
      <w:r>
        <w:rPr>
          <w:b/>
          <w:sz w:val="21"/>
        </w:rPr>
        <w:t>十</w:t>
      </w:r>
      <w:r>
        <w:rPr>
          <w:b/>
          <w:sz w:val="21"/>
        </w:rPr>
        <w:t>三</w:t>
      </w:r>
      <w:r>
        <w:rPr>
          <w:b/>
          <w:sz w:val="21"/>
        </w:rPr>
        <w:t>、提出异议的时间和方法</w:t>
      </w:r>
    </w:p>
    <w:p>
      <w:pPr>
        <w:jc w:val="both"/>
      </w:pPr>
      <w:r>
        <w:rPr>
          <w:color w:val="000000"/>
          <w:sz w:val="21"/>
        </w:rPr>
        <w:t>（一）甲方有异议时，应</w:t>
      </w:r>
      <w:r>
        <w:rPr>
          <w:sz w:val="21"/>
          <w:u w:val="single"/>
        </w:rPr>
        <w:t xml:space="preserve">     </w:t>
      </w:r>
      <w:r>
        <w:rPr>
          <w:color w:val="000000"/>
          <w:sz w:val="21"/>
        </w:rPr>
        <w:t>天内向乙方提出书面异议。</w:t>
      </w:r>
    </w:p>
    <w:p>
      <w:pPr>
        <w:jc w:val="both"/>
      </w:pPr>
      <w:r>
        <w:rPr>
          <w:color w:val="000000"/>
          <w:sz w:val="21"/>
        </w:rPr>
        <w:t>（二）乙方在接到甲方书面异议后，应在</w:t>
      </w:r>
      <w:r>
        <w:rPr>
          <w:color w:val="000000"/>
          <w:sz w:val="21"/>
        </w:rPr>
        <w:t>3</w:t>
      </w:r>
      <w:r>
        <w:rPr>
          <w:color w:val="000000"/>
          <w:sz w:val="21"/>
        </w:rPr>
        <w:t>天内负责处理并函复甲方处理情况，否则，即视为默认甲方提出的异议和处理意见。</w:t>
      </w:r>
    </w:p>
    <w:p>
      <w:pPr>
        <w:jc w:val="both"/>
      </w:pPr>
      <w:r>
        <w:rPr>
          <w:color w:val="000000"/>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jc w:val="both"/>
      </w:pPr>
      <w:r>
        <w:rPr>
          <w:b/>
          <w:sz w:val="21"/>
        </w:rPr>
        <w:t>十</w:t>
      </w:r>
      <w:r>
        <w:rPr>
          <w:b/>
          <w:sz w:val="21"/>
        </w:rPr>
        <w:t>四</w:t>
      </w:r>
      <w:r>
        <w:rPr>
          <w:b/>
          <w:sz w:val="21"/>
        </w:rPr>
        <w:t>、争议的解决</w:t>
      </w:r>
    </w:p>
    <w:p>
      <w:pPr>
        <w:jc w:val="both"/>
      </w:pPr>
      <w:r>
        <w:rPr>
          <w:color w:val="000000"/>
          <w:sz w:val="21"/>
        </w:rPr>
        <w:t>（一）合同履行过程中发生的任何争议，如双方未能通过友好协商解决，应向佛山市有管辖权的人民法院提起诉讼。</w:t>
      </w:r>
    </w:p>
    <w:p>
      <w:pPr>
        <w:jc w:val="both"/>
      </w:pPr>
      <w:r>
        <w:rPr>
          <w:color w:val="000000"/>
          <w:sz w:val="21"/>
        </w:rPr>
        <w:t>（二）法院审理期间，除提交法院审理的事项外，其它无争议的事项和条款仍应继续履行。</w:t>
      </w:r>
    </w:p>
    <w:p>
      <w:pPr>
        <w:jc w:val="both"/>
      </w:pPr>
      <w:r>
        <w:rPr>
          <w:b/>
          <w:sz w:val="21"/>
        </w:rPr>
        <w:t>十</w:t>
      </w:r>
      <w:r>
        <w:rPr>
          <w:b/>
          <w:sz w:val="21"/>
        </w:rPr>
        <w:t>五</w:t>
      </w:r>
      <w:r>
        <w:rPr>
          <w:b/>
          <w:sz w:val="21"/>
        </w:rPr>
        <w:t>、不可抗力</w:t>
      </w:r>
    </w:p>
    <w:p>
      <w:pPr>
        <w:jc w:val="both"/>
      </w:pPr>
      <w:r>
        <w:rPr>
          <w:color w:val="000000"/>
          <w:sz w:val="21"/>
        </w:rPr>
        <w:t>任何一方由于不可抗力原因不能履行合同时，应在不可抗力事件结束后</w:t>
      </w:r>
      <w:r>
        <w:rPr>
          <w:color w:val="000000"/>
          <w:sz w:val="21"/>
        </w:rPr>
        <w:t>48</w:t>
      </w:r>
      <w:r>
        <w:rPr>
          <w:color w:val="000000"/>
          <w:sz w:val="21"/>
        </w:rPr>
        <w:t>小时内向对方通报，以减轻可能给对方造成的损失，在取得有关机构的不可抗力证明或双方谅解确认后，允许延期履行或修订合同，并根据情况可部分或全部免于承担违约责任。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w:t>
      </w:r>
      <w:r>
        <w:rPr>
          <w:b/>
          <w:sz w:val="21"/>
        </w:rPr>
        <w:t>六</w:t>
      </w:r>
      <w:r>
        <w:rPr>
          <w:b/>
          <w:sz w:val="21"/>
        </w:rPr>
        <w:t>、税费</w:t>
      </w:r>
    </w:p>
    <w:p>
      <w:pPr>
        <w:jc w:val="both"/>
      </w:pPr>
      <w:r>
        <w:rPr>
          <w:color w:val="000000"/>
          <w:sz w:val="21"/>
        </w:rPr>
        <w:t>（一）本合同实施过程中所发生的一切税费及不可预见费均由乙方承担。</w:t>
      </w:r>
    </w:p>
    <w:p>
      <w:pPr>
        <w:jc w:val="both"/>
      </w:pPr>
      <w:r>
        <w:rPr>
          <w:color w:val="000000"/>
          <w:sz w:val="21"/>
        </w:rPr>
        <w:t>（二）乙方依照税务规章优先在合同履约地开具发票及纳税，咨询：</w:t>
      </w:r>
      <w:r>
        <w:rPr>
          <w:color w:val="000000"/>
          <w:sz w:val="21"/>
        </w:rPr>
        <w:t>0757-12366</w:t>
      </w:r>
      <w:r>
        <w:rPr>
          <w:color w:val="000000"/>
          <w:sz w:val="21"/>
        </w:rPr>
        <w:t>。</w:t>
      </w:r>
    </w:p>
    <w:p>
      <w:pPr>
        <w:jc w:val="both"/>
      </w:pPr>
      <w:r>
        <w:rPr>
          <w:b/>
          <w:sz w:val="21"/>
        </w:rPr>
        <w:t>十</w:t>
      </w:r>
      <w:r>
        <w:rPr>
          <w:b/>
          <w:sz w:val="21"/>
        </w:rPr>
        <w:t>七</w:t>
      </w:r>
      <w:r>
        <w:rPr>
          <w:b/>
          <w:sz w:val="21"/>
        </w:rPr>
        <w:t>、合同生效与合同备案</w:t>
      </w:r>
    </w:p>
    <w:p>
      <w:pPr>
        <w:jc w:val="both"/>
      </w:pPr>
      <w:r>
        <w:rPr>
          <w:color w:val="000000"/>
          <w:sz w:val="21"/>
        </w:rPr>
        <w:t>（一）本合同在甲乙双方法人代表或其授权代表签字盖章后生效。</w:t>
      </w:r>
    </w:p>
    <w:p>
      <w:pPr>
        <w:jc w:val="both"/>
      </w:pPr>
      <w:r>
        <w:rPr>
          <w:color w:val="000000"/>
          <w:sz w:val="21"/>
        </w:rPr>
        <w:t>（二）自采购合同签订之日起</w:t>
      </w:r>
      <w:r>
        <w:rPr>
          <w:color w:val="000000"/>
          <w:sz w:val="21"/>
        </w:rPr>
        <w:t>7</w:t>
      </w:r>
      <w:r>
        <w:rPr>
          <w:color w:val="000000"/>
          <w:sz w:val="21"/>
        </w:rPr>
        <w:t>个工作日内，由甲方按照有关规定将采购合同副本报同级人民政府财政部门（政府采购管理部门）备案。</w:t>
      </w:r>
    </w:p>
    <w:p>
      <w:pPr>
        <w:jc w:val="both"/>
      </w:pPr>
      <w:r>
        <w:rPr>
          <w:b/>
          <w:sz w:val="21"/>
        </w:rPr>
        <w:t>十</w:t>
      </w:r>
      <w:r>
        <w:rPr>
          <w:b/>
          <w:sz w:val="21"/>
        </w:rPr>
        <w:t>八</w:t>
      </w:r>
      <w:r>
        <w:rPr>
          <w:b/>
          <w:sz w:val="21"/>
        </w:rPr>
        <w:t>、乙方应提供的资料内容</w:t>
      </w:r>
    </w:p>
    <w:p>
      <w:pPr>
        <w:jc w:val="both"/>
      </w:pPr>
      <w:r>
        <w:rPr>
          <w:sz w:val="21"/>
          <w:u w:val="single"/>
        </w:rPr>
        <w:t xml:space="preserve">                                                            </w:t>
      </w:r>
      <w:r>
        <w:rPr>
          <w:color w:val="000000"/>
          <w:sz w:val="21"/>
        </w:rPr>
        <w:t>。</w:t>
      </w:r>
    </w:p>
    <w:p>
      <w:pPr>
        <w:jc w:val="both"/>
      </w:pPr>
      <w:r>
        <w:rPr>
          <w:b/>
          <w:sz w:val="21"/>
        </w:rPr>
        <w:t>十</w:t>
      </w:r>
      <w:r>
        <w:rPr>
          <w:b/>
          <w:sz w:val="21"/>
        </w:rPr>
        <w:t>九</w:t>
      </w:r>
      <w:r>
        <w:rPr>
          <w:b/>
          <w:sz w:val="21"/>
        </w:rPr>
        <w:t>、关于政府采购合同融资</w:t>
      </w:r>
    </w:p>
    <w:p>
      <w:pPr>
        <w:jc w:val="both"/>
      </w:pPr>
      <w:r>
        <w:rPr>
          <w:color w:val="000000"/>
          <w:sz w:val="21"/>
        </w:rPr>
        <w:t>（一）乙方是否已申请政府采购合同融资：是</w:t>
      </w:r>
      <w:r>
        <w:rPr>
          <w:color w:val="000000"/>
          <w:sz w:val="21"/>
        </w:rPr>
        <w:t>/</w:t>
      </w:r>
      <w:r>
        <w:rPr>
          <w:color w:val="000000"/>
          <w:sz w:val="21"/>
        </w:rPr>
        <w:t>否  ；</w:t>
      </w:r>
    </w:p>
    <w:p>
      <w:pPr>
        <w:jc w:val="both"/>
      </w:pPr>
      <w:r>
        <w:rPr>
          <w:color w:val="000000"/>
          <w:sz w:val="21"/>
        </w:rPr>
        <w:t>（二）融资银行及联系方式：</w:t>
      </w:r>
      <w:r>
        <w:rPr>
          <w:sz w:val="21"/>
          <w:u w:val="single"/>
        </w:rPr>
        <w:t xml:space="preserve">                                                </w:t>
      </w:r>
      <w:r>
        <w:rPr>
          <w:color w:val="000000"/>
          <w:sz w:val="21"/>
        </w:rPr>
        <w:t>。</w:t>
      </w:r>
    </w:p>
    <w:p>
      <w:pPr>
        <w:jc w:val="both"/>
      </w:pPr>
      <w:r>
        <w:rPr>
          <w:color w:val="000000"/>
          <w:sz w:val="21"/>
        </w:rPr>
        <w:t>（三）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jc w:val="both"/>
      </w:pPr>
      <w:r>
        <w:rPr>
          <w:b/>
          <w:sz w:val="21"/>
        </w:rPr>
        <w:t>二</w:t>
      </w:r>
      <w:r>
        <w:rPr>
          <w:b/>
          <w:sz w:val="21"/>
        </w:rPr>
        <w:t>十、其它</w:t>
      </w:r>
    </w:p>
    <w:p>
      <w:pPr>
        <w:jc w:val="both"/>
      </w:pPr>
      <w:r>
        <w:rPr>
          <w:color w:val="000000"/>
          <w:sz w:val="21"/>
        </w:rPr>
        <w:t>（一）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color w:val="000000"/>
          <w:sz w:val="21"/>
        </w:rPr>
        <w:t>（二）如一方（包括联系人）地址、电话、传真号码有变更，应在变更后</w:t>
      </w:r>
      <w:r>
        <w:rPr>
          <w:color w:val="000000"/>
          <w:sz w:val="21"/>
        </w:rPr>
        <w:t>3</w:t>
      </w:r>
      <w:r>
        <w:rPr>
          <w:color w:val="000000"/>
          <w:sz w:val="21"/>
        </w:rPr>
        <w:t>个工作日内书面通知对方联系人或负责人，否则，因此造成的损失由未履行通知义务方承担相应责任。</w:t>
      </w:r>
    </w:p>
    <w:p>
      <w:pPr>
        <w:jc w:val="both"/>
      </w:pPr>
      <w:r>
        <w:rPr>
          <w:color w:val="000000"/>
          <w:sz w:val="21"/>
        </w:rPr>
        <w:t>（三）未经甲方书面同意，乙方不得擅自向第三方转让其主体性和关键性合同义务。</w:t>
      </w:r>
    </w:p>
    <w:p>
      <w:pPr>
        <w:jc w:val="both"/>
      </w:pPr>
      <w:r>
        <w:rPr>
          <w:color w:val="000000"/>
          <w:sz w:val="21"/>
        </w:rPr>
        <w:t>（四）本合同一式</w:t>
      </w:r>
      <w:r>
        <w:rPr>
          <w:sz w:val="21"/>
          <w:u w:val="single"/>
        </w:rPr>
        <w:t xml:space="preserve">    </w:t>
      </w:r>
      <w:r>
        <w:rPr>
          <w:color w:val="000000"/>
          <w:sz w:val="21"/>
        </w:rPr>
        <w:t>份，甲方执</w:t>
      </w:r>
      <w:r>
        <w:rPr>
          <w:sz w:val="21"/>
          <w:u w:val="single"/>
        </w:rPr>
        <w:t xml:space="preserve">   </w:t>
      </w:r>
      <w:r>
        <w:rPr>
          <w:color w:val="000000"/>
          <w:sz w:val="21"/>
        </w:rPr>
        <w:t>份，乙方执</w:t>
      </w:r>
      <w:r>
        <w:rPr>
          <w:sz w:val="21"/>
          <w:u w:val="single"/>
        </w:rPr>
        <w:t xml:space="preserve">   </w:t>
      </w:r>
      <w:r>
        <w:rPr>
          <w:color w:val="000000"/>
          <w:sz w:val="21"/>
        </w:rPr>
        <w:t>份。</w:t>
      </w:r>
    </w:p>
    <w:p>
      <w:pPr>
        <w:jc w:val="both"/>
      </w:pPr>
      <w:r>
        <w:rPr>
          <w:color w:val="000000"/>
          <w:sz w:val="21"/>
        </w:rPr>
        <w:t>（五）本合同（含附件）共计</w:t>
      </w:r>
      <w:r>
        <w:rPr>
          <w:color w:val="000000"/>
          <w:sz w:val="21"/>
        </w:rPr>
        <w:t>页，缺页之合同为无效合同。</w:t>
      </w:r>
    </w:p>
    <w:p>
      <w:pPr>
        <w:jc w:val="both"/>
      </w:pPr>
      <w:r>
        <w:rPr>
          <w:color w:val="000000"/>
          <w:sz w:val="21"/>
        </w:rPr>
        <w:t>（六）本合同签约履约地点：广东省佛山市。</w:t>
      </w:r>
    </w:p>
    <w:p>
      <w:pPr>
        <w:jc w:val="both"/>
      </w:pPr>
      <w:r>
        <w:rPr>
          <w:color w:val="000000"/>
          <w:sz w:val="21"/>
        </w:rPr>
        <w:t>（七）本合同所指</w:t>
      </w:r>
      <w:r>
        <w:rPr>
          <w:color w:val="000000"/>
          <w:sz w:val="21"/>
        </w:rPr>
        <w:t>“</w:t>
      </w:r>
      <w:r>
        <w:rPr>
          <w:color w:val="000000"/>
          <w:sz w:val="21"/>
        </w:rPr>
        <w:t>书面通知</w:t>
      </w:r>
      <w:r>
        <w:rPr>
          <w:color w:val="000000"/>
          <w:sz w:val="21"/>
        </w:rPr>
        <w:t>”</w:t>
      </w:r>
      <w:r>
        <w:rPr>
          <w:color w:val="000000"/>
          <w:sz w:val="21"/>
        </w:rPr>
        <w:t>包括但不限于短信、电子邮件等数据电文的通知形式，到达时间以民事诉讼法的规定为准，但进行书面通知前后，通知方均有义务电话确认通知事项。</w:t>
      </w:r>
    </w:p>
    <w:p>
      <w:pPr>
        <w:jc w:val="both"/>
      </w:pPr>
      <w:r>
        <w:rPr>
          <w:color w:val="000000"/>
          <w:sz w:val="21"/>
        </w:rPr>
        <w:t>（八）双方均已对以上各条款及附件作充分了解，并明确理解由此而产生的相关权责。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91"/>
        <w:gridCol w:w="3920"/>
        <w:gridCol w:w="195"/>
      </w:tblGrid>
      <w:tr>
        <w:tc>
          <w:tcPr>
            <w:tcW w:type="dxa" w:w="4191"/>
            <w:tcBorders>
              <w:top w:val="none" w:color="000000" w:sz="4"/>
              <w:left w:val="none" w:color="000000" w:sz="4"/>
              <w:bottom w:val="none" w:color="000000" w:sz="4"/>
              <w:right w:val="dashed" w:color="000000" w:sz="4"/>
            </w:tcBorders>
            <w:vAlign w:val="top"/>
          </w:tcPr>
          <w:p>
            <w:pPr>
              <w:jc w:val="both"/>
            </w:pPr>
            <w:r>
              <w:rPr>
                <w:b/>
                <w:color w:val="000000"/>
                <w:sz w:val="21"/>
              </w:rPr>
              <w:t>甲方（盖章）：</w:t>
            </w:r>
          </w:p>
          <w:p>
            <w:pPr>
              <w:jc w:val="both"/>
            </w:pPr>
            <w:r>
              <w:rPr>
                <w:color w:val="000000"/>
                <w:sz w:val="21"/>
              </w:rPr>
              <w:t>代表：</w:t>
            </w:r>
            <w:r>
              <w:rPr>
                <w:sz w:val="21"/>
                <w:u w:val="single"/>
              </w:rPr>
              <w:t xml:space="preserve">                              </w:t>
            </w:r>
            <w:r>
              <w:rPr>
                <w:sz w:val="21"/>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p>
        </w:tc>
        <w:tc>
          <w:tcPr>
            <w:tcW w:type="dxa" w:w="3920"/>
            <w:tcBorders>
              <w:top w:val="none" w:color="000000" w:sz="4"/>
              <w:left w:val="none" w:color="000000" w:sz="4"/>
              <w:bottom w:val="none" w:color="000000" w:sz="4"/>
              <w:right w:val="none" w:color="000000" w:sz="4"/>
            </w:tcBorders>
            <w:vAlign w:val="top"/>
          </w:tcPr>
          <w:p>
            <w:pPr>
              <w:jc w:val="both"/>
            </w:pPr>
            <w:r>
              <w:rPr>
                <w:b/>
                <w:color w:val="000000"/>
                <w:sz w:val="21"/>
              </w:rPr>
              <w:t>乙方（盖章）：</w:t>
            </w:r>
          </w:p>
          <w:p>
            <w:pPr>
              <w:jc w:val="both"/>
            </w:pPr>
            <w:r>
              <w:rPr>
                <w:color w:val="000000"/>
                <w:sz w:val="21"/>
              </w:rPr>
              <w:t>代表：</w:t>
            </w:r>
            <w:r>
              <w:rPr>
                <w:sz w:val="21"/>
                <w:u w:val="single"/>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p>
        </w:tc>
        <w:tc>
          <w:tcPr>
            <w:tcW w:type="dxa" w:w="195"/>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91"/>
            <w:tcBorders>
              <w:top w:val="none" w:color="000000" w:sz="4"/>
              <w:left w:val="none" w:color="000000" w:sz="4"/>
              <w:bottom w:val="single" w:color="FFFFFF" w:sz="4"/>
              <w:right w:val="dashed" w:color="000000" w:sz="4"/>
            </w:tcBorders>
            <w:vAlign w:val="top"/>
          </w:tcPr>
          <w:p>
            <w:pPr>
              <w:jc w:val="both"/>
            </w:pPr>
          </w:p>
          <w:p>
            <w:pPr>
              <w:jc w:val="both"/>
            </w:pPr>
          </w:p>
        </w:tc>
        <w:tc>
          <w:tcPr>
            <w:tcW w:type="dxa" w:w="4115"/>
            <w:gridSpan w:val="2"/>
            <w:tcBorders>
              <w:top w:val="none" w:color="000000" w:sz="4"/>
              <w:left w:val="none" w:color="000000" w:sz="4"/>
              <w:bottom w:val="single" w:color="FFFFFF" w:sz="4"/>
              <w:right w:val="none" w:color="000000" w:sz="4"/>
            </w:tcBorders>
            <w:vAlign w:val="top"/>
          </w:tcPr>
          <w:p>
            <w:pPr>
              <w:jc w:val="both"/>
            </w:pPr>
          </w:p>
          <w:p>
            <w:pPr>
              <w:jc w:val="both"/>
            </w:pPr>
            <w:r>
              <w:rPr>
                <w:b/>
                <w:color w:val="000000"/>
                <w:sz w:val="21"/>
              </w:rPr>
              <w:t>收款方、开票方须与乙方一致，专户为：</w:t>
            </w:r>
          </w:p>
          <w:p>
            <w:pPr>
              <w:jc w:val="both"/>
            </w:pPr>
            <w:r>
              <w:rPr>
                <w:color w:val="000000"/>
                <w:sz w:val="21"/>
              </w:rPr>
              <w:t>开户名称：</w:t>
            </w:r>
          </w:p>
          <w:p>
            <w:pPr>
              <w:jc w:val="both"/>
            </w:pPr>
            <w:r>
              <w:rPr>
                <w:color w:val="000000"/>
                <w:sz w:val="21"/>
              </w:rPr>
              <w:t>银行账号：</w:t>
            </w:r>
          </w:p>
          <w:p>
            <w:pPr>
              <w:jc w:val="both"/>
            </w:pPr>
            <w:r>
              <w:rPr>
                <w:color w:val="000000"/>
                <w:sz w:val="21"/>
              </w:rPr>
              <w:t>开</w:t>
            </w:r>
            <w:r>
              <w:rPr>
                <w:sz w:val="21"/>
              </w:rPr>
              <w:t xml:space="preserve"> </w:t>
            </w:r>
            <w:r>
              <w:rPr>
                <w:color w:val="000000"/>
                <w:sz w:val="21"/>
              </w:rPr>
              <w:t>户</w:t>
            </w:r>
            <w:r>
              <w:rPr>
                <w:sz w:val="21"/>
              </w:rPr>
              <w:t xml:space="preserve"> </w:t>
            </w:r>
            <w:r>
              <w:rPr>
                <w:color w:val="000000"/>
                <w:sz w:val="21"/>
              </w:rPr>
              <w:t>行：</w:t>
            </w:r>
          </w:p>
        </w:tc>
      </w:tr>
    </w:tbl>
    <w:p>
      <w:pPr>
        <w:jc w:val="both"/>
      </w:pPr>
    </w:p>
    <w:p>
      <w:pPr>
        <w:jc w:val="both"/>
      </w:pPr>
    </w:p>
    <w:p>
      <w:pPr>
        <w:jc w:val="both"/>
      </w:pPr>
      <w:r>
        <w:rPr>
          <w:b/>
          <w:color w:val="000000"/>
          <w:sz w:val="24"/>
        </w:rPr>
        <w:t>合同附件清单：</w:t>
      </w:r>
    </w:p>
    <w:p>
      <w:pPr>
        <w:jc w:val="both"/>
      </w:pPr>
      <w:r>
        <w:rPr>
          <w:b/>
          <w:color w:val="000000"/>
          <w:sz w:val="21"/>
        </w:rPr>
        <w:t>附件一、《报价清单明细表》</w:t>
      </w:r>
    </w:p>
    <w:p>
      <w:pPr>
        <w:ind w:firstLine="2730"/>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440601-2023-04329</w:t>
      </w:r>
    </w:p>
    <w:p>
      <w:pPr>
        <w:jc w:val="center"/>
      </w:pPr>
      <w:r>
        <w:rPr>
          <w:b/>
          <w:sz w:val="24"/>
        </w:rPr>
        <w:t>采购项目编号：</w:t>
      </w:r>
      <w:r>
        <w:rPr>
          <w:b/>
          <w:sz w:val="24"/>
        </w:rPr>
        <w:t>GDZC-23JC198</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广东中采招标有限公司</w:t>
      </w:r>
    </w:p>
    <w:p>
      <w:pPr>
        <w:ind w:firstLine="480"/>
      </w:pPr>
      <w:r>
        <w:rPr/>
        <w:t>你方组织的</w:t>
      </w:r>
      <w:r>
        <w:rPr>
          <w:u w:val="single"/>
        </w:rPr>
        <w:t>“</w:t>
      </w:r>
      <w:r>
        <w:rPr>
          <w:u w:val="single"/>
        </w:rPr>
        <w:t>佛山市第三次全国土壤普查成果汇编等相关服务项目</w:t>
      </w:r>
      <w:r>
        <w:rPr>
          <w:u w:val="single"/>
        </w:rPr>
        <w:t>”</w:t>
      </w:r>
      <w:r>
        <w:rPr/>
        <w:t>项目的竞争性磋商[采购项目编号为：</w:t>
      </w:r>
      <w:r>
        <w:rPr>
          <w:u w:val="single"/>
        </w:rPr>
        <w:t>GDZC-23JC198</w:t>
      </w:r>
      <w:r>
        <w:rPr/>
        <w:t>]，我方愿参与响应。</w:t>
      </w:r>
    </w:p>
    <w:p>
      <w:pPr>
        <w:ind w:firstLine="480"/>
      </w:pPr>
      <w:r>
        <w:rPr/>
        <w:t>我方确认收到贵方提供的</w:t>
      </w:r>
      <w:r>
        <w:rPr>
          <w:u w:val="single"/>
        </w:rPr>
        <w:t>“</w:t>
      </w:r>
      <w:r>
        <w:rPr>
          <w:u w:val="single"/>
        </w:rPr>
        <w:t>佛山市第三次全国土壤普查成果汇编等相关服务项目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广东中采招标有限公司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佛山市第三次全国土壤普查成果汇编等相关服务项目</w:t>
      </w:r>
      <w:r>
        <w:rPr/>
        <w:t>”项目采购[采购项目编号为</w:t>
      </w:r>
      <w:r>
        <w:rPr/>
        <w:t>GDZC-23JC198</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佛山市农业农村局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广东中采招标有限公司</w:t>
      </w:r>
    </w:p>
    <w:p>
      <w:pPr>
        <w:ind w:firstLine="480"/>
      </w:pPr>
      <w:r>
        <w:rPr/>
        <w:t>我单位参加贵公司组织的</w:t>
      </w:r>
      <w:r>
        <w:rPr/>
        <w:t>佛山市第三次全国土壤普查成果汇编等相关服务项目</w:t>
      </w:r>
      <w:r>
        <w:rPr/>
        <w:t>（采购项目编号：</w:t>
      </w:r>
      <w:r>
        <w:rPr/>
        <w:t>GDZC-23JC198</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广东中采招标有限公司</w:t>
      </w:r>
    </w:p>
    <w:p>
      <w:pPr>
        <w:ind w:firstLine="480"/>
      </w:pPr>
      <w:r>
        <w:rPr/>
        <w:t>我单位已登记并准备参与“</w:t>
      </w:r>
      <w:r>
        <w:rPr/>
        <w:t>佛山市第三次全国土壤普查成果汇编等相关服务项目</w:t>
      </w:r>
      <w:r>
        <w:rPr/>
        <w:t>”项目（采购项目编号：</w:t>
      </w:r>
      <w:r>
        <w:rPr/>
        <w:t>GDZC-23JC198</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