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440601-2024-01851</w:t>
      </w:r>
    </w:p>
    <w:p>
      <w:pPr>
        <w:pStyle w:val="null3"/>
        <w:jc w:val="center"/>
        <w:outlineLvl w:val="3"/>
      </w:pPr>
      <w:r>
        <w:rPr>
          <w:sz w:val="24"/>
          <w:b/>
        </w:rPr>
        <w:t>采购项目编号：</w:t>
      </w:r>
      <w:r>
        <w:rPr>
          <w:sz w:val="24"/>
          <w:b/>
        </w:rPr>
        <w:t>GDZC-24GZ092</w:t>
      </w:r>
    </w:p>
    <w:p>
      <w:pPr>
        <w:pStyle w:val="null3"/>
        <w:jc w:val="center"/>
        <w:outlineLvl w:val="3"/>
      </w:pPr>
      <w:r>
        <w:rPr>
          <w:sz w:val="24"/>
          <w:b/>
        </w:rPr>
        <w:t>项目名称：</w:t>
      </w:r>
      <w:r>
        <w:rPr>
          <w:sz w:val="24"/>
          <w:b/>
        </w:rPr>
        <w:t>广东省地面沉降监测网建设项目（佛山市）(二次)</w:t>
      </w:r>
    </w:p>
    <w:p>
      <w:pPr>
        <w:pStyle w:val="null3"/>
        <w:jc w:val="center"/>
        <w:outlineLvl w:val="3"/>
      </w:pPr>
      <w:r>
        <w:rPr>
          <w:sz w:val="24"/>
          <w:b/>
        </w:rPr>
        <w:t>采购人：</w:t>
      </w:r>
      <w:r>
        <w:rPr>
          <w:sz w:val="24"/>
          <w:b/>
        </w:rPr>
        <w:t>佛山市自然资源局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佛山市自然资源局</w:t>
      </w:r>
      <w:r>
        <w:rPr/>
        <w:t>的委托，采用</w:t>
      </w:r>
      <w:r>
        <w:rPr/>
        <w:t>公开招标</w:t>
      </w:r>
      <w:r>
        <w:rPr/>
        <w:t>方式组织采购</w:t>
      </w:r>
      <w:r>
        <w:rPr/>
        <w:t>广东省地面沉降监测网建设项目（佛山市）(二次)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广东省地面沉降监测网建设项目（佛山市）(二次)</w:t>
      </w:r>
    </w:p>
    <w:p>
      <w:pPr>
        <w:pStyle w:val="null3"/>
        <w:ind w:firstLine="480"/>
      </w:pPr>
      <w:r>
        <w:rPr/>
        <w:t>采购计划编号：</w:t>
      </w:r>
      <w:r>
        <w:rPr/>
        <w:t>440601-2024-01851</w:t>
      </w:r>
    </w:p>
    <w:p>
      <w:pPr>
        <w:pStyle w:val="null3"/>
        <w:ind w:firstLine="480"/>
      </w:pPr>
      <w:r>
        <w:rPr/>
        <w:t>采购项目编号：</w:t>
      </w:r>
      <w:r>
        <w:rPr/>
        <w:t>GDZC-24GZ092</w:t>
      </w:r>
    </w:p>
    <w:p>
      <w:pPr>
        <w:pStyle w:val="null3"/>
        <w:ind w:firstLine="480"/>
      </w:pPr>
      <w:r>
        <w:rPr/>
        <w:t>采购方式：</w:t>
      </w:r>
      <w:r>
        <w:rPr/>
        <w:t>公开招标</w:t>
      </w:r>
    </w:p>
    <w:p>
      <w:pPr>
        <w:pStyle w:val="null3"/>
        <w:ind w:firstLine="480"/>
      </w:pPr>
      <w:r>
        <w:rPr/>
        <w:t>预算金额：</w:t>
      </w:r>
      <w:r>
        <w:rPr/>
        <w:t>18,850,000.00</w:t>
      </w:r>
      <w:r>
        <w:rPr/>
        <w:t>元</w:t>
      </w:r>
    </w:p>
    <w:p>
      <w:pPr>
        <w:pStyle w:val="null3"/>
        <w:outlineLvl w:val="3"/>
      </w:pPr>
      <w:r>
        <w:rPr>
          <w:sz w:val="24"/>
          <w:b/>
        </w:rPr>
        <w:t>2.项目内容及需求情况（采购项目技术规格、参数及要求）</w:t>
      </w:r>
    </w:p>
    <w:p>
      <w:pPr>
        <w:pStyle w:val="null3"/>
      </w:pPr>
      <w:r>
        <w:rPr/>
        <w:t>采购包1(广东省地面沉降监测网建设项目（佛山市）主体):</w:t>
      </w:r>
    </w:p>
    <w:p>
      <w:pPr>
        <w:pStyle w:val="null3"/>
      </w:pPr>
      <w:r>
        <w:rPr/>
        <w:t>采购包预算金额：18,850,000.00元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地质勘测服务</w:t>
            </w:r>
          </w:p>
        </w:tc>
        <w:tc>
          <w:tcPr>
            <w:tcW w:type="dxa" w:w="2136"/>
          </w:tcPr>
          <w:p>
            <w:pPr>
              <w:pStyle w:val="null3"/>
            </w:pPr>
            <w:r>
              <w:rPr/>
              <w:t>广东省地面沉降监测网建设项目（佛山市）主体</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合同履行期限：★合同签订生效之日起至2025年6月30日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提供《政府采购供应商资格信用承诺函》或投标截止前6个月内（含投标截止当月，并往前顺推）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采购包1（广东省地面沉降监测网建设项目（佛山市）主体）：</w:t>
      </w:r>
      <w:r>
        <w:rPr/>
        <w:t>本项目不属于专门面向中小企业采购的项目。 对于小微型企业的优惠价格扣除见采购文件。</w:t>
      </w:r>
    </w:p>
    <w:p>
      <w:pPr>
        <w:pStyle w:val="null3"/>
        <w:outlineLvl w:val="3"/>
      </w:pPr>
      <w:r>
        <w:rPr>
          <w:sz w:val="24"/>
          <w:b/>
        </w:rPr>
        <w:t>3.本项目特定的资格要求：</w:t>
      </w:r>
    </w:p>
    <w:p>
      <w:pPr>
        <w:pStyle w:val="null3"/>
      </w:pPr>
      <w:r>
        <w:rPr/>
        <w:t>采购包1（广东省地面沉降监测网建设项目（佛山市）主体）：</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3)投标人须同时具有有效的地质灾害评估和治理工程勘查设计甲级资质资质证书、测绘资质证书。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佛山市自然资源局</w:t>
      </w:r>
    </w:p>
    <w:p>
      <w:pPr>
        <w:pStyle w:val="null3"/>
        <w:ind w:firstLine="480"/>
      </w:pPr>
      <w:r>
        <w:rPr/>
        <w:t xml:space="preserve"> 地址：</w:t>
      </w:r>
      <w:r>
        <w:rPr/>
        <w:t>佛山市禅城区玫瑰东路2号</w:t>
      </w:r>
    </w:p>
    <w:p>
      <w:pPr>
        <w:pStyle w:val="null3"/>
        <w:ind w:firstLine="480"/>
      </w:pPr>
      <w:r>
        <w:rPr/>
        <w:t xml:space="preserve"> 联系方式：</w:t>
      </w:r>
      <w:r>
        <w:rPr/>
        <w:t>0757-83200893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本项目为佛山市自然资源局统招项目，拟通过公开招标方式，为各个采购包确定</w:t>
      </w:r>
      <w:r>
        <w:rPr>
          <w:sz w:val="21"/>
        </w:rPr>
        <w:t>1家中标人，为佛山市自然资源局各分局提供服务。中标人需分别与采购人、五个实际使用单位（具体为佛山市自然资源局禅城分局、佛山市自然资源局南海分局、佛山市自然资源局顺德分局、佛山市自然资源局高明分局、佛山市自然资源局</w:t>
      </w:r>
      <w:r>
        <w:rPr>
          <w:sz w:val="21"/>
        </w:rPr>
        <w:t>三水分局</w:t>
      </w:r>
      <w:r>
        <w:rPr>
          <w:sz w:val="21"/>
        </w:rPr>
        <w:t>）签订三方合同、由实际使用单位对中标人进行对接及支付服务费。签订合同后五区（禅城区、南海区、顺德区、三水区、高明区）须同时开展工作。采购包1均需按“项目工期安排”的进度要求派员到各区开展工作。</w:t>
      </w:r>
      <w:r>
        <w:rPr>
          <w:sz w:val="21"/>
        </w:rPr>
        <w:t>采购包1预算金额为1885万元。</w:t>
      </w:r>
    </w:p>
    <w:p>
      <w:pPr>
        <w:pStyle w:val="null3"/>
        <w:ind w:firstLine="420"/>
      </w:pPr>
      <w:r>
        <w:rPr>
          <w:sz w:val="21"/>
        </w:rPr>
        <w:t>二、项目背景</w:t>
      </w:r>
    </w:p>
    <w:p>
      <w:pPr>
        <w:pStyle w:val="null3"/>
        <w:ind w:firstLine="420"/>
        <w:jc w:val="both"/>
      </w:pPr>
      <w:r>
        <w:rPr>
          <w:sz w:val="21"/>
        </w:rPr>
        <w:t>地面沉降是指由于自然因素或地下水、地热等流体资源开采以及工程建设等人类活动引发的一定区域范围内地面高程降低的地质现象，是一种缓变型地质灾害，具有形成时间长、影响范围广、防治难度大等特点。地面沉降易引发建筑物地基下沉、房屋开裂、地下管道破裂等系列问题，降低城市防汛设施的防御能力，特别是不均匀沉降能够造成高铁线路、路基、桥梁等基础设施的沉降变形，严重制约了经济社会高质量发展。随着以人为核心的新型城镇化进程的持续推进，新一轮城市建设与融合发展进一步加快，地下空间开发、城市建筑物高层化和密集化趋势明显，地面沉降的影响日渐扩大。</w:t>
      </w:r>
    </w:p>
    <w:p>
      <w:pPr>
        <w:pStyle w:val="null3"/>
        <w:ind w:firstLine="420"/>
        <w:jc w:val="both"/>
      </w:pPr>
      <w:r>
        <w:rPr>
          <w:sz w:val="21"/>
        </w:rPr>
        <w:t>为贯彻落实国家、省有关决策部署，紧紧围绕国家重大战略和地面沉降防控需求，不断提升全市地面沉降监测手段和网度精度，</w:t>
      </w:r>
      <w:r>
        <w:rPr>
          <w:sz w:val="21"/>
        </w:rPr>
        <w:t>2024年计划建成一批高分辨率、实时动态、智能自控、多维产出、覆盖重点地区的地面沉降监测设施，动态掌握重点地区地面沉降及其变化情况，科学高效支撑地面沉降风险防控，显著提升支撑国土空间规划、用途管制、生态保护修复能力和地质安全风险防控公共服务水平，切实保障人民生命财产安全。</w:t>
      </w:r>
    </w:p>
    <w:p>
      <w:pPr>
        <w:pStyle w:val="null3"/>
        <w:ind w:firstLine="420"/>
        <w:jc w:val="both"/>
      </w:pPr>
      <w:r>
        <w:rPr>
          <w:sz w:val="21"/>
        </w:rPr>
        <w:t>三、项目基本情况</w:t>
      </w:r>
    </w:p>
    <w:p>
      <w:pPr>
        <w:pStyle w:val="null3"/>
        <w:ind w:firstLine="420"/>
        <w:jc w:val="both"/>
      </w:pPr>
      <w:r>
        <w:rPr>
          <w:sz w:val="21"/>
        </w:rPr>
        <w:t>1、</w:t>
      </w:r>
      <w:r>
        <w:rPr>
          <w:sz w:val="21"/>
        </w:rPr>
        <w:t>标的名称：广东省地面沉降监测网建设项目（佛山市）主体</w:t>
      </w:r>
    </w:p>
    <w:p>
      <w:pPr>
        <w:pStyle w:val="null3"/>
        <w:ind w:firstLine="420"/>
        <w:jc w:val="both"/>
      </w:pPr>
      <w:r>
        <w:rPr>
          <w:sz w:val="21"/>
        </w:rPr>
        <w:t>2、</w:t>
      </w:r>
      <w:r>
        <w:rPr>
          <w:sz w:val="21"/>
        </w:rPr>
        <w:t>采购方式：政府采购</w:t>
      </w:r>
      <w:r>
        <w:rPr>
          <w:sz w:val="21"/>
        </w:rPr>
        <w:t>-公开招标</w:t>
      </w:r>
    </w:p>
    <w:p>
      <w:pPr>
        <w:pStyle w:val="null3"/>
        <w:ind w:firstLine="420"/>
        <w:jc w:val="both"/>
      </w:pPr>
      <w:r>
        <w:rPr>
          <w:sz w:val="21"/>
        </w:rPr>
        <w:t>3、采 购 人：佛山市自然资源局</w:t>
      </w:r>
    </w:p>
    <w:p>
      <w:pPr>
        <w:pStyle w:val="null3"/>
        <w:ind w:firstLine="420"/>
        <w:jc w:val="both"/>
      </w:pPr>
      <w:r>
        <w:rPr>
          <w:sz w:val="21"/>
        </w:rPr>
        <w:t>4、项目地点：广东省佛山市</w:t>
      </w:r>
    </w:p>
    <w:p>
      <w:pPr>
        <w:pStyle w:val="null3"/>
        <w:ind w:firstLine="420"/>
        <w:jc w:val="both"/>
      </w:pPr>
      <w:r>
        <w:rPr>
          <w:sz w:val="21"/>
        </w:rPr>
        <w:t>5、项目周期：合同签订之日起至2025年6月30日</w:t>
      </w:r>
    </w:p>
    <w:p>
      <w:pPr>
        <w:pStyle w:val="null3"/>
        <w:ind w:firstLine="420"/>
        <w:jc w:val="both"/>
      </w:pPr>
      <w:r>
        <w:rPr>
          <w:sz w:val="21"/>
        </w:rPr>
        <w:t>6、预算金额：人民币</w:t>
      </w:r>
      <w:r>
        <w:rPr>
          <w:sz w:val="21"/>
        </w:rPr>
        <w:t>1885万元，项目最高限价1885万元，超过最高限价的投标为无效投标。（注：该项目最终所有费用以财政批复为准，不高于财政批复数。项目金额为包干价，包括完成本项目全部内容的费用：项目设计及施工等技术服务费、人工费、材料费、设备费、安装调试费、管理费、交通费、利润、税金等与项目相关的一切费用）。</w:t>
      </w:r>
    </w:p>
    <w:p>
      <w:pPr>
        <w:pStyle w:val="null3"/>
        <w:ind w:firstLine="420"/>
        <w:jc w:val="both"/>
      </w:pPr>
      <w:r>
        <w:rPr>
          <w:sz w:val="21"/>
        </w:rPr>
        <w:t>7、本项目不属于专门面对中小企业的项目。</w:t>
      </w:r>
    </w:p>
    <w:p>
      <w:pPr>
        <w:pStyle w:val="null3"/>
        <w:ind w:firstLine="420"/>
        <w:jc w:val="both"/>
      </w:pPr>
      <w:r>
        <w:rPr>
          <w:sz w:val="21"/>
        </w:rPr>
        <w:t>8、项目不接受联合体投标，不允许转包、分包。</w:t>
      </w:r>
    </w:p>
    <w:p>
      <w:pPr>
        <w:pStyle w:val="null3"/>
        <w:jc w:val="both"/>
      </w:pPr>
      <w:r>
        <w:rPr>
          <w:sz w:val="21"/>
        </w:rPr>
        <w:t>四、项目依据</w:t>
      </w:r>
    </w:p>
    <w:p>
      <w:pPr>
        <w:pStyle w:val="null3"/>
        <w:ind w:firstLine="422"/>
        <w:jc w:val="both"/>
      </w:pPr>
      <w:r>
        <w:rPr>
          <w:sz w:val="21"/>
          <w:b/>
        </w:rPr>
        <w:t>（一）政策依据</w:t>
      </w:r>
    </w:p>
    <w:p>
      <w:pPr>
        <w:pStyle w:val="null3"/>
        <w:ind w:firstLine="420"/>
        <w:jc w:val="both"/>
      </w:pPr>
      <w:r>
        <w:rPr>
          <w:sz w:val="21"/>
        </w:rPr>
        <w:t>为全面贯彻落实关于加强地质灾害防治工作的重要指示精神，根据《中华人民共和国国民经济和社会发展第十四个五年规划和</w:t>
      </w:r>
      <w:r>
        <w:rPr>
          <w:sz w:val="21"/>
        </w:rPr>
        <w:t>2035年远景目标纲要》《全国地质灾害防治“十四五”规划》《中共中央关于坚持和完善中国特色社会主义制度推进国家治理体系和治理能力现代化若干重大问题的决定》《全国国土空间规划纲要（2021-2035年）》《广东省地质灾害防治“十四五”规划》《国家发展改革委办公厅 财政部办公厅关于抓紧梳理报送增发国债项目的通知》（发改办投资〔2023〕889号）、《广东省发展改革委 广东省财政厅转发国家发展改革委办公厅财政部办公厅关于抓紧梳理报送增发国债项目的通知》（粤发改投资函〔2023〕1700号）、《广东省发展改革委广东省财政厅转发国家发展改革委办公厅财政部办公厅关于抓紧梳理报送第二批增发国债项目的通知》（粤发改投资函〔2023〕1845号）和《广东省自然资源厅关于印发广东省地质灾害综合防治体系建设工程项目实施方案的通知》（粤自然资地勘〔2024〕759号）等规划及文件精神，结合我市地面沉降地质灾害防治工作实际，开展</w:t>
      </w:r>
      <w:r>
        <w:rPr>
          <w:sz w:val="21"/>
        </w:rPr>
        <w:t>佛山市地面沉降监测网建设项目</w:t>
      </w:r>
      <w:r>
        <w:rPr>
          <w:sz w:val="21"/>
        </w:rPr>
        <w:t>，通过对地面沉降监测基岩标、分层标的建设，不断加强地质灾害综合防治体系，确保地质灾害防治工作取得实效。</w:t>
      </w:r>
      <w:r>
        <w:rPr>
          <w:sz w:val="21"/>
        </w:rPr>
        <w:t xml:space="preserve"> </w:t>
      </w:r>
    </w:p>
    <w:p>
      <w:pPr>
        <w:pStyle w:val="null3"/>
        <w:ind w:firstLine="422"/>
        <w:jc w:val="both"/>
      </w:pPr>
      <w:r>
        <w:rPr>
          <w:sz w:val="21"/>
          <w:b/>
        </w:rPr>
        <w:t>（二）技术规范</w:t>
      </w:r>
    </w:p>
    <w:p>
      <w:pPr>
        <w:pStyle w:val="null3"/>
        <w:ind w:firstLine="420"/>
        <w:jc w:val="both"/>
      </w:pPr>
      <w:r>
        <w:rPr>
          <w:sz w:val="21"/>
        </w:rPr>
        <w:t>（</w:t>
      </w:r>
      <w:r>
        <w:rPr>
          <w:sz w:val="21"/>
        </w:rPr>
        <w:t>1）《地面沉降调查与监测规范》（DZ/T 0283-2015）</w:t>
      </w:r>
    </w:p>
    <w:p>
      <w:pPr>
        <w:pStyle w:val="null3"/>
        <w:ind w:firstLine="420"/>
        <w:jc w:val="both"/>
      </w:pPr>
      <w:r>
        <w:rPr>
          <w:sz w:val="21"/>
        </w:rPr>
        <w:t>（</w:t>
      </w:r>
      <w:r>
        <w:rPr>
          <w:sz w:val="21"/>
        </w:rPr>
        <w:t>2）《地面沉降监测技术要求》（DD2006-02）</w:t>
      </w:r>
    </w:p>
    <w:p>
      <w:pPr>
        <w:pStyle w:val="null3"/>
        <w:ind w:firstLine="420"/>
        <w:jc w:val="both"/>
      </w:pPr>
      <w:r>
        <w:rPr>
          <w:sz w:val="21"/>
        </w:rPr>
        <w:t>（</w:t>
      </w:r>
      <w:r>
        <w:rPr>
          <w:sz w:val="21"/>
        </w:rPr>
        <w:t>3）《地面沉降监测与防治技术规程》（DG/TJ 08-2051-2008）</w:t>
      </w:r>
    </w:p>
    <w:p>
      <w:pPr>
        <w:pStyle w:val="null3"/>
        <w:ind w:firstLine="420"/>
        <w:jc w:val="both"/>
      </w:pPr>
      <w:r>
        <w:rPr>
          <w:sz w:val="21"/>
        </w:rPr>
        <w:t>（</w:t>
      </w:r>
      <w:r>
        <w:rPr>
          <w:sz w:val="21"/>
        </w:rPr>
        <w:t>4）《地面沉降防治工程设计技术要求（试行）》（T/CAGHP 026-2018）</w:t>
      </w:r>
    </w:p>
    <w:p>
      <w:pPr>
        <w:pStyle w:val="null3"/>
        <w:ind w:firstLine="420"/>
        <w:jc w:val="both"/>
      </w:pPr>
      <w:r>
        <w:rPr>
          <w:sz w:val="21"/>
        </w:rPr>
        <w:t>（</w:t>
      </w:r>
      <w:r>
        <w:rPr>
          <w:sz w:val="21"/>
        </w:rPr>
        <w:t>5）《地面沉降防治工程施工规范（试行）》（T/CAGHP 058-2019）</w:t>
      </w:r>
    </w:p>
    <w:p>
      <w:pPr>
        <w:pStyle w:val="null3"/>
        <w:ind w:firstLine="420"/>
        <w:jc w:val="both"/>
      </w:pPr>
      <w:r>
        <w:rPr>
          <w:sz w:val="21"/>
        </w:rPr>
        <w:t>（</w:t>
      </w:r>
      <w:r>
        <w:rPr>
          <w:sz w:val="21"/>
        </w:rPr>
        <w:t>6）《地面沉降监测分层标设计规范》（DB12/T 1119-2021）</w:t>
      </w:r>
    </w:p>
    <w:p>
      <w:pPr>
        <w:pStyle w:val="null3"/>
        <w:ind w:firstLine="420"/>
        <w:jc w:val="both"/>
      </w:pPr>
      <w:r>
        <w:rPr>
          <w:sz w:val="21"/>
        </w:rPr>
        <w:t>（</w:t>
      </w:r>
      <w:r>
        <w:rPr>
          <w:sz w:val="21"/>
        </w:rPr>
        <w:t>7）《地面沉降监测分层标施工技术规程》（DB12/T 1118-2021）</w:t>
      </w:r>
    </w:p>
    <w:p>
      <w:pPr>
        <w:pStyle w:val="null3"/>
        <w:ind w:firstLine="420"/>
        <w:jc w:val="both"/>
      </w:pPr>
      <w:r>
        <w:rPr>
          <w:sz w:val="21"/>
        </w:rPr>
        <w:t>（</w:t>
      </w:r>
      <w:r>
        <w:rPr>
          <w:sz w:val="21"/>
        </w:rPr>
        <w:t>8）《地面沉降监测基岩标、分层标建设与验收技术规范》（DB41/T 1979-2020）</w:t>
      </w:r>
    </w:p>
    <w:p>
      <w:pPr>
        <w:pStyle w:val="null3"/>
        <w:ind w:firstLine="420"/>
        <w:jc w:val="both"/>
      </w:pPr>
      <w:r>
        <w:rPr>
          <w:sz w:val="21"/>
        </w:rPr>
        <w:t>（</w:t>
      </w:r>
      <w:r>
        <w:rPr>
          <w:sz w:val="21"/>
        </w:rPr>
        <w:t>9）《水文地质调查规范》（DZ/T0282-2015 1/5万）</w:t>
      </w:r>
    </w:p>
    <w:p>
      <w:pPr>
        <w:pStyle w:val="null3"/>
        <w:ind w:firstLine="420"/>
        <w:jc w:val="both"/>
      </w:pPr>
      <w:r>
        <w:rPr>
          <w:sz w:val="21"/>
        </w:rPr>
        <w:t>（</w:t>
      </w:r>
      <w:r>
        <w:rPr>
          <w:sz w:val="21"/>
        </w:rPr>
        <w:t>10）《水文地质调查技术要求（1∶50 000）》（DD2019-03）</w:t>
      </w:r>
    </w:p>
    <w:p>
      <w:pPr>
        <w:pStyle w:val="null3"/>
        <w:ind w:firstLine="420"/>
        <w:jc w:val="both"/>
      </w:pPr>
      <w:r>
        <w:rPr>
          <w:sz w:val="21"/>
        </w:rPr>
        <w:t>（</w:t>
      </w:r>
      <w:r>
        <w:rPr>
          <w:sz w:val="21"/>
        </w:rPr>
        <w:t>11）《工程地质调查技术要求（1∶50000）》（DD2019-06）</w:t>
      </w:r>
    </w:p>
    <w:p>
      <w:pPr>
        <w:pStyle w:val="null3"/>
        <w:ind w:firstLine="420"/>
        <w:jc w:val="both"/>
      </w:pPr>
      <w:r>
        <w:rPr>
          <w:sz w:val="21"/>
        </w:rPr>
        <w:t>（</w:t>
      </w:r>
      <w:r>
        <w:rPr>
          <w:sz w:val="21"/>
        </w:rPr>
        <w:t>12）《环境地质调查技术要求（1∶50000）》（DD2019-07）</w:t>
      </w:r>
    </w:p>
    <w:p>
      <w:pPr>
        <w:pStyle w:val="null3"/>
        <w:ind w:firstLine="420"/>
        <w:jc w:val="both"/>
      </w:pPr>
      <w:r>
        <w:rPr>
          <w:sz w:val="21"/>
        </w:rPr>
        <w:t>（</w:t>
      </w:r>
      <w:r>
        <w:rPr>
          <w:sz w:val="21"/>
        </w:rPr>
        <w:t>13）《地质灾害危险性评估规范》（GB/T 40112-2021）</w:t>
      </w:r>
    </w:p>
    <w:p>
      <w:pPr>
        <w:pStyle w:val="null3"/>
        <w:ind w:firstLine="420"/>
        <w:jc w:val="both"/>
      </w:pPr>
      <w:r>
        <w:rPr>
          <w:sz w:val="21"/>
        </w:rPr>
        <w:t>（</w:t>
      </w:r>
      <w:r>
        <w:rPr>
          <w:sz w:val="21"/>
        </w:rPr>
        <w:t>14）《地质岩心钻探规程》（DZ/T 0227-2010）</w:t>
      </w:r>
    </w:p>
    <w:p>
      <w:pPr>
        <w:pStyle w:val="null3"/>
        <w:ind w:firstLine="420"/>
        <w:jc w:val="both"/>
      </w:pPr>
      <w:r>
        <w:rPr>
          <w:sz w:val="21"/>
        </w:rPr>
        <w:t>（</w:t>
      </w:r>
      <w:r>
        <w:rPr>
          <w:sz w:val="21"/>
        </w:rPr>
        <w:t>15）《水文测井工作规范》（DZ/T0181-97）</w:t>
      </w:r>
    </w:p>
    <w:p>
      <w:pPr>
        <w:pStyle w:val="null3"/>
        <w:ind w:firstLine="420"/>
        <w:jc w:val="both"/>
      </w:pPr>
      <w:r>
        <w:rPr>
          <w:sz w:val="21"/>
        </w:rPr>
        <w:t>（</w:t>
      </w:r>
      <w:r>
        <w:rPr>
          <w:sz w:val="21"/>
        </w:rPr>
        <w:t>16）《地质勘探安全规程》（AQ2004-2005）</w:t>
      </w:r>
    </w:p>
    <w:p>
      <w:pPr>
        <w:pStyle w:val="null3"/>
        <w:ind w:firstLine="420"/>
        <w:jc w:val="both"/>
      </w:pPr>
      <w:r>
        <w:rPr>
          <w:sz w:val="21"/>
        </w:rPr>
        <w:t>（</w:t>
      </w:r>
      <w:r>
        <w:rPr>
          <w:sz w:val="21"/>
        </w:rPr>
        <w:t>17）《土工试验方法标准》（GB/T50123-2019）</w:t>
      </w:r>
    </w:p>
    <w:p>
      <w:pPr>
        <w:pStyle w:val="null3"/>
        <w:ind w:firstLine="420"/>
        <w:jc w:val="both"/>
      </w:pPr>
      <w:r>
        <w:rPr>
          <w:sz w:val="21"/>
        </w:rPr>
        <w:t>（</w:t>
      </w:r>
      <w:r>
        <w:rPr>
          <w:sz w:val="21"/>
        </w:rPr>
        <w:t>18）《工程岩体试验方法标准》（GB/T50266-2013）</w:t>
      </w:r>
    </w:p>
    <w:p>
      <w:pPr>
        <w:pStyle w:val="null3"/>
        <w:ind w:firstLine="420"/>
        <w:jc w:val="both"/>
      </w:pPr>
      <w:r>
        <w:rPr>
          <w:sz w:val="21"/>
        </w:rPr>
        <w:t>（</w:t>
      </w:r>
      <w:r>
        <w:rPr>
          <w:sz w:val="21"/>
        </w:rPr>
        <w:t>19）《数字化地质图图层及属性文件格式》（DZ/T 0197-1997）</w:t>
      </w:r>
    </w:p>
    <w:p>
      <w:pPr>
        <w:pStyle w:val="null3"/>
        <w:ind w:firstLine="420"/>
        <w:jc w:val="both"/>
      </w:pPr>
      <w:r>
        <w:rPr>
          <w:sz w:val="21"/>
        </w:rPr>
        <w:t>（</w:t>
      </w:r>
      <w:r>
        <w:rPr>
          <w:sz w:val="21"/>
        </w:rPr>
        <w:t>20）《地质图用色标准及用色原则》（DZ/T 0179-1997）</w:t>
      </w:r>
    </w:p>
    <w:p>
      <w:pPr>
        <w:pStyle w:val="null3"/>
        <w:ind w:firstLine="420"/>
        <w:jc w:val="both"/>
      </w:pPr>
      <w:r>
        <w:rPr>
          <w:sz w:val="21"/>
        </w:rPr>
        <w:t>（</w:t>
      </w:r>
      <w:r>
        <w:rPr>
          <w:sz w:val="21"/>
        </w:rPr>
        <w:t>21）《地质调查项目预算标准》（2021）</w:t>
      </w:r>
    </w:p>
    <w:p>
      <w:pPr>
        <w:pStyle w:val="null3"/>
        <w:ind w:firstLine="420"/>
        <w:jc w:val="both"/>
      </w:pPr>
      <w:r>
        <w:rPr>
          <w:sz w:val="21"/>
        </w:rPr>
        <w:t>（</w:t>
      </w:r>
      <w:r>
        <w:rPr>
          <w:sz w:val="21"/>
        </w:rPr>
        <w:t>22）《地质调查概算标准》（2022）</w:t>
      </w:r>
    </w:p>
    <w:p>
      <w:pPr>
        <w:pStyle w:val="null3"/>
        <w:ind w:firstLine="420"/>
        <w:jc w:val="both"/>
      </w:pPr>
      <w:r>
        <w:rPr>
          <w:sz w:val="21"/>
        </w:rPr>
        <w:t>（</w:t>
      </w:r>
      <w:r>
        <w:rPr>
          <w:sz w:val="21"/>
        </w:rPr>
        <w:t>23）《绿色勘查指南》（T/CMAS 0001-2018）</w:t>
      </w:r>
      <w:r>
        <w:rPr>
          <w:sz w:val="21"/>
        </w:rPr>
        <w:t xml:space="preserve"> </w:t>
      </w:r>
    </w:p>
    <w:p>
      <w:pPr>
        <w:pStyle w:val="null3"/>
        <w:ind w:firstLine="420"/>
        <w:jc w:val="both"/>
      </w:pPr>
      <w:r>
        <w:rPr>
          <w:sz w:val="21"/>
        </w:rPr>
        <w:t>五、目标任务</w:t>
      </w:r>
    </w:p>
    <w:p>
      <w:pPr>
        <w:pStyle w:val="null3"/>
        <w:ind w:firstLine="422"/>
        <w:jc w:val="both"/>
      </w:pPr>
      <w:r>
        <w:rPr>
          <w:sz w:val="21"/>
          <w:b/>
        </w:rPr>
        <w:t>（一）总体目标</w:t>
      </w:r>
    </w:p>
    <w:p>
      <w:pPr>
        <w:pStyle w:val="null3"/>
        <w:ind w:firstLine="420"/>
        <w:jc w:val="both"/>
      </w:pPr>
      <w:r>
        <w:rPr>
          <w:sz w:val="21"/>
        </w:rPr>
        <w:t>根据广东省地面沉降监测网建设项目工作内容与要求，编制广东省地面沉降监测网建设项目（佛山市）设计方案；完成地面沉降监测网基岩标</w:t>
      </w:r>
      <w:r>
        <w:rPr>
          <w:sz w:val="21"/>
        </w:rPr>
        <w:t>13座、分层标13组、13个地下水水位监测、13个孔隙水压力监测孔建设（具体以广东省地面沉降监测网建设项目初步设计方案或相关文件要求为准），建成实时动态、智能自控、多维产出、覆盖重点地区的地面沉降监测网络，动态掌握重点地区地面沉降及其变化情况，科学高效支撑地面沉降风险防控。</w:t>
      </w:r>
    </w:p>
    <w:p>
      <w:pPr>
        <w:pStyle w:val="null3"/>
        <w:ind w:firstLine="422"/>
        <w:jc w:val="both"/>
      </w:pPr>
      <w:r>
        <w:rPr>
          <w:sz w:val="21"/>
          <w:b/>
        </w:rPr>
        <w:t>（二）工作内容</w:t>
      </w:r>
    </w:p>
    <w:p>
      <w:pPr>
        <w:pStyle w:val="null3"/>
        <w:ind w:firstLine="422"/>
        <w:jc w:val="left"/>
      </w:pPr>
      <w:r>
        <w:rPr>
          <w:sz w:val="21"/>
          <w:b/>
        </w:rPr>
        <w:t>1.编制项目设计方案</w:t>
      </w:r>
    </w:p>
    <w:p>
      <w:pPr>
        <w:pStyle w:val="null3"/>
        <w:ind w:firstLine="420"/>
        <w:jc w:val="both"/>
      </w:pPr>
      <w:r>
        <w:rPr>
          <w:sz w:val="21"/>
        </w:rPr>
        <w:t>根据广东省地面沉降监测网建设项目工作内容和要求，结合我市实际和相关规范，在充分收集资料的基础上编制设计方案，设计方案包括项目分层标、基岩标选址及建设要求，工作部署、技术路线，项目概算、建设目标等内容。</w:t>
      </w:r>
    </w:p>
    <w:p>
      <w:pPr>
        <w:pStyle w:val="null3"/>
        <w:ind w:firstLine="422"/>
        <w:jc w:val="left"/>
      </w:pPr>
      <w:r>
        <w:rPr>
          <w:sz w:val="21"/>
          <w:b/>
        </w:rPr>
        <w:t>2.项目施工</w:t>
      </w:r>
    </w:p>
    <w:p>
      <w:pPr>
        <w:pStyle w:val="null3"/>
        <w:ind w:firstLine="420"/>
        <w:jc w:val="both"/>
      </w:pPr>
      <w:r>
        <w:rPr>
          <w:sz w:val="21"/>
        </w:rPr>
        <w:t>根据已有资料，结合各个监测点处工程地质条件，</w:t>
      </w:r>
      <w:r>
        <w:rPr>
          <w:sz w:val="21"/>
        </w:rPr>
        <w:t>完成地面沉降监测网基岩标、分层标建设</w:t>
      </w:r>
      <w:r>
        <w:rPr>
          <w:sz w:val="21"/>
        </w:rPr>
        <w:t>，并配备自动监测传输仪器、设施保护装置等附属设施，监测指标主要包括土层变形量、地下水位、孔隙水压力等。其中每组分层标由</w:t>
      </w:r>
      <w:r>
        <w:rPr>
          <w:sz w:val="21"/>
        </w:rPr>
        <w:t>5个分层标监测孔（实际监测孔数量依据岩土体类型及地层结构确定）、1个孔隙水压力监测孔及1个水位监测孔和视频监控组成。</w:t>
      </w:r>
    </w:p>
    <w:p>
      <w:pPr>
        <w:pStyle w:val="null3"/>
        <w:ind w:firstLine="422"/>
        <w:jc w:val="both"/>
      </w:pPr>
      <w:r>
        <w:rPr>
          <w:sz w:val="21"/>
          <w:b/>
        </w:rPr>
        <w:t>3.数据采集及传输</w:t>
      </w:r>
    </w:p>
    <w:p>
      <w:pPr>
        <w:pStyle w:val="null3"/>
        <w:ind w:firstLine="420"/>
        <w:jc w:val="both"/>
      </w:pPr>
      <w:r>
        <w:rPr>
          <w:sz w:val="21"/>
        </w:rPr>
        <w:t>每个监测点安装自动化联测设备，将监测成果直接连接到自动传输系统，实现监测数据的实时集成和长传。充分利用计算机网络技术，实现数据监测、采集、管理全部自动化，自动监测设备自安装之日起正常获取连续的监测数据并传输到采购人指定服务器。</w:t>
      </w:r>
    </w:p>
    <w:p>
      <w:pPr>
        <w:pStyle w:val="null3"/>
        <w:ind w:firstLine="422"/>
        <w:jc w:val="both"/>
      </w:pPr>
      <w:r>
        <w:rPr>
          <w:sz w:val="21"/>
          <w:b/>
        </w:rPr>
        <w:t>各标孔设计深度及数量主要依据资料收集情况综合确定，施工前需开展现场勘察，并对标孔建设方案进行详细设计。</w:t>
      </w:r>
    </w:p>
    <w:p>
      <w:pPr>
        <w:pStyle w:val="null3"/>
        <w:ind w:firstLine="420"/>
        <w:jc w:val="both"/>
      </w:pPr>
      <w:r>
        <w:rPr>
          <w:sz w:val="21"/>
        </w:rPr>
        <w:t>六、项目需求</w:t>
      </w:r>
    </w:p>
    <w:p>
      <w:pPr>
        <w:pStyle w:val="null3"/>
        <w:ind w:firstLine="420"/>
        <w:jc w:val="both"/>
      </w:pPr>
      <w:r>
        <w:rPr>
          <w:sz w:val="21"/>
        </w:rPr>
        <w:t>通过收集资料，在分析地质环境背景条件、地下水状况及地面沉降分布等的基础上，选取适宜地点，利用工程地质钻探、物探测井、土工试验等技术方法获取如地层岩性、含水层数目、厚度、结构等地质资料，为确定分层标组详细设计提供依据，根据项目设计方案新建基岩标、分层标组等监测设施，建立地面沉降监测网络。</w:t>
      </w:r>
    </w:p>
    <w:p>
      <w:pPr>
        <w:pStyle w:val="null3"/>
        <w:ind w:firstLine="422"/>
        <w:jc w:val="both"/>
      </w:pPr>
      <w:r>
        <w:rPr>
          <w:sz w:val="21"/>
          <w:b/>
        </w:rPr>
        <w:t>（一）资料收集与整理</w:t>
      </w:r>
    </w:p>
    <w:p>
      <w:pPr>
        <w:pStyle w:val="null3"/>
        <w:ind w:firstLine="420"/>
        <w:jc w:val="both"/>
      </w:pPr>
      <w:r>
        <w:rPr>
          <w:sz w:val="21"/>
        </w:rPr>
        <w:t>充分收集工作区地面沉降相关的基础地质、工程地质、水文地质、环境地质等区域性基础地质成果，以及前人对地面沉降研究、地质灾害详查和风险调查评价成果，结合我市社会经济、城市发展空间规划、地理地形等资料进行整理分析。</w:t>
      </w:r>
    </w:p>
    <w:p>
      <w:pPr>
        <w:pStyle w:val="null3"/>
        <w:ind w:firstLine="422"/>
        <w:jc w:val="both"/>
      </w:pPr>
      <w:r>
        <w:rPr>
          <w:sz w:val="21"/>
          <w:b/>
        </w:rPr>
        <w:t>（二）工程地质钻探</w:t>
      </w:r>
      <w:r>
        <w:rPr>
          <w:sz w:val="21"/>
        </w:rPr>
        <w:t xml:space="preserve"> </w:t>
      </w:r>
    </w:p>
    <w:p>
      <w:pPr>
        <w:pStyle w:val="null3"/>
        <w:ind w:firstLine="420"/>
        <w:jc w:val="both"/>
      </w:pPr>
      <w:r>
        <w:rPr>
          <w:sz w:val="21"/>
        </w:rPr>
        <w:t xml:space="preserve"> </w:t>
      </w:r>
      <w:r>
        <w:rPr>
          <w:sz w:val="21"/>
        </w:rPr>
        <w:t>通过钻孔的原位测试，采取各类原状和扰动样品，通过室内土工试验，取得各类岩土层的物理力学指标，准确划分地层层位，为监测标详细设计提供基础数据。钻探技术要求参照《地质岩心钻探规程》（</w:t>
      </w:r>
      <w:r>
        <w:rPr>
          <w:sz w:val="21"/>
        </w:rPr>
        <w:t>DZ/T 0227-2010）等相关技术规范和标准执行。</w:t>
      </w:r>
    </w:p>
    <w:p>
      <w:pPr>
        <w:pStyle w:val="null3"/>
        <w:ind w:firstLine="420"/>
        <w:jc w:val="both"/>
      </w:pPr>
      <w:r>
        <w:rPr>
          <w:sz w:val="21"/>
        </w:rPr>
        <w:t>1.地质钻探孔孔位距离建标点距离不宜大于20m，且不影响基岩标、分层标的建设。</w:t>
      </w:r>
    </w:p>
    <w:p>
      <w:pPr>
        <w:pStyle w:val="null3"/>
        <w:ind w:firstLine="420"/>
        <w:jc w:val="both"/>
      </w:pPr>
      <w:r>
        <w:rPr>
          <w:sz w:val="21"/>
        </w:rPr>
        <w:t>2.钻孔直径宜不小于110mm，且满足样品采集测试要求，有特殊目的的钻孔宜满足特殊设计要求。</w:t>
      </w:r>
    </w:p>
    <w:p>
      <w:pPr>
        <w:pStyle w:val="null3"/>
        <w:ind w:firstLine="420"/>
        <w:jc w:val="both"/>
      </w:pPr>
      <w:r>
        <w:rPr>
          <w:sz w:val="21"/>
        </w:rPr>
        <w:t xml:space="preserve">3.工程地质勘查孔深度应超过分层标组最深孔设计深度，遇松散地层不小于20m，遇完整基岩不小于2m。  </w:t>
      </w:r>
    </w:p>
    <w:p>
      <w:pPr>
        <w:pStyle w:val="null3"/>
        <w:ind w:firstLine="420"/>
        <w:jc w:val="both"/>
      </w:pPr>
      <w:r>
        <w:rPr>
          <w:sz w:val="21"/>
        </w:rPr>
        <w:t>4.钻孔顶角偏斜每100m递增不大于1°，终孔不大于3°，钻孔方位角宜避开分层标（组）建设场地所在方位。</w:t>
      </w:r>
    </w:p>
    <w:p>
      <w:pPr>
        <w:pStyle w:val="null3"/>
        <w:ind w:firstLine="420"/>
        <w:jc w:val="both"/>
      </w:pPr>
      <w:r>
        <w:rPr>
          <w:sz w:val="21"/>
        </w:rPr>
        <w:t>5.地质勘查孔终孔后应采用视电阻率进行物探测井辅助地质分层，现场对测井曲线进行解译，地质条件复杂、有特殊监测要求的分层标可根据需要增加其他测井方法。</w:t>
      </w:r>
    </w:p>
    <w:p>
      <w:pPr>
        <w:pStyle w:val="null3"/>
        <w:ind w:firstLine="420"/>
        <w:jc w:val="both"/>
      </w:pPr>
      <w:r>
        <w:rPr>
          <w:sz w:val="21"/>
        </w:rPr>
        <w:t>6.★地质编录按照GB50021相关要求执行。</w:t>
      </w:r>
    </w:p>
    <w:p>
      <w:pPr>
        <w:pStyle w:val="null3"/>
        <w:ind w:firstLine="420"/>
        <w:jc w:val="both"/>
      </w:pPr>
      <w:r>
        <w:rPr>
          <w:sz w:val="21"/>
        </w:rPr>
        <w:t>7.部署岩土体样品采集及测试工作，样品的采集、保存、测试等技术要求参照GB50021、GB/T50123及相关规程的有关规定和采购人要求执行。</w:t>
      </w:r>
    </w:p>
    <w:p>
      <w:pPr>
        <w:pStyle w:val="null3"/>
        <w:ind w:firstLine="420"/>
        <w:jc w:val="both"/>
      </w:pPr>
      <w:r>
        <w:rPr>
          <w:sz w:val="21"/>
        </w:rPr>
        <w:t>8.其它参照 DZ/T 0227 中相关规定执行。</w:t>
      </w:r>
      <w:r>
        <w:rPr>
          <w:sz w:val="21"/>
        </w:rPr>
        <w:t xml:space="preserve"> </w:t>
      </w:r>
    </w:p>
    <w:p>
      <w:pPr>
        <w:pStyle w:val="null3"/>
        <w:ind w:firstLine="422"/>
        <w:jc w:val="both"/>
      </w:pPr>
      <w:r>
        <w:rPr>
          <w:sz w:val="21"/>
          <w:b/>
        </w:rPr>
        <w:t>（三）绿色勘查</w:t>
      </w:r>
    </w:p>
    <w:p>
      <w:pPr>
        <w:pStyle w:val="null3"/>
        <w:ind w:firstLine="420"/>
        <w:jc w:val="both"/>
      </w:pPr>
      <w:r>
        <w:rPr>
          <w:sz w:val="21"/>
        </w:rPr>
        <w:t>1.钻探场地</w:t>
      </w:r>
    </w:p>
    <w:p>
      <w:pPr>
        <w:pStyle w:val="null3"/>
        <w:ind w:firstLine="420"/>
        <w:jc w:val="both"/>
      </w:pPr>
      <w:r>
        <w:rPr>
          <w:sz w:val="21"/>
        </w:rPr>
        <w:t>钻探（标孔）施工场地一般应按照现场施工设备、附属设施安装、施工操作、钻进液循环系统、材料物资存放等施工需要，依据现场地形条件进行分区布置，以满足减小环境影响和安全文明施工为原则，严格控制场地平整使用土地面积。钻进液循环系统场地中，清水池或浆液池及废液池可不与钻进施工机场同一场地布置，其开挖容积按钻孔深度进行计算，不宜小于钻孔容积</w:t>
      </w:r>
      <w:r>
        <w:rPr>
          <w:sz w:val="21"/>
        </w:rPr>
        <w:t>2倍。岩心棚及材料库、管材物质堆场等附属设备设施场地，按照附属设备、设施安装及操作使用需求，在最大限度减少环境扰动前提下，依地形分区平整场地。施工现场安全文明及环保设施齐备可靠，相关管理制度、图表及标牌齐全、规范、醒目。</w:t>
      </w:r>
    </w:p>
    <w:p>
      <w:pPr>
        <w:pStyle w:val="null3"/>
        <w:ind w:firstLine="420"/>
        <w:jc w:val="both"/>
      </w:pPr>
      <w:r>
        <w:rPr>
          <w:sz w:val="21"/>
        </w:rPr>
        <w:t>2.环境保护</w:t>
      </w:r>
    </w:p>
    <w:p>
      <w:pPr>
        <w:pStyle w:val="null3"/>
        <w:ind w:firstLine="420"/>
        <w:jc w:val="both"/>
      </w:pPr>
      <w:r>
        <w:rPr>
          <w:sz w:val="21"/>
        </w:rPr>
        <w:t>钻探施工前，应收集施工场地地下管线资料，与潜在的地下管线权属单位做好对接，提前做好管线探测后确定孔位，避免误转地下管线。</w:t>
      </w:r>
    </w:p>
    <w:p>
      <w:pPr>
        <w:pStyle w:val="null3"/>
        <w:ind w:firstLine="420"/>
        <w:jc w:val="both"/>
      </w:pPr>
      <w:r>
        <w:rPr>
          <w:sz w:val="21"/>
        </w:rPr>
        <w:t>钻探施工时应尽量减少对土地、植被、景观的扰动和破坏，除依法律法规取得相应的行政许可，不砍伐树木、捕杀野生动物及采伐保护性植物，施工中不随意踩踏植被及农作物，除施工设备安装处、孔口操作区、重型设备运输道路等场地，应在地面铺设土工布隔离。勘查机械设备应安装消声装置或场地搭建临时隔音设施，降低施工噪音；在有人居住区和野生动物栖息地附近，夜间应停止有噪声影响的作业活动。加强火源管理，在林区及草地严禁使用明火，预防发生火灾。施工场地如位于学校内，工期应尽量安排在暑假。</w:t>
      </w:r>
    </w:p>
    <w:p>
      <w:pPr>
        <w:pStyle w:val="null3"/>
        <w:ind w:firstLine="420"/>
        <w:jc w:val="both"/>
      </w:pPr>
      <w:r>
        <w:rPr>
          <w:sz w:val="21"/>
        </w:rPr>
        <w:t>钻探施工后，应及时拆除现场施工设备、物质和临时设施，清除现场各类杂物、垃圾及污染物。施工现场的坑、池、井洞等，应采用平场开挖的土石进行回填和复绿，场地平整工作不应产生新的挖损破坏，并按照采购人及场地所属方要求与周围环境相协调，充分考虑与科普宣传相结合。钻探现场应严格按照地质设计要求认真做好封孔工作，保证封孔质量，孔口用水泥砂浆树立规范的标志桩。</w:t>
      </w:r>
    </w:p>
    <w:p>
      <w:pPr>
        <w:pStyle w:val="null3"/>
        <w:ind w:firstLine="420"/>
        <w:jc w:val="both"/>
      </w:pPr>
      <w:r>
        <w:rPr>
          <w:sz w:val="21"/>
        </w:rPr>
        <w:t>3.钻探施工</w:t>
      </w:r>
    </w:p>
    <w:p>
      <w:pPr>
        <w:pStyle w:val="null3"/>
        <w:ind w:firstLine="420"/>
        <w:jc w:val="both"/>
      </w:pPr>
      <w:r>
        <w:rPr>
          <w:sz w:val="21"/>
        </w:rPr>
        <w:t>钻探施工主要设备及配套技术应处于国内先进水平。施工设备应具备安、拆快捷，便于搬运，机械化、智能化程度高，施工操作安全简便、劳动强度低、生产效率高，工程质量好、节能、环保等特点。优先采用模块、轻便化、小型化、集成度高的钻探施工及其配备设备。</w:t>
      </w:r>
    </w:p>
    <w:p>
      <w:pPr>
        <w:pStyle w:val="null3"/>
        <w:ind w:firstLine="420"/>
        <w:jc w:val="both"/>
      </w:pPr>
      <w:r>
        <w:rPr>
          <w:sz w:val="21"/>
        </w:rPr>
        <w:t>钻探施工技术工艺应先进合理，切合勘查施工要求，钻进效率高，质量优，节能减排，安全环保。积极采用定向钻探、绳索取芯金刚石钻、冲击回转钻进等先进的钻探施工方法及技术工艺。除浅表层开孔外，尽量采用金刚石绳索取心、双层管或三层管钻进技术工艺。</w:t>
      </w:r>
    </w:p>
    <w:p>
      <w:pPr>
        <w:pStyle w:val="null3"/>
        <w:ind w:firstLine="420"/>
        <w:jc w:val="both"/>
      </w:pPr>
      <w:r>
        <w:rPr>
          <w:sz w:val="21"/>
        </w:rPr>
        <w:t>钻探施工循环液使用泥浆时，应采用无固相或低固相的优质环保液。泥浆材料及处理剂具备无毒无害、可自然降解性能，符合环保标准要求。加强循环液的现场使用管理，做好施工中防渗、护臂及净化处理，预防浆液使用中造成地面及地下污染，施工完后应妥善处理废弃浆液，不得直接排入市政管道中。</w:t>
      </w:r>
    </w:p>
    <w:p>
      <w:pPr>
        <w:pStyle w:val="null3"/>
        <w:ind w:firstLine="422"/>
        <w:jc w:val="both"/>
      </w:pPr>
      <w:r>
        <w:rPr>
          <w:sz w:val="21"/>
          <w:b/>
        </w:rPr>
        <w:t>（四）标组建设</w:t>
      </w:r>
      <w:r>
        <w:rPr>
          <w:sz w:val="21"/>
        </w:rPr>
        <w:t xml:space="preserve"> </w:t>
      </w:r>
    </w:p>
    <w:p>
      <w:pPr>
        <w:pStyle w:val="null3"/>
        <w:ind w:firstLine="420"/>
        <w:jc w:val="both"/>
      </w:pPr>
      <w:r>
        <w:rPr>
          <w:sz w:val="21"/>
        </w:rPr>
        <w:t>监测标组按监测用途分为四类，包括基岩标、分层标、地下水位监测孔、孔隙水压力监测孔。</w:t>
      </w:r>
    </w:p>
    <w:p>
      <w:pPr>
        <w:pStyle w:val="null3"/>
        <w:ind w:firstLine="422"/>
        <w:jc w:val="both"/>
      </w:pPr>
      <w:r>
        <w:rPr>
          <w:sz w:val="21"/>
          <w:b/>
        </w:rPr>
        <w:t>1.基岩标</w:t>
      </w:r>
      <w:r>
        <w:rPr>
          <w:sz w:val="21"/>
        </w:rPr>
        <w:t xml:space="preserve"> </w:t>
      </w:r>
    </w:p>
    <w:p>
      <w:pPr>
        <w:pStyle w:val="null3"/>
        <w:ind w:firstLine="420"/>
        <w:jc w:val="both"/>
      </w:pPr>
      <w:r>
        <w:rPr>
          <w:sz w:val="21"/>
        </w:rPr>
        <w:t>（</w:t>
      </w:r>
      <w:r>
        <w:rPr>
          <w:sz w:val="21"/>
        </w:rPr>
        <w:t>1）结构组成：</w:t>
      </w:r>
    </w:p>
    <w:p>
      <w:pPr>
        <w:pStyle w:val="null3"/>
        <w:ind w:firstLine="420"/>
        <w:jc w:val="both"/>
      </w:pPr>
      <w:r>
        <w:rPr>
          <w:sz w:val="21"/>
        </w:rPr>
        <w:t>基岩标的主要部件包含保护管、标杆、扶正器、标底、测量标志点等，结构可参考图</w:t>
      </w:r>
      <w:r>
        <w:rPr>
          <w:sz w:val="21"/>
        </w:rPr>
        <w:t>5-1。</w:t>
      </w:r>
    </w:p>
    <w:p>
      <w:pPr>
        <w:pStyle w:val="null3"/>
        <w:ind w:firstLine="420"/>
        <w:jc w:val="both"/>
      </w:pPr>
      <w:r>
        <w:rPr>
          <w:sz w:val="21"/>
        </w:rPr>
        <w:t>（</w:t>
      </w:r>
      <w:r>
        <w:rPr>
          <w:sz w:val="21"/>
        </w:rPr>
        <w:t>2）成孔要求：</w:t>
      </w:r>
    </w:p>
    <w:p>
      <w:pPr>
        <w:pStyle w:val="null3"/>
        <w:ind w:firstLine="420"/>
        <w:jc w:val="both"/>
      </w:pPr>
      <w:r>
        <w:rPr>
          <w:sz w:val="21"/>
        </w:rPr>
        <w:t>基岩标钻孔孔径应满足保护管、标杆和标底安装需要，并符合构件之间间隙尺寸规定，孔壁与保护管之间环状间隙为</w:t>
      </w:r>
      <w:r>
        <w:rPr>
          <w:sz w:val="21"/>
        </w:rPr>
        <w:t>100mm</w:t>
      </w:r>
    </w:p>
    <w:p>
      <w:pPr>
        <w:pStyle w:val="null3"/>
        <w:jc w:val="both"/>
      </w:pPr>
      <w:r>
        <w:rPr>
          <w:sz w:val="21"/>
        </w:rPr>
        <w:t>~150mm，终孔孔径大于130mm，孔深要求进入稳定基岩大于2m；每钻进50m，钻孔顶角累计递增不大于0.2°，终孔顶角不大于1°；钻孔深度偏差不大于±0.05%；钻孔终孔前（或距离目的层顶面）4m应取芯验证地层岩芯。详见附件“示意图”中</w:t>
      </w:r>
      <w:r>
        <w:rPr>
          <w:sz w:val="21"/>
        </w:rPr>
        <w:t>图</w:t>
      </w:r>
      <w:r>
        <w:rPr>
          <w:sz w:val="21"/>
        </w:rPr>
        <w:t>5-1 基岩标结构示意图</w:t>
      </w:r>
    </w:p>
    <w:p>
      <w:pPr>
        <w:pStyle w:val="null3"/>
        <w:ind w:firstLine="420"/>
        <w:jc w:val="both"/>
      </w:pPr>
      <w:r>
        <w:rPr>
          <w:sz w:val="21"/>
        </w:rPr>
        <w:t>（</w:t>
      </w:r>
      <w:r>
        <w:rPr>
          <w:sz w:val="21"/>
        </w:rPr>
        <w:t>3）成标要求：</w:t>
      </w:r>
    </w:p>
    <w:p>
      <w:pPr>
        <w:pStyle w:val="null3"/>
        <w:ind w:firstLine="420"/>
        <w:jc w:val="both"/>
      </w:pPr>
      <w:r>
        <w:rPr>
          <w:sz w:val="21"/>
        </w:rPr>
        <w:t>基岩标保护管宜选用单层结构，应居中、垂直，底部进入稳定基岩，外径不宜小于</w:t>
      </w:r>
      <w:r>
        <w:rPr>
          <w:sz w:val="21"/>
        </w:rPr>
        <w:t>Ф139.7mm，壁厚不宜小于7.72mm；保护管扶正器与保护管的结构及规格、钻孔结构及孔径相匹配，可采用弓形扶正器或灯笼扶正器，材质为钢质，保护管扶正器间距不大于30m；保护管外与钻孔之间的环空间间隙采用水泥浆固井。</w:t>
      </w:r>
    </w:p>
    <w:p>
      <w:pPr>
        <w:pStyle w:val="null3"/>
        <w:ind w:firstLine="420"/>
        <w:jc w:val="both"/>
      </w:pPr>
      <w:r>
        <w:rPr>
          <w:sz w:val="21"/>
        </w:rPr>
        <w:t>基岩标杆可采用</w:t>
      </w:r>
      <w:r>
        <w:rPr>
          <w:sz w:val="21"/>
        </w:rPr>
        <w:t>“一径到底”结构，标杆外径宜为Ф60mm、Ф73mm；标杆扶正器可采用钢质滚轮式、滚珠式，材质为不锈钢材料，扶正器滚轮或滚珠外缘与保护管内壁应有2mm~3mm间隙，标杆扶正器间距不大于10m。基岩标标底可采用托盘式结构，外径宜小于钻孔直径10mm，厚度宜大于20mm，标底采用水泥浆封固。在标杆安装有主测量标准点，在保护管安装有副测量标志点，测量标准点应符合DZ/T 0283和GB/T 12897中有关规定，便于后期测量使用并利于永久保护，测量标准点采用不锈钢或铜材料制作，顶端为半球弧形。</w:t>
      </w:r>
    </w:p>
    <w:p>
      <w:pPr>
        <w:pStyle w:val="null3"/>
        <w:ind w:firstLine="422"/>
        <w:jc w:val="both"/>
      </w:pPr>
      <w:r>
        <w:rPr>
          <w:sz w:val="21"/>
          <w:b/>
        </w:rPr>
        <w:t>2.分层标</w:t>
      </w:r>
      <w:r>
        <w:rPr>
          <w:sz w:val="21"/>
        </w:rPr>
        <w:t xml:space="preserve"> </w:t>
      </w:r>
    </w:p>
    <w:p>
      <w:pPr>
        <w:pStyle w:val="null3"/>
        <w:ind w:firstLine="420"/>
        <w:jc w:val="both"/>
      </w:pPr>
      <w:r>
        <w:rPr>
          <w:sz w:val="21"/>
        </w:rPr>
        <w:t>（</w:t>
      </w:r>
      <w:r>
        <w:rPr>
          <w:sz w:val="21"/>
        </w:rPr>
        <w:t>1）结构组成：</w:t>
      </w:r>
    </w:p>
    <w:p>
      <w:pPr>
        <w:pStyle w:val="null3"/>
        <w:ind w:firstLine="420"/>
        <w:jc w:val="both"/>
      </w:pPr>
      <w:r>
        <w:rPr>
          <w:sz w:val="21"/>
        </w:rPr>
        <w:t>分层标的主要部件包含保护管、标杆、扶正器、标底、测量标志点等，结构可参考</w:t>
      </w:r>
      <w:r>
        <w:rPr>
          <w:sz w:val="21"/>
        </w:rPr>
        <w:t>附件“示意图”中</w:t>
      </w:r>
      <w:r>
        <w:rPr>
          <w:sz w:val="21"/>
        </w:rPr>
        <w:t>图</w:t>
      </w:r>
      <w:r>
        <w:rPr>
          <w:sz w:val="21"/>
        </w:rPr>
        <w:t>5-2 分层标结构示意图。</w:t>
      </w:r>
    </w:p>
    <w:p>
      <w:pPr>
        <w:pStyle w:val="null3"/>
        <w:ind w:firstLine="420"/>
        <w:jc w:val="both"/>
      </w:pPr>
      <w:r>
        <w:rPr>
          <w:sz w:val="21"/>
        </w:rPr>
        <w:t>（</w:t>
      </w:r>
      <w:r>
        <w:rPr>
          <w:sz w:val="21"/>
        </w:rPr>
        <w:t>2）成孔要求：</w:t>
      </w:r>
    </w:p>
    <w:p>
      <w:pPr>
        <w:pStyle w:val="null3"/>
        <w:ind w:firstLine="420"/>
        <w:jc w:val="both"/>
      </w:pPr>
      <w:r>
        <w:rPr>
          <w:sz w:val="21"/>
        </w:rPr>
        <w:t>分层标钻孔结构及孔径应根据地层结构、标孔深度确定，应满足保护管、标杆和标底按照需要，并符合构件之间间隙尺寸规定，孔壁与保护管之间环状间隙宜控制在</w:t>
      </w:r>
      <w:r>
        <w:rPr>
          <w:sz w:val="21"/>
        </w:rPr>
        <w:t>100mm~200mm；每钻进50m，钻孔顶角累计递增不大于0.2°，终孔顶角不大于1°；钻孔深度偏差不大于±0.05%；钻孔终孔前（或距离目的层顶面）4m应取芯验证地层岩芯。</w:t>
      </w:r>
    </w:p>
    <w:p>
      <w:pPr>
        <w:pStyle w:val="null3"/>
        <w:ind w:firstLine="420"/>
        <w:jc w:val="both"/>
      </w:pPr>
      <w:r>
        <w:rPr>
          <w:sz w:val="21"/>
        </w:rPr>
        <w:t>（</w:t>
      </w:r>
      <w:r>
        <w:rPr>
          <w:sz w:val="21"/>
        </w:rPr>
        <w:t>3）成标要求：</w:t>
      </w:r>
    </w:p>
    <w:p>
      <w:pPr>
        <w:pStyle w:val="null3"/>
        <w:ind w:firstLine="420"/>
        <w:jc w:val="both"/>
      </w:pPr>
      <w:r>
        <w:rPr>
          <w:sz w:val="21"/>
        </w:rPr>
        <w:t>分层标保护管宜选用单层结构，应居中、垂直，底部与分层标标底连接牢固，保护管外径不宜小于</w:t>
      </w:r>
      <w:r>
        <w:rPr>
          <w:sz w:val="21"/>
        </w:rPr>
        <w:t>Ф139.7mm，壁厚不宜小于7.72mm；保护管扶正器与保护管的结构及规格、钻孔结构及孔径相匹配，可采用弓形扶正器或灯笼扶正器，材质为钢质，保护管扶正器间距不大于30m；标底以上20m孔段保护管外与钻孔之间的环空间间隙用黏土球封孔止水，黏土球顶部至孔口段的保护管外与钻孔之间的环空间间隙内，根据标孔深度选用水泥浆固井或黏土球固井，保护管封固后，必须使保护管固定牢固稳定，且在孔内居中。</w:t>
      </w:r>
    </w:p>
    <w:p>
      <w:pPr>
        <w:pStyle w:val="null3"/>
        <w:ind w:firstLine="420"/>
        <w:jc w:val="both"/>
      </w:pPr>
      <w:r>
        <w:rPr>
          <w:sz w:val="21"/>
        </w:rPr>
        <w:t>分层标标杆可采用</w:t>
      </w:r>
      <w:r>
        <w:rPr>
          <w:sz w:val="21"/>
        </w:rPr>
        <w:t>“一径到底”结构，标杆外径宜为Ф60mm、Ф73mm；标杆扶正器可采用钢质滚轮式、滚珠式，材质为不锈钢材料，扶正器滚轮或滚珠外缘与保护管内壁应有2mm~3mm间隙，标杆扶正器间距不大于10m。</w:t>
      </w:r>
    </w:p>
    <w:p>
      <w:pPr>
        <w:pStyle w:val="null3"/>
        <w:ind w:firstLine="420"/>
        <w:jc w:val="both"/>
      </w:pPr>
      <w:r>
        <w:rPr>
          <w:sz w:val="21"/>
        </w:rPr>
        <w:t>分层标标底与保护管的滑动间距应依据地层的特征及分层标的埋设深度确定，标底伸缩量宜</w:t>
      </w:r>
      <w:r>
        <w:rPr>
          <w:sz w:val="21"/>
        </w:rPr>
        <w:t>500mm~1000mm。在标杆安装有主测量标准点，在保护管安装有副测量标志点，测量标准点应符合DZ/T 0283和GB/T 12897中有关规定，便于后期测量使用并利于永久保护，测量标准点采用不锈钢或铜材料制作，顶端为半球弧形。</w:t>
      </w:r>
    </w:p>
    <w:p>
      <w:pPr>
        <w:pStyle w:val="null3"/>
        <w:ind w:firstLine="420"/>
        <w:jc w:val="both"/>
      </w:pPr>
      <w:r>
        <w:rPr>
          <w:sz w:val="21"/>
        </w:rPr>
        <w:t>分层标标底结构由插钎、钢质环状托盘、内标杆、滑筒、密封装置、对接头等组成，相互连成一体，标底与保护管的滑动间距应依据地层的特征及分层标的埋设深度确定，标底伸缩量宜</w:t>
      </w:r>
      <w:r>
        <w:rPr>
          <w:sz w:val="21"/>
        </w:rPr>
        <w:t>500mm～1000mm。</w:t>
      </w:r>
      <w:r>
        <w:rPr>
          <w:sz w:val="21"/>
        </w:rPr>
        <w:t xml:space="preserve"> </w:t>
      </w:r>
    </w:p>
    <w:p>
      <w:pPr>
        <w:pStyle w:val="null3"/>
        <w:ind w:firstLine="422"/>
        <w:jc w:val="both"/>
      </w:pPr>
      <w:r>
        <w:rPr>
          <w:sz w:val="21"/>
          <w:b/>
        </w:rPr>
        <w:t>3.地下水位监测孔</w:t>
      </w:r>
      <w:r>
        <w:rPr>
          <w:sz w:val="21"/>
        </w:rPr>
        <w:t xml:space="preserve"> </w:t>
      </w:r>
    </w:p>
    <w:p>
      <w:pPr>
        <w:pStyle w:val="null3"/>
        <w:ind w:firstLine="420"/>
        <w:jc w:val="both"/>
      </w:pPr>
      <w:r>
        <w:rPr>
          <w:sz w:val="21"/>
        </w:rPr>
        <w:t>（</w:t>
      </w:r>
      <w:r>
        <w:rPr>
          <w:sz w:val="21"/>
        </w:rPr>
        <w:t>1）结构组成：</w:t>
      </w:r>
    </w:p>
    <w:p>
      <w:pPr>
        <w:pStyle w:val="null3"/>
        <w:ind w:firstLine="420"/>
        <w:jc w:val="both"/>
      </w:pPr>
      <w:r>
        <w:rPr>
          <w:sz w:val="21"/>
        </w:rPr>
        <w:t>地下水位监测孔的主要部件包含井壁管、滤水管、沉淀管等，结构可参考</w:t>
      </w:r>
      <w:r>
        <w:rPr>
          <w:sz w:val="21"/>
        </w:rPr>
        <w:t>附件“示意图”中</w:t>
      </w:r>
      <w:r>
        <w:rPr>
          <w:sz w:val="21"/>
        </w:rPr>
        <w:t>图</w:t>
      </w:r>
      <w:r>
        <w:rPr>
          <w:sz w:val="21"/>
        </w:rPr>
        <w:t>5-3</w:t>
      </w:r>
      <w:r>
        <w:rPr>
          <w:sz w:val="21"/>
        </w:rPr>
        <w:t>地下水位监测孔结构示意图</w:t>
      </w:r>
      <w:r>
        <w:rPr>
          <w:sz w:val="21"/>
        </w:rPr>
        <w:t>。</w:t>
      </w:r>
    </w:p>
    <w:p>
      <w:pPr>
        <w:pStyle w:val="null3"/>
        <w:ind w:firstLine="420"/>
        <w:jc w:val="both"/>
      </w:pPr>
      <w:r>
        <w:rPr>
          <w:sz w:val="21"/>
        </w:rPr>
        <w:t>（</w:t>
      </w:r>
      <w:r>
        <w:rPr>
          <w:sz w:val="21"/>
        </w:rPr>
        <w:t>2）成孔要求：</w:t>
      </w:r>
    </w:p>
    <w:p>
      <w:pPr>
        <w:pStyle w:val="null3"/>
        <w:ind w:firstLine="420"/>
        <w:jc w:val="both"/>
      </w:pPr>
      <w:r>
        <w:rPr>
          <w:sz w:val="21"/>
        </w:rPr>
        <w:t>地下水位监测孔设置在主要地下含水层（组）中，孔径应满足洗井维护的要求，井管外径不宜小于</w:t>
      </w:r>
      <w:r>
        <w:rPr>
          <w:sz w:val="21"/>
        </w:rPr>
        <w:t>Ф139.7mm，松散层孔壁与管壁环状间隙不小于100mm，管材应圆直，丝扣及变径连接应与管材同心。地下水位孔径宜大于340mm，每钻进50m，钻孔顶角累计递增不大于0.2°，终孔顶角不大于1°；钻孔深度偏差不大于±0.05%；钻孔终孔前（或距离目的层顶面）4m应取芯验证地层岩芯。</w:t>
      </w:r>
    </w:p>
    <w:p>
      <w:pPr>
        <w:pStyle w:val="null3"/>
        <w:ind w:firstLine="420"/>
        <w:jc w:val="both"/>
      </w:pPr>
      <w:r>
        <w:rPr>
          <w:sz w:val="21"/>
        </w:rPr>
        <w:t>（</w:t>
      </w:r>
      <w:r>
        <w:rPr>
          <w:sz w:val="21"/>
        </w:rPr>
        <w:t>3）成标要求：</w:t>
      </w:r>
    </w:p>
    <w:p>
      <w:pPr>
        <w:pStyle w:val="null3"/>
        <w:ind w:firstLine="420"/>
        <w:jc w:val="both"/>
      </w:pPr>
      <w:r>
        <w:rPr>
          <w:sz w:val="21"/>
        </w:rPr>
        <w:t>井壁管及沉淀管应安装扶正器，保证井管位于孔中心。当含水层厚度小于</w:t>
      </w:r>
      <w:r>
        <w:rPr>
          <w:sz w:val="21"/>
        </w:rPr>
        <w:t>10m时，滤水管长度宜不小于含水层厚度的2/3；当含水层厚度大于10m时，滤水管长度根据要求设置。在多层含水层组中，滤水管应安置在主要含水层部位。沉淀管长度依据含水层岩性而定，松散层应不小于5m，基岩应不小于3m。地面以上预留井管高度宜为0.5m～1m，便于井口保护。井壁管、滤水管、沉淀管外与钻孔之间的环空间间隙采用与目的含水层砂层颗粒级配相匹配的天然石英砂，填砾高度应高于含水层顶面，宜高于滤水管顶端5m，但不得超越隔水层顶面，遇特殊情况应根据现场情况确定。止水应采用优质黏土球，止水层厚度宜不小于10m，黏土球直径根据井管与钻孔孔壁之间的环状间隙尺寸确定，宜为2cm～5cm。成标后应进行洗井，洗井方法应根据含水层类型及监测深度确定，宜采用活塞及空压机交替洗井。</w:t>
      </w:r>
    </w:p>
    <w:p>
      <w:pPr>
        <w:pStyle w:val="null3"/>
        <w:ind w:firstLine="422"/>
        <w:jc w:val="both"/>
      </w:pPr>
      <w:r>
        <w:rPr>
          <w:sz w:val="21"/>
          <w:b/>
        </w:rPr>
        <w:t>4.孔隙水压力监测孔</w:t>
      </w:r>
      <w:r>
        <w:rPr>
          <w:sz w:val="21"/>
        </w:rPr>
        <w:t xml:space="preserve"> </w:t>
      </w:r>
    </w:p>
    <w:p>
      <w:pPr>
        <w:pStyle w:val="null3"/>
        <w:ind w:firstLine="420"/>
        <w:jc w:val="both"/>
      </w:pPr>
      <w:r>
        <w:rPr>
          <w:sz w:val="21"/>
        </w:rPr>
        <w:t>（</w:t>
      </w:r>
      <w:r>
        <w:rPr>
          <w:sz w:val="21"/>
        </w:rPr>
        <w:t>1）结构组成：</w:t>
      </w:r>
    </w:p>
    <w:p>
      <w:pPr>
        <w:pStyle w:val="null3"/>
        <w:ind w:firstLine="420"/>
        <w:jc w:val="both"/>
      </w:pPr>
      <w:r>
        <w:rPr>
          <w:sz w:val="21"/>
        </w:rPr>
        <w:t>地下孔隙水压力孔的主要部件包含测管、网管等，结构可参考</w:t>
      </w:r>
      <w:r>
        <w:rPr>
          <w:sz w:val="21"/>
        </w:rPr>
        <w:t>附件“示意图”中</w:t>
      </w:r>
      <w:r>
        <w:rPr>
          <w:sz w:val="21"/>
        </w:rPr>
        <w:t>5-4 地下孔隙水压力监测孔结构示意图。</w:t>
      </w:r>
    </w:p>
    <w:p>
      <w:pPr>
        <w:pStyle w:val="null3"/>
        <w:ind w:firstLine="420"/>
        <w:jc w:val="both"/>
      </w:pPr>
      <w:r>
        <w:rPr>
          <w:sz w:val="21"/>
        </w:rPr>
        <w:t>（</w:t>
      </w:r>
      <w:r>
        <w:rPr>
          <w:sz w:val="21"/>
        </w:rPr>
        <w:t>2）成孔要求：</w:t>
      </w:r>
    </w:p>
    <w:p>
      <w:pPr>
        <w:pStyle w:val="null3"/>
        <w:ind w:firstLine="420"/>
        <w:jc w:val="both"/>
      </w:pPr>
      <w:r>
        <w:rPr>
          <w:sz w:val="21"/>
        </w:rPr>
        <w:t>地下水文监测孔埋设于分层标监测目的地层的粘性土层中，孔径宜大于</w:t>
      </w:r>
      <w:r>
        <w:rPr>
          <w:sz w:val="21"/>
        </w:rPr>
        <w:t>300mm，每钻进50m，钻孔顶角累计递增不大于0.2°，终孔顶角不大于1°；钻孔深度偏差不大于±0.05%；钻孔终孔前（或距离目的层顶面）4m应取芯验证地层岩芯。</w:t>
      </w:r>
    </w:p>
    <w:p>
      <w:pPr>
        <w:pStyle w:val="null3"/>
        <w:ind w:firstLine="420"/>
        <w:jc w:val="both"/>
      </w:pPr>
      <w:r>
        <w:rPr>
          <w:sz w:val="21"/>
        </w:rPr>
        <w:t>（</w:t>
      </w:r>
      <w:r>
        <w:rPr>
          <w:sz w:val="21"/>
        </w:rPr>
        <w:t>3）成标要求：</w:t>
      </w:r>
    </w:p>
    <w:p>
      <w:pPr>
        <w:pStyle w:val="null3"/>
        <w:ind w:firstLine="420"/>
        <w:jc w:val="both"/>
      </w:pPr>
      <w:r>
        <w:rPr>
          <w:sz w:val="21"/>
        </w:rPr>
        <w:t>测管和网管宜选用不低于</w:t>
      </w:r>
      <w:r>
        <w:rPr>
          <w:sz w:val="21"/>
        </w:rPr>
        <w:t>DZ40标准的无缝钢管或J55标准的石油的管道，网管应准确安装在监测目的地层中。网管到达孔底后应将管内换成清水，清除管内泥浆及孔底沉渣，保证网管的畅通。网管周围应投入适量砾料，确保网管与监测目的地层的水力连通。网管上部应采取止水措施，确保网管与监测目的层的上部地层水力隔绝。</w:t>
      </w:r>
    </w:p>
    <w:p>
      <w:pPr>
        <w:pStyle w:val="null3"/>
        <w:ind w:firstLine="422"/>
        <w:jc w:val="both"/>
      </w:pPr>
      <w:r>
        <w:rPr>
          <w:sz w:val="21"/>
          <w:b/>
        </w:rPr>
        <w:t>（五）自动化联测设备</w:t>
      </w:r>
      <w:r>
        <w:rPr>
          <w:sz w:val="21"/>
        </w:rPr>
        <w:t xml:space="preserve"> </w:t>
      </w:r>
    </w:p>
    <w:p>
      <w:pPr>
        <w:pStyle w:val="null3"/>
        <w:ind w:firstLine="420"/>
        <w:jc w:val="both"/>
      </w:pPr>
      <w:r>
        <w:rPr>
          <w:sz w:val="21"/>
        </w:rPr>
        <w:t>采用自动化联测设备，将监测成果直接连接到自动传输系统，实现监测数据的实时集成和长传。</w:t>
      </w:r>
      <w:r>
        <w:rPr>
          <w:sz w:val="21"/>
        </w:rPr>
        <w:t>各类监测设备及配套设备技术参数参照《</w:t>
      </w:r>
      <w:r>
        <w:rPr>
          <w:sz w:val="21"/>
        </w:rPr>
        <w:t>广东省地面沉降监测网建设项目初步设计方案</w:t>
      </w:r>
      <w:r>
        <w:rPr>
          <w:sz w:val="21"/>
        </w:rPr>
        <w:t>》。</w:t>
      </w:r>
    </w:p>
    <w:p>
      <w:pPr>
        <w:pStyle w:val="null3"/>
        <w:ind w:firstLine="422"/>
        <w:jc w:val="both"/>
      </w:pPr>
      <w:r>
        <w:rPr>
          <w:sz w:val="21"/>
          <w:b/>
        </w:rPr>
        <w:t>（六）监测保护设施</w:t>
      </w:r>
      <w:r>
        <w:rPr>
          <w:sz w:val="21"/>
        </w:rPr>
        <w:t xml:space="preserve"> </w:t>
      </w:r>
    </w:p>
    <w:p>
      <w:pPr>
        <w:pStyle w:val="null3"/>
        <w:ind w:firstLine="420"/>
        <w:jc w:val="both"/>
      </w:pPr>
      <w:r>
        <w:rPr>
          <w:sz w:val="21"/>
        </w:rPr>
        <w:t>分层标（组）建成后，宜建造标房或窨井等长期保护设施，监测站的监测设施、仪器设备及配套设施应定期进行巡检，宜巡检</w:t>
      </w:r>
      <w:r>
        <w:rPr>
          <w:sz w:val="21"/>
        </w:rPr>
        <w:t>1次/月。测定沉降变形量的监测设施，应采取防晒和防冻措施。监测设施周围应设置明显位置设置固定、持久的标牌与警示标志。</w:t>
      </w:r>
    </w:p>
    <w:p>
      <w:pPr>
        <w:pStyle w:val="null3"/>
        <w:ind w:firstLine="420"/>
        <w:jc w:val="both"/>
      </w:pPr>
      <w:r>
        <w:rPr>
          <w:sz w:val="21"/>
        </w:rPr>
        <w:t>分层标（组）工程建设期宜进行施工期监测，建成后应具备自动监测功能，基岩标、分层标、地下水位监测孔、孔隙水压力监测孔自成标（孔）之后应开始施工期监测工作。基岩标、分层标施工期监测记录频率宜为每半月</w:t>
      </w:r>
      <w:r>
        <w:rPr>
          <w:sz w:val="21"/>
        </w:rPr>
        <w:t>1次，地下水位监测孔、孔隙水压力监测孔记录频率宜为每天1次。</w:t>
      </w:r>
    </w:p>
    <w:p>
      <w:pPr>
        <w:pStyle w:val="null3"/>
        <w:ind w:firstLine="420"/>
        <w:jc w:val="both"/>
      </w:pPr>
      <w:r>
        <w:rPr>
          <w:sz w:val="21"/>
        </w:rPr>
        <w:t>基岩标、分层标埋设后应经过联测稳定后，方可进行常态化监测运行。建成后宜具备自动监测功能，自动监测设备自安装起正常获取连续的监测数据，充分利用计算机网络技术实现数据监测、采集、管理全部自动化。</w:t>
      </w:r>
    </w:p>
    <w:p>
      <w:pPr>
        <w:pStyle w:val="null3"/>
        <w:ind w:firstLine="420"/>
        <w:jc w:val="both"/>
      </w:pPr>
      <w:r>
        <w:rPr>
          <w:sz w:val="21"/>
        </w:rPr>
        <w:t>同时需提供视频监视设备对</w:t>
      </w:r>
      <w:r>
        <w:rPr>
          <w:sz w:val="21"/>
        </w:rPr>
        <w:t>13处监测网建设场地内监测设施、仪器进行24小时实时动态监测，确保视频仪器24小时在线，监测视频数据实现实时查看调用、存储等。</w:t>
      </w:r>
    </w:p>
    <w:p>
      <w:pPr>
        <w:pStyle w:val="null3"/>
        <w:ind w:firstLine="422"/>
        <w:jc w:val="both"/>
      </w:pPr>
      <w:r>
        <w:rPr>
          <w:sz w:val="21"/>
          <w:b/>
        </w:rPr>
        <w:t>（七）监测数据集成及后续保障服务</w:t>
      </w:r>
    </w:p>
    <w:p>
      <w:pPr>
        <w:pStyle w:val="null3"/>
        <w:ind w:firstLine="420"/>
        <w:jc w:val="both"/>
      </w:pPr>
      <w:r>
        <w:rPr>
          <w:sz w:val="21"/>
        </w:rPr>
        <w:t>建成后的地面沉降基岩标、分层标监测数据进行集成应接入采购人指定的统一数据管理系统。监测设备仪器自安装之日起应具有三年有效质保期，质保期内提供免费维护或更换服务。</w:t>
      </w:r>
      <w:r>
        <w:rPr>
          <w:sz w:val="21"/>
        </w:rPr>
        <w:t xml:space="preserve"> </w:t>
      </w:r>
    </w:p>
    <w:p>
      <w:pPr>
        <w:pStyle w:val="null3"/>
        <w:ind w:firstLine="422"/>
        <w:jc w:val="both"/>
      </w:pPr>
      <w:r>
        <w:rPr>
          <w:sz w:val="21"/>
          <w:b/>
        </w:rPr>
        <w:t>（八）项目工期安排</w:t>
      </w:r>
    </w:p>
    <w:p>
      <w:pPr>
        <w:pStyle w:val="null3"/>
        <w:ind w:firstLine="420"/>
        <w:jc w:val="both"/>
      </w:pPr>
      <w:r>
        <w:rPr>
          <w:sz w:val="21"/>
        </w:rPr>
        <w:t>本项目工作周期为合同签订之日起至</w:t>
      </w:r>
      <w:r>
        <w:rPr>
          <w:sz w:val="21"/>
        </w:rPr>
        <w:t>2025年6月底前，项目工作范围广、工作内容多、工作周期紧，需制定充分的保障措施并合理安排进度计划，确保项目保质保量按期完成。</w:t>
      </w:r>
    </w:p>
    <w:p>
      <w:pPr>
        <w:pStyle w:val="null3"/>
        <w:ind w:firstLine="420"/>
        <w:jc w:val="both"/>
      </w:pPr>
      <w:r>
        <w:rPr>
          <w:sz w:val="21"/>
        </w:rPr>
        <w:t>根据监测标准建设流程，合理安排设计方案编写、标组建设、设备运行调试、竣工验收等工作。</w:t>
      </w:r>
    </w:p>
    <w:p>
      <w:pPr>
        <w:pStyle w:val="null3"/>
        <w:ind w:firstLine="420"/>
        <w:jc w:val="both"/>
      </w:pPr>
      <w:r>
        <w:rPr>
          <w:sz w:val="21"/>
        </w:rPr>
        <w:t>2024年</w:t>
      </w:r>
      <w:r>
        <w:rPr>
          <w:sz w:val="21"/>
        </w:rPr>
        <w:t>7</w:t>
      </w:r>
      <w:r>
        <w:rPr>
          <w:sz w:val="21"/>
        </w:rPr>
        <w:t>月底</w:t>
      </w:r>
      <w:r>
        <w:rPr>
          <w:sz w:val="21"/>
        </w:rPr>
        <w:t>前，完成设计方案</w:t>
      </w:r>
      <w:r>
        <w:rPr>
          <w:sz w:val="21"/>
        </w:rPr>
        <w:t>专家</w:t>
      </w:r>
      <w:r>
        <w:rPr>
          <w:sz w:val="21"/>
        </w:rPr>
        <w:t>评审；</w:t>
      </w:r>
    </w:p>
    <w:p>
      <w:pPr>
        <w:pStyle w:val="null3"/>
        <w:ind w:firstLine="420"/>
        <w:jc w:val="both"/>
      </w:pPr>
      <w:r>
        <w:rPr>
          <w:sz w:val="21"/>
        </w:rPr>
        <w:t>2024年12月底前，</w:t>
      </w:r>
      <w:r>
        <w:rPr>
          <w:sz w:val="21"/>
        </w:rPr>
        <w:t>按照经专家评审通过的设计方案完成基岩标和分层标主体建设，并通过野外验收</w:t>
      </w:r>
      <w:r>
        <w:rPr>
          <w:sz w:val="21"/>
        </w:rPr>
        <w:t>；</w:t>
      </w:r>
    </w:p>
    <w:p>
      <w:pPr>
        <w:pStyle w:val="null3"/>
        <w:ind w:firstLine="420"/>
        <w:jc w:val="both"/>
      </w:pPr>
      <w:r>
        <w:rPr>
          <w:sz w:val="21"/>
        </w:rPr>
        <w:t>2025年6月底前，完成设备运行调试和项目竣工验收、</w:t>
      </w:r>
      <w:r>
        <w:rPr>
          <w:sz w:val="21"/>
        </w:rPr>
        <w:t>资料归档工作</w:t>
      </w:r>
      <w:r>
        <w:rPr>
          <w:sz w:val="21"/>
        </w:rPr>
        <w:t>。</w:t>
      </w:r>
      <w:r>
        <w:rPr>
          <w:sz w:val="21"/>
        </w:rPr>
        <w:t xml:space="preserve">  </w:t>
      </w:r>
    </w:p>
    <w:p>
      <w:pPr>
        <w:pStyle w:val="null3"/>
        <w:ind w:firstLine="422"/>
        <w:jc w:val="both"/>
      </w:pPr>
      <w:r>
        <w:rPr>
          <w:sz w:val="21"/>
          <w:b/>
        </w:rPr>
        <w:t>（九）工作人员要求</w:t>
      </w:r>
    </w:p>
    <w:p>
      <w:pPr>
        <w:pStyle w:val="null3"/>
        <w:ind w:firstLine="420"/>
        <w:jc w:val="both"/>
      </w:pPr>
      <w:r>
        <w:rPr>
          <w:sz w:val="21"/>
        </w:rPr>
        <w:t>项目组设项目负责人</w:t>
      </w:r>
      <w:r>
        <w:rPr>
          <w:sz w:val="21"/>
        </w:rPr>
        <w:t>1名，具备水工环地质等地质类相关专业高级工程师职称及以上，项目组其他成员具备水工环地质等地质类相关专业副高级及以上职称的不少于6人，中级工程师不少于4人。</w:t>
      </w:r>
    </w:p>
    <w:p>
      <w:pPr>
        <w:pStyle w:val="null3"/>
        <w:ind w:firstLine="422"/>
        <w:jc w:val="both"/>
      </w:pPr>
      <w:r>
        <w:rPr>
          <w:sz w:val="21"/>
          <w:b/>
        </w:rPr>
        <w:t>（十）安全、保密要求</w:t>
      </w:r>
    </w:p>
    <w:p>
      <w:pPr>
        <w:pStyle w:val="null3"/>
        <w:ind w:firstLine="420"/>
        <w:jc w:val="both"/>
      </w:pPr>
      <w:r>
        <w:rPr>
          <w:sz w:val="21"/>
        </w:rPr>
        <w:t>（</w:t>
      </w:r>
      <w:r>
        <w:rPr>
          <w:sz w:val="21"/>
        </w:rPr>
        <w:t>1）中标人应严格遵守国家有关保密法律法规，采取有效的保密措施，严防泄密。各项资料所有权均属采购人，未经采购人许可，不得复制、转让、转借或转抄，不在公众场所展示，不在互联网上登载，中标人不得以任何形式向第三方提供。</w:t>
      </w:r>
    </w:p>
    <w:p>
      <w:pPr>
        <w:pStyle w:val="null3"/>
        <w:ind w:firstLine="420"/>
        <w:jc w:val="both"/>
      </w:pPr>
      <w:r>
        <w:rPr>
          <w:sz w:val="21"/>
        </w:rPr>
        <w:t>（</w:t>
      </w:r>
      <w:r>
        <w:rPr>
          <w:sz w:val="21"/>
        </w:rPr>
        <w:t>2）外业勘查过程中应做好安全防护措施及应急预案，钻探工作开始之前，中标人利用相关技术手段对孔位处的地下管线做充分的研判，并避开危险因素。项目开展过程应严格遵守相关钻探操作规程，确保野外文明、安全施工，保持高度警惕，避免因钻探引发安全生产事故。</w:t>
      </w:r>
    </w:p>
    <w:p>
      <w:pPr>
        <w:pStyle w:val="null3"/>
        <w:ind w:firstLine="420"/>
        <w:jc w:val="both"/>
      </w:pPr>
      <w:r>
        <w:rPr>
          <w:sz w:val="21"/>
        </w:rPr>
        <w:t>七、成果所有权</w:t>
      </w:r>
    </w:p>
    <w:p>
      <w:pPr>
        <w:pStyle w:val="null3"/>
        <w:ind w:firstLine="420"/>
        <w:jc w:val="both"/>
      </w:pPr>
      <w:r>
        <w:rPr>
          <w:sz w:val="21"/>
        </w:rPr>
        <w:t>1、项目的所有成果，知识产权归采购人所有。</w:t>
      </w:r>
    </w:p>
    <w:p>
      <w:pPr>
        <w:pStyle w:val="null3"/>
        <w:ind w:firstLine="420"/>
        <w:jc w:val="both"/>
      </w:pPr>
      <w:r>
        <w:rPr>
          <w:sz w:val="21"/>
        </w:rPr>
        <w:t>2、中标人非经采购人书面同意，不得以任何方式向第三方披露、转让和许可本项目的技术成果、技术资料和文件。如中标人违反本条规定的，除立即停止违约行为外，并承担由此造成的一切后果。</w:t>
      </w:r>
    </w:p>
    <w:p>
      <w:pPr>
        <w:pStyle w:val="null3"/>
        <w:ind w:firstLine="420"/>
        <w:jc w:val="both"/>
      </w:pPr>
      <w:r>
        <w:rPr>
          <w:sz w:val="21"/>
        </w:rPr>
        <w:t>3、中标人应保证提供的成果不侵犯任何第三方的知识产权。</w:t>
      </w:r>
    </w:p>
    <w:p>
      <w:pPr>
        <w:pStyle w:val="null3"/>
      </w:pPr>
      <w:r>
        <w:rPr/>
        <w:t>采购包1（广东省地面沉降监测网建设项目（佛山市）主体）</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★合同签订生效之日起至2025年6月30日</w:t>
            </w:r>
          </w:p>
        </w:tc>
      </w:tr>
      <w:tr>
        <w:tc>
          <w:tcPr>
            <w:tcW w:type="dxa" w:w="4153"/>
          </w:tcPr>
          <w:p>
            <w:pPr>
              <w:pStyle w:val="null3"/>
            </w:pPr>
            <w:r>
              <w:rPr/>
              <w:t>标的提供的地点</w:t>
            </w:r>
          </w:p>
        </w:tc>
        <w:tc>
          <w:tcPr>
            <w:tcW w:type="dxa" w:w="4153"/>
          </w:tcPr>
          <w:p>
            <w:pPr>
              <w:pStyle w:val="null3"/>
            </w:pPr>
            <w:r>
              <w:rPr/>
              <w:t>★佛山市内</w:t>
            </w:r>
          </w:p>
        </w:tc>
      </w:tr>
      <w:tr>
        <w:tc>
          <w:tcPr>
            <w:tcW w:type="dxa" w:w="4153"/>
          </w:tcPr>
          <w:p>
            <w:pPr>
              <w:pStyle w:val="null3"/>
            </w:pPr>
            <w:r>
              <w:rPr/>
              <w:t>付款方式</w:t>
            </w:r>
          </w:p>
        </w:tc>
        <w:tc>
          <w:tcPr>
            <w:tcW w:type="dxa" w:w="4153"/>
          </w:tcPr>
          <w:p>
            <w:pPr>
              <w:pStyle w:val="null3"/>
            </w:pPr>
            <w:r>
              <w:rPr/>
              <w:t>1期：支付比例50%,★三方签订项目合同书且在实际使用单位收到中标人按要求提供的发票等请款材料后5个工作日内，实际使用单位向中标人支付项目中标金额的50%。</w:t>
            </w:r>
          </w:p>
          <w:p>
            <w:pPr>
              <w:pStyle w:val="null3"/>
            </w:pPr>
            <w:r>
              <w:rPr/>
              <w:t>2期：支付比例35%,★中标人按照经专家评审通过的设计方案完成基岩标和分层标建设，并经实际使用单位组织野外验收通过，且在实际使用单位收到中标人按要求提供的发票等请款材料后5个工作日内，实际使用单位向中标人支付项目中标金额的35%费用。</w:t>
            </w:r>
          </w:p>
          <w:p>
            <w:pPr>
              <w:pStyle w:val="null3"/>
            </w:pPr>
            <w:r>
              <w:rPr/>
              <w:t>3期：支付比例15%,★中标人完成设备安装调试，并通过实际使用单位组织的竣工验收，中标人凭验收意见和该项目完整归档资料向实际使用单位申请支付项目尾款，实际使用单位收到中标人按要求提供的发票等请款材料后5个工作日内，向中标人支付项目中标金额的15%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一、验收时间： 1、中标人按照经专家评审通过的设计方案完成基岩标和分层标建设后，实际使用单位组织野外验收； 2、中标人完成设备安装调试后，由实际使用单位组织相关人员依照有关标准、技术规范，以及详细设计等技术文件及合同要求进行竣工验收； 二、验收标准：建设项目实施需符合相关标准、技术规范，以及详细设计等技术文件及合同要求。 三、验收要求： 1、阶段性工作及项目整体建设完成后提请实际使用单位组织评审验收。 2、中标人开展的相关工作及提交的验收内容应得到实际使用单位认同、验收后方为完成合同内容；对验收不合格的部分，中标人应在实际使用单位规定时间内及时整改完善直至合格。 3、通过实际使用单位验收后，中标人将相关资料递交并完成归档。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每笔款项支付前，中标人开具合规等额、合法的增值税普通发票。因本项目使用的是财政资金，实际使用单位在前款规定的付款时间为向政府采购支付部门提出办理财政支付申请手续的时间（不含政府财政支付部门审核的时间），在规定时间内提出支付申请手续后即视为实际使用单位已经按期支付。（二）付款期间如因特殊情况需调整，由实际使用单位和中标人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（一）本项目为总价包干，包括完成本项目全部内容的费用：项目设计及施工等技术服务费、人工费、材料费、设备费、管理费、交通费、利润、税金等与项目相关的一切费用。 （二）投标人必须自行考虑本项目在实施期间的一切可能产生的费用。在合同执行过程中，实际使用单位将不再另行支付与本项目相关的任何费用（非本项目要求的其它内容除外）。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地质勘测服务</w:t>
            </w:r>
          </w:p>
        </w:tc>
        <w:tc>
          <w:tcPr>
            <w:tcW w:type="dxa" w:w="933"/>
          </w:tcPr>
          <w:p>
            <w:pPr>
              <w:pStyle w:val="null3"/>
              <w:jc w:val="left"/>
            </w:pPr>
            <w:r>
              <w:rPr/>
              <w:t>广东省地面沉降监测网建设项目（佛山市）主体</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18,850,000.00</w:t>
            </w:r>
          </w:p>
        </w:tc>
        <w:tc>
          <w:tcPr>
            <w:tcW w:type="dxa" w:w="933"/>
          </w:tcPr>
          <w:p>
            <w:pPr>
              <w:pStyle w:val="null3"/>
              <w:jc w:val="right"/>
            </w:pPr>
            <w:r>
              <w:rPr/>
              <w:t>18,850,000.00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广东省地面沉降监测网建设项目（佛山市）主体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1、广东省地面沉降监测网建设项目（佛山市）主体预估工作量汇总表</w:t>
            </w:r>
          </w:p>
          <w:tbl>
            <w:tblPr>
              <w:tblInd w:type="dxa" w:w="120"/>
              <w:tblBorders>
                <w:top w:val="none" w:color="000000" w:sz="4"/>
                <w:left w:val="none" w:color="000000" w:sz="4"/>
                <w:bottom w:val="none" w:color="000000" w:sz="4"/>
                <w:right w:val="none" w:color="000000" w:sz="4"/>
                <w:insideH w:val="none"/>
                <w:insideV w:val="none"/>
              </w:tblBorders>
            </w:tblPr>
            <w:tblGrid>
              <w:gridCol w:w="636"/>
              <w:gridCol w:w="571"/>
              <w:gridCol w:w="662"/>
              <w:gridCol w:w="792"/>
              <w:gridCol w:w="623"/>
              <w:gridCol w:w="701"/>
              <w:gridCol w:w="883"/>
              <w:gridCol w:w="662"/>
            </w:tblGrid>
            <w:tr>
              <w:tc>
                <w:tcPr>
                  <w:tcW w:type="dxa" w:w="1207"/>
                  <w:gridSpan w:val="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新建基岩标</w:t>
                  </w:r>
                </w:p>
              </w:tc>
              <w:tc>
                <w:tcPr>
                  <w:tcW w:type="dxa" w:w="1454"/>
                  <w:gridSpan w:val="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新建分层标</w:t>
                  </w:r>
                </w:p>
              </w:tc>
              <w:tc>
                <w:tcPr>
                  <w:tcW w:type="dxa" w:w="1324"/>
                  <w:gridSpan w:val="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地下水位</w:t>
                  </w:r>
                </w:p>
              </w:tc>
              <w:tc>
                <w:tcPr>
                  <w:tcW w:type="dxa" w:w="1545"/>
                  <w:gridSpan w:val="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孔隙水压力监测孔</w:t>
                  </w:r>
                </w:p>
              </w:tc>
            </w:tr>
            <w:tr>
              <w:tc>
                <w:tcPr>
                  <w:tcW w:type="dxa" w:w="1207"/>
                  <w:gridSpan w:val="2"/>
                  <w:vMerge/>
                  <w:tcBorders>
                    <w:top w:val="single" w:color="000000" w:sz="4"/>
                    <w:left w:val="single" w:color="000000" w:sz="4"/>
                    <w:bottom w:val="none" w:color="000000" w:sz="4"/>
                    <w:right w:val="single" w:color="000000" w:sz="4"/>
                  </w:tcBorders>
                </w:tcPr>
                <w:p/>
              </w:tc>
              <w:tc>
                <w:tcPr>
                  <w:tcW w:type="dxa" w:w="1454"/>
                  <w:gridSpan w:val="2"/>
                  <w:vMerge/>
                  <w:tcBorders>
                    <w:top w:val="single" w:color="000000" w:sz="4"/>
                    <w:left w:val="single" w:color="000000" w:sz="4"/>
                    <w:bottom w:val="none" w:color="000000" w:sz="4"/>
                    <w:right w:val="single" w:color="000000" w:sz="4"/>
                  </w:tcBorders>
                </w:tcPr>
                <w:p/>
              </w:tc>
              <w:tc>
                <w:tcPr>
                  <w:tcW w:type="dxa" w:w="1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监测孔</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数量（座）</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w:t>
                  </w:r>
                </w:p>
                <w:p>
                  <w:pPr>
                    <w:pStyle w:val="null3"/>
                    <w:jc w:val="center"/>
                  </w:pPr>
                  <w:r>
                    <w:rPr>
                      <w:sz w:val="21"/>
                      <w:b/>
                    </w:rPr>
                    <w:t>深度（</w:t>
                  </w:r>
                  <w:r>
                    <w:rPr>
                      <w:sz w:val="21"/>
                      <w:b/>
                    </w:rPr>
                    <w:t>m）</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数量（组）</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w:t>
                  </w:r>
                </w:p>
                <w:p>
                  <w:pPr>
                    <w:pStyle w:val="null3"/>
                    <w:jc w:val="center"/>
                  </w:pPr>
                  <w:r>
                    <w:rPr>
                      <w:sz w:val="21"/>
                      <w:b/>
                    </w:rPr>
                    <w:t>深度（</w:t>
                  </w:r>
                  <w:r>
                    <w:rPr>
                      <w:sz w:val="21"/>
                      <w:b/>
                    </w:rPr>
                    <w:t>m）</w:t>
                  </w:r>
                </w:p>
              </w:tc>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数量（个）</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w:t>
                  </w:r>
                  <w:r>
                    <w:rPr>
                      <w:sz w:val="21"/>
                      <w:b/>
                    </w:rPr>
                    <w:t xml:space="preserve">   </w:t>
                  </w:r>
                  <w:r>
                    <w:rPr>
                      <w:sz w:val="21"/>
                      <w:b/>
                    </w:rPr>
                    <w:t>深度</w:t>
                  </w:r>
                  <w:r>
                    <w:rPr>
                      <w:sz w:val="21"/>
                      <w:b/>
                    </w:rPr>
                    <w:t xml:space="preserve">  </w:t>
                  </w:r>
                  <w:r>
                    <w:rPr>
                      <w:sz w:val="21"/>
                      <w:b/>
                    </w:rPr>
                    <w:t>（</w:t>
                  </w:r>
                  <w:r>
                    <w:rPr>
                      <w:sz w:val="21"/>
                      <w:b/>
                    </w:rPr>
                    <w:t>m）</w:t>
                  </w:r>
                </w:p>
              </w:tc>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r>
                    <w:rPr>
                      <w:sz w:val="21"/>
                      <w:b/>
                    </w:rPr>
                    <w:t>（个）</w:t>
                  </w:r>
                </w:p>
              </w:tc>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w:t>
                  </w:r>
                </w:p>
                <w:p>
                  <w:pPr>
                    <w:pStyle w:val="null3"/>
                    <w:jc w:val="center"/>
                  </w:pPr>
                  <w:r>
                    <w:rPr>
                      <w:sz w:val="21"/>
                      <w:b/>
                    </w:rPr>
                    <w:t>深度（</w:t>
                  </w:r>
                  <w:r>
                    <w:rPr>
                      <w:sz w:val="21"/>
                      <w:b/>
                    </w:rPr>
                    <w:t>m）</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5、8、12、18、22</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bl>
          <w:p>
            <w:pPr>
              <w:pStyle w:val="null3"/>
              <w:jc w:val="both"/>
            </w:pPr>
            <w:r>
              <w:rPr>
                <w:sz w:val="21"/>
                <w:b/>
              </w:rPr>
              <w:t>2、50m地质孔单孔建设预估工程量</w:t>
            </w:r>
          </w:p>
          <w:tbl>
            <w:tblPr>
              <w:tblInd w:type="dxa" w:w="120"/>
              <w:tblBorders>
                <w:top w:val="none" w:color="000000" w:sz="4"/>
                <w:left w:val="none" w:color="000000" w:sz="4"/>
                <w:bottom w:val="none" w:color="000000" w:sz="4"/>
                <w:right w:val="none" w:color="000000" w:sz="4"/>
                <w:insideH w:val="none"/>
                <w:insideV w:val="none"/>
              </w:tblBorders>
            </w:tblPr>
            <w:tblGrid>
              <w:gridCol w:w="1474"/>
              <w:gridCol w:w="1696"/>
              <w:gridCol w:w="1448"/>
              <w:gridCol w:w="952"/>
            </w:tblGrid>
            <w:tr>
              <w:tc>
                <w:tcPr>
                  <w:tcW w:type="dxa" w:w="14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工作手段</w:t>
                  </w:r>
                </w:p>
              </w:tc>
              <w:tc>
                <w:tcPr>
                  <w:tcW w:type="dxa" w:w="40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w:t>
                  </w:r>
                  <w:r>
                    <w:rPr>
                      <w:sz w:val="21"/>
                      <w:b/>
                    </w:rPr>
                    <w:t xml:space="preserve">  </w:t>
                  </w:r>
                  <w:r>
                    <w:rPr>
                      <w:sz w:val="21"/>
                      <w:b/>
                    </w:rPr>
                    <w:t>作</w:t>
                  </w:r>
                  <w:r>
                    <w:rPr>
                      <w:sz w:val="21"/>
                      <w:b/>
                    </w:rPr>
                    <w:t xml:space="preserve">  </w:t>
                  </w:r>
                  <w:r>
                    <w:rPr>
                      <w:sz w:val="21"/>
                      <w:b/>
                    </w:rPr>
                    <w:t>量</w:t>
                  </w:r>
                </w:p>
              </w:tc>
            </w:tr>
            <w:tr>
              <w:tc>
                <w:tcPr>
                  <w:tcW w:type="dxa" w:w="1474"/>
                  <w:vMerge/>
                  <w:tcBorders>
                    <w:top w:val="single" w:color="000000" w:sz="4"/>
                    <w:left w:val="singl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技术条件</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工作量</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 水文地质钻探</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 水文地质钻探</w:t>
                  </w:r>
                </w:p>
              </w:tc>
            </w:tr>
            <w:tr>
              <w:tc>
                <w:tcPr>
                  <w:tcW w:type="dxa" w:w="1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0-45m</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I～Ⅲ类岩（土）</w:t>
                  </w:r>
                </w:p>
              </w:tc>
              <w:tc>
                <w:tcPr>
                  <w:tcW w:type="dxa" w:w="14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1474"/>
                  <w:vMerge/>
                  <w:tcBorders>
                    <w:top w:val="none" w:color="000000" w:sz="4"/>
                    <w:left w:val="singl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Φ＜201</w:t>
                  </w:r>
                </w:p>
              </w:tc>
              <w:tc>
                <w:tcPr>
                  <w:tcW w:type="dxa" w:w="1448"/>
                  <w:vMerge/>
                  <w:tcBorders>
                    <w:top w:val="single" w:color="000000" w:sz="4"/>
                    <w:left w:val="none" w:color="000000" w:sz="4"/>
                    <w:bottom w:val="single" w:color="000000" w:sz="4"/>
                    <w:right w:val="single" w:color="000000" w:sz="4"/>
                  </w:tcBorders>
                </w:tcPr>
                <w:p/>
              </w:tc>
              <w:tc>
                <w:tcPr>
                  <w:tcW w:type="dxa" w:w="952"/>
                  <w:vMerge/>
                  <w:tcBorders>
                    <w:top w:val="single" w:color="000000" w:sz="4"/>
                    <w:left w:val="none" w:color="000000" w:sz="4"/>
                    <w:bottom w:val="single" w:color="000000" w:sz="4"/>
                    <w:right w:val="single" w:color="000000" w:sz="4"/>
                  </w:tcBorders>
                </w:tcPr>
                <w:p/>
              </w:tc>
            </w:tr>
            <w:tr>
              <w:tc>
                <w:tcPr>
                  <w:tcW w:type="dxa" w:w="1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45-50m</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Ⅶ类岩（土）</w:t>
                  </w:r>
                </w:p>
              </w:tc>
              <w:tc>
                <w:tcPr>
                  <w:tcW w:type="dxa" w:w="14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4"/>
                  <w:vMerge/>
                  <w:tcBorders>
                    <w:top w:val="none" w:color="000000" w:sz="4"/>
                    <w:left w:val="singl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Φ＜201</w:t>
                  </w:r>
                </w:p>
              </w:tc>
              <w:tc>
                <w:tcPr>
                  <w:tcW w:type="dxa" w:w="1448"/>
                  <w:vMerge/>
                  <w:tcBorders>
                    <w:top w:val="none" w:color="000000" w:sz="4"/>
                    <w:left w:val="none" w:color="000000" w:sz="4"/>
                    <w:bottom w:val="single" w:color="000000" w:sz="4"/>
                    <w:right w:val="single" w:color="000000" w:sz="4"/>
                  </w:tcBorders>
                </w:tcPr>
                <w:p/>
              </w:tc>
              <w:tc>
                <w:tcPr>
                  <w:tcW w:type="dxa" w:w="952"/>
                  <w:vMerge/>
                  <w:tcBorders>
                    <w:top w:val="none" w:color="000000" w:sz="4"/>
                    <w:left w:val="none" w:color="000000" w:sz="4"/>
                    <w:bottom w:val="single" w:color="000000" w:sz="4"/>
                    <w:right w:val="single" w:color="000000" w:sz="4"/>
                  </w:tcBorders>
                </w:tcPr>
                <w:p/>
              </w:tc>
            </w:tr>
            <w:tr>
              <w:tc>
                <w:tcPr>
                  <w:tcW w:type="dxa" w:w="461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 原位测试</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1.2.1 标准贯入试验</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Ⅰ</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Ⅱ</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50m</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Ⅲ</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 成井材料</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保障钻孔稳定所需材料</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61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 岩矿试验</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1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 岩石试验和土工试验</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2.1.1 土样密度</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比重法</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2.1.2 土样含水率</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烘干法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2.1.3 土样液塑限</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联合测定</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2.1.4 土样渗透系数</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常水头渗透试验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2.1.5 土样直接剪切</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2.1.6 土样颗分试验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筛析法（砂、砾）</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2.1.7 土样固结试验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标准固结</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2.1.8 土的三轴试验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不固结不排水</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2.1.9 岩石抗压试验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饱和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 水质简分析</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 土腐蚀性</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2.3.1 pH值</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玻璃电极法</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2.3.2 全盐量</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重量法、电导法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2.3.3 氯根（Cl</w:t>
                  </w:r>
                  <w:r>
                    <w:rPr>
                      <w:sz w:val="21"/>
                      <w:vertAlign w:val="superscript"/>
                    </w:rPr>
                    <w:t>-</w:t>
                  </w:r>
                  <w:r>
                    <w:rPr>
                      <w:sz w:val="21"/>
                    </w:rPr>
                    <w:t>）</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2.3.4 硫酸根（SO</w:t>
                  </w:r>
                  <w:r>
                    <w:rPr>
                      <w:sz w:val="21"/>
                      <w:vertAlign w:val="subscript"/>
                    </w:rPr>
                    <w:t>4</w:t>
                  </w:r>
                  <w:r>
                    <w:rPr>
                      <w:sz w:val="21"/>
                      <w:vertAlign w:val="superscript"/>
                    </w:rPr>
                    <w:t>2-</w:t>
                  </w:r>
                  <w:r>
                    <w:rPr>
                      <w:sz w:val="21"/>
                    </w:rPr>
                    <w:t>）</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分光光度法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2.3.5 镁（Mg）</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容量法、原子吸收分光光度法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 其他地质工作</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 地质勘查工作测量</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3.1.1 钻孔定位测量</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卫星定位</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 岩芯保存</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全孔岩心保存</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3.3 采样</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全孔取岩心</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3.4 地质编录</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全孔编录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 物探测井</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4.1 视电阻率测井</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岩土分层验证</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3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 工地建筑</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6. 地区调整附加</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sz w:val="21"/>
                <w:b/>
              </w:rPr>
              <w:t>3、50m基岩标单孔建设预估工程量</w:t>
            </w:r>
          </w:p>
          <w:tbl>
            <w:tblPr>
              <w:tblInd w:type="dxa" w:w="120"/>
              <w:tblBorders>
                <w:top w:val="none" w:color="000000" w:sz="4"/>
                <w:left w:val="none" w:color="000000" w:sz="4"/>
                <w:bottom w:val="none" w:color="000000" w:sz="4"/>
                <w:right w:val="none" w:color="000000" w:sz="4"/>
                <w:insideH w:val="none"/>
                <w:insideV w:val="none"/>
              </w:tblBorders>
            </w:tblPr>
            <w:tblGrid>
              <w:gridCol w:w="1473"/>
              <w:gridCol w:w="1703"/>
              <w:gridCol w:w="1447"/>
              <w:gridCol w:w="960"/>
            </w:tblGrid>
            <w:tr>
              <w:tc>
                <w:tcPr>
                  <w:tcW w:type="dxa" w:w="14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 xml:space="preserve"> </w:t>
                  </w:r>
                  <w:r>
                    <w:rPr>
                      <w:sz w:val="21"/>
                      <w:b/>
                    </w:rPr>
                    <w:t>工作手段</w:t>
                  </w:r>
                </w:p>
              </w:tc>
              <w:tc>
                <w:tcPr>
                  <w:tcW w:type="dxa" w:w="411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w:t>
                  </w:r>
                  <w:r>
                    <w:rPr>
                      <w:sz w:val="21"/>
                      <w:b/>
                    </w:rPr>
                    <w:t xml:space="preserve">  </w:t>
                  </w:r>
                  <w:r>
                    <w:rPr>
                      <w:sz w:val="21"/>
                      <w:b/>
                    </w:rPr>
                    <w:t>作</w:t>
                  </w:r>
                  <w:r>
                    <w:rPr>
                      <w:sz w:val="21"/>
                      <w:b/>
                    </w:rPr>
                    <w:t xml:space="preserve">  </w:t>
                  </w:r>
                  <w:r>
                    <w:rPr>
                      <w:sz w:val="21"/>
                      <w:b/>
                    </w:rPr>
                    <w:t>量</w:t>
                  </w:r>
                </w:p>
              </w:tc>
            </w:tr>
            <w:tr>
              <w:tc>
                <w:tcPr>
                  <w:tcW w:type="dxa" w:w="1473"/>
                  <w:vMerge/>
                  <w:tcBorders>
                    <w:top w:val="single" w:color="000000" w:sz="4"/>
                    <w:left w:val="single" w:color="000000" w:sz="4"/>
                    <w:bottom w:val="single" w:color="000000" w:sz="4"/>
                    <w:right w:val="single" w:color="000000" w:sz="4"/>
                  </w:tcBorders>
                </w:tcP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技术条件</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工作量</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 水文地质钻探</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1.1 水文地质钻探</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0-45m</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I～Ⅲ类岩（土）Φ＞350mm</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1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45-50m</w:t>
                  </w:r>
                </w:p>
              </w:tc>
              <w:tc>
                <w:tcPr>
                  <w:tcW w:type="dxa" w:w="17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Ⅶ类岩（土）Φ＞350mm</w:t>
                  </w:r>
                </w:p>
              </w:tc>
              <w:tc>
                <w:tcPr>
                  <w:tcW w:type="dxa" w:w="1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3"/>
                  <w:vMerge/>
                  <w:tcBorders>
                    <w:top w:val="none" w:color="000000" w:sz="4"/>
                    <w:left w:val="single" w:color="000000" w:sz="4"/>
                    <w:bottom w:val="single" w:color="000000" w:sz="4"/>
                    <w:right w:val="single" w:color="000000" w:sz="4"/>
                  </w:tcBorders>
                </w:tcPr>
                <w:p/>
              </w:tc>
              <w:tc>
                <w:tcPr>
                  <w:tcW w:type="dxa" w:w="1703"/>
                  <w:vMerge/>
                  <w:tcBorders>
                    <w:top w:val="none" w:color="000000" w:sz="4"/>
                    <w:left w:val="none" w:color="000000" w:sz="4"/>
                    <w:bottom w:val="single" w:color="000000" w:sz="4"/>
                    <w:right w:val="single" w:color="000000" w:sz="4"/>
                  </w:tcBorders>
                </w:tcPr>
                <w:p/>
              </w:tc>
              <w:tc>
                <w:tcPr>
                  <w:tcW w:type="dxa" w:w="1447"/>
                  <w:vMerge/>
                  <w:tcBorders>
                    <w:top w:val="none" w:color="000000" w:sz="4"/>
                    <w:left w:val="none" w:color="000000" w:sz="4"/>
                    <w:bottom w:val="single" w:color="000000" w:sz="4"/>
                    <w:right w:val="single" w:color="000000" w:sz="4"/>
                  </w:tcBorders>
                </w:tcPr>
                <w:p/>
              </w:tc>
              <w:tc>
                <w:tcPr>
                  <w:tcW w:type="dxa" w:w="960"/>
                  <w:vMerge/>
                  <w:tcBorders>
                    <w:top w:val="none" w:color="000000" w:sz="4"/>
                    <w:left w:val="none" w:color="000000" w:sz="4"/>
                    <w:bottom w:val="single" w:color="000000" w:sz="4"/>
                    <w:right w:val="single" w:color="000000" w:sz="4"/>
                  </w:tcBorders>
                </w:tcP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 设备吊装</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标杆与套管吊装</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 固井</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0-200m</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 采样</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标底验证取岩心</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 岩心保管</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标底验证段岩心保管</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 成井材料</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保障钻孔稳定所需材料</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 其他地质工作</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2.1 地质勘查工作测量</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2.1.1 钻孔定位测量</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卫星定位</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2.2 材料</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2.2.1 保护管</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Φ139.7*7.72</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2.2.2 标杆</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Φ60.3</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2.2.3 标头</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2.2.4 标底</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2.2.5 标杆与标底接头</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b/>
                    </w:rPr>
                    <w:t>2.2.6 扶正器</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保护管扶正器</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Φ139.7扶正器   间距20m</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测杆扶正器</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Φ60.3扶正器    间距10m</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2.2.7 井台及保护装置</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设备管线保护与埋设</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2.2.8 水泥</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不低于</w:t>
                  </w:r>
                  <w:r>
                    <w:rPr>
                      <w:sz w:val="21"/>
                    </w:rPr>
                    <w:t>P.O 42.5</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 扶正器焊接</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2.3.1 保护管扶正器焊接</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2.3.2 标杆扶正器焊接</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 专用设备购置费</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 静力水准测量单元</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沉降监测基准点，含</w:t>
                  </w:r>
                  <w:r>
                    <w:rPr>
                      <w:sz w:val="21"/>
                    </w:rPr>
                    <w:t>3年通信维护费</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1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 工地建筑</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1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 地区调整附加</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left"/>
            </w:pPr>
            <w:r>
              <w:rPr/>
              <w:t xml:space="preserve"> </w:t>
            </w:r>
          </w:p>
          <w:p>
            <w:pPr>
              <w:pStyle w:val="null3"/>
              <w:jc w:val="both"/>
            </w:pPr>
            <w:r>
              <w:rPr>
                <w:sz w:val="21"/>
                <w:b/>
              </w:rPr>
              <w:t>4、分层标（5m、8m、12m、18m、22m）建设预估工程量</w:t>
            </w:r>
          </w:p>
          <w:tbl>
            <w:tblPr>
              <w:tblInd w:type="dxa" w:w="120"/>
              <w:tblBorders>
                <w:top w:val="none" w:color="000000" w:sz="4"/>
                <w:left w:val="none" w:color="000000" w:sz="4"/>
                <w:bottom w:val="none" w:color="000000" w:sz="4"/>
                <w:right w:val="none" w:color="000000" w:sz="4"/>
                <w:insideH w:val="none"/>
                <w:insideV w:val="none"/>
              </w:tblBorders>
            </w:tblPr>
            <w:tblGrid>
              <w:gridCol w:w="1477"/>
              <w:gridCol w:w="1697"/>
              <w:gridCol w:w="1438"/>
              <w:gridCol w:w="958"/>
            </w:tblGrid>
            <w:tr>
              <w:tc>
                <w:tcPr>
                  <w:tcW w:type="dxa" w:w="14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工作手段</w:t>
                  </w:r>
                </w:p>
              </w:tc>
              <w:tc>
                <w:tcPr>
                  <w:tcW w:type="dxa" w:w="409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w:t>
                  </w:r>
                  <w:r>
                    <w:rPr>
                      <w:sz w:val="21"/>
                      <w:b/>
                    </w:rPr>
                    <w:t xml:space="preserve">  </w:t>
                  </w:r>
                  <w:r>
                    <w:rPr>
                      <w:sz w:val="21"/>
                      <w:b/>
                    </w:rPr>
                    <w:t>作</w:t>
                  </w:r>
                  <w:r>
                    <w:rPr>
                      <w:sz w:val="21"/>
                      <w:b/>
                    </w:rPr>
                    <w:t xml:space="preserve">  </w:t>
                  </w:r>
                  <w:r>
                    <w:rPr>
                      <w:sz w:val="21"/>
                      <w:b/>
                    </w:rPr>
                    <w:t>量</w:t>
                  </w:r>
                </w:p>
              </w:tc>
            </w:tr>
            <w:tr>
              <w:tc>
                <w:tcPr>
                  <w:tcW w:type="dxa" w:w="1477"/>
                  <w:vMerge/>
                  <w:tcBorders>
                    <w:top w:val="single" w:color="000000" w:sz="4"/>
                    <w:left w:val="single" w:color="000000" w:sz="4"/>
                    <w:bottom w:val="single" w:color="000000" w:sz="4"/>
                    <w:right w:val="single" w:color="000000" w:sz="4"/>
                  </w:tcBorders>
                </w:tcP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技术条件</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工作量</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 水文地质钻探</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1.1 水文地质钻探</w:t>
                  </w:r>
                </w:p>
              </w:tc>
            </w:tr>
            <w:tr>
              <w:tc>
                <w:tcPr>
                  <w:tcW w:type="dxa" w:w="1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0-22m</w:t>
                  </w:r>
                </w:p>
              </w:tc>
              <w:tc>
                <w:tcPr>
                  <w:tcW w:type="dxa" w:w="16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I～Ⅲ类岩（土）Φ＞350mm</w:t>
                  </w:r>
                </w:p>
              </w:tc>
              <w:tc>
                <w:tcPr>
                  <w:tcW w:type="dxa" w:w="14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1477"/>
                  <w:vMerge/>
                  <w:tcBorders>
                    <w:top w:val="none" w:color="000000" w:sz="4"/>
                    <w:left w:val="single" w:color="000000" w:sz="4"/>
                    <w:bottom w:val="single" w:color="000000" w:sz="4"/>
                    <w:right w:val="single" w:color="000000" w:sz="4"/>
                  </w:tcBorders>
                </w:tcPr>
                <w:p/>
              </w:tc>
              <w:tc>
                <w:tcPr>
                  <w:tcW w:type="dxa" w:w="1697"/>
                  <w:vMerge/>
                  <w:tcBorders>
                    <w:top w:val="single" w:color="000000" w:sz="4"/>
                    <w:left w:val="none" w:color="000000" w:sz="4"/>
                    <w:bottom w:val="single" w:color="000000" w:sz="4"/>
                    <w:right w:val="single" w:color="000000" w:sz="4"/>
                  </w:tcBorders>
                </w:tcPr>
                <w:p/>
              </w:tc>
              <w:tc>
                <w:tcPr>
                  <w:tcW w:type="dxa" w:w="1438"/>
                  <w:vMerge/>
                  <w:tcBorders>
                    <w:top w:val="single" w:color="000000" w:sz="4"/>
                    <w:left w:val="none" w:color="000000" w:sz="4"/>
                    <w:bottom w:val="single" w:color="000000" w:sz="4"/>
                    <w:right w:val="single" w:color="000000" w:sz="4"/>
                  </w:tcBorders>
                </w:tcPr>
                <w:p/>
              </w:tc>
              <w:tc>
                <w:tcPr>
                  <w:tcW w:type="dxa" w:w="958"/>
                  <w:vMerge/>
                  <w:tcBorders>
                    <w:top w:val="single" w:color="000000" w:sz="4"/>
                    <w:left w:val="none" w:color="000000" w:sz="4"/>
                    <w:bottom w:val="single" w:color="000000" w:sz="4"/>
                    <w:right w:val="single" w:color="000000" w:sz="4"/>
                  </w:tcBorders>
                </w:tcP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 设备吊装</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标杆与套管吊装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 固井</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0-200m</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 采样</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标底验证取岩心</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 岩心保管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标底验证段岩心保管</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 成井材料</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保障钻孔稳定所需材料</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 其他地质工作</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2.1 地质勘查工作测量</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2.1.1 钻孔定位测量</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卫星定位</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2.2 材料</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2.2.1 保护管</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Φ139.7*7.72</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2.2.2 标杆</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Φ60.3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2.2.3 标头</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2.2.4 标底</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分层标标底总成</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2.2.5 标杆与标底接头</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rPr>
                    <w:t>2.2.6 扶正器</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保护管扶正器</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Φ139.7 扶正器 间距20m （规范要求不大于30m）</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测杆扶正器</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Φ60.3 扶正器 间距10m             （规范要求不大于10m）</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2.2.7 井台及保护装置</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设备管线保护与埋设</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2.2.8 黏土球</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隔水固井</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3</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 扶正器焊接</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2.3.1 保护管扶正器焊接</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2.3.2 标杆扶正器焊接</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7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 专用设备购置费</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 静力水准测量单元</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沉降监测设备</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 光伏供电装置</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每个场地配置</w:t>
                  </w:r>
                  <w:r>
                    <w:rPr>
                      <w:sz w:val="21"/>
                    </w:rPr>
                    <w:t>1套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3.3 数据采集器</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沉降数据存储与传输</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3.4 视频监控</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每个场地配置</w:t>
                  </w:r>
                  <w:r>
                    <w:rPr>
                      <w:sz w:val="21"/>
                    </w:rPr>
                    <w:t>1套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 工地建筑</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 地区调整附加</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b/>
              </w:rPr>
              <w:t>5、地下水位监测孔 (45m) 单孔建设预估工程量</w:t>
            </w:r>
          </w:p>
          <w:tbl>
            <w:tblPr>
              <w:tblInd w:type="dxa" w:w="120"/>
              <w:tblBorders>
                <w:top w:val="none" w:color="000000" w:sz="4"/>
                <w:left w:val="none" w:color="000000" w:sz="4"/>
                <w:bottom w:val="none" w:color="000000" w:sz="4"/>
                <w:right w:val="none" w:color="000000" w:sz="4"/>
                <w:insideH w:val="none"/>
                <w:insideV w:val="none"/>
              </w:tblBorders>
            </w:tblPr>
            <w:tblGrid>
              <w:gridCol w:w="1467"/>
              <w:gridCol w:w="1698"/>
              <w:gridCol w:w="1441"/>
              <w:gridCol w:w="952"/>
            </w:tblGrid>
            <w:tr>
              <w:tc>
                <w:tcPr>
                  <w:tcW w:type="dxa" w:w="14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工作手段</w:t>
                  </w:r>
                </w:p>
              </w:tc>
              <w:tc>
                <w:tcPr>
                  <w:tcW w:type="dxa" w:w="409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w:t>
                  </w:r>
                  <w:r>
                    <w:rPr>
                      <w:sz w:val="21"/>
                      <w:b/>
                    </w:rPr>
                    <w:t xml:space="preserve"> </w:t>
                  </w:r>
                  <w:r>
                    <w:rPr>
                      <w:sz w:val="21"/>
                      <w:b/>
                    </w:rPr>
                    <w:t>作</w:t>
                  </w:r>
                  <w:r>
                    <w:rPr>
                      <w:sz w:val="21"/>
                      <w:b/>
                    </w:rPr>
                    <w:t xml:space="preserve">  </w:t>
                  </w:r>
                  <w:r>
                    <w:rPr>
                      <w:sz w:val="21"/>
                      <w:b/>
                    </w:rPr>
                    <w:t>量</w:t>
                  </w:r>
                </w:p>
              </w:tc>
            </w:tr>
            <w:tr>
              <w:tc>
                <w:tcPr>
                  <w:tcW w:type="dxa" w:w="1467"/>
                  <w:vMerge/>
                  <w:tcBorders>
                    <w:top w:val="single" w:color="000000" w:sz="4"/>
                    <w:left w:val="single" w:color="000000" w:sz="4"/>
                    <w:bottom w:val="single" w:color="000000" w:sz="4"/>
                    <w:right w:val="single" w:color="000000" w:sz="4"/>
                  </w:tcBorders>
                </w:tcP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技术条件</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工作量</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 水文地质钻探</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1.1 水文地质钻探</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0-45m</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I～Ⅲ类岩（土）Φ＞350mm</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 设备吊装</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井管与设备吊装</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 固井</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0-200m</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 采样</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标底验证取岩心</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 岩心保管</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标底验证段岩心保管</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 成井材料</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保障钻孔稳定所需材料</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 其他地质工作</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2.1 地质勘查工作测量</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2.1.1 钻孔定位测量</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卫星定位</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2.2 材料</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2.2.1 井管</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Φ139.7*7.72</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2.2.2 井台及保护装置</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设备管线保护与埋设</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 黏土球</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隔水固井</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2.2.4 砾料</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透水过滤</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3</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2.2.5 井管扶正器</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Φ139.7 扶正器  间距20m</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 扶正器焊接</w:t>
                  </w:r>
                </w:p>
              </w:tc>
            </w:tr>
            <w:tr>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2.3.1</w:t>
                  </w:r>
                  <w:r>
                    <w:rPr>
                      <w:sz w:val="21"/>
                    </w:rPr>
                    <w:t xml:space="preserve"> </w:t>
                  </w:r>
                  <w:r>
                    <w:rPr>
                      <w:sz w:val="21"/>
                    </w:rPr>
                    <w:t>井管扶正器焊接</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 专用设备购置费</w:t>
                  </w:r>
                </w:p>
              </w:tc>
            </w:tr>
            <w:tr>
              <w:tc>
                <w:tcPr>
                  <w:tcW w:type="dxa" w:w="31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 地下水位传感器</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套</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r>
            <w:tr>
              <w:tc>
                <w:tcPr>
                  <w:tcW w:type="dxa" w:w="31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 工地建筑</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r>
            <w:tr>
              <w:tc>
                <w:tcPr>
                  <w:tcW w:type="dxa" w:w="31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 地区调整附加</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r>
          </w:tbl>
          <w:p>
            <w:pPr>
              <w:pStyle w:val="null3"/>
              <w:jc w:val="both"/>
            </w:pPr>
            <w:r>
              <w:rPr>
                <w:sz w:val="21"/>
                <w:b/>
              </w:rPr>
              <w:t>6、孔隙水压力监测孔 (25m) 单孔建设预估工程量</w:t>
            </w:r>
          </w:p>
          <w:tbl>
            <w:tblPr>
              <w:tblInd w:type="dxa" w:w="120"/>
              <w:tblBorders>
                <w:top w:val="none" w:color="000000" w:sz="4"/>
                <w:left w:val="none" w:color="000000" w:sz="4"/>
                <w:bottom w:val="none" w:color="000000" w:sz="4"/>
                <w:right w:val="none" w:color="000000" w:sz="4"/>
                <w:insideH w:val="none"/>
                <w:insideV w:val="none"/>
              </w:tblBorders>
            </w:tblPr>
            <w:tblGrid>
              <w:gridCol w:w="1608"/>
              <w:gridCol w:w="1956"/>
              <w:gridCol w:w="746"/>
              <w:gridCol w:w="1261"/>
            </w:tblGrid>
            <w:tr>
              <w:tc>
                <w:tcPr>
                  <w:tcW w:type="dxa" w:w="16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工作手段</w:t>
                  </w:r>
                </w:p>
              </w:tc>
              <w:tc>
                <w:tcPr>
                  <w:tcW w:type="dxa" w:w="396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w:t>
                  </w:r>
                  <w:r>
                    <w:rPr>
                      <w:sz w:val="21"/>
                      <w:b/>
                    </w:rPr>
                    <w:t xml:space="preserve">  </w:t>
                  </w:r>
                  <w:r>
                    <w:rPr>
                      <w:sz w:val="21"/>
                      <w:b/>
                    </w:rPr>
                    <w:t>作</w:t>
                  </w:r>
                  <w:r>
                    <w:rPr>
                      <w:sz w:val="21"/>
                      <w:b/>
                    </w:rPr>
                    <w:t xml:space="preserve">  </w:t>
                  </w:r>
                  <w:r>
                    <w:rPr>
                      <w:sz w:val="21"/>
                      <w:b/>
                    </w:rPr>
                    <w:t>量</w:t>
                  </w:r>
                </w:p>
              </w:tc>
            </w:tr>
            <w:tr>
              <w:tc>
                <w:tcPr>
                  <w:tcW w:type="dxa" w:w="1608"/>
                  <w:vMerge/>
                  <w:tcBorders>
                    <w:top w:val="single" w:color="000000" w:sz="4"/>
                    <w:left w:val="single" w:color="000000" w:sz="4"/>
                    <w:bottom w:val="single" w:color="000000" w:sz="4"/>
                    <w:right w:val="single" w:color="000000" w:sz="4"/>
                  </w:tcBorders>
                </w:tcP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技术条件</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工作量</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 水文地质钻探</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1.1 水文地质钻探</w:t>
                  </w:r>
                </w:p>
              </w:tc>
            </w:tr>
            <w:tr>
              <w:tc>
                <w:tcPr>
                  <w:tcW w:type="dxa" w:w="16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0-25m</w:t>
                  </w:r>
                </w:p>
              </w:tc>
              <w:tc>
                <w:tcPr>
                  <w:tcW w:type="dxa" w:w="19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I～Ⅲ类岩（土）</w:t>
                  </w:r>
                </w:p>
              </w:tc>
              <w:tc>
                <w:tcPr>
                  <w:tcW w:type="dxa" w:w="7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608"/>
                  <w:vMerge/>
                  <w:tcBorders>
                    <w:top w:val="none" w:color="000000" w:sz="4"/>
                    <w:left w:val="single" w:color="000000" w:sz="4"/>
                    <w:bottom w:val="single" w:color="000000" w:sz="4"/>
                    <w:right w:val="single" w:color="000000" w:sz="4"/>
                  </w:tcBorders>
                </w:tcP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251≤Φ≤300</w:t>
                  </w:r>
                </w:p>
              </w:tc>
              <w:tc>
                <w:tcPr>
                  <w:tcW w:type="dxa" w:w="746"/>
                  <w:vMerge/>
                  <w:tcBorders>
                    <w:top w:val="none" w:color="000000" w:sz="4"/>
                    <w:left w:val="none" w:color="000000" w:sz="4"/>
                    <w:bottom w:val="single" w:color="000000" w:sz="4"/>
                    <w:right w:val="single" w:color="000000" w:sz="4"/>
                  </w:tcBorders>
                </w:tcPr>
                <w:p/>
              </w:tc>
              <w:tc>
                <w:tcPr>
                  <w:tcW w:type="dxa" w:w="1261"/>
                  <w:vMerge/>
                  <w:tcBorders>
                    <w:top w:val="none" w:color="000000" w:sz="4"/>
                    <w:left w:val="none" w:color="000000" w:sz="4"/>
                    <w:bottom w:val="single" w:color="000000" w:sz="4"/>
                    <w:right w:val="single" w:color="000000" w:sz="4"/>
                  </w:tcBorders>
                </w:tc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 设备吊装</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井管与设备吊装</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台班</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 固井</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0-200m</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 采样</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标底验证取岩心</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 岩心保管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标底验证段岩心保管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 成井材料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保障钻孔稳定所需材料</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 其他地质工作</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2.1 地质勘查工作测量</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2.1.1 钻孔定位测量</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卫星定位</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2.3 材料</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2.2.1 测管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Φ60.3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2.2.2 井台及保护装置</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设备管线保护与埋设</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2.2.3 黏土球</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隔水固井</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3</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2.2.4 砾料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透水过滤</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3</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2.2.5 测管扶正器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Φ60.3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2.3 扶正器焊接</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2.3.1  测管扶正器焊接</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100m一个台班，不足一个台班按一个台班算</w:t>
                  </w:r>
                </w:p>
              </w:tc>
              <w:tc>
                <w:tcPr>
                  <w:tcW w:type="dxa" w:w="7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台班</w:t>
                  </w:r>
                </w:p>
              </w:tc>
              <w:tc>
                <w:tcPr>
                  <w:tcW w:type="dxa" w:w="1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 专用设备购置费</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 静水压力传感器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自动化监测设备</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5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 工地建筑</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5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 地区调整附加</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b/>
              </w:rPr>
              <w:t>备注：以上工程量为预估数据，仅供参考。</w:t>
            </w:r>
          </w:p>
        </w:tc>
      </w:tr>
      <w:tr>
        <w:tc>
          <w:tcPr>
            <w:tcW w:type="dxa" w:w="2076"/>
          </w:tcPr>
          <w:p/>
        </w:tc>
        <w:tc>
          <w:tcPr>
            <w:tcW w:type="dxa" w:w="415"/>
          </w:tcPr>
          <w:p>
            <w:pPr>
              <w:pStyle w:val="null3"/>
            </w:pPr>
            <w:r>
              <w:rPr/>
              <w:t>2</w:t>
            </w:r>
          </w:p>
        </w:tc>
        <w:tc>
          <w:tcPr>
            <w:tcW w:type="dxa" w:w="5814"/>
          </w:tcPr>
          <w:p>
            <w:pPr>
              <w:pStyle w:val="null3"/>
              <w:jc w:val="both"/>
            </w:pPr>
            <w:r>
              <w:rPr>
                <w:sz w:val="21"/>
              </w:rPr>
              <w:t>其他要求参见详见采购需求书。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其他，1、本项目所涉及的执行标准或政策文件，如有最新，按最新的标准（文件）执行。 2、本项目所属行业为其他未列明行业，其他未列明行业的划分标准：从业人员300人以下的为中小微型企业。其中，从业人员100人及以上的为中型企业;从业人员10人及以上的为小型企业;从业人员10人以下的为微型企业。 3、关于职称证书规定： （1）根据《职称评审管理暂行规定》（中华人民共和国人力资源和社会保障部令第 40 号）的相关规定，投标人参与本项目投标所提供的相关人员职称证书应以人社部门颁发或者在人社部门核准备案的职称评审委员会颁发的为准。 （2）如职称证书由经人社部门核准备案的职称评审委员会或机构颁发的，须提供该颁发机构经人社部门核准备案的证明材料（含人社部门网站公布的的职称评审委员会备案目录），否则该职称证书不予认可。 （3）如证书颁发机构名称与人社部门授权（或认可或备案）的相关名称不相对应或不相符的，投标人可提供相关名称变更等的证明材料。如未提供的，则该职称证书不予认可。 （4）如职称证书未载明专业的，以学历专业为准。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地面沉降监测网建设项目（佛山市）主体)：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采购包1（广东省地面沉降监测网建设项目（佛山市）主体）：</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采购包1（广东省地面沉降监测网建设项目（佛山市）主体）：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或投标截止前6个月内（含投标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投标人须同时具有有效的地质灾害评估和治理工程勘查设计甲级资质资质证书、测绘资质证书。</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 对于小微型企业的优惠价格扣除见采购文件。</w:t>
            </w:r>
          </w:p>
        </w:tc>
      </w:tr>
    </w:tbl>
    <w:p>
      <w:pPr>
        <w:pStyle w:val="null3"/>
        <w:ind w:firstLine="480"/>
      </w:pPr>
      <w:r>
        <w:rPr/>
        <w:t>表二符合性审查表：</w:t>
      </w:r>
    </w:p>
    <w:p>
      <w:pPr>
        <w:pStyle w:val="null3"/>
      </w:pPr>
      <w:r>
        <w:rPr/>
        <w:t>采购包1（广东省地面沉降监测网建设项目（佛山市）主体）：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采购包1(广东省地面沉降监测网建设项目（佛山市）主体):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对项目基本理解与把握 (5.0分)</w:t>
            </w:r>
            <w:r>
              <w:rPr/>
              <w:t>，（等次分值选择：</w:t>
            </w:r>
            <w:r>
              <w:rPr/>
              <w:t>0.0;</w:t>
            </w:r>
            <w:r>
              <w:rPr/>
              <w:t>1.0;</w:t>
            </w:r>
            <w:r>
              <w:rPr/>
              <w:t>3.0;</w:t>
            </w:r>
            <w:r>
              <w:rPr/>
              <w:t>5.0;</w:t>
            </w:r>
            <w:r>
              <w:rPr/>
              <w:t>）</w:t>
            </w:r>
          </w:p>
        </w:tc>
        <w:tc>
          <w:tcPr>
            <w:tcW w:type="dxa" w:w="5076"/>
          </w:tcPr>
          <w:p>
            <w:pPr>
              <w:pStyle w:val="null3"/>
              <w:jc w:val="left"/>
            </w:pPr>
            <w:r>
              <w:rPr/>
              <w:t>根据投标人对项目基本理解与把握进行评审: （1）准确理解项目目标，非常详细分析现状和准确把握需求的，得5分。 （2）基本理解项目目标，较详细分析现状和基本把握需求，得3分。 （3）简单理解项目目标，简单分析现状和把握基本需求，得1分。 （4）没有相关描述则0分。</w:t>
            </w:r>
          </w:p>
        </w:tc>
      </w:tr>
      <w:tr>
        <w:tc>
          <w:tcPr>
            <w:tcW w:type="dxa" w:w="922"/>
            <w:gridSpan w:val="2"/>
            <w:vMerge/>
          </w:tcPr>
          <w:p/>
        </w:tc>
        <w:tc>
          <w:tcPr>
            <w:tcW w:type="dxa" w:w="2307"/>
          </w:tcPr>
          <w:p>
            <w:pPr>
              <w:pStyle w:val="null3"/>
              <w:jc w:val="left"/>
            </w:pPr>
            <w:r>
              <w:rPr/>
              <w:t>对项目的关键性问题和重点问题的理解和把握 (5.0分)</w:t>
            </w:r>
            <w:r>
              <w:rPr/>
              <w:t>，（等次分值选择：</w:t>
            </w:r>
            <w:r>
              <w:rPr/>
              <w:t>0.0;</w:t>
            </w:r>
            <w:r>
              <w:rPr/>
              <w:t>1.0;</w:t>
            </w:r>
            <w:r>
              <w:rPr/>
              <w:t>3.0;</w:t>
            </w:r>
            <w:r>
              <w:rPr/>
              <w:t>5.0;</w:t>
            </w:r>
            <w:r>
              <w:rPr/>
              <w:t>）</w:t>
            </w:r>
          </w:p>
        </w:tc>
        <w:tc>
          <w:tcPr>
            <w:tcW w:type="dxa" w:w="5076"/>
          </w:tcPr>
          <w:p>
            <w:pPr>
              <w:pStyle w:val="null3"/>
              <w:jc w:val="left"/>
            </w:pPr>
            <w:r>
              <w:rPr/>
              <w:t>根据投标人对项目的关键性问题和重点问题的理解和把握进行评审: （1）关键性问题和解决重点问题有精确理解，把握精准的，得5分； （2）关键性问题和解决重点问题的理解和把握基本准确的，得3分； （3）关键性问题和解决重点问题理解和把握不准确的，得1分； （4）没有相关描述则0分。</w:t>
            </w:r>
          </w:p>
        </w:tc>
      </w:tr>
      <w:tr>
        <w:tc>
          <w:tcPr>
            <w:tcW w:type="dxa" w:w="922"/>
            <w:gridSpan w:val="2"/>
            <w:vMerge/>
          </w:tcPr>
          <w:p/>
        </w:tc>
        <w:tc>
          <w:tcPr>
            <w:tcW w:type="dxa" w:w="2307"/>
          </w:tcPr>
          <w:p>
            <w:pPr>
              <w:pStyle w:val="null3"/>
              <w:jc w:val="left"/>
            </w:pPr>
            <w:r>
              <w:rPr/>
              <w:t>对项目区基础资料的掌握程度 (14.0分)</w:t>
            </w:r>
            <w:r>
              <w:rPr/>
              <w:t>，（等次分值选择：</w:t>
            </w:r>
            <w:r>
              <w:rPr/>
              <w:t>0.0;</w:t>
            </w:r>
            <w:r>
              <w:rPr/>
              <w:t>2.0;</w:t>
            </w:r>
            <w:r>
              <w:rPr/>
              <w:t>8.0;</w:t>
            </w:r>
            <w:r>
              <w:rPr/>
              <w:t>14.0;</w:t>
            </w:r>
            <w:r>
              <w:rPr/>
              <w:t>）</w:t>
            </w:r>
          </w:p>
        </w:tc>
        <w:tc>
          <w:tcPr>
            <w:tcW w:type="dxa" w:w="5076"/>
          </w:tcPr>
          <w:p>
            <w:pPr>
              <w:pStyle w:val="null3"/>
              <w:jc w:val="left"/>
            </w:pPr>
            <w:r>
              <w:rPr/>
              <w:t>根据投标人对项目区基础资料的掌握程度进行评审: （1）对项目区区域地质、工程地质、水文地质、环境地质等基础资料有大量掌握的，且有对区内钻孔分布和现状地面沉降点等位置精准掌握的，得14分。 （2）对项目区区域地质、工程地质、水文地质、环境地质等基础资料有大量掌握的，且有对区内钻孔分布和现状地面沉降点等位置较多掌握的，得8分。 （3）对项目区区域地质、工程地质、水文地质、环境地质等基础资料有基本掌握的，或有对区内钻孔分布和现状地面沉降点等位置少量掌握的，得2分。 （4）没有相关描述则0分。</w:t>
            </w:r>
          </w:p>
        </w:tc>
      </w:tr>
      <w:tr>
        <w:tc>
          <w:tcPr>
            <w:tcW w:type="dxa" w:w="922"/>
            <w:gridSpan w:val="2"/>
            <w:vMerge/>
          </w:tcPr>
          <w:p/>
        </w:tc>
        <w:tc>
          <w:tcPr>
            <w:tcW w:type="dxa" w:w="2307"/>
          </w:tcPr>
          <w:p>
            <w:pPr>
              <w:pStyle w:val="null3"/>
              <w:jc w:val="left"/>
            </w:pPr>
            <w:r>
              <w:rPr/>
              <w:t>对项目区 踏勘并提 出目标监 测点位的 合理程度及依据充分性 (5.0分)</w:t>
            </w:r>
            <w:r>
              <w:rPr/>
              <w:t>，（等次分值选择：</w:t>
            </w:r>
            <w:r>
              <w:rPr/>
              <w:t>0.0;</w:t>
            </w:r>
            <w:r>
              <w:rPr/>
              <w:t>1.0;</w:t>
            </w:r>
            <w:r>
              <w:rPr/>
              <w:t>3.0;</w:t>
            </w:r>
            <w:r>
              <w:rPr/>
              <w:t>5.0;</w:t>
            </w:r>
            <w:r>
              <w:rPr/>
              <w:t>）</w:t>
            </w:r>
          </w:p>
        </w:tc>
        <w:tc>
          <w:tcPr>
            <w:tcW w:type="dxa" w:w="5076"/>
          </w:tcPr>
          <w:p>
            <w:pPr>
              <w:pStyle w:val="null3"/>
              <w:jc w:val="left"/>
            </w:pPr>
            <w:r>
              <w:rPr/>
              <w:t>根据投标人对项目区踏勘并提出目标监测点位的合理程度及依据充分性进行评审: （1）对项目区踏勘充分的，提出目标监测点位非常合理且依据充分的，得5分。 （2）对项目区踏勘较充分的，或提出目标监测点位较合理且依据较充分的，得3分。 （3）对项目区踏勘欠充分的，或提出目标监测点位欠合理且依据欠充分的，得1分。 （4）没有相关踏勘则0分。</w:t>
            </w:r>
          </w:p>
        </w:tc>
      </w:tr>
      <w:tr>
        <w:tc>
          <w:tcPr>
            <w:tcW w:type="dxa" w:w="922"/>
            <w:gridSpan w:val="2"/>
            <w:vMerge/>
          </w:tcPr>
          <w:p/>
        </w:tc>
        <w:tc>
          <w:tcPr>
            <w:tcW w:type="dxa" w:w="2307"/>
          </w:tcPr>
          <w:p>
            <w:pPr>
              <w:pStyle w:val="null3"/>
              <w:jc w:val="left"/>
            </w:pPr>
            <w:r>
              <w:rPr/>
              <w:t>工作内容、研究方法及技术路线 (7.0分)</w:t>
            </w:r>
            <w:r>
              <w:rPr/>
              <w:t>，（等次分值选择：</w:t>
            </w:r>
            <w:r>
              <w:rPr/>
              <w:t>0.0;</w:t>
            </w:r>
            <w:r>
              <w:rPr/>
              <w:t>2.0;</w:t>
            </w:r>
            <w:r>
              <w:rPr/>
              <w:t>4.0;</w:t>
            </w:r>
            <w:r>
              <w:rPr/>
              <w:t>7.0;</w:t>
            </w:r>
            <w:r>
              <w:rPr/>
              <w:t>）</w:t>
            </w:r>
          </w:p>
        </w:tc>
        <w:tc>
          <w:tcPr>
            <w:tcW w:type="dxa" w:w="5076"/>
          </w:tcPr>
          <w:p>
            <w:pPr>
              <w:pStyle w:val="null3"/>
              <w:jc w:val="left"/>
            </w:pPr>
            <w:r>
              <w:rPr/>
              <w:t>根据投标人工作内容、研究方法及技术路线进行评审: （1）对项目任务的分解、工作思路、方法科学合理，技术路线详尽、具有可操作性的，完全满足采购要求的，得7分； （2）对项目任务的分解、工作思路、方法完善，技术路线一般的，基本满足采购要求的，得4分； （3）对项目任务的分解、工作思路、方法不合理，技术路线落后的，不满足采购要求的，得2分； （4）没有相关描述则0分。</w:t>
            </w:r>
          </w:p>
        </w:tc>
      </w:tr>
      <w:tr>
        <w:tc>
          <w:tcPr>
            <w:tcW w:type="dxa" w:w="922"/>
            <w:gridSpan w:val="2"/>
            <w:vMerge/>
          </w:tcPr>
          <w:p/>
        </w:tc>
        <w:tc>
          <w:tcPr>
            <w:tcW w:type="dxa" w:w="2307"/>
          </w:tcPr>
          <w:p>
            <w:pPr>
              <w:pStyle w:val="null3"/>
              <w:jc w:val="left"/>
            </w:pPr>
            <w:r>
              <w:rPr/>
              <w:t>工作时间与进度安排 (7.0分)</w:t>
            </w:r>
            <w:r>
              <w:rPr/>
              <w:t>，（等次分值选择：</w:t>
            </w:r>
            <w:r>
              <w:rPr/>
              <w:t>0.0;</w:t>
            </w:r>
            <w:r>
              <w:rPr/>
              <w:t>2.0;</w:t>
            </w:r>
            <w:r>
              <w:rPr/>
              <w:t>4.0;</w:t>
            </w:r>
            <w:r>
              <w:rPr/>
              <w:t>7.0;</w:t>
            </w:r>
            <w:r>
              <w:rPr/>
              <w:t>）</w:t>
            </w:r>
          </w:p>
        </w:tc>
        <w:tc>
          <w:tcPr>
            <w:tcW w:type="dxa" w:w="5076"/>
          </w:tcPr>
          <w:p>
            <w:pPr>
              <w:pStyle w:val="null3"/>
              <w:jc w:val="left"/>
            </w:pPr>
            <w:r>
              <w:rPr/>
              <w:t>根据投标人工作时间与进度安排进行评审: （1）工作计划科学合理，可操作性强，优于基本需求的，得7分； （2）工作计划合理，具有一定可操作性，满足基本需求的，得4分； （3）工作计划不完整，不具备操作性，不能满足基本需求的，得2分； （4）没有相关描述则0分。</w:t>
            </w:r>
          </w:p>
        </w:tc>
      </w:tr>
      <w:tr>
        <w:tc>
          <w:tcPr>
            <w:tcW w:type="dxa" w:w="922"/>
            <w:gridSpan w:val="2"/>
            <w:vMerge/>
          </w:tcPr>
          <w:p/>
        </w:tc>
        <w:tc>
          <w:tcPr>
            <w:tcW w:type="dxa" w:w="2307"/>
          </w:tcPr>
          <w:p>
            <w:pPr>
              <w:pStyle w:val="null3"/>
              <w:jc w:val="left"/>
            </w:pPr>
            <w:r>
              <w:rPr/>
              <w:t>质量保障措施 (7.0分)</w:t>
            </w:r>
            <w:r>
              <w:rPr/>
              <w:t>，（等次分值选择：</w:t>
            </w:r>
            <w:r>
              <w:rPr/>
              <w:t>0.0;</w:t>
            </w:r>
            <w:r>
              <w:rPr/>
              <w:t>2.0;</w:t>
            </w:r>
            <w:r>
              <w:rPr/>
              <w:t>4.0;</w:t>
            </w:r>
            <w:r>
              <w:rPr/>
              <w:t>7.0;</w:t>
            </w:r>
            <w:r>
              <w:rPr/>
              <w:t>）</w:t>
            </w:r>
          </w:p>
        </w:tc>
        <w:tc>
          <w:tcPr>
            <w:tcW w:type="dxa" w:w="5076"/>
          </w:tcPr>
          <w:p>
            <w:pPr>
              <w:pStyle w:val="null3"/>
              <w:jc w:val="left"/>
            </w:pPr>
            <w:r>
              <w:rPr/>
              <w:t>根据投标人的质量保障措施进行评审: （1）质量保障措施全面、得力，能充分利用自身资源保证质量的，完全满足采购要求的，得7分； （2）质量保障措施全面，能利用自身资源保证质量的，基本满足采购要求的，得4分； （3）质量保障措施不够全面；所述优势切合实际，有保证成果质量方案的，不满足采购要求的，得2分。 （4）没有相关描述则0分。</w:t>
            </w:r>
          </w:p>
        </w:tc>
      </w:tr>
      <w:tr>
        <w:tc>
          <w:tcPr>
            <w:tcW w:type="dxa" w:w="922"/>
            <w:gridSpan w:val="2"/>
            <w:vMerge/>
          </w:tcPr>
          <w:p/>
        </w:tc>
        <w:tc>
          <w:tcPr>
            <w:tcW w:type="dxa" w:w="2307"/>
          </w:tcPr>
          <w:p>
            <w:pPr>
              <w:pStyle w:val="null3"/>
              <w:jc w:val="left"/>
            </w:pPr>
            <w:r>
              <w:rPr/>
              <w:t>后续服务 (5.0分)</w:t>
            </w:r>
            <w:r>
              <w:rPr/>
              <w:t>，（等次分值选择：</w:t>
            </w:r>
            <w:r>
              <w:rPr/>
              <w:t>0.0;</w:t>
            </w:r>
            <w:r>
              <w:rPr/>
              <w:t>1.0;</w:t>
            </w:r>
            <w:r>
              <w:rPr/>
              <w:t>3.0;</w:t>
            </w:r>
            <w:r>
              <w:rPr/>
              <w:t>5.0;</w:t>
            </w:r>
            <w:r>
              <w:rPr/>
              <w:t>）</w:t>
            </w:r>
          </w:p>
        </w:tc>
        <w:tc>
          <w:tcPr>
            <w:tcW w:type="dxa" w:w="5076"/>
          </w:tcPr>
          <w:p>
            <w:pPr>
              <w:pStyle w:val="null3"/>
              <w:jc w:val="left"/>
            </w:pPr>
            <w:r>
              <w:rPr/>
              <w:t>投标人根据采购需求制定后续服务措施，内容包括但不限于（响应速度、后续服务安排、后续服务保障等）进行评审： 1、后续服务措施内容详细具体，合理，可行，能完全满足或优于采购需求的，得5分； 2、后续服务措施内容较为详细，合理，可行，基本满足采购需求的，得3分； 3、后续服务措施内容过于简单，方案不够合理，可行性差，不能满足采购需求的，得1分； 4、其它情况或未提供不得分。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1、投标人自2019年1月1日以来承担过同类项目（区域类地面沉降监测项目或区域类地面沉降风险评估与区划项目）的，每提供一个得4分。本项最多得8分。 2、投标人自2019年1月1日以来承担过相关项目【1:10万、1:5万区域类地质灾害调查评价类项目（含地质灾害详细调查、地质灾害风险普查、地质灾害风险调查评价、地质灾害风险评价与区划等）】，每提供一个得1分。本项最多得7分。 注：需提供合同及验收意见复印件作为证明材料，不提供不得分。</w:t>
            </w:r>
          </w:p>
        </w:tc>
      </w:tr>
      <w:tr>
        <w:tc>
          <w:tcPr>
            <w:tcW w:type="dxa" w:w="922"/>
            <w:gridSpan w:val="2"/>
            <w:vMerge/>
          </w:tcPr>
          <w:p/>
        </w:tc>
        <w:tc>
          <w:tcPr>
            <w:tcW w:type="dxa" w:w="2307"/>
          </w:tcPr>
          <w:p>
            <w:pPr>
              <w:pStyle w:val="null3"/>
              <w:jc w:val="left"/>
            </w:pPr>
            <w:r>
              <w:rPr/>
              <w:t>项目负责人 (6.0分)</w:t>
            </w:r>
          </w:p>
        </w:tc>
        <w:tc>
          <w:tcPr>
            <w:tcW w:type="dxa" w:w="5076"/>
          </w:tcPr>
          <w:p>
            <w:pPr>
              <w:pStyle w:val="null3"/>
              <w:jc w:val="left"/>
            </w:pPr>
            <w:r>
              <w:rPr/>
              <w:t>项目负责人（1名）： 1、项目负责人具有水工环地质等地质类相关专业副高级及以上职称的，得2分；具有水工环地质等地质类相关专业中级职称的，得1分；无或其他不得分。本小项最高得2分。 2、项目负责人曾担任过区域类地面沉降监测项目或区域类地面沉降风险评估与区划项目负责人的，得4分，无或其他不得分。本小项最高得4分。 注： 1、本项最高得6分。 2、须提供项目负责人近半年（扣除招标公告发布当月往前顺推6个月）任意一个月在投标单位购买社保的社保证明材料和以下证明材料：序号1须提供相关人员职称证书；序号2须同时提供（1）业绩合同及（2）成果评审意见或验收报告，如合同不能体现项目负责人姓名，则须同时提供甲方出具的参与人员证明材料；不提供或提供不齐全不得分。 3、专业名称以职称专业为准，若职称证无法显示专业名称，则以学历专业为准。 4、证明材料须加盖投标人公章，否则不予认可。</w:t>
            </w:r>
          </w:p>
        </w:tc>
      </w:tr>
      <w:tr>
        <w:tc>
          <w:tcPr>
            <w:tcW w:type="dxa" w:w="922"/>
            <w:gridSpan w:val="2"/>
            <w:vMerge/>
          </w:tcPr>
          <w:p/>
        </w:tc>
        <w:tc>
          <w:tcPr>
            <w:tcW w:type="dxa" w:w="2307"/>
          </w:tcPr>
          <w:p>
            <w:pPr>
              <w:pStyle w:val="null3"/>
              <w:jc w:val="left"/>
            </w:pPr>
            <w:r>
              <w:rPr/>
              <w:t>拟投入本项目的服务团队 (8.0分)</w:t>
            </w:r>
          </w:p>
        </w:tc>
        <w:tc>
          <w:tcPr>
            <w:tcW w:type="dxa" w:w="5076"/>
          </w:tcPr>
          <w:p>
            <w:pPr>
              <w:pStyle w:val="null3"/>
              <w:jc w:val="left"/>
            </w:pPr>
            <w:r>
              <w:rPr/>
              <w:t>拟投入本项目的服务团队（项目负责人除外）： 1、具有水工环地质地质类相关专业副高级及以上职称的，每提供一个得1分，本小项最高得6分。 2、具有水工环地质等地质类相关专业中级及以上职称的，每提供一个得0.5分，本小项最高得2分。 注：1、须提供相关人员的职称证书扫描件及近半年（扣除招标公告发布当月往前顺推6个月）任意一个月在投标单位购买社保的社保证明材料，否则不得分。 2、专业名称以职称专业为准，若职称证无法显示专业名称，则以学历专业为准，以学历专业为准的，还须提供毕业证扫描件。 同一人获得不同级别的职称的，以最高级别计算得分，不重复计算得分。</w:t>
            </w:r>
          </w:p>
        </w:tc>
      </w:tr>
      <w:tr>
        <w:tc>
          <w:tcPr>
            <w:tcW w:type="dxa" w:w="922"/>
            <w:gridSpan w:val="2"/>
            <w:vMerge/>
          </w:tcPr>
          <w:p/>
        </w:tc>
        <w:tc>
          <w:tcPr>
            <w:tcW w:type="dxa" w:w="2307"/>
          </w:tcPr>
          <w:p>
            <w:pPr>
              <w:pStyle w:val="null3"/>
              <w:jc w:val="left"/>
            </w:pPr>
            <w:r>
              <w:rPr/>
              <w:t>认证情况 (6.0分)</w:t>
            </w:r>
          </w:p>
        </w:tc>
        <w:tc>
          <w:tcPr>
            <w:tcW w:type="dxa" w:w="5076"/>
          </w:tcPr>
          <w:p>
            <w:pPr>
              <w:pStyle w:val="null3"/>
              <w:jc w:val="left"/>
            </w:pPr>
            <w:r>
              <w:rPr/>
              <w:t>投标人具有由国家认证认可监督管理部门批准设立的认证机构颁发并在有效期内的证书，每提供一个得2分，最高得6分。 1.质量管理体系认证证书； 2.职业健康安全管理体系认证证书； 3.环境管理体系认证证书。 注：（1）投标文件中提供上述认证证书扫描件或网站页面查询截图（中国国家认证认可监督管理委员会查询平台：http://cx.cnca.cn/CertECloud/index/index/page?currentPosition=undefined）并加盖供应商公章（证书主体须与投标人一致），不提供不得分。 （2）由于成立时间不足导致不能办理相应认证证书的，投标人提供认证机构出具的“成立时间不足，不能办理认证”的书面证明材料，可得相应得分。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b/>
        </w:rPr>
        <w:t xml:space="preserve"> </w:t>
      </w:r>
    </w:p>
    <w:p>
      <w:pPr>
        <w:pStyle w:val="null3"/>
        <w:jc w:val="center"/>
      </w:pPr>
      <w:r>
        <w:rPr>
          <w:sz w:val="22"/>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1"/>
                <w:u w:val="single"/>
              </w:rPr>
              <w:t>广东省地面沉降监测网建设项目（佛山市）</w:t>
            </w:r>
            <w:r>
              <w:rPr>
                <w:sz w:val="21"/>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项目编号：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 xml:space="preserve">GDZC-24GZ092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采购包号</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采购包</w:t>
            </w:r>
            <w:r>
              <w:rPr>
                <w:sz w:val="21"/>
                <w:u w:val="single"/>
              </w:rPr>
              <w:t xml:space="preserve">1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采购包名称：</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广东省地面沉降监测网建设项目（佛山市）主体</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佛山市自然资源局</w:t>
            </w:r>
            <w:r>
              <w:rPr>
                <w:sz w:val="21"/>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w:t>
            </w:r>
            <w:r>
              <w:rPr>
                <w:sz w:val="21"/>
                <w:u w:val="single"/>
              </w:rPr>
              <w:t>/</w:t>
            </w:r>
            <w:r>
              <w:rPr>
                <w:sz w:val="21"/>
                <w:u w:val="single"/>
              </w:rPr>
              <w:t xml:space="preserve">成交供应商）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丙方：</w:t>
            </w: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（各实际使用单位）</w:t>
            </w:r>
            <w:r>
              <w:rPr>
                <w:sz w:val="21"/>
                <w:u w:val="single"/>
              </w:rPr>
              <w:t xml:space="preserve">                                </w:t>
            </w:r>
          </w:p>
        </w:tc>
      </w:tr>
      <w:tr>
        <w:tc>
          <w:tcPr>
            <w:tcW w:type="dxa" w:w="1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6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ind w:firstLine="420"/>
        <w:jc w:val="both"/>
      </w:pPr>
      <w:r>
        <w:rPr>
          <w:sz w:val="21"/>
        </w:rPr>
        <w:t>本项目为甲方统招项目，乙方需分别与甲方、丙方签订</w:t>
      </w:r>
      <w:r>
        <w:rPr>
          <w:sz w:val="21"/>
        </w:rPr>
        <w:t>三方</w:t>
      </w:r>
      <w:r>
        <w:rPr>
          <w:sz w:val="21"/>
        </w:rPr>
        <w:t>合同、由丙方对乙方进行对接及支付服务费。</w:t>
      </w:r>
    </w:p>
    <w:p>
      <w:pPr>
        <w:pStyle w:val="null3"/>
        <w:ind w:firstLine="420"/>
        <w:jc w:val="both"/>
      </w:pPr>
      <w:r>
        <w:rPr>
          <w:sz w:val="21"/>
        </w:rPr>
        <w:t>一</w:t>
      </w:r>
      <w:r>
        <w:rPr>
          <w:sz w:val="21"/>
        </w:rPr>
        <w:t>、项目背景</w:t>
      </w:r>
    </w:p>
    <w:p>
      <w:pPr>
        <w:pStyle w:val="null3"/>
        <w:ind w:firstLine="420"/>
        <w:jc w:val="both"/>
      </w:pPr>
      <w:r>
        <w:rPr>
          <w:sz w:val="21"/>
        </w:rPr>
        <w:t>地面沉降是指由于自然因素或地下水、地热等流体资源开采以及工程建设等人类活动引发的一定区域范围内地面高程降低的地质现象，是一种缓变型地质灾害，具有形成时间长、影响范围广、防治难度大等特点。地面沉降易引发建筑物地基下沉、房屋开裂、地下管道破裂等系列问题，降低城市防汛设施的防御能力，特别是不均匀沉降能够造成高铁线路、路基、桥梁等基础设施的沉降变形，严重制约了经济社会高质量发展。随着以人为核心的新型城镇化进程的持续推进，新一轮城市建设与融合发展进一步加快，地下空间开发、城市建筑物高层化和密集化趋势明显，地面沉降的影响日渐扩大。</w:t>
      </w:r>
    </w:p>
    <w:p>
      <w:pPr>
        <w:pStyle w:val="null3"/>
        <w:ind w:firstLine="420"/>
        <w:jc w:val="both"/>
      </w:pPr>
      <w:r>
        <w:rPr>
          <w:sz w:val="21"/>
        </w:rPr>
        <w:t>为贯彻落实国家、省有关决策部署，紧紧围绕国家重大战略和地面沉降防控需求，不断提升全市地面沉降监测手段和网度精度，</w:t>
      </w:r>
      <w:r>
        <w:rPr>
          <w:sz w:val="21"/>
        </w:rPr>
        <w:t>2024</w:t>
      </w:r>
      <w:r>
        <w:rPr>
          <w:sz w:val="21"/>
        </w:rPr>
        <w:t>年计划建成一批高分辨率、实时动态、智能自控、多维产出、覆盖重点地区的地面沉降监测设施，动态掌握重点地区地面沉降及其变化情况，科学高效支撑地面沉降风险防控，显著提升支撑国土空间规划、用途管制、生态保护修复能力和地质安全风险防控公共服务水平，切实保障人民生命财产安全。</w:t>
      </w:r>
    </w:p>
    <w:p>
      <w:pPr>
        <w:pStyle w:val="null3"/>
        <w:ind w:firstLine="420"/>
        <w:jc w:val="both"/>
      </w:pPr>
      <w:r>
        <w:rPr>
          <w:sz w:val="21"/>
        </w:rPr>
        <w:t>为保证项目施工过程顺利进行，委托乙方实施</w:t>
      </w:r>
      <w:r>
        <w:rPr>
          <w:sz w:val="21"/>
        </w:rPr>
        <w:t>“广东省地面沉降监测网建设项目（佛山市）”监理服务，在国家相关标准和规定指导下，对项目设计及施工实施过程监理，主要包括项目进度控制、质量控制、成本控制、变更控制，以及项目合同管理、安全管理、文档管理，同时协调业主方、承建单位之间的关系。</w:t>
      </w:r>
    </w:p>
    <w:p>
      <w:pPr>
        <w:pStyle w:val="null3"/>
        <w:ind w:firstLine="420"/>
        <w:jc w:val="both"/>
      </w:pPr>
      <w:r>
        <w:rPr>
          <w:sz w:val="21"/>
        </w:rPr>
        <w:t>二</w:t>
      </w:r>
      <w:r>
        <w:rPr>
          <w:sz w:val="21"/>
        </w:rPr>
        <w:t>、项目基本情况</w:t>
      </w:r>
    </w:p>
    <w:p>
      <w:pPr>
        <w:pStyle w:val="null3"/>
        <w:ind w:firstLine="420"/>
        <w:jc w:val="both"/>
      </w:pPr>
      <w:r>
        <w:rPr>
          <w:sz w:val="21"/>
        </w:rPr>
        <w:t>1</w:t>
      </w:r>
      <w:r>
        <w:rPr>
          <w:sz w:val="21"/>
        </w:rPr>
        <w:t>、标的名称：广东省地面沉降监测网建设项目（佛山市）</w:t>
      </w:r>
    </w:p>
    <w:p>
      <w:pPr>
        <w:pStyle w:val="null3"/>
        <w:ind w:firstLine="420"/>
        <w:jc w:val="both"/>
      </w:pPr>
      <w:r>
        <w:rPr>
          <w:sz w:val="21"/>
        </w:rPr>
        <w:t>2</w:t>
      </w:r>
      <w:r>
        <w:rPr>
          <w:sz w:val="21"/>
        </w:rPr>
        <w:t>、采购方式：政府采购</w:t>
      </w:r>
      <w:r>
        <w:rPr>
          <w:sz w:val="21"/>
        </w:rPr>
        <w:t>-</w:t>
      </w:r>
      <w:r>
        <w:rPr>
          <w:sz w:val="21"/>
        </w:rPr>
        <w:t>公开招标</w:t>
      </w:r>
    </w:p>
    <w:p>
      <w:pPr>
        <w:pStyle w:val="null3"/>
        <w:ind w:firstLine="420"/>
        <w:jc w:val="both"/>
      </w:pPr>
      <w:r>
        <w:rPr>
          <w:sz w:val="21"/>
        </w:rPr>
        <w:t>3</w:t>
      </w:r>
      <w:r>
        <w:rPr>
          <w:sz w:val="21"/>
        </w:rPr>
        <w:t>、</w:t>
      </w:r>
      <w:r>
        <w:rPr>
          <w:sz w:val="21"/>
        </w:rPr>
        <w:t>甲方</w:t>
      </w:r>
      <w:r>
        <w:rPr>
          <w:sz w:val="21"/>
        </w:rPr>
        <w:t>：佛山市自然资源局</w:t>
      </w:r>
    </w:p>
    <w:p>
      <w:pPr>
        <w:pStyle w:val="null3"/>
        <w:ind w:firstLine="420"/>
        <w:jc w:val="both"/>
      </w:pPr>
      <w:r>
        <w:rPr>
          <w:sz w:val="21"/>
        </w:rPr>
        <w:t>4</w:t>
      </w:r>
      <w:r>
        <w:rPr>
          <w:sz w:val="21"/>
        </w:rPr>
        <w:t>、项目地点：广东省佛山市</w:t>
      </w:r>
    </w:p>
    <w:p>
      <w:pPr>
        <w:pStyle w:val="null3"/>
        <w:ind w:firstLine="420"/>
        <w:jc w:val="both"/>
      </w:pPr>
      <w:r>
        <w:rPr>
          <w:sz w:val="21"/>
        </w:rPr>
        <w:t>5</w:t>
      </w:r>
      <w:r>
        <w:rPr>
          <w:sz w:val="21"/>
        </w:rPr>
        <w:t>、项目周期：合同签订之日起至</w:t>
      </w:r>
      <w:r>
        <w:rPr>
          <w:sz w:val="21"/>
        </w:rPr>
        <w:t>2025</w:t>
      </w:r>
      <w:r>
        <w:rPr>
          <w:sz w:val="21"/>
        </w:rPr>
        <w:t>年</w:t>
      </w:r>
      <w:r>
        <w:rPr>
          <w:sz w:val="21"/>
        </w:rPr>
        <w:t>6</w:t>
      </w:r>
      <w:r>
        <w:rPr>
          <w:sz w:val="21"/>
        </w:rPr>
        <w:t>月</w:t>
      </w:r>
      <w:r>
        <w:rPr>
          <w:sz w:val="21"/>
        </w:rPr>
        <w:t>30</w:t>
      </w:r>
      <w:r>
        <w:rPr>
          <w:sz w:val="21"/>
        </w:rPr>
        <w:t>日</w:t>
      </w:r>
    </w:p>
    <w:p>
      <w:pPr>
        <w:pStyle w:val="null3"/>
        <w:ind w:firstLine="420"/>
        <w:jc w:val="both"/>
      </w:pPr>
      <w:r>
        <w:rPr>
          <w:sz w:val="21"/>
        </w:rPr>
        <w:t>6</w:t>
      </w:r>
      <w:r>
        <w:rPr>
          <w:sz w:val="21"/>
        </w:rPr>
        <w:t>、预算金额：人民币</w:t>
      </w:r>
      <w:r>
        <w:rPr>
          <w:sz w:val="21"/>
        </w:rPr>
        <w:t>1885</w:t>
      </w:r>
      <w:r>
        <w:rPr>
          <w:sz w:val="21"/>
        </w:rPr>
        <w:t>万元，项目最高限价</w:t>
      </w:r>
      <w:r>
        <w:rPr>
          <w:sz w:val="21"/>
        </w:rPr>
        <w:t>1885</w:t>
      </w:r>
      <w:r>
        <w:rPr>
          <w:sz w:val="21"/>
        </w:rPr>
        <w:t>万元，超过最高限价的投标为无效投标。（注：该项目最终所有费用以财政批复为准，不高于财政批复数。项目金额为包干价，包括完成本项目全部内容的费用：项目设计及施工等技术服务费、人工费、材料费、设备费、安装调试费、管理费、交通费、利润、税金等与项目相关的一切费用）。</w:t>
      </w:r>
    </w:p>
    <w:p>
      <w:pPr>
        <w:pStyle w:val="null3"/>
        <w:ind w:firstLine="420"/>
        <w:jc w:val="both"/>
      </w:pPr>
      <w:r>
        <w:rPr>
          <w:sz w:val="21"/>
        </w:rPr>
        <w:t>7</w:t>
      </w:r>
      <w:r>
        <w:rPr>
          <w:sz w:val="21"/>
        </w:rPr>
        <w:t>、本项目不属于专门面对中小企业的项目。</w:t>
      </w:r>
    </w:p>
    <w:p>
      <w:pPr>
        <w:pStyle w:val="null3"/>
        <w:ind w:firstLine="420"/>
        <w:jc w:val="both"/>
      </w:pPr>
      <w:r>
        <w:rPr>
          <w:sz w:val="21"/>
        </w:rPr>
        <w:t>8</w:t>
      </w:r>
      <w:r>
        <w:rPr>
          <w:sz w:val="21"/>
        </w:rPr>
        <w:t>、项目不接受联合体投标，不允许转包、分包。</w:t>
      </w:r>
    </w:p>
    <w:p>
      <w:pPr>
        <w:pStyle w:val="null3"/>
        <w:ind w:firstLine="420"/>
        <w:jc w:val="both"/>
      </w:pPr>
      <w:r>
        <w:rPr>
          <w:sz w:val="21"/>
        </w:rPr>
        <w:t>三</w:t>
      </w:r>
      <w:r>
        <w:rPr>
          <w:sz w:val="21"/>
        </w:rPr>
        <w:t>、项目依据</w:t>
      </w:r>
    </w:p>
    <w:p>
      <w:pPr>
        <w:pStyle w:val="null3"/>
        <w:ind w:firstLine="422"/>
        <w:jc w:val="both"/>
      </w:pPr>
      <w:r>
        <w:rPr>
          <w:sz w:val="21"/>
          <w:b/>
        </w:rPr>
        <w:t>（一）政策依据</w:t>
      </w:r>
    </w:p>
    <w:p>
      <w:pPr>
        <w:pStyle w:val="null3"/>
        <w:ind w:firstLine="420"/>
        <w:jc w:val="both"/>
      </w:pPr>
      <w:r>
        <w:rPr>
          <w:sz w:val="21"/>
        </w:rPr>
        <w:t>为全面贯彻落实关于加强地质灾害防治的指示，根据《中华人民共和国国民经济和社会发展第十四个五年规划和</w:t>
      </w:r>
      <w:r>
        <w:rPr>
          <w:sz w:val="21"/>
        </w:rPr>
        <w:t>2035</w:t>
      </w:r>
      <w:r>
        <w:rPr>
          <w:sz w:val="21"/>
        </w:rPr>
        <w:t>年远景目标纲要》《全国地质灾害防治“十四五”规划》《中共中央关于坚持和完善中国特色社会主义制度推进国家治理体系和治理能力现代化若干重大问题的决定》《全国国土空间规划纲要（</w:t>
      </w:r>
      <w:r>
        <w:rPr>
          <w:sz w:val="21"/>
        </w:rPr>
        <w:t>2021-2035</w:t>
      </w:r>
      <w:r>
        <w:rPr>
          <w:sz w:val="21"/>
        </w:rPr>
        <w:t>年）》《广东省地质灾害防治“十四五”规划》《国家发展改革委办公厅 财政部办公厅关于抓紧梳理报送增发国债项目的通知》（发改办投资〔</w:t>
      </w:r>
      <w:r>
        <w:rPr>
          <w:sz w:val="21"/>
        </w:rPr>
        <w:t>2023</w:t>
      </w:r>
      <w:r>
        <w:rPr>
          <w:sz w:val="21"/>
        </w:rPr>
        <w:t>〕</w:t>
      </w:r>
      <w:r>
        <w:rPr>
          <w:sz w:val="21"/>
        </w:rPr>
        <w:t>889</w:t>
      </w:r>
      <w:r>
        <w:rPr>
          <w:sz w:val="21"/>
        </w:rPr>
        <w:t>号）、《广东省发展改革委 广东省财政厅转发国家发展改革委办公厅财政部办公厅关于抓紧梳理报送增发国债项目的通知》（粤发改投资函〔</w:t>
      </w:r>
      <w:r>
        <w:rPr>
          <w:sz w:val="21"/>
        </w:rPr>
        <w:t>2023</w:t>
      </w:r>
      <w:r>
        <w:rPr>
          <w:sz w:val="21"/>
        </w:rPr>
        <w:t>〕</w:t>
      </w:r>
      <w:r>
        <w:rPr>
          <w:sz w:val="21"/>
        </w:rPr>
        <w:t>1700</w:t>
      </w:r>
      <w:r>
        <w:rPr>
          <w:sz w:val="21"/>
        </w:rPr>
        <w:t>号）、《广东省发展改革委广东省财政厅转发国家发展改革委办公厅财政部办公厅关于抓紧梳理报送第二批增发国债项目的通知》（粤发改投资函〔</w:t>
      </w:r>
      <w:r>
        <w:rPr>
          <w:sz w:val="21"/>
        </w:rPr>
        <w:t>2023</w:t>
      </w:r>
      <w:r>
        <w:rPr>
          <w:sz w:val="21"/>
        </w:rPr>
        <w:t>〕</w:t>
      </w:r>
      <w:r>
        <w:rPr>
          <w:sz w:val="21"/>
        </w:rPr>
        <w:t>1845</w:t>
      </w:r>
      <w:r>
        <w:rPr>
          <w:sz w:val="21"/>
        </w:rPr>
        <w:t>号）和《广东省自然资源厅关于印发广东省地质灾害综合防治体系建设工程项目实施方案的通知》（粤自然资地勘〔</w:t>
      </w:r>
      <w:r>
        <w:rPr>
          <w:sz w:val="21"/>
        </w:rPr>
        <w:t>2024</w:t>
      </w:r>
      <w:r>
        <w:rPr>
          <w:sz w:val="21"/>
        </w:rPr>
        <w:t>〕</w:t>
      </w:r>
      <w:r>
        <w:rPr>
          <w:sz w:val="21"/>
        </w:rPr>
        <w:t>759</w:t>
      </w:r>
      <w:r>
        <w:rPr>
          <w:sz w:val="21"/>
        </w:rPr>
        <w:t>号）等规划及文件精神，结合我市地面沉降地质灾害防治工作实际，开展佛山市地面沉降监测网建设项目，通过对地面沉降监测基岩标、分层标的建设，不断加强地质灾害综合防治体系，确保地质灾害防治工作取得实效。</w:t>
      </w:r>
    </w:p>
    <w:p>
      <w:pPr>
        <w:pStyle w:val="null3"/>
        <w:ind w:firstLine="422"/>
        <w:jc w:val="both"/>
      </w:pPr>
      <w:r>
        <w:rPr>
          <w:sz w:val="21"/>
          <w:b/>
        </w:rPr>
        <w:t>（二）技术规范</w:t>
      </w:r>
    </w:p>
    <w:p>
      <w:pPr>
        <w:pStyle w:val="null3"/>
        <w:ind w:firstLine="420"/>
        <w:jc w:val="both"/>
      </w:pPr>
      <w:r>
        <w:rPr>
          <w:sz w:val="21"/>
        </w:rPr>
        <w:t>（</w:t>
      </w:r>
      <w:r>
        <w:rPr>
          <w:sz w:val="21"/>
        </w:rPr>
        <w:t>1</w:t>
      </w:r>
      <w:r>
        <w:rPr>
          <w:sz w:val="21"/>
        </w:rPr>
        <w:t>）《地面沉降调查与监测规范》（</w:t>
      </w:r>
      <w:r>
        <w:rPr>
          <w:sz w:val="21"/>
        </w:rPr>
        <w:t>DZ/T 0283-2015</w:t>
      </w:r>
      <w:r>
        <w:rPr>
          <w:sz w:val="21"/>
        </w:rPr>
        <w:t>）</w:t>
      </w:r>
    </w:p>
    <w:p>
      <w:pPr>
        <w:pStyle w:val="null3"/>
        <w:ind w:firstLine="420"/>
        <w:jc w:val="both"/>
      </w:pPr>
      <w:r>
        <w:rPr>
          <w:sz w:val="21"/>
        </w:rPr>
        <w:t>（</w:t>
      </w:r>
      <w:r>
        <w:rPr>
          <w:sz w:val="21"/>
        </w:rPr>
        <w:t>2</w:t>
      </w:r>
      <w:r>
        <w:rPr>
          <w:sz w:val="21"/>
        </w:rPr>
        <w:t>）《地面沉降监测技术要求》（</w:t>
      </w:r>
      <w:r>
        <w:rPr>
          <w:sz w:val="21"/>
        </w:rPr>
        <w:t>DD2006-02</w:t>
      </w:r>
      <w:r>
        <w:rPr>
          <w:sz w:val="21"/>
        </w:rPr>
        <w:t>）</w:t>
      </w:r>
    </w:p>
    <w:p>
      <w:pPr>
        <w:pStyle w:val="null3"/>
        <w:ind w:firstLine="420"/>
        <w:jc w:val="both"/>
      </w:pPr>
      <w:r>
        <w:rPr>
          <w:sz w:val="21"/>
        </w:rPr>
        <w:t>（</w:t>
      </w:r>
      <w:r>
        <w:rPr>
          <w:sz w:val="21"/>
        </w:rPr>
        <w:t>3</w:t>
      </w:r>
      <w:r>
        <w:rPr>
          <w:sz w:val="21"/>
        </w:rPr>
        <w:t>）《地面沉降监测与防治技术规程》（</w:t>
      </w:r>
      <w:r>
        <w:rPr>
          <w:sz w:val="21"/>
        </w:rPr>
        <w:t>DG/TJ 08-2051-2008</w:t>
      </w:r>
      <w:r>
        <w:rPr>
          <w:sz w:val="21"/>
        </w:rPr>
        <w:t>）</w:t>
      </w:r>
    </w:p>
    <w:p>
      <w:pPr>
        <w:pStyle w:val="null3"/>
        <w:ind w:firstLine="420"/>
        <w:jc w:val="both"/>
      </w:pPr>
      <w:r>
        <w:rPr>
          <w:sz w:val="21"/>
        </w:rPr>
        <w:t>（</w:t>
      </w:r>
      <w:r>
        <w:rPr>
          <w:sz w:val="21"/>
        </w:rPr>
        <w:t>4</w:t>
      </w:r>
      <w:r>
        <w:rPr>
          <w:sz w:val="21"/>
        </w:rPr>
        <w:t>）《地面沉降防治工程设计技术要求（试行）》（</w:t>
      </w:r>
      <w:r>
        <w:rPr>
          <w:sz w:val="21"/>
        </w:rPr>
        <w:t>T/CAGHP 026-2018</w:t>
      </w:r>
      <w:r>
        <w:rPr>
          <w:sz w:val="21"/>
        </w:rPr>
        <w:t>）</w:t>
      </w:r>
    </w:p>
    <w:p>
      <w:pPr>
        <w:pStyle w:val="null3"/>
        <w:ind w:firstLine="420"/>
        <w:jc w:val="both"/>
      </w:pPr>
      <w:r>
        <w:rPr>
          <w:sz w:val="21"/>
        </w:rPr>
        <w:t>（</w:t>
      </w:r>
      <w:r>
        <w:rPr>
          <w:sz w:val="21"/>
        </w:rPr>
        <w:t>5</w:t>
      </w:r>
      <w:r>
        <w:rPr>
          <w:sz w:val="21"/>
        </w:rPr>
        <w:t>）《地面沉降防治工程施工规范（试行）》（</w:t>
      </w:r>
      <w:r>
        <w:rPr>
          <w:sz w:val="21"/>
        </w:rPr>
        <w:t>T/CAGHP 058-2019</w:t>
      </w:r>
      <w:r>
        <w:rPr>
          <w:sz w:val="21"/>
        </w:rPr>
        <w:t>）</w:t>
      </w:r>
    </w:p>
    <w:p>
      <w:pPr>
        <w:pStyle w:val="null3"/>
        <w:ind w:firstLine="420"/>
        <w:jc w:val="both"/>
      </w:pPr>
      <w:r>
        <w:rPr>
          <w:sz w:val="21"/>
        </w:rPr>
        <w:t>（</w:t>
      </w:r>
      <w:r>
        <w:rPr>
          <w:sz w:val="21"/>
        </w:rPr>
        <w:t>6</w:t>
      </w:r>
      <w:r>
        <w:rPr>
          <w:sz w:val="21"/>
        </w:rPr>
        <w:t>）《地面沉降监测分层标设计规范》（</w:t>
      </w:r>
      <w:r>
        <w:rPr>
          <w:sz w:val="21"/>
        </w:rPr>
        <w:t>DB12/T 1119-2021</w:t>
      </w:r>
      <w:r>
        <w:rPr>
          <w:sz w:val="21"/>
        </w:rPr>
        <w:t>）</w:t>
      </w:r>
    </w:p>
    <w:p>
      <w:pPr>
        <w:pStyle w:val="null3"/>
        <w:ind w:firstLine="420"/>
        <w:jc w:val="both"/>
      </w:pPr>
      <w:r>
        <w:rPr>
          <w:sz w:val="21"/>
        </w:rPr>
        <w:t>（</w:t>
      </w:r>
      <w:r>
        <w:rPr>
          <w:sz w:val="21"/>
        </w:rPr>
        <w:t>7</w:t>
      </w:r>
      <w:r>
        <w:rPr>
          <w:sz w:val="21"/>
        </w:rPr>
        <w:t>）《地面沉降监测分层标施工技术规程》（</w:t>
      </w:r>
      <w:r>
        <w:rPr>
          <w:sz w:val="21"/>
        </w:rPr>
        <w:t>DB12/T 1118-2021</w:t>
      </w:r>
      <w:r>
        <w:rPr>
          <w:sz w:val="21"/>
        </w:rPr>
        <w:t>）</w:t>
      </w:r>
    </w:p>
    <w:p>
      <w:pPr>
        <w:pStyle w:val="null3"/>
        <w:ind w:firstLine="420"/>
        <w:jc w:val="both"/>
      </w:pPr>
      <w:r>
        <w:rPr>
          <w:sz w:val="21"/>
        </w:rPr>
        <w:t>（</w:t>
      </w:r>
      <w:r>
        <w:rPr>
          <w:sz w:val="21"/>
        </w:rPr>
        <w:t>8</w:t>
      </w:r>
      <w:r>
        <w:rPr>
          <w:sz w:val="21"/>
        </w:rPr>
        <w:t>）《地面沉降监测基岩标、分层标建设与验收技术规范》（</w:t>
      </w:r>
      <w:r>
        <w:rPr>
          <w:sz w:val="21"/>
        </w:rPr>
        <w:t>DB41/T 1979-2020</w:t>
      </w:r>
      <w:r>
        <w:rPr>
          <w:sz w:val="21"/>
        </w:rPr>
        <w:t>）</w:t>
      </w:r>
    </w:p>
    <w:p>
      <w:pPr>
        <w:pStyle w:val="null3"/>
        <w:ind w:firstLine="420"/>
        <w:jc w:val="both"/>
      </w:pPr>
      <w:r>
        <w:rPr>
          <w:sz w:val="21"/>
        </w:rPr>
        <w:t>（</w:t>
      </w:r>
      <w:r>
        <w:rPr>
          <w:sz w:val="21"/>
        </w:rPr>
        <w:t>9</w:t>
      </w:r>
      <w:r>
        <w:rPr>
          <w:sz w:val="21"/>
        </w:rPr>
        <w:t>）《水文地质调查规范》（</w:t>
      </w:r>
      <w:r>
        <w:rPr>
          <w:sz w:val="21"/>
        </w:rPr>
        <w:t>DZ/T0282-2015 1/5</w:t>
      </w:r>
      <w:r>
        <w:rPr>
          <w:sz w:val="21"/>
        </w:rPr>
        <w:t>万）</w:t>
      </w:r>
    </w:p>
    <w:p>
      <w:pPr>
        <w:pStyle w:val="null3"/>
        <w:ind w:firstLine="420"/>
        <w:jc w:val="both"/>
      </w:pPr>
      <w:r>
        <w:rPr>
          <w:sz w:val="21"/>
        </w:rPr>
        <w:t>（</w:t>
      </w:r>
      <w:r>
        <w:rPr>
          <w:sz w:val="21"/>
        </w:rPr>
        <w:t>10</w:t>
      </w:r>
      <w:r>
        <w:rPr>
          <w:sz w:val="21"/>
        </w:rPr>
        <w:t>）《水文地质调查技术要求（</w:t>
      </w:r>
      <w:r>
        <w:rPr>
          <w:sz w:val="21"/>
        </w:rPr>
        <w:t>1</w:t>
      </w:r>
      <w:r>
        <w:rPr>
          <w:sz w:val="21"/>
        </w:rPr>
        <w:t>∶</w:t>
      </w:r>
      <w:r>
        <w:rPr>
          <w:sz w:val="21"/>
        </w:rPr>
        <w:t>50 000</w:t>
      </w:r>
      <w:r>
        <w:rPr>
          <w:sz w:val="21"/>
        </w:rPr>
        <w:t>）》（</w:t>
      </w:r>
      <w:r>
        <w:rPr>
          <w:sz w:val="21"/>
        </w:rPr>
        <w:t>DD2019-03</w:t>
      </w:r>
      <w:r>
        <w:rPr>
          <w:sz w:val="21"/>
        </w:rPr>
        <w:t>）</w:t>
      </w:r>
    </w:p>
    <w:p>
      <w:pPr>
        <w:pStyle w:val="null3"/>
        <w:ind w:firstLine="420"/>
        <w:jc w:val="both"/>
      </w:pPr>
      <w:r>
        <w:rPr>
          <w:sz w:val="21"/>
        </w:rPr>
        <w:t>（</w:t>
      </w:r>
      <w:r>
        <w:rPr>
          <w:sz w:val="21"/>
        </w:rPr>
        <w:t>11</w:t>
      </w:r>
      <w:r>
        <w:rPr>
          <w:sz w:val="21"/>
        </w:rPr>
        <w:t>）《工程地质调查技术要求（</w:t>
      </w:r>
      <w:r>
        <w:rPr>
          <w:sz w:val="21"/>
        </w:rPr>
        <w:t>1</w:t>
      </w:r>
      <w:r>
        <w:rPr>
          <w:sz w:val="21"/>
        </w:rPr>
        <w:t>∶</w:t>
      </w:r>
      <w:r>
        <w:rPr>
          <w:sz w:val="21"/>
        </w:rPr>
        <w:t>50000</w:t>
      </w:r>
      <w:r>
        <w:rPr>
          <w:sz w:val="21"/>
        </w:rPr>
        <w:t>）》（</w:t>
      </w:r>
      <w:r>
        <w:rPr>
          <w:sz w:val="21"/>
        </w:rPr>
        <w:t>DD2019-06</w:t>
      </w:r>
      <w:r>
        <w:rPr>
          <w:sz w:val="21"/>
        </w:rPr>
        <w:t>）</w:t>
      </w:r>
    </w:p>
    <w:p>
      <w:pPr>
        <w:pStyle w:val="null3"/>
        <w:ind w:firstLine="420"/>
        <w:jc w:val="both"/>
      </w:pPr>
      <w:r>
        <w:rPr>
          <w:sz w:val="21"/>
        </w:rPr>
        <w:t>（</w:t>
      </w:r>
      <w:r>
        <w:rPr>
          <w:sz w:val="21"/>
        </w:rPr>
        <w:t>12</w:t>
      </w:r>
      <w:r>
        <w:rPr>
          <w:sz w:val="21"/>
        </w:rPr>
        <w:t>）《环境地质调查技术要求（</w:t>
      </w:r>
      <w:r>
        <w:rPr>
          <w:sz w:val="21"/>
        </w:rPr>
        <w:t>1</w:t>
      </w:r>
      <w:r>
        <w:rPr>
          <w:sz w:val="21"/>
        </w:rPr>
        <w:t>∶</w:t>
      </w:r>
      <w:r>
        <w:rPr>
          <w:sz w:val="21"/>
        </w:rPr>
        <w:t>50000</w:t>
      </w:r>
      <w:r>
        <w:rPr>
          <w:sz w:val="21"/>
        </w:rPr>
        <w:t>）》（</w:t>
      </w:r>
      <w:r>
        <w:rPr>
          <w:sz w:val="21"/>
        </w:rPr>
        <w:t>DD2019-07</w:t>
      </w:r>
      <w:r>
        <w:rPr>
          <w:sz w:val="21"/>
        </w:rPr>
        <w:t>）</w:t>
      </w:r>
    </w:p>
    <w:p>
      <w:pPr>
        <w:pStyle w:val="null3"/>
        <w:ind w:firstLine="420"/>
        <w:jc w:val="both"/>
      </w:pPr>
      <w:r>
        <w:rPr>
          <w:sz w:val="21"/>
        </w:rPr>
        <w:t>（</w:t>
      </w:r>
      <w:r>
        <w:rPr>
          <w:sz w:val="21"/>
        </w:rPr>
        <w:t>13</w:t>
      </w:r>
      <w:r>
        <w:rPr>
          <w:sz w:val="21"/>
        </w:rPr>
        <w:t>）《地质灾害危险性评估规范》（</w:t>
      </w:r>
      <w:r>
        <w:rPr>
          <w:sz w:val="21"/>
        </w:rPr>
        <w:t>GB/T 40112-2021</w:t>
      </w:r>
      <w:r>
        <w:rPr>
          <w:sz w:val="21"/>
        </w:rPr>
        <w:t>）</w:t>
      </w:r>
    </w:p>
    <w:p>
      <w:pPr>
        <w:pStyle w:val="null3"/>
        <w:ind w:firstLine="420"/>
        <w:jc w:val="both"/>
      </w:pPr>
      <w:r>
        <w:rPr>
          <w:sz w:val="21"/>
        </w:rPr>
        <w:t>（</w:t>
      </w:r>
      <w:r>
        <w:rPr>
          <w:sz w:val="21"/>
        </w:rPr>
        <w:t>14</w:t>
      </w:r>
      <w:r>
        <w:rPr>
          <w:sz w:val="21"/>
        </w:rPr>
        <w:t>）《地质岩心钻探规程》（</w:t>
      </w:r>
      <w:r>
        <w:rPr>
          <w:sz w:val="21"/>
        </w:rPr>
        <w:t>DZ/T 0227-2010</w:t>
      </w:r>
      <w:r>
        <w:rPr>
          <w:sz w:val="21"/>
        </w:rPr>
        <w:t>）</w:t>
      </w:r>
    </w:p>
    <w:p>
      <w:pPr>
        <w:pStyle w:val="null3"/>
        <w:ind w:firstLine="420"/>
        <w:jc w:val="both"/>
      </w:pPr>
      <w:r>
        <w:rPr>
          <w:sz w:val="21"/>
        </w:rPr>
        <w:t>（</w:t>
      </w:r>
      <w:r>
        <w:rPr>
          <w:sz w:val="21"/>
        </w:rPr>
        <w:t>15</w:t>
      </w:r>
      <w:r>
        <w:rPr>
          <w:sz w:val="21"/>
        </w:rPr>
        <w:t>）《水文测井工作规范》（</w:t>
      </w:r>
      <w:r>
        <w:rPr>
          <w:sz w:val="21"/>
        </w:rPr>
        <w:t>DZ/T0181-97</w:t>
      </w:r>
      <w:r>
        <w:rPr>
          <w:sz w:val="21"/>
        </w:rPr>
        <w:t>）</w:t>
      </w:r>
    </w:p>
    <w:p>
      <w:pPr>
        <w:pStyle w:val="null3"/>
        <w:ind w:firstLine="420"/>
        <w:jc w:val="both"/>
      </w:pPr>
      <w:r>
        <w:rPr>
          <w:sz w:val="21"/>
        </w:rPr>
        <w:t>（</w:t>
      </w:r>
      <w:r>
        <w:rPr>
          <w:sz w:val="21"/>
        </w:rPr>
        <w:t>16</w:t>
      </w:r>
      <w:r>
        <w:rPr>
          <w:sz w:val="21"/>
        </w:rPr>
        <w:t>）《地质勘探安全规程》（</w:t>
      </w:r>
      <w:r>
        <w:rPr>
          <w:sz w:val="21"/>
        </w:rPr>
        <w:t>AQ2004-2005</w:t>
      </w:r>
      <w:r>
        <w:rPr>
          <w:sz w:val="21"/>
        </w:rPr>
        <w:t>）</w:t>
      </w:r>
    </w:p>
    <w:p>
      <w:pPr>
        <w:pStyle w:val="null3"/>
        <w:ind w:firstLine="420"/>
        <w:jc w:val="both"/>
      </w:pPr>
      <w:r>
        <w:rPr>
          <w:sz w:val="21"/>
        </w:rPr>
        <w:t>（</w:t>
      </w:r>
      <w:r>
        <w:rPr>
          <w:sz w:val="21"/>
        </w:rPr>
        <w:t>17</w:t>
      </w:r>
      <w:r>
        <w:rPr>
          <w:sz w:val="21"/>
        </w:rPr>
        <w:t>）《土工试验方法标准》（</w:t>
      </w:r>
      <w:r>
        <w:rPr>
          <w:sz w:val="21"/>
        </w:rPr>
        <w:t>GB/T50123-2019</w:t>
      </w:r>
      <w:r>
        <w:rPr>
          <w:sz w:val="21"/>
        </w:rPr>
        <w:t>）</w:t>
      </w:r>
    </w:p>
    <w:p>
      <w:pPr>
        <w:pStyle w:val="null3"/>
        <w:ind w:firstLine="420"/>
        <w:jc w:val="both"/>
      </w:pPr>
      <w:r>
        <w:rPr>
          <w:sz w:val="21"/>
        </w:rPr>
        <w:t>（</w:t>
      </w:r>
      <w:r>
        <w:rPr>
          <w:sz w:val="21"/>
        </w:rPr>
        <w:t>18</w:t>
      </w:r>
      <w:r>
        <w:rPr>
          <w:sz w:val="21"/>
        </w:rPr>
        <w:t>）《工程岩体试验方法标准》（</w:t>
      </w:r>
      <w:r>
        <w:rPr>
          <w:sz w:val="21"/>
        </w:rPr>
        <w:t>GB/T50266-2013</w:t>
      </w:r>
      <w:r>
        <w:rPr>
          <w:sz w:val="21"/>
        </w:rPr>
        <w:t>）</w:t>
      </w:r>
    </w:p>
    <w:p>
      <w:pPr>
        <w:pStyle w:val="null3"/>
        <w:ind w:firstLine="420"/>
        <w:jc w:val="both"/>
      </w:pPr>
      <w:r>
        <w:rPr>
          <w:sz w:val="21"/>
        </w:rPr>
        <w:t>（</w:t>
      </w:r>
      <w:r>
        <w:rPr>
          <w:sz w:val="21"/>
        </w:rPr>
        <w:t>19</w:t>
      </w:r>
      <w:r>
        <w:rPr>
          <w:sz w:val="21"/>
        </w:rPr>
        <w:t>）《数字化地质图图层及属性文件格式》（</w:t>
      </w:r>
      <w:r>
        <w:rPr>
          <w:sz w:val="21"/>
        </w:rPr>
        <w:t>DZ/T 0197-1997</w:t>
      </w:r>
      <w:r>
        <w:rPr>
          <w:sz w:val="21"/>
        </w:rPr>
        <w:t>）</w:t>
      </w:r>
    </w:p>
    <w:p>
      <w:pPr>
        <w:pStyle w:val="null3"/>
        <w:ind w:firstLine="420"/>
        <w:jc w:val="both"/>
      </w:pPr>
      <w:r>
        <w:rPr>
          <w:sz w:val="21"/>
        </w:rPr>
        <w:t>（</w:t>
      </w:r>
      <w:r>
        <w:rPr>
          <w:sz w:val="21"/>
        </w:rPr>
        <w:t>20</w:t>
      </w:r>
      <w:r>
        <w:rPr>
          <w:sz w:val="21"/>
        </w:rPr>
        <w:t>）《地质图用色标准及用色原则》（</w:t>
      </w:r>
      <w:r>
        <w:rPr>
          <w:sz w:val="21"/>
        </w:rPr>
        <w:t>DZ/T 0179-1997</w:t>
      </w:r>
      <w:r>
        <w:rPr>
          <w:sz w:val="21"/>
        </w:rPr>
        <w:t>）</w:t>
      </w:r>
    </w:p>
    <w:p>
      <w:pPr>
        <w:pStyle w:val="null3"/>
        <w:ind w:firstLine="420"/>
        <w:jc w:val="both"/>
      </w:pPr>
      <w:r>
        <w:rPr>
          <w:sz w:val="21"/>
        </w:rPr>
        <w:t>（</w:t>
      </w:r>
      <w:r>
        <w:rPr>
          <w:sz w:val="21"/>
        </w:rPr>
        <w:t>21</w:t>
      </w:r>
      <w:r>
        <w:rPr>
          <w:sz w:val="21"/>
        </w:rPr>
        <w:t>）《地质调查项目预算标准》（</w:t>
      </w:r>
      <w:r>
        <w:rPr>
          <w:sz w:val="21"/>
        </w:rPr>
        <w:t>2021</w:t>
      </w:r>
      <w:r>
        <w:rPr>
          <w:sz w:val="21"/>
        </w:rPr>
        <w:t>）</w:t>
      </w:r>
    </w:p>
    <w:p>
      <w:pPr>
        <w:pStyle w:val="null3"/>
        <w:ind w:firstLine="420"/>
        <w:jc w:val="both"/>
      </w:pPr>
      <w:r>
        <w:rPr>
          <w:sz w:val="21"/>
        </w:rPr>
        <w:t>（</w:t>
      </w:r>
      <w:r>
        <w:rPr>
          <w:sz w:val="21"/>
        </w:rPr>
        <w:t>22</w:t>
      </w:r>
      <w:r>
        <w:rPr>
          <w:sz w:val="21"/>
        </w:rPr>
        <w:t>）《地质调查概算标准》（</w:t>
      </w:r>
      <w:r>
        <w:rPr>
          <w:sz w:val="21"/>
        </w:rPr>
        <w:t>2022</w:t>
      </w:r>
      <w:r>
        <w:rPr>
          <w:sz w:val="21"/>
        </w:rPr>
        <w:t>）</w:t>
      </w:r>
    </w:p>
    <w:p>
      <w:pPr>
        <w:pStyle w:val="null3"/>
        <w:ind w:firstLine="420"/>
        <w:jc w:val="both"/>
      </w:pPr>
      <w:r>
        <w:rPr>
          <w:sz w:val="21"/>
        </w:rPr>
        <w:t>（</w:t>
      </w:r>
      <w:r>
        <w:rPr>
          <w:sz w:val="21"/>
        </w:rPr>
        <w:t>23</w:t>
      </w:r>
      <w:r>
        <w:rPr>
          <w:sz w:val="21"/>
        </w:rPr>
        <w:t>）《绿色勘查指南》（</w:t>
      </w:r>
      <w:r>
        <w:rPr>
          <w:sz w:val="21"/>
        </w:rPr>
        <w:t>T/CMAS 0001-2018</w:t>
      </w:r>
      <w:r>
        <w:rPr>
          <w:sz w:val="21"/>
        </w:rPr>
        <w:t>）</w:t>
      </w:r>
    </w:p>
    <w:p>
      <w:pPr>
        <w:pStyle w:val="null3"/>
        <w:ind w:firstLine="420"/>
        <w:jc w:val="both"/>
      </w:pPr>
      <w:r>
        <w:rPr>
          <w:sz w:val="21"/>
        </w:rPr>
        <w:t>四</w:t>
      </w:r>
      <w:r>
        <w:rPr>
          <w:sz w:val="21"/>
        </w:rPr>
        <w:t>、目标任务</w:t>
      </w:r>
    </w:p>
    <w:p>
      <w:pPr>
        <w:pStyle w:val="null3"/>
        <w:ind w:firstLine="422"/>
        <w:jc w:val="both"/>
      </w:pPr>
      <w:r>
        <w:rPr>
          <w:sz w:val="21"/>
          <w:b/>
        </w:rPr>
        <w:t>（一）总体目标</w:t>
      </w:r>
    </w:p>
    <w:p>
      <w:pPr>
        <w:pStyle w:val="null3"/>
        <w:ind w:firstLine="420"/>
        <w:jc w:val="both"/>
      </w:pPr>
      <w:r>
        <w:rPr>
          <w:sz w:val="21"/>
        </w:rPr>
        <w:t>根据广东省地面沉降监测网建设项目工作内容与要求，编制广东省地面沉降监测网建设项目（佛山市）设计方案；完成地面沉降监测网基岩标</w:t>
      </w:r>
      <w:r>
        <w:rPr>
          <w:sz w:val="21"/>
        </w:rPr>
        <w:t>13</w:t>
      </w:r>
      <w:r>
        <w:rPr>
          <w:sz w:val="21"/>
        </w:rPr>
        <w:t>座、分层标</w:t>
      </w:r>
      <w:r>
        <w:rPr>
          <w:sz w:val="21"/>
        </w:rPr>
        <w:t>13</w:t>
      </w:r>
      <w:r>
        <w:rPr>
          <w:sz w:val="21"/>
        </w:rPr>
        <w:t>组、</w:t>
      </w:r>
      <w:r>
        <w:rPr>
          <w:sz w:val="21"/>
        </w:rPr>
        <w:t>13</w:t>
      </w:r>
      <w:r>
        <w:rPr>
          <w:sz w:val="21"/>
        </w:rPr>
        <w:t>个地下水水位监测、</w:t>
      </w:r>
      <w:r>
        <w:rPr>
          <w:sz w:val="21"/>
        </w:rPr>
        <w:t>13</w:t>
      </w:r>
      <w:r>
        <w:rPr>
          <w:sz w:val="21"/>
        </w:rPr>
        <w:t>个孔隙水压力监测孔建设（具体以广东省地面沉降监测网建设项目初步设计方案或相关文件要求为准），建成实时动态、智能自控、多维产出、覆盖重点地区的地面沉降监测网络，动态掌握重点地区地面沉降及其变化情况，科学高效支撑地面沉降风险防控。</w:t>
      </w:r>
    </w:p>
    <w:p>
      <w:pPr>
        <w:pStyle w:val="null3"/>
        <w:ind w:firstLine="422"/>
        <w:jc w:val="both"/>
      </w:pPr>
      <w:r>
        <w:rPr>
          <w:sz w:val="21"/>
          <w:b/>
        </w:rPr>
        <w:t>（二）工作内容</w:t>
      </w:r>
    </w:p>
    <w:p>
      <w:pPr>
        <w:pStyle w:val="null3"/>
        <w:ind w:firstLine="422"/>
        <w:jc w:val="left"/>
      </w:pPr>
      <w:r>
        <w:rPr>
          <w:sz w:val="21"/>
          <w:b/>
        </w:rPr>
        <w:t>1.</w:t>
      </w:r>
      <w:r>
        <w:rPr>
          <w:sz w:val="21"/>
          <w:b/>
        </w:rPr>
        <w:t>编制项目设计方案</w:t>
      </w:r>
    </w:p>
    <w:p>
      <w:pPr>
        <w:pStyle w:val="null3"/>
        <w:ind w:firstLine="420"/>
        <w:jc w:val="both"/>
      </w:pPr>
      <w:r>
        <w:rPr>
          <w:sz w:val="21"/>
        </w:rPr>
        <w:t>根据广东省地面沉降监测网建设项目工作内容和要求，结合我市实际和相关规范，在充分收集资料的基础上编制设计方案，设计方案包括项目分层标、基岩标选址及建设要求，工作部署、技术路线，项目概算、建设目标等内容。</w:t>
      </w:r>
    </w:p>
    <w:p>
      <w:pPr>
        <w:pStyle w:val="null3"/>
        <w:ind w:firstLine="422"/>
        <w:jc w:val="left"/>
      </w:pPr>
      <w:r>
        <w:rPr>
          <w:sz w:val="21"/>
          <w:b/>
        </w:rPr>
        <w:t>2.</w:t>
      </w:r>
      <w:r>
        <w:rPr>
          <w:sz w:val="21"/>
          <w:b/>
        </w:rPr>
        <w:t>项目施工</w:t>
      </w:r>
    </w:p>
    <w:p>
      <w:pPr>
        <w:pStyle w:val="null3"/>
        <w:ind w:firstLine="420"/>
        <w:jc w:val="both"/>
      </w:pPr>
      <w:r>
        <w:rPr>
          <w:sz w:val="21"/>
        </w:rPr>
        <w:t>根据已有资料，结合各个监测点处工程地质条件，完成地面沉降监测网基岩标、分层标建设，并配备自动监测传输仪器、设施保护装置等附属设施，监测指标主要包括土层变形量、地下水位、孔隙水压力等。其中每组分层标由</w:t>
      </w:r>
      <w:r>
        <w:rPr>
          <w:sz w:val="21"/>
        </w:rPr>
        <w:t>4</w:t>
      </w:r>
      <w:r>
        <w:rPr>
          <w:sz w:val="21"/>
        </w:rPr>
        <w:t>个分层标监测孔（实际监测孔数量依据岩土体类型及地层结构确定）、</w:t>
      </w:r>
      <w:r>
        <w:rPr>
          <w:sz w:val="21"/>
        </w:rPr>
        <w:t>1</w:t>
      </w:r>
      <w:r>
        <w:rPr>
          <w:sz w:val="21"/>
        </w:rPr>
        <w:t>个孔隙水压力监测孔及</w:t>
      </w:r>
      <w:r>
        <w:rPr>
          <w:sz w:val="21"/>
        </w:rPr>
        <w:t>1</w:t>
      </w:r>
      <w:r>
        <w:rPr>
          <w:sz w:val="21"/>
        </w:rPr>
        <w:t>个水位监测孔组成。</w:t>
      </w:r>
    </w:p>
    <w:p>
      <w:pPr>
        <w:pStyle w:val="null3"/>
        <w:ind w:firstLine="422"/>
        <w:jc w:val="both"/>
      </w:pPr>
      <w:r>
        <w:rPr>
          <w:sz w:val="21"/>
          <w:b/>
        </w:rPr>
        <w:t>3.</w:t>
      </w:r>
      <w:r>
        <w:rPr>
          <w:sz w:val="21"/>
          <w:b/>
        </w:rPr>
        <w:t>数据采集及传输</w:t>
      </w:r>
    </w:p>
    <w:p>
      <w:pPr>
        <w:pStyle w:val="null3"/>
        <w:ind w:firstLine="420"/>
        <w:jc w:val="both"/>
      </w:pPr>
      <w:r>
        <w:rPr>
          <w:sz w:val="21"/>
        </w:rPr>
        <w:t>每个监测点安装自动化联测设备，将监测成果直接连接到自动传输系统，实现监测数据的实时集成和长传。充分利用计算机网络技术，实现数据监测、采集、管理全部自动化，自动监测设备自安装之日起正常获取连续的监测数据并传输到</w:t>
      </w:r>
      <w:r>
        <w:rPr>
          <w:sz w:val="21"/>
        </w:rPr>
        <w:t>丙方</w:t>
      </w:r>
      <w:r>
        <w:rPr>
          <w:sz w:val="21"/>
        </w:rPr>
        <w:t>指定服务器。</w:t>
      </w:r>
    </w:p>
    <w:p>
      <w:pPr>
        <w:pStyle w:val="null3"/>
        <w:ind w:firstLine="422"/>
        <w:jc w:val="both"/>
      </w:pPr>
      <w:r>
        <w:rPr>
          <w:sz w:val="21"/>
          <w:b/>
        </w:rPr>
        <w:t>各标孔设计深度及数量主要依据资料收集情况综合确定，施工前需开展现场勘察，并对标孔建设方案进行详细设计。</w:t>
      </w:r>
    </w:p>
    <w:p>
      <w:pPr>
        <w:pStyle w:val="null3"/>
        <w:ind w:firstLine="420"/>
        <w:jc w:val="both"/>
      </w:pPr>
      <w:r>
        <w:rPr>
          <w:sz w:val="21"/>
        </w:rPr>
        <w:t>五</w:t>
      </w:r>
      <w:r>
        <w:rPr>
          <w:sz w:val="21"/>
        </w:rPr>
        <w:t>、项目需求</w:t>
      </w:r>
    </w:p>
    <w:p>
      <w:pPr>
        <w:pStyle w:val="null3"/>
        <w:ind w:firstLine="420"/>
        <w:jc w:val="both"/>
      </w:pPr>
      <w:r>
        <w:rPr>
          <w:sz w:val="21"/>
        </w:rPr>
        <w:t>通过收集资料，在分析地质环境背景条件、地下水状况及地面沉降分布等的基础上，选取适宜地点，利用工程地质钻探、物探测井、土工试验等技术方法获取如地层岩性、含水层数目、厚度、结构等地质资料，为确定分层标组详细设计提供依据，根据项目设计方案新建基岩标、分层标组等监测设施，建立地面沉降监测网络。</w:t>
      </w:r>
    </w:p>
    <w:p>
      <w:pPr>
        <w:pStyle w:val="null3"/>
        <w:ind w:firstLine="422"/>
        <w:jc w:val="both"/>
      </w:pPr>
      <w:r>
        <w:rPr>
          <w:sz w:val="21"/>
          <w:b/>
        </w:rPr>
        <w:t>（一）资料收集与整理</w:t>
      </w:r>
    </w:p>
    <w:p>
      <w:pPr>
        <w:pStyle w:val="null3"/>
        <w:ind w:firstLine="420"/>
        <w:jc w:val="both"/>
      </w:pPr>
      <w:r>
        <w:rPr>
          <w:sz w:val="21"/>
        </w:rPr>
        <w:t>充分收集工作区地面沉降相关的基础地质、工程地质、水文地质、环境地质等区域性基础地质成果，以及前人对地面沉降研究、地质灾害详查和风险调查评价成果，结合我市社会经济、城市发展空间规划、地理地形等资料进行整理分析。</w:t>
      </w:r>
    </w:p>
    <w:p>
      <w:pPr>
        <w:pStyle w:val="null3"/>
        <w:ind w:firstLine="422"/>
        <w:jc w:val="both"/>
      </w:pPr>
      <w:r>
        <w:rPr>
          <w:sz w:val="21"/>
          <w:b/>
        </w:rPr>
        <w:t>（二）工程地质钻探</w:t>
      </w:r>
      <w:r>
        <w:rPr/>
        <w:t xml:space="preserve"> </w:t>
      </w:r>
    </w:p>
    <w:p>
      <w:pPr>
        <w:pStyle w:val="null3"/>
        <w:ind w:firstLine="420"/>
        <w:jc w:val="both"/>
      </w:pPr>
      <w:r>
        <w:rPr>
          <w:sz w:val="21"/>
        </w:rPr>
        <w:t xml:space="preserve"> </w:t>
      </w:r>
      <w:r>
        <w:rPr>
          <w:sz w:val="21"/>
        </w:rPr>
        <w:t>通过钻孔的原位测试，采取各类原状和扰动样品，通过室内土工试验，取得各类岩土层的物理力学指标，准确划分地层层位，为监测标详细设计提供基础数据。钻探技术要求参照《地质岩心钻探规程》（</w:t>
      </w:r>
      <w:r>
        <w:rPr>
          <w:sz w:val="21"/>
        </w:rPr>
        <w:t>DZ/T 0227-2010</w:t>
      </w:r>
      <w:r>
        <w:rPr>
          <w:sz w:val="21"/>
        </w:rPr>
        <w:t>）等相关技术规范和标准执行。</w:t>
      </w:r>
    </w:p>
    <w:p>
      <w:pPr>
        <w:pStyle w:val="null3"/>
        <w:ind w:firstLine="420"/>
        <w:jc w:val="both"/>
      </w:pPr>
      <w:r>
        <w:rPr>
          <w:sz w:val="21"/>
        </w:rPr>
        <w:t>1.</w:t>
      </w:r>
      <w:r>
        <w:rPr>
          <w:sz w:val="21"/>
        </w:rPr>
        <w:t>地质钻探孔孔位距离建标点距离不宜大于</w:t>
      </w:r>
      <w:r>
        <w:rPr>
          <w:sz w:val="21"/>
        </w:rPr>
        <w:t>20m</w:t>
      </w:r>
      <w:r>
        <w:rPr>
          <w:sz w:val="21"/>
        </w:rPr>
        <w:t>，且不影响基岩标、分层标的建设。</w:t>
      </w:r>
    </w:p>
    <w:p>
      <w:pPr>
        <w:pStyle w:val="null3"/>
        <w:ind w:firstLine="420"/>
        <w:jc w:val="both"/>
      </w:pPr>
      <w:r>
        <w:rPr>
          <w:sz w:val="21"/>
        </w:rPr>
        <w:t>2.</w:t>
      </w:r>
      <w:r>
        <w:rPr>
          <w:sz w:val="21"/>
        </w:rPr>
        <w:t>钻孔直径宜不小于</w:t>
      </w:r>
      <w:r>
        <w:rPr>
          <w:sz w:val="21"/>
        </w:rPr>
        <w:t>110mm</w:t>
      </w:r>
      <w:r>
        <w:rPr>
          <w:sz w:val="21"/>
        </w:rPr>
        <w:t>，且满足样品采集测试要求，有特殊目的的钻孔宜满足特殊设计要求。</w:t>
      </w:r>
    </w:p>
    <w:p>
      <w:pPr>
        <w:pStyle w:val="null3"/>
        <w:ind w:firstLine="420"/>
        <w:jc w:val="both"/>
      </w:pPr>
      <w:r>
        <w:rPr>
          <w:sz w:val="21"/>
        </w:rPr>
        <w:t>3.</w:t>
      </w:r>
      <w:r>
        <w:rPr>
          <w:sz w:val="21"/>
        </w:rPr>
        <w:t>工程地质勘查孔深度应超过分层标组最深孔设计深度，遇松散地层不小于</w:t>
      </w:r>
      <w:r>
        <w:rPr>
          <w:sz w:val="21"/>
        </w:rPr>
        <w:t>20m</w:t>
      </w:r>
      <w:r>
        <w:rPr>
          <w:sz w:val="21"/>
        </w:rPr>
        <w:t>，遇完整基岩不小于</w:t>
      </w:r>
      <w:r>
        <w:rPr>
          <w:sz w:val="21"/>
        </w:rPr>
        <w:t>2m</w:t>
      </w:r>
      <w:r>
        <w:rPr>
          <w:sz w:val="21"/>
        </w:rPr>
        <w:t xml:space="preserve">。  </w:t>
      </w:r>
    </w:p>
    <w:p>
      <w:pPr>
        <w:pStyle w:val="null3"/>
        <w:ind w:firstLine="420"/>
        <w:jc w:val="both"/>
      </w:pPr>
      <w:r>
        <w:rPr>
          <w:sz w:val="21"/>
        </w:rPr>
        <w:t>4.</w:t>
      </w:r>
      <w:r>
        <w:rPr>
          <w:sz w:val="21"/>
        </w:rPr>
        <w:t>钻孔顶角偏斜每</w:t>
      </w:r>
      <w:r>
        <w:rPr>
          <w:sz w:val="21"/>
        </w:rPr>
        <w:t>100m</w:t>
      </w:r>
      <w:r>
        <w:rPr>
          <w:sz w:val="21"/>
        </w:rPr>
        <w:t>递增不大于</w:t>
      </w:r>
      <w:r>
        <w:rPr>
          <w:sz w:val="21"/>
        </w:rPr>
        <w:t>1</w:t>
      </w:r>
      <w:r>
        <w:rPr>
          <w:sz w:val="21"/>
        </w:rPr>
        <w:t>°，终孔不大于</w:t>
      </w:r>
      <w:r>
        <w:rPr>
          <w:sz w:val="21"/>
        </w:rPr>
        <w:t>3</w:t>
      </w:r>
      <w:r>
        <w:rPr>
          <w:sz w:val="21"/>
        </w:rPr>
        <w:t>°，钻孔方位角宜避开分层标（组）建设场地所在方位。</w:t>
      </w:r>
    </w:p>
    <w:p>
      <w:pPr>
        <w:pStyle w:val="null3"/>
        <w:ind w:firstLine="420"/>
        <w:jc w:val="both"/>
      </w:pPr>
      <w:r>
        <w:rPr>
          <w:sz w:val="21"/>
        </w:rPr>
        <w:t>5.</w:t>
      </w:r>
      <w:r>
        <w:rPr>
          <w:sz w:val="21"/>
        </w:rPr>
        <w:t>地质勘查孔终孔后应采用视电阻率进行物探测井辅助地质分层，现场对测井曲线进行解译，地质条件复杂、有特殊监测要求的分层标可根据需要增加其他测井方法。</w:t>
      </w:r>
    </w:p>
    <w:p>
      <w:pPr>
        <w:pStyle w:val="null3"/>
        <w:ind w:firstLine="420"/>
        <w:jc w:val="both"/>
      </w:pPr>
      <w:r>
        <w:rPr>
          <w:sz w:val="21"/>
        </w:rPr>
        <w:t>6.</w:t>
      </w:r>
      <w:r>
        <w:rPr>
          <w:sz w:val="21"/>
        </w:rPr>
        <w:t>★地质编录按照</w:t>
      </w:r>
      <w:r>
        <w:rPr>
          <w:sz w:val="21"/>
        </w:rPr>
        <w:t>GB50021</w:t>
      </w:r>
      <w:r>
        <w:rPr>
          <w:sz w:val="21"/>
        </w:rPr>
        <w:t>相关要求执行。</w:t>
      </w:r>
    </w:p>
    <w:p>
      <w:pPr>
        <w:pStyle w:val="null3"/>
        <w:ind w:firstLine="420"/>
        <w:jc w:val="both"/>
      </w:pPr>
      <w:r>
        <w:rPr>
          <w:sz w:val="21"/>
        </w:rPr>
        <w:t>7.</w:t>
      </w:r>
      <w:r>
        <w:rPr>
          <w:sz w:val="21"/>
        </w:rPr>
        <w:t>部署岩土体样品采集及测试工作，样品的采集、保存、测试等技术要求参照</w:t>
      </w:r>
      <w:r>
        <w:rPr>
          <w:sz w:val="21"/>
        </w:rPr>
        <w:t>GB50021</w:t>
      </w:r>
      <w:r>
        <w:rPr>
          <w:sz w:val="21"/>
        </w:rPr>
        <w:t>、</w:t>
      </w:r>
      <w:r>
        <w:rPr>
          <w:sz w:val="21"/>
        </w:rPr>
        <w:t>GB/T50123</w:t>
      </w:r>
      <w:r>
        <w:rPr>
          <w:sz w:val="21"/>
        </w:rPr>
        <w:t>及相关规程的有关规定和</w:t>
      </w:r>
      <w:r>
        <w:rPr>
          <w:sz w:val="21"/>
        </w:rPr>
        <w:t>丙方</w:t>
      </w:r>
      <w:r>
        <w:rPr>
          <w:sz w:val="21"/>
        </w:rPr>
        <w:t>要求执行。</w:t>
      </w:r>
    </w:p>
    <w:p>
      <w:pPr>
        <w:pStyle w:val="null3"/>
        <w:ind w:firstLine="420"/>
        <w:jc w:val="both"/>
      </w:pPr>
      <w:r>
        <w:rPr>
          <w:sz w:val="21"/>
        </w:rPr>
        <w:t>8.</w:t>
      </w:r>
      <w:r>
        <w:rPr>
          <w:sz w:val="21"/>
        </w:rPr>
        <w:t xml:space="preserve">其它参照 </w:t>
      </w:r>
      <w:r>
        <w:rPr>
          <w:sz w:val="21"/>
        </w:rPr>
        <w:t xml:space="preserve">DZ/T 0227 </w:t>
      </w:r>
      <w:r>
        <w:rPr>
          <w:sz w:val="21"/>
        </w:rPr>
        <w:t>中相关规定执行。</w:t>
      </w:r>
    </w:p>
    <w:p>
      <w:pPr>
        <w:pStyle w:val="null3"/>
        <w:ind w:firstLine="422"/>
        <w:jc w:val="both"/>
      </w:pPr>
      <w:r>
        <w:rPr>
          <w:sz w:val="21"/>
          <w:b/>
        </w:rPr>
        <w:t>（三）绿色勘查</w:t>
      </w:r>
    </w:p>
    <w:p>
      <w:pPr>
        <w:pStyle w:val="null3"/>
        <w:ind w:firstLine="420"/>
        <w:jc w:val="both"/>
      </w:pPr>
      <w:r>
        <w:rPr>
          <w:sz w:val="21"/>
        </w:rPr>
        <w:t>1.</w:t>
      </w:r>
      <w:r>
        <w:rPr>
          <w:sz w:val="21"/>
        </w:rPr>
        <w:t>钻探场地</w:t>
      </w:r>
    </w:p>
    <w:p>
      <w:pPr>
        <w:pStyle w:val="null3"/>
        <w:ind w:firstLine="420"/>
        <w:jc w:val="both"/>
      </w:pPr>
      <w:r>
        <w:rPr>
          <w:sz w:val="21"/>
        </w:rPr>
        <w:t>钻探（标孔）施工场地一般应按照现场施工设备、附属设施安装、施工操作、钻进液循环系统、材料物资存放等施工需要，依据现场地形条件进行分区布置，以满足减小环境影响和安全文明施工为原则，严格控制场地平整使用土地面积。钻进液循环系统场地中，清水池或浆液池及废液池可不与钻进施工机场同一场地布置，其开挖容积按钻孔深度进行计算，不宜小于钻孔容积</w:t>
      </w:r>
      <w:r>
        <w:rPr>
          <w:sz w:val="21"/>
        </w:rPr>
        <w:t>2</w:t>
      </w:r>
      <w:r>
        <w:rPr>
          <w:sz w:val="21"/>
        </w:rPr>
        <w:t>倍。岩心棚及材料库、管材物质堆场等附属设备设施场地，按照附属设备、设施安装及操作使用需求，在最大限度减少环境扰动前提下，依地形分区平整场地。施工现场安全文明及环保设施齐备可靠，相关管理制度、图表及标牌齐全、规范、醒目。</w:t>
      </w:r>
    </w:p>
    <w:p>
      <w:pPr>
        <w:pStyle w:val="null3"/>
        <w:ind w:firstLine="420"/>
        <w:jc w:val="both"/>
      </w:pPr>
      <w:r>
        <w:rPr>
          <w:sz w:val="21"/>
        </w:rPr>
        <w:t>2.</w:t>
      </w:r>
      <w:r>
        <w:rPr>
          <w:sz w:val="21"/>
        </w:rPr>
        <w:t>环境保护</w:t>
      </w:r>
    </w:p>
    <w:p>
      <w:pPr>
        <w:pStyle w:val="null3"/>
        <w:ind w:firstLine="420"/>
        <w:jc w:val="both"/>
      </w:pPr>
      <w:r>
        <w:rPr>
          <w:sz w:val="21"/>
        </w:rPr>
        <w:t>钻探施工前，应收集施工场地地下管线资料，与潜在的地下管线权属单位做好对接，提前做好管线探测后确定孔位，避免误转地下管线。</w:t>
      </w:r>
    </w:p>
    <w:p>
      <w:pPr>
        <w:pStyle w:val="null3"/>
        <w:ind w:firstLine="420"/>
        <w:jc w:val="both"/>
      </w:pPr>
      <w:r>
        <w:rPr>
          <w:sz w:val="21"/>
        </w:rPr>
        <w:t>钻探施工时应尽量减少对土地、植被、景观的扰动和破坏，除依法律法规取得相应的行政许可，不砍伐树木、捕杀野生动物及采伐保护性植物，施工中不随意踩踏植被及农作物，除施工设备安装处、孔口操作区、重型设备运输道路等场地，应在地面铺设土工布隔离。勘查机械设备应安装消声装置或场地搭建临时隔音设施，降低施工噪音；在有人居住区和野生动物栖息地附近，夜间应停止有噪声影响的作业活动。加强火源管理，在林区及草地严禁使用明火，预防发生火灾。施工场地如位于学校内，工期应尽量安排在暑假。</w:t>
      </w:r>
    </w:p>
    <w:p>
      <w:pPr>
        <w:pStyle w:val="null3"/>
        <w:ind w:firstLine="420"/>
        <w:jc w:val="both"/>
      </w:pPr>
      <w:r>
        <w:rPr>
          <w:sz w:val="21"/>
        </w:rPr>
        <w:t>钻探施工后，应及时拆除现场施工设备、物质和临时设施，清除现场各类杂物、垃圾及污染物。施工现场的坑、池、井洞等，应采用平场开挖的土石进行回填和复绿，场地平整工作不应产生新的挖损破坏，并按照</w:t>
      </w:r>
      <w:r>
        <w:rPr>
          <w:sz w:val="21"/>
        </w:rPr>
        <w:t>丙方</w:t>
      </w:r>
      <w:r>
        <w:rPr>
          <w:sz w:val="21"/>
        </w:rPr>
        <w:t>及场地所属方要求与周围环境相协调，充分考虑与科普宣传相结合。钻探现场应严格按照地质设计要求认真做好封孔工作，保证封孔质量，孔口用水泥砂浆树立规范的标志桩。</w:t>
      </w:r>
    </w:p>
    <w:p>
      <w:pPr>
        <w:pStyle w:val="null3"/>
        <w:ind w:firstLine="420"/>
        <w:jc w:val="both"/>
      </w:pPr>
      <w:r>
        <w:rPr>
          <w:sz w:val="21"/>
        </w:rPr>
        <w:t>3.</w:t>
      </w:r>
      <w:r>
        <w:rPr>
          <w:sz w:val="21"/>
        </w:rPr>
        <w:t>钻探施工</w:t>
      </w:r>
    </w:p>
    <w:p>
      <w:pPr>
        <w:pStyle w:val="null3"/>
        <w:ind w:firstLine="420"/>
        <w:jc w:val="both"/>
      </w:pPr>
      <w:r>
        <w:rPr>
          <w:sz w:val="21"/>
        </w:rPr>
        <w:t>钻探施工主要设备及配套技术应处于国内先进水平。施工设备应具备安、拆快捷，便于搬运，机械化、智能化程度高，施工操作安全简便、劳动强度低、生产效率高，工程质量好、节能、环保等特点。优先采用模块、轻便化、小型化、集成度高的钻探施工及其配备设备。</w:t>
      </w:r>
    </w:p>
    <w:p>
      <w:pPr>
        <w:pStyle w:val="null3"/>
        <w:ind w:firstLine="420"/>
        <w:jc w:val="both"/>
      </w:pPr>
      <w:r>
        <w:rPr>
          <w:sz w:val="21"/>
        </w:rPr>
        <w:t>钻探施工技术工艺应先进合理，切合勘查施工要求，钻进效率高，质量优，节能减排，安全环保。积极采用定向钻探、绳索取芯金刚石钻、冲击回转钻进等先进的钻探施工方法及技术工艺。除浅表层开孔外，尽量采用金刚石绳索取心、双层管或三层管钻进技术工艺。</w:t>
      </w:r>
    </w:p>
    <w:p>
      <w:pPr>
        <w:pStyle w:val="null3"/>
        <w:ind w:firstLine="420"/>
        <w:jc w:val="both"/>
      </w:pPr>
      <w:r>
        <w:rPr>
          <w:sz w:val="21"/>
        </w:rPr>
        <w:t>钻探施工循环液使用泥浆时，应采用无固相或低固相的优质环保液。泥浆材料及处理剂具备无毒无害、可自然降解性能，符合环保标准要求。加强循环液的现场使用管理，做好施工中防渗、护臂及净化处理，预防浆液使用中造成地面及地下污染，施工完后应妥善处理废弃浆液，不得直接排入市政管道中。</w:t>
      </w:r>
    </w:p>
    <w:p>
      <w:pPr>
        <w:pStyle w:val="null3"/>
        <w:ind w:firstLine="422"/>
        <w:jc w:val="both"/>
      </w:pPr>
      <w:r>
        <w:rPr>
          <w:sz w:val="21"/>
          <w:b/>
        </w:rPr>
        <w:t>（四）标组建设</w:t>
      </w:r>
      <w:r>
        <w:rPr/>
        <w:t xml:space="preserve"> </w:t>
      </w:r>
    </w:p>
    <w:p>
      <w:pPr>
        <w:pStyle w:val="null3"/>
        <w:ind w:firstLine="420"/>
        <w:jc w:val="both"/>
      </w:pPr>
      <w:r>
        <w:rPr>
          <w:sz w:val="21"/>
        </w:rPr>
        <w:t>监测标组按监测用途分为四类，包括基岩标、分层标、地下水位监测孔、孔隙水压力监测孔。</w:t>
      </w:r>
    </w:p>
    <w:p>
      <w:pPr>
        <w:pStyle w:val="null3"/>
        <w:ind w:firstLine="422"/>
        <w:jc w:val="both"/>
      </w:pPr>
      <w:r>
        <w:rPr>
          <w:sz w:val="21"/>
          <w:b/>
        </w:rPr>
        <w:t>1.</w:t>
      </w:r>
      <w:r>
        <w:rPr>
          <w:sz w:val="21"/>
          <w:b/>
        </w:rPr>
        <w:t>基岩标</w:t>
      </w:r>
      <w:r>
        <w:rPr/>
        <w:t xml:space="preserve"> </w:t>
      </w:r>
    </w:p>
    <w:p>
      <w:pPr>
        <w:pStyle w:val="null3"/>
        <w:ind w:firstLine="420"/>
        <w:jc w:val="both"/>
      </w:pPr>
      <w:r>
        <w:rPr>
          <w:sz w:val="21"/>
        </w:rPr>
        <w:t>（</w:t>
      </w:r>
      <w:r>
        <w:rPr>
          <w:sz w:val="21"/>
        </w:rPr>
        <w:t>1</w:t>
      </w:r>
      <w:r>
        <w:rPr>
          <w:sz w:val="21"/>
        </w:rPr>
        <w:t>）结构组成：</w:t>
      </w:r>
    </w:p>
    <w:p>
      <w:pPr>
        <w:pStyle w:val="null3"/>
        <w:ind w:firstLine="420"/>
        <w:jc w:val="both"/>
      </w:pPr>
      <w:r>
        <w:rPr>
          <w:sz w:val="21"/>
        </w:rPr>
        <w:t>基岩标的主要部件包含保护管、标杆、扶正器、标底、测量标志点等，结构可参考图</w:t>
      </w:r>
      <w:r>
        <w:rPr>
          <w:sz w:val="21"/>
        </w:rPr>
        <w:t>5-1</w:t>
      </w:r>
      <w:r>
        <w:rPr>
          <w:sz w:val="21"/>
        </w:rPr>
        <w:t>。</w:t>
      </w:r>
    </w:p>
    <w:p>
      <w:pPr>
        <w:pStyle w:val="null3"/>
        <w:ind w:firstLine="420"/>
        <w:jc w:val="both"/>
      </w:pPr>
      <w:r>
        <w:rPr>
          <w:sz w:val="21"/>
        </w:rPr>
        <w:t>（</w:t>
      </w:r>
      <w:r>
        <w:rPr>
          <w:sz w:val="21"/>
        </w:rPr>
        <w:t>2</w:t>
      </w:r>
      <w:r>
        <w:rPr>
          <w:sz w:val="21"/>
        </w:rPr>
        <w:t>）成孔要求：</w:t>
      </w:r>
    </w:p>
    <w:p>
      <w:pPr>
        <w:pStyle w:val="null3"/>
        <w:ind w:firstLine="420"/>
        <w:jc w:val="both"/>
      </w:pPr>
      <w:r>
        <w:rPr>
          <w:sz w:val="21"/>
        </w:rPr>
        <w:t>基岩标钻孔孔径应满足保护管、标杆和标底安装需要，并符合构件之间间隙尺寸规定，孔壁与保护管之间环状间隙为</w:t>
      </w:r>
      <w:r>
        <w:rPr>
          <w:sz w:val="21"/>
        </w:rPr>
        <w:t>100mm~150mm</w:t>
      </w:r>
      <w:r>
        <w:rPr>
          <w:sz w:val="21"/>
        </w:rPr>
        <w:t>，终孔孔径大于</w:t>
      </w:r>
      <w:r>
        <w:rPr>
          <w:sz w:val="21"/>
        </w:rPr>
        <w:t>130mm</w:t>
      </w:r>
      <w:r>
        <w:rPr>
          <w:sz w:val="21"/>
        </w:rPr>
        <w:t>，孔深要求进入稳定基岩大于</w:t>
      </w:r>
      <w:r>
        <w:rPr>
          <w:sz w:val="21"/>
        </w:rPr>
        <w:t>2m</w:t>
      </w:r>
      <w:r>
        <w:rPr>
          <w:sz w:val="21"/>
        </w:rPr>
        <w:t>；每钻进</w:t>
      </w:r>
      <w:r>
        <w:rPr>
          <w:sz w:val="21"/>
        </w:rPr>
        <w:t>50m</w:t>
      </w:r>
      <w:r>
        <w:rPr>
          <w:sz w:val="21"/>
        </w:rPr>
        <w:t>，钻孔顶角累计递增不大于</w:t>
      </w:r>
      <w:r>
        <w:rPr>
          <w:sz w:val="21"/>
        </w:rPr>
        <w:t>0.2</w:t>
      </w:r>
      <w:r>
        <w:rPr>
          <w:sz w:val="21"/>
        </w:rPr>
        <w:t>°，终孔顶角不大于</w:t>
      </w:r>
      <w:r>
        <w:rPr>
          <w:sz w:val="21"/>
        </w:rPr>
        <w:t>1</w:t>
      </w:r>
      <w:r>
        <w:rPr>
          <w:sz w:val="21"/>
        </w:rPr>
        <w:t>°；钻孔深度偏差不大于±</w:t>
      </w:r>
      <w:r>
        <w:rPr>
          <w:sz w:val="21"/>
        </w:rPr>
        <w:t>0.05%</w:t>
      </w:r>
      <w:r>
        <w:rPr>
          <w:sz w:val="21"/>
        </w:rPr>
        <w:t>；钻孔终孔前（或距离目的层顶面）</w:t>
      </w:r>
      <w:r>
        <w:rPr>
          <w:sz w:val="21"/>
        </w:rPr>
        <w:t>4m</w:t>
      </w:r>
      <w:r>
        <w:rPr>
          <w:sz w:val="21"/>
        </w:rPr>
        <w:t>应取芯验证地层岩芯。详见附件</w:t>
      </w:r>
      <w:r>
        <w:rPr>
          <w:sz w:val="21"/>
        </w:rPr>
        <w:t>2</w:t>
      </w:r>
      <w:r>
        <w:rPr>
          <w:sz w:val="21"/>
        </w:rPr>
        <w:t>“基岩标结构示意图”。</w:t>
      </w:r>
    </w:p>
    <w:p>
      <w:pPr>
        <w:pStyle w:val="null3"/>
        <w:ind w:firstLine="420"/>
        <w:jc w:val="both"/>
      </w:pPr>
      <w:r>
        <w:rPr>
          <w:sz w:val="21"/>
        </w:rPr>
        <w:t>（</w:t>
      </w:r>
      <w:r>
        <w:rPr>
          <w:sz w:val="21"/>
        </w:rPr>
        <w:t>3</w:t>
      </w:r>
      <w:r>
        <w:rPr>
          <w:sz w:val="21"/>
        </w:rPr>
        <w:t>）成标要求：</w:t>
      </w:r>
    </w:p>
    <w:p>
      <w:pPr>
        <w:pStyle w:val="null3"/>
        <w:ind w:firstLine="420"/>
        <w:jc w:val="both"/>
      </w:pPr>
      <w:r>
        <w:rPr>
          <w:sz w:val="21"/>
        </w:rPr>
        <w:t>基岩标保护管宜选用单层结构，应居中、垂直，底部进入稳定基岩，外径不宜小于</w:t>
      </w:r>
      <w:r>
        <w:rPr>
          <w:sz w:val="21"/>
        </w:rPr>
        <w:t>Ф</w:t>
      </w:r>
      <w:r>
        <w:rPr>
          <w:sz w:val="21"/>
        </w:rPr>
        <w:t>139.7mm</w:t>
      </w:r>
      <w:r>
        <w:rPr>
          <w:sz w:val="21"/>
        </w:rPr>
        <w:t>，壁厚不宜小于</w:t>
      </w:r>
      <w:r>
        <w:rPr>
          <w:sz w:val="21"/>
        </w:rPr>
        <w:t>7.72mm</w:t>
      </w:r>
      <w:r>
        <w:rPr>
          <w:sz w:val="21"/>
        </w:rPr>
        <w:t>；保护管扶正器与保护管的结构及规格、钻孔结构及孔径相匹配，可采用弓形扶正器或灯笼扶正器，材质为钢质，保护管扶正器间距不大于</w:t>
      </w:r>
      <w:r>
        <w:rPr>
          <w:sz w:val="21"/>
        </w:rPr>
        <w:t>30m</w:t>
      </w:r>
      <w:r>
        <w:rPr>
          <w:sz w:val="21"/>
        </w:rPr>
        <w:t>；保护管外与钻孔之间的环空间间隙采用水泥浆固井。</w:t>
      </w:r>
    </w:p>
    <w:p>
      <w:pPr>
        <w:pStyle w:val="null3"/>
        <w:ind w:firstLine="420"/>
        <w:jc w:val="both"/>
      </w:pPr>
      <w:r>
        <w:rPr>
          <w:sz w:val="21"/>
        </w:rPr>
        <w:t>基岩标杆可采用</w:t>
      </w:r>
      <w:r>
        <w:rPr>
          <w:sz w:val="21"/>
        </w:rPr>
        <w:t>“一径到底”结构，标杆外径宜为Ф</w:t>
      </w:r>
      <w:r>
        <w:rPr>
          <w:sz w:val="21"/>
        </w:rPr>
        <w:t>60mm</w:t>
      </w:r>
      <w:r>
        <w:rPr>
          <w:sz w:val="21"/>
        </w:rPr>
        <w:t>、Ф</w:t>
      </w:r>
      <w:r>
        <w:rPr>
          <w:sz w:val="21"/>
        </w:rPr>
        <w:t>73mm</w:t>
      </w:r>
      <w:r>
        <w:rPr>
          <w:sz w:val="21"/>
        </w:rPr>
        <w:t>；标杆扶正器可采用钢质滚轮式、滚珠式，材质为不锈钢材料，扶正器滚轮或滚珠外缘与保护管内壁应有</w:t>
      </w:r>
      <w:r>
        <w:rPr>
          <w:sz w:val="21"/>
        </w:rPr>
        <w:t>2mm~3mm</w:t>
      </w:r>
      <w:r>
        <w:rPr>
          <w:sz w:val="21"/>
        </w:rPr>
        <w:t>间隙，标杆扶正器间距不大于</w:t>
      </w:r>
      <w:r>
        <w:rPr>
          <w:sz w:val="21"/>
        </w:rPr>
        <w:t>10m</w:t>
      </w:r>
      <w:r>
        <w:rPr>
          <w:sz w:val="21"/>
        </w:rPr>
        <w:t>。基岩标标底可采用托盘式结构，外径宜小于钻孔直径</w:t>
      </w:r>
      <w:r>
        <w:rPr>
          <w:sz w:val="21"/>
        </w:rPr>
        <w:t>10mm</w:t>
      </w:r>
      <w:r>
        <w:rPr>
          <w:sz w:val="21"/>
        </w:rPr>
        <w:t>，厚度宜大于</w:t>
      </w:r>
      <w:r>
        <w:rPr>
          <w:sz w:val="21"/>
        </w:rPr>
        <w:t>20mm</w:t>
      </w:r>
      <w:r>
        <w:rPr>
          <w:sz w:val="21"/>
        </w:rPr>
        <w:t>，标底采用水泥浆封固。在标杆安装有主测量标准点，在保护管安装有副测量标志点，测量标准点应符合</w:t>
      </w:r>
      <w:r>
        <w:rPr>
          <w:sz w:val="21"/>
        </w:rPr>
        <w:t>DZ/T 0283</w:t>
      </w:r>
      <w:r>
        <w:rPr>
          <w:sz w:val="21"/>
        </w:rPr>
        <w:t>和</w:t>
      </w:r>
      <w:r>
        <w:rPr>
          <w:sz w:val="21"/>
        </w:rPr>
        <w:t>GB/T 12897</w:t>
      </w:r>
      <w:r>
        <w:rPr>
          <w:sz w:val="21"/>
        </w:rPr>
        <w:t>中有关规定，便于后期测量使用并利于永久保护，测量标准点采用不锈钢或铜材料制作，顶端为半球弧形。</w:t>
      </w:r>
    </w:p>
    <w:p>
      <w:pPr>
        <w:pStyle w:val="null3"/>
        <w:ind w:firstLine="422"/>
        <w:jc w:val="both"/>
      </w:pPr>
      <w:r>
        <w:rPr>
          <w:sz w:val="21"/>
          <w:b/>
        </w:rPr>
        <w:t>2.</w:t>
      </w:r>
      <w:r>
        <w:rPr>
          <w:sz w:val="21"/>
          <w:b/>
        </w:rPr>
        <w:t>分层标</w:t>
      </w:r>
      <w:r>
        <w:rPr/>
        <w:t xml:space="preserve"> </w:t>
      </w:r>
    </w:p>
    <w:p>
      <w:pPr>
        <w:pStyle w:val="null3"/>
        <w:ind w:firstLine="420"/>
        <w:jc w:val="both"/>
      </w:pPr>
      <w:r>
        <w:rPr>
          <w:sz w:val="21"/>
        </w:rPr>
        <w:t>（</w:t>
      </w:r>
      <w:r>
        <w:rPr>
          <w:sz w:val="21"/>
        </w:rPr>
        <w:t>1</w:t>
      </w:r>
      <w:r>
        <w:rPr>
          <w:sz w:val="21"/>
        </w:rPr>
        <w:t>）结构组成：</w:t>
      </w:r>
    </w:p>
    <w:p>
      <w:pPr>
        <w:pStyle w:val="null3"/>
        <w:ind w:firstLine="420"/>
        <w:jc w:val="both"/>
      </w:pPr>
      <w:r>
        <w:rPr>
          <w:sz w:val="21"/>
        </w:rPr>
        <w:t>分层标的主要部件包含保护管、标杆、扶正器、标底、测量标志点等，结构可参考附件</w:t>
      </w:r>
      <w:r>
        <w:rPr>
          <w:sz w:val="21"/>
        </w:rPr>
        <w:t>3</w:t>
      </w:r>
      <w:r>
        <w:rPr>
          <w:sz w:val="21"/>
        </w:rPr>
        <w:t>“分层标结构示意图”。</w:t>
      </w:r>
    </w:p>
    <w:p>
      <w:pPr>
        <w:pStyle w:val="null3"/>
        <w:ind w:firstLine="420"/>
        <w:jc w:val="both"/>
      </w:pPr>
      <w:r>
        <w:rPr>
          <w:sz w:val="21"/>
        </w:rPr>
        <w:t>（</w:t>
      </w:r>
      <w:r>
        <w:rPr>
          <w:sz w:val="21"/>
        </w:rPr>
        <w:t>2</w:t>
      </w:r>
      <w:r>
        <w:rPr>
          <w:sz w:val="21"/>
        </w:rPr>
        <w:t>）成孔要求：</w:t>
      </w:r>
    </w:p>
    <w:p>
      <w:pPr>
        <w:pStyle w:val="null3"/>
        <w:ind w:firstLine="420"/>
        <w:jc w:val="both"/>
      </w:pPr>
      <w:r>
        <w:rPr>
          <w:sz w:val="21"/>
        </w:rPr>
        <w:t>分层标钻孔结构及孔径应根据地层结构、标孔深度确定，应满足保护管、标杆和标底按照需要，并符合构件之间间隙尺寸规定，孔壁与保护管之间环状间隙宜控制在</w:t>
      </w:r>
      <w:r>
        <w:rPr>
          <w:sz w:val="21"/>
        </w:rPr>
        <w:t>100mm~200mm</w:t>
      </w:r>
      <w:r>
        <w:rPr>
          <w:sz w:val="21"/>
        </w:rPr>
        <w:t>；每钻进</w:t>
      </w:r>
      <w:r>
        <w:rPr>
          <w:sz w:val="21"/>
        </w:rPr>
        <w:t>50m</w:t>
      </w:r>
      <w:r>
        <w:rPr>
          <w:sz w:val="21"/>
        </w:rPr>
        <w:t>，钻孔顶角累计递增不大于</w:t>
      </w:r>
      <w:r>
        <w:rPr>
          <w:sz w:val="21"/>
        </w:rPr>
        <w:t>0.2</w:t>
      </w:r>
      <w:r>
        <w:rPr>
          <w:sz w:val="21"/>
        </w:rPr>
        <w:t>°，终孔顶角不大于</w:t>
      </w:r>
      <w:r>
        <w:rPr>
          <w:sz w:val="21"/>
        </w:rPr>
        <w:t>1</w:t>
      </w:r>
      <w:r>
        <w:rPr>
          <w:sz w:val="21"/>
        </w:rPr>
        <w:t>°；钻孔深度偏差不大于±</w:t>
      </w:r>
      <w:r>
        <w:rPr>
          <w:sz w:val="21"/>
        </w:rPr>
        <w:t>0.05%</w:t>
      </w:r>
      <w:r>
        <w:rPr>
          <w:sz w:val="21"/>
        </w:rPr>
        <w:t>；钻孔终孔前（或距离目的层顶面）</w:t>
      </w:r>
      <w:r>
        <w:rPr>
          <w:sz w:val="21"/>
        </w:rPr>
        <w:t>4m</w:t>
      </w:r>
      <w:r>
        <w:rPr>
          <w:sz w:val="21"/>
        </w:rPr>
        <w:t>应取芯验证地层岩芯。</w:t>
      </w:r>
    </w:p>
    <w:p>
      <w:pPr>
        <w:pStyle w:val="null3"/>
        <w:ind w:firstLine="420"/>
        <w:jc w:val="both"/>
      </w:pPr>
      <w:r>
        <w:rPr>
          <w:sz w:val="21"/>
        </w:rPr>
        <w:t>（</w:t>
      </w:r>
      <w:r>
        <w:rPr>
          <w:sz w:val="21"/>
        </w:rPr>
        <w:t>3</w:t>
      </w:r>
      <w:r>
        <w:rPr>
          <w:sz w:val="21"/>
        </w:rPr>
        <w:t>）成标要求：</w:t>
      </w:r>
    </w:p>
    <w:p>
      <w:pPr>
        <w:pStyle w:val="null3"/>
        <w:ind w:firstLine="420"/>
        <w:jc w:val="both"/>
      </w:pPr>
      <w:r>
        <w:rPr>
          <w:sz w:val="21"/>
        </w:rPr>
        <w:t>分层标保护管宜选用单层结构，应居中、垂直，底部与分层标标底连接牢固，保护管外径不宜小于</w:t>
      </w:r>
      <w:r>
        <w:rPr>
          <w:sz w:val="21"/>
        </w:rPr>
        <w:t>Ф</w:t>
      </w:r>
      <w:r>
        <w:rPr>
          <w:sz w:val="21"/>
        </w:rPr>
        <w:t>139.7mm</w:t>
      </w:r>
      <w:r>
        <w:rPr>
          <w:sz w:val="21"/>
        </w:rPr>
        <w:t>，壁厚不宜小于</w:t>
      </w:r>
      <w:r>
        <w:rPr>
          <w:sz w:val="21"/>
        </w:rPr>
        <w:t>7.72mm</w:t>
      </w:r>
      <w:r>
        <w:rPr>
          <w:sz w:val="21"/>
        </w:rPr>
        <w:t>；保护管扶正器与保护管的结构及规格、钻孔结构及孔径相匹配，可采用弓形扶正器或灯笼扶正器，材质为钢质，保护管扶正器间距不大于</w:t>
      </w:r>
      <w:r>
        <w:rPr>
          <w:sz w:val="21"/>
        </w:rPr>
        <w:t>30m</w:t>
      </w:r>
      <w:r>
        <w:rPr>
          <w:sz w:val="21"/>
        </w:rPr>
        <w:t>；标底以上</w:t>
      </w:r>
      <w:r>
        <w:rPr>
          <w:sz w:val="21"/>
        </w:rPr>
        <w:t>20m</w:t>
      </w:r>
      <w:r>
        <w:rPr>
          <w:sz w:val="21"/>
        </w:rPr>
        <w:t>孔段保护管外与钻孔之间的环空间间隙用黏土球封孔止水，黏土球顶部至孔口段的保护管外与钻孔之间的环空间间隙内，根据标孔深度选用水泥浆固井或黏土球固井，保护管封固后，必须使保护管固定牢固稳定，且在孔内居中。</w:t>
      </w:r>
    </w:p>
    <w:p>
      <w:pPr>
        <w:pStyle w:val="null3"/>
        <w:ind w:firstLine="420"/>
        <w:jc w:val="both"/>
      </w:pPr>
      <w:r>
        <w:rPr>
          <w:sz w:val="21"/>
        </w:rPr>
        <w:t>分层标标杆可采用</w:t>
      </w:r>
      <w:r>
        <w:rPr>
          <w:sz w:val="21"/>
        </w:rPr>
        <w:t>“一径到底”结构，标杆外径宜为Ф</w:t>
      </w:r>
      <w:r>
        <w:rPr>
          <w:sz w:val="21"/>
        </w:rPr>
        <w:t>60mm</w:t>
      </w:r>
      <w:r>
        <w:rPr>
          <w:sz w:val="21"/>
        </w:rPr>
        <w:t>、Ф</w:t>
      </w:r>
      <w:r>
        <w:rPr>
          <w:sz w:val="21"/>
        </w:rPr>
        <w:t>73mm</w:t>
      </w:r>
      <w:r>
        <w:rPr>
          <w:sz w:val="21"/>
        </w:rPr>
        <w:t>；标杆扶正器可采用钢质滚轮式、滚珠式，材质为不锈钢材料，扶正器滚轮或滚珠外缘与保护管内壁应有</w:t>
      </w:r>
      <w:r>
        <w:rPr>
          <w:sz w:val="21"/>
        </w:rPr>
        <w:t>2mm~3mm</w:t>
      </w:r>
      <w:r>
        <w:rPr>
          <w:sz w:val="21"/>
        </w:rPr>
        <w:t>间隙，标杆扶正器间距不大于</w:t>
      </w:r>
      <w:r>
        <w:rPr>
          <w:sz w:val="21"/>
        </w:rPr>
        <w:t>10m</w:t>
      </w:r>
      <w:r>
        <w:rPr>
          <w:sz w:val="21"/>
        </w:rPr>
        <w:t>。</w:t>
      </w:r>
    </w:p>
    <w:p>
      <w:pPr>
        <w:pStyle w:val="null3"/>
        <w:ind w:firstLine="420"/>
        <w:jc w:val="both"/>
      </w:pPr>
      <w:r>
        <w:rPr>
          <w:sz w:val="21"/>
        </w:rPr>
        <w:t>分层标标底与保护管的滑动间距应依据地层的特征及分层标的埋设深度确定，标底伸缩量宜</w:t>
      </w:r>
      <w:r>
        <w:rPr>
          <w:sz w:val="21"/>
        </w:rPr>
        <w:t>500mm~1000mm</w:t>
      </w:r>
      <w:r>
        <w:rPr>
          <w:sz w:val="21"/>
        </w:rPr>
        <w:t>。在标杆安装有主测量标准点，在保护管安装有副测量标志点，测量标准点应符合</w:t>
      </w:r>
      <w:r>
        <w:rPr>
          <w:sz w:val="21"/>
        </w:rPr>
        <w:t>DZ/T 0283</w:t>
      </w:r>
      <w:r>
        <w:rPr>
          <w:sz w:val="21"/>
        </w:rPr>
        <w:t>和</w:t>
      </w:r>
      <w:r>
        <w:rPr>
          <w:sz w:val="21"/>
        </w:rPr>
        <w:t>GB/T 12897</w:t>
      </w:r>
      <w:r>
        <w:rPr>
          <w:sz w:val="21"/>
        </w:rPr>
        <w:t>中有关规定，便于后期测量使用并利于永久保护，测量标准点采用不锈钢或铜材料制作，顶端为半球弧形。</w:t>
      </w:r>
    </w:p>
    <w:p>
      <w:pPr>
        <w:pStyle w:val="null3"/>
        <w:ind w:firstLine="420"/>
        <w:jc w:val="both"/>
      </w:pPr>
      <w:r>
        <w:rPr>
          <w:sz w:val="21"/>
        </w:rPr>
        <w:t>分层标标底结构由插钎、钢质环状托盘、内标杆、滑筒、密封装置、对接头等组成，相互连成一体，标底与保护管的滑动间距应依据地层的特征及分层标的埋设深度确定，标底伸缩量宜</w:t>
      </w:r>
      <w:r>
        <w:rPr>
          <w:sz w:val="21"/>
        </w:rPr>
        <w:t>500mm</w:t>
      </w:r>
      <w:r>
        <w:rPr>
          <w:sz w:val="21"/>
        </w:rPr>
        <w:t>～</w:t>
      </w:r>
      <w:r>
        <w:rPr>
          <w:sz w:val="21"/>
        </w:rPr>
        <w:t>1000mm</w:t>
      </w:r>
      <w:r>
        <w:rPr>
          <w:sz w:val="21"/>
        </w:rPr>
        <w:t>。</w:t>
      </w:r>
    </w:p>
    <w:p>
      <w:pPr>
        <w:pStyle w:val="null3"/>
        <w:ind w:firstLine="422"/>
        <w:jc w:val="both"/>
      </w:pPr>
      <w:r>
        <w:rPr>
          <w:sz w:val="21"/>
          <w:b/>
        </w:rPr>
        <w:t>3.</w:t>
      </w:r>
      <w:r>
        <w:rPr>
          <w:sz w:val="21"/>
          <w:b/>
        </w:rPr>
        <w:t>地下水位监测孔</w:t>
      </w:r>
      <w:r>
        <w:rPr/>
        <w:t xml:space="preserve"> </w:t>
      </w:r>
    </w:p>
    <w:p>
      <w:pPr>
        <w:pStyle w:val="null3"/>
        <w:ind w:firstLine="420"/>
        <w:jc w:val="both"/>
      </w:pPr>
      <w:r>
        <w:rPr>
          <w:sz w:val="21"/>
        </w:rPr>
        <w:t>（</w:t>
      </w:r>
      <w:r>
        <w:rPr>
          <w:sz w:val="21"/>
        </w:rPr>
        <w:t>1</w:t>
      </w:r>
      <w:r>
        <w:rPr>
          <w:sz w:val="21"/>
        </w:rPr>
        <w:t>）结构组成：</w:t>
      </w:r>
    </w:p>
    <w:p>
      <w:pPr>
        <w:pStyle w:val="null3"/>
        <w:ind w:firstLine="420"/>
        <w:jc w:val="both"/>
      </w:pPr>
      <w:r>
        <w:rPr>
          <w:sz w:val="21"/>
        </w:rPr>
        <w:t>地下水位监测孔的主要部件包含井壁管、滤水管、沉淀管等，结构可参考图</w:t>
      </w:r>
      <w:r>
        <w:rPr>
          <w:sz w:val="21"/>
        </w:rPr>
        <w:t>5-3</w:t>
      </w:r>
      <w:r>
        <w:rPr>
          <w:sz w:val="21"/>
        </w:rPr>
        <w:t>。</w:t>
      </w:r>
    </w:p>
    <w:p>
      <w:pPr>
        <w:pStyle w:val="null3"/>
        <w:ind w:firstLine="420"/>
        <w:jc w:val="both"/>
      </w:pPr>
      <w:r>
        <w:rPr>
          <w:sz w:val="21"/>
        </w:rPr>
        <w:t>（</w:t>
      </w:r>
      <w:r>
        <w:rPr>
          <w:sz w:val="21"/>
        </w:rPr>
        <w:t>2</w:t>
      </w:r>
      <w:r>
        <w:rPr>
          <w:sz w:val="21"/>
        </w:rPr>
        <w:t>）成孔要求：</w:t>
      </w:r>
    </w:p>
    <w:p>
      <w:pPr>
        <w:pStyle w:val="null3"/>
        <w:ind w:firstLine="420"/>
        <w:jc w:val="both"/>
      </w:pPr>
      <w:r>
        <w:rPr>
          <w:sz w:val="21"/>
        </w:rPr>
        <w:t>地下水位监测孔设置在主要地下含水层（组）中，孔径应满足洗井维护的要求，井管外径不宜小于</w:t>
      </w:r>
      <w:r>
        <w:rPr>
          <w:sz w:val="21"/>
        </w:rPr>
        <w:t>Ф</w:t>
      </w:r>
      <w:r>
        <w:rPr>
          <w:sz w:val="21"/>
        </w:rPr>
        <w:t>139.7mm</w:t>
      </w:r>
      <w:r>
        <w:rPr>
          <w:sz w:val="21"/>
        </w:rPr>
        <w:t>，松散层孔壁与管壁环状间隙不小于</w:t>
      </w:r>
      <w:r>
        <w:rPr>
          <w:sz w:val="21"/>
        </w:rPr>
        <w:t>100mm</w:t>
      </w:r>
      <w:r>
        <w:rPr>
          <w:sz w:val="21"/>
        </w:rPr>
        <w:t>，管材应圆直，丝扣及变径连接应与管材同心。地下水位孔径宜大于</w:t>
      </w:r>
      <w:r>
        <w:rPr>
          <w:sz w:val="21"/>
        </w:rPr>
        <w:t>340mm</w:t>
      </w:r>
      <w:r>
        <w:rPr>
          <w:sz w:val="21"/>
        </w:rPr>
        <w:t>，每钻进</w:t>
      </w:r>
      <w:r>
        <w:rPr>
          <w:sz w:val="21"/>
        </w:rPr>
        <w:t>50m</w:t>
      </w:r>
      <w:r>
        <w:rPr>
          <w:sz w:val="21"/>
        </w:rPr>
        <w:t>，钻孔顶角累计递增不大于</w:t>
      </w:r>
      <w:r>
        <w:rPr>
          <w:sz w:val="21"/>
        </w:rPr>
        <w:t>0.2</w:t>
      </w:r>
      <w:r>
        <w:rPr>
          <w:sz w:val="21"/>
        </w:rPr>
        <w:t>°，终孔顶角不大于</w:t>
      </w:r>
      <w:r>
        <w:rPr>
          <w:sz w:val="21"/>
        </w:rPr>
        <w:t>1</w:t>
      </w:r>
      <w:r>
        <w:rPr>
          <w:sz w:val="21"/>
        </w:rPr>
        <w:t>°；钻孔深度偏差不大于±</w:t>
      </w:r>
      <w:r>
        <w:rPr>
          <w:sz w:val="21"/>
        </w:rPr>
        <w:t>0.05%</w:t>
      </w:r>
      <w:r>
        <w:rPr>
          <w:sz w:val="21"/>
        </w:rPr>
        <w:t>；钻孔终孔前（或距离目的层顶面）</w:t>
      </w:r>
      <w:r>
        <w:rPr>
          <w:sz w:val="21"/>
        </w:rPr>
        <w:t>4m</w:t>
      </w:r>
      <w:r>
        <w:rPr>
          <w:sz w:val="21"/>
        </w:rPr>
        <w:t>应取芯验证地层岩芯。详见附件</w:t>
      </w:r>
      <w:r>
        <w:rPr>
          <w:sz w:val="21"/>
        </w:rPr>
        <w:t>4</w:t>
      </w:r>
      <w:r>
        <w:rPr>
          <w:sz w:val="21"/>
        </w:rPr>
        <w:t>“地下水位监测孔结构示意图”</w:t>
      </w:r>
    </w:p>
    <w:p>
      <w:pPr>
        <w:pStyle w:val="null3"/>
        <w:ind w:firstLine="420"/>
        <w:jc w:val="both"/>
      </w:pPr>
      <w:r>
        <w:rPr>
          <w:sz w:val="21"/>
        </w:rPr>
        <w:t>（</w:t>
      </w:r>
      <w:r>
        <w:rPr>
          <w:sz w:val="21"/>
        </w:rPr>
        <w:t>3</w:t>
      </w:r>
      <w:r>
        <w:rPr>
          <w:sz w:val="21"/>
        </w:rPr>
        <w:t>）成标要求：</w:t>
      </w:r>
    </w:p>
    <w:p>
      <w:pPr>
        <w:pStyle w:val="null3"/>
        <w:ind w:firstLine="420"/>
        <w:jc w:val="both"/>
      </w:pPr>
      <w:r>
        <w:rPr>
          <w:sz w:val="21"/>
        </w:rPr>
        <w:t>井壁管及沉淀管应安装扶正器，保证井管位于孔中心。当含水层厚度小于</w:t>
      </w:r>
      <w:r>
        <w:rPr>
          <w:sz w:val="21"/>
        </w:rPr>
        <w:t>10m</w:t>
      </w:r>
      <w:r>
        <w:rPr>
          <w:sz w:val="21"/>
        </w:rPr>
        <w:t>时，滤水管长度宜不小于含水层厚度的</w:t>
      </w:r>
      <w:r>
        <w:rPr>
          <w:sz w:val="21"/>
        </w:rPr>
        <w:t>2/3</w:t>
      </w:r>
      <w:r>
        <w:rPr>
          <w:sz w:val="21"/>
        </w:rPr>
        <w:t>；当含水层厚度大于</w:t>
      </w:r>
      <w:r>
        <w:rPr>
          <w:sz w:val="21"/>
        </w:rPr>
        <w:t>10m</w:t>
      </w:r>
      <w:r>
        <w:rPr>
          <w:sz w:val="21"/>
        </w:rPr>
        <w:t>时，滤水管长度根据要求设置。在多层含水层组中，滤水管应安置在主要含水层部位。沉淀管长度依据含水层岩性而定，松散层应不小于</w:t>
      </w:r>
      <w:r>
        <w:rPr>
          <w:sz w:val="21"/>
        </w:rPr>
        <w:t>5m</w:t>
      </w:r>
      <w:r>
        <w:rPr>
          <w:sz w:val="21"/>
        </w:rPr>
        <w:t>，基岩应不小于</w:t>
      </w:r>
      <w:r>
        <w:rPr>
          <w:sz w:val="21"/>
        </w:rPr>
        <w:t>3m</w:t>
      </w:r>
      <w:r>
        <w:rPr>
          <w:sz w:val="21"/>
        </w:rPr>
        <w:t>。地面以上预留井管高度宜为</w:t>
      </w:r>
      <w:r>
        <w:rPr>
          <w:sz w:val="21"/>
        </w:rPr>
        <w:t>0.5m</w:t>
      </w:r>
      <w:r>
        <w:rPr>
          <w:sz w:val="21"/>
        </w:rPr>
        <w:t>～</w:t>
      </w:r>
      <w:r>
        <w:rPr>
          <w:sz w:val="21"/>
        </w:rPr>
        <w:t>1m</w:t>
      </w:r>
      <w:r>
        <w:rPr>
          <w:sz w:val="21"/>
        </w:rPr>
        <w:t>，便于井口保护。井壁管、滤水管、沉淀管外与钻孔之间的环空间间隙采用与目的含水层砂层颗粒级配相匹配的天然石英砂，填砾高度应高于含水层顶面，宜高于滤水管顶端</w:t>
      </w:r>
      <w:r>
        <w:rPr>
          <w:sz w:val="21"/>
        </w:rPr>
        <w:t>5m</w:t>
      </w:r>
      <w:r>
        <w:rPr>
          <w:sz w:val="21"/>
        </w:rPr>
        <w:t>，但不得超越隔水层顶面，遇特殊情况应根据现场情况确定。止水应采用优质黏土球，止水层厚度宜不小于</w:t>
      </w:r>
      <w:r>
        <w:rPr>
          <w:sz w:val="21"/>
        </w:rPr>
        <w:t>10m</w:t>
      </w:r>
      <w:r>
        <w:rPr>
          <w:sz w:val="21"/>
        </w:rPr>
        <w:t>，黏土球直径根据井管与钻孔孔壁之间的环状间隙尺寸确定，宜为</w:t>
      </w:r>
      <w:r>
        <w:rPr>
          <w:sz w:val="21"/>
        </w:rPr>
        <w:t>2cm</w:t>
      </w:r>
      <w:r>
        <w:rPr>
          <w:sz w:val="21"/>
        </w:rPr>
        <w:t>～</w:t>
      </w:r>
      <w:r>
        <w:rPr>
          <w:sz w:val="21"/>
        </w:rPr>
        <w:t>5cm</w:t>
      </w:r>
      <w:r>
        <w:rPr>
          <w:sz w:val="21"/>
        </w:rPr>
        <w:t>。成标后应进行洗井，洗井方法应根据含水层类型及监测深度确定，宜采用活塞及空压机交替洗井。</w:t>
      </w:r>
    </w:p>
    <w:p>
      <w:pPr>
        <w:pStyle w:val="null3"/>
        <w:ind w:firstLine="422"/>
        <w:jc w:val="both"/>
      </w:pPr>
      <w:r>
        <w:rPr>
          <w:sz w:val="21"/>
          <w:b/>
        </w:rPr>
        <w:t>4.</w:t>
      </w:r>
      <w:r>
        <w:rPr>
          <w:sz w:val="21"/>
          <w:b/>
        </w:rPr>
        <w:t>孔隙水压力监测孔</w:t>
      </w:r>
      <w:r>
        <w:rPr/>
        <w:t xml:space="preserve"> </w:t>
      </w:r>
    </w:p>
    <w:p>
      <w:pPr>
        <w:pStyle w:val="null3"/>
        <w:ind w:firstLine="420"/>
        <w:jc w:val="both"/>
      </w:pPr>
      <w:r>
        <w:rPr>
          <w:sz w:val="21"/>
        </w:rPr>
        <w:t>（</w:t>
      </w:r>
      <w:r>
        <w:rPr>
          <w:sz w:val="21"/>
        </w:rPr>
        <w:t>1</w:t>
      </w:r>
      <w:r>
        <w:rPr>
          <w:sz w:val="21"/>
        </w:rPr>
        <w:t>）结构组成：</w:t>
      </w:r>
    </w:p>
    <w:p>
      <w:pPr>
        <w:pStyle w:val="null3"/>
        <w:ind w:firstLine="420"/>
        <w:jc w:val="both"/>
      </w:pPr>
      <w:r>
        <w:rPr>
          <w:sz w:val="21"/>
        </w:rPr>
        <w:t>地下孔隙水压力孔的主要部件包含测管、网管等，结构可参考附件</w:t>
      </w:r>
      <w:r>
        <w:rPr>
          <w:sz w:val="21"/>
        </w:rPr>
        <w:t>5</w:t>
      </w:r>
      <w:r>
        <w:rPr>
          <w:sz w:val="21"/>
        </w:rPr>
        <w:t>“地下孔隙水压力监测孔结构示意图”。</w:t>
      </w:r>
    </w:p>
    <w:p>
      <w:pPr>
        <w:pStyle w:val="null3"/>
        <w:ind w:firstLine="420"/>
        <w:jc w:val="both"/>
      </w:pPr>
      <w:r>
        <w:rPr>
          <w:sz w:val="21"/>
        </w:rPr>
        <w:t>（</w:t>
      </w:r>
      <w:r>
        <w:rPr>
          <w:sz w:val="21"/>
        </w:rPr>
        <w:t>2</w:t>
      </w:r>
      <w:r>
        <w:rPr>
          <w:sz w:val="21"/>
        </w:rPr>
        <w:t>）成孔要求：</w:t>
      </w:r>
    </w:p>
    <w:p>
      <w:pPr>
        <w:pStyle w:val="null3"/>
        <w:ind w:firstLine="420"/>
        <w:jc w:val="both"/>
      </w:pPr>
      <w:r>
        <w:rPr>
          <w:sz w:val="21"/>
        </w:rPr>
        <w:t>地下水文监测孔埋设于分层标监测目的地层的粘性土层中，孔径宜大于</w:t>
      </w:r>
      <w:r>
        <w:rPr>
          <w:sz w:val="21"/>
        </w:rPr>
        <w:t>300mm</w:t>
      </w:r>
      <w:r>
        <w:rPr>
          <w:sz w:val="21"/>
        </w:rPr>
        <w:t>，每钻进</w:t>
      </w:r>
      <w:r>
        <w:rPr>
          <w:sz w:val="21"/>
        </w:rPr>
        <w:t>50m</w:t>
      </w:r>
      <w:r>
        <w:rPr>
          <w:sz w:val="21"/>
        </w:rPr>
        <w:t>，钻孔顶角累计递增不大于</w:t>
      </w:r>
      <w:r>
        <w:rPr>
          <w:sz w:val="21"/>
        </w:rPr>
        <w:t>0.2</w:t>
      </w:r>
      <w:r>
        <w:rPr>
          <w:sz w:val="21"/>
        </w:rPr>
        <w:t>°，终孔顶角不大于</w:t>
      </w:r>
      <w:r>
        <w:rPr>
          <w:sz w:val="21"/>
        </w:rPr>
        <w:t>1</w:t>
      </w:r>
      <w:r>
        <w:rPr>
          <w:sz w:val="21"/>
        </w:rPr>
        <w:t>°；钻孔深度偏差不大于±</w:t>
      </w:r>
      <w:r>
        <w:rPr>
          <w:sz w:val="21"/>
        </w:rPr>
        <w:t>0.05%</w:t>
      </w:r>
      <w:r>
        <w:rPr>
          <w:sz w:val="21"/>
        </w:rPr>
        <w:t>；钻孔终孔前（或距离目的层顶面）</w:t>
      </w:r>
      <w:r>
        <w:rPr>
          <w:sz w:val="21"/>
        </w:rPr>
        <w:t>4m</w:t>
      </w:r>
      <w:r>
        <w:rPr>
          <w:sz w:val="21"/>
        </w:rPr>
        <w:t>应取芯验证地层岩芯。</w:t>
      </w:r>
    </w:p>
    <w:p>
      <w:pPr>
        <w:pStyle w:val="null3"/>
        <w:ind w:firstLine="420"/>
        <w:jc w:val="both"/>
      </w:pPr>
      <w:r>
        <w:rPr>
          <w:sz w:val="21"/>
        </w:rPr>
        <w:t>（</w:t>
      </w:r>
      <w:r>
        <w:rPr>
          <w:sz w:val="21"/>
        </w:rPr>
        <w:t>3</w:t>
      </w:r>
      <w:r>
        <w:rPr>
          <w:sz w:val="21"/>
        </w:rPr>
        <w:t>）成标要求：</w:t>
      </w:r>
    </w:p>
    <w:p>
      <w:pPr>
        <w:pStyle w:val="null3"/>
        <w:ind w:firstLine="420"/>
        <w:jc w:val="both"/>
      </w:pPr>
      <w:r>
        <w:rPr>
          <w:sz w:val="21"/>
        </w:rPr>
        <w:t>测管和网管宜选用不低于</w:t>
      </w:r>
      <w:r>
        <w:rPr>
          <w:sz w:val="21"/>
        </w:rPr>
        <w:t>DZ40</w:t>
      </w:r>
      <w:r>
        <w:rPr>
          <w:sz w:val="21"/>
        </w:rPr>
        <w:t>标准的无缝钢管或</w:t>
      </w:r>
      <w:r>
        <w:rPr>
          <w:sz w:val="21"/>
        </w:rPr>
        <w:t>J55</w:t>
      </w:r>
      <w:r>
        <w:rPr>
          <w:sz w:val="21"/>
        </w:rPr>
        <w:t>标准的石油的管道，网管应准确安装在监测目的地层中。网管到达孔底后应将管内换成清水，清除管内泥浆及孔底沉渣，保证网管的畅通。网管周围应投入适量砾料，确保网管与监测目的地层的水力连通。网管上部应采取止水措施，确保网管与监测目的层的上部地层水力隔绝。</w:t>
      </w:r>
    </w:p>
    <w:p>
      <w:pPr>
        <w:pStyle w:val="null3"/>
        <w:ind w:firstLine="422"/>
        <w:jc w:val="both"/>
      </w:pPr>
      <w:r>
        <w:rPr>
          <w:sz w:val="21"/>
          <w:b/>
        </w:rPr>
        <w:t>（五）自动化联测设备</w:t>
      </w:r>
      <w:r>
        <w:rPr/>
        <w:t xml:space="preserve"> </w:t>
      </w:r>
    </w:p>
    <w:p>
      <w:pPr>
        <w:pStyle w:val="null3"/>
        <w:ind w:firstLine="420"/>
        <w:jc w:val="both"/>
      </w:pPr>
      <w:r>
        <w:rPr>
          <w:sz w:val="21"/>
        </w:rPr>
        <w:t>采用自动化联测设备，将监测成果直接连接到自动传输系统，实现监测数据的实时集成和长传。</w:t>
      </w:r>
      <w:r>
        <w:rPr>
          <w:sz w:val="21"/>
        </w:rPr>
        <w:t>各类监测设备及配套设备技术参数参照《</w:t>
      </w:r>
      <w:r>
        <w:rPr>
          <w:sz w:val="21"/>
        </w:rPr>
        <w:t>广东省地面沉降监测网建设项目初步设计方案</w:t>
      </w:r>
      <w:r>
        <w:rPr>
          <w:sz w:val="21"/>
        </w:rPr>
        <w:t>》。</w:t>
      </w:r>
    </w:p>
    <w:p>
      <w:pPr>
        <w:pStyle w:val="null3"/>
        <w:ind w:firstLine="422"/>
        <w:jc w:val="both"/>
      </w:pPr>
      <w:r>
        <w:rPr>
          <w:sz w:val="21"/>
          <w:b/>
        </w:rPr>
        <w:t>（六）监测保护设施</w:t>
      </w:r>
      <w:r>
        <w:rPr/>
        <w:t xml:space="preserve"> </w:t>
      </w:r>
    </w:p>
    <w:p>
      <w:pPr>
        <w:pStyle w:val="null3"/>
        <w:ind w:firstLine="420"/>
        <w:jc w:val="both"/>
      </w:pPr>
      <w:r>
        <w:rPr>
          <w:sz w:val="21"/>
        </w:rPr>
        <w:t>分层标（组）建成后，宜建造标房或窨井等长期保护设施，监测站的监测设施、仪器设备及配套设施应定期进行巡检，宜巡检</w:t>
      </w:r>
      <w:r>
        <w:rPr>
          <w:sz w:val="21"/>
        </w:rPr>
        <w:t>1</w:t>
      </w:r>
      <w:r>
        <w:rPr>
          <w:sz w:val="21"/>
        </w:rPr>
        <w:t>次</w:t>
      </w:r>
      <w:r>
        <w:rPr>
          <w:sz w:val="21"/>
        </w:rPr>
        <w:t>/</w:t>
      </w:r>
      <w:r>
        <w:rPr>
          <w:sz w:val="21"/>
        </w:rPr>
        <w:t>月。测定沉降变形量的监测设施，应采取防晒和防冻措施。监测设施周围应设置明显位置设置固定、持久的标牌与警示标志。</w:t>
      </w:r>
    </w:p>
    <w:p>
      <w:pPr>
        <w:pStyle w:val="null3"/>
        <w:ind w:firstLine="420"/>
        <w:jc w:val="both"/>
      </w:pPr>
      <w:r>
        <w:rPr>
          <w:sz w:val="21"/>
        </w:rPr>
        <w:t>分层标（组）工程建设期宜进行施工期监测，建成后应具备自动监测功能，基岩标、分层标、地下水位监测孔、孔隙水压力监测孔自成标（孔）之后应开始施工期监测工作。基岩标、分层标施工期监测记录频率宜为每半月</w:t>
      </w:r>
      <w:r>
        <w:rPr>
          <w:sz w:val="21"/>
        </w:rPr>
        <w:t>1</w:t>
      </w:r>
      <w:r>
        <w:rPr>
          <w:sz w:val="21"/>
        </w:rPr>
        <w:t>次，地下水位监测孔、孔隙水压力监测孔记录频率宜为每天</w:t>
      </w:r>
      <w:r>
        <w:rPr>
          <w:sz w:val="21"/>
        </w:rPr>
        <w:t>1</w:t>
      </w:r>
      <w:r>
        <w:rPr>
          <w:sz w:val="21"/>
        </w:rPr>
        <w:t>次。</w:t>
      </w:r>
    </w:p>
    <w:p>
      <w:pPr>
        <w:pStyle w:val="null3"/>
        <w:ind w:firstLine="420"/>
        <w:jc w:val="both"/>
      </w:pPr>
      <w:r>
        <w:rPr>
          <w:sz w:val="21"/>
        </w:rPr>
        <w:t>基岩标、分层标埋设后应经过联测稳定后，方可进行常态化监测运行。建成后宜具备自动监测功能，自动监测设备自安装起正常获取连续的监测数据，充分利用计算机网络技术实现数据监测、采集、管理全部自动化。</w:t>
      </w:r>
    </w:p>
    <w:p>
      <w:pPr>
        <w:pStyle w:val="null3"/>
        <w:ind w:firstLine="420"/>
        <w:jc w:val="both"/>
      </w:pPr>
      <w:r>
        <w:rPr>
          <w:sz w:val="21"/>
        </w:rPr>
        <w:t>同时需提供视频监视设备对</w:t>
      </w:r>
      <w:r>
        <w:rPr>
          <w:sz w:val="21"/>
        </w:rPr>
        <w:t>13</w:t>
      </w:r>
      <w:r>
        <w:rPr>
          <w:sz w:val="21"/>
        </w:rPr>
        <w:t>处监测网建设场地内监测设施、仪器进行</w:t>
      </w:r>
      <w:r>
        <w:rPr>
          <w:sz w:val="21"/>
        </w:rPr>
        <w:t>24</w:t>
      </w:r>
      <w:r>
        <w:rPr>
          <w:sz w:val="21"/>
        </w:rPr>
        <w:t>小时实时动态监测，确保视频仪器</w:t>
      </w:r>
      <w:r>
        <w:rPr>
          <w:sz w:val="21"/>
        </w:rPr>
        <w:t>24</w:t>
      </w:r>
      <w:r>
        <w:rPr>
          <w:sz w:val="21"/>
        </w:rPr>
        <w:t>小时在线，监测视频数据实现实时查看调用、存储等。</w:t>
      </w:r>
    </w:p>
    <w:p>
      <w:pPr>
        <w:pStyle w:val="null3"/>
        <w:ind w:firstLine="422"/>
        <w:jc w:val="both"/>
      </w:pPr>
      <w:r>
        <w:rPr>
          <w:sz w:val="21"/>
          <w:b/>
        </w:rPr>
        <w:t>（七）监测数据集成及后续保障服务</w:t>
      </w:r>
    </w:p>
    <w:p>
      <w:pPr>
        <w:pStyle w:val="null3"/>
        <w:ind w:firstLine="420"/>
        <w:jc w:val="both"/>
      </w:pPr>
      <w:r>
        <w:rPr>
          <w:sz w:val="21"/>
        </w:rPr>
        <w:t>建成后的地面沉降基岩标、分层标监测数据进行集成应接入</w:t>
      </w:r>
      <w:r>
        <w:rPr>
          <w:sz w:val="21"/>
        </w:rPr>
        <w:t>丙方</w:t>
      </w:r>
      <w:r>
        <w:rPr>
          <w:sz w:val="21"/>
        </w:rPr>
        <w:t>指定的统一数据管理系统。监测设备仪器自安装之日起应具有三年有效质保期，质保期内提供免费维护或更换服务。</w:t>
      </w:r>
    </w:p>
    <w:p>
      <w:pPr>
        <w:pStyle w:val="null3"/>
        <w:ind w:firstLine="422"/>
        <w:jc w:val="both"/>
      </w:pPr>
      <w:r>
        <w:rPr>
          <w:sz w:val="21"/>
          <w:b/>
        </w:rPr>
        <w:t>（八）项目工期安排</w:t>
      </w:r>
    </w:p>
    <w:p>
      <w:pPr>
        <w:pStyle w:val="null3"/>
        <w:ind w:firstLine="420"/>
        <w:jc w:val="both"/>
      </w:pPr>
      <w:r>
        <w:rPr>
          <w:sz w:val="21"/>
        </w:rPr>
        <w:t>本项目工作周期为合同签订之日起至</w:t>
      </w:r>
      <w:r>
        <w:rPr>
          <w:sz w:val="21"/>
        </w:rPr>
        <w:t>2025</w:t>
      </w:r>
      <w:r>
        <w:rPr>
          <w:sz w:val="21"/>
        </w:rPr>
        <w:t>年</w:t>
      </w:r>
      <w:r>
        <w:rPr>
          <w:sz w:val="21"/>
        </w:rPr>
        <w:t>6</w:t>
      </w:r>
      <w:r>
        <w:rPr>
          <w:sz w:val="21"/>
        </w:rPr>
        <w:t>月底前，项目工作范围广、工作内容多、工作周期紧，需制定充分的保障措施并合理安排进度计划，确保项目保质保量按期完成。</w:t>
      </w:r>
    </w:p>
    <w:p>
      <w:pPr>
        <w:pStyle w:val="null3"/>
        <w:ind w:firstLine="420"/>
        <w:jc w:val="both"/>
      </w:pPr>
      <w:r>
        <w:rPr>
          <w:sz w:val="21"/>
        </w:rPr>
        <w:t>根据监测标准建设流程，合理安排设计方案编写、标组建设、设备运行调试、竣工验收等工作。</w:t>
      </w:r>
    </w:p>
    <w:p>
      <w:pPr>
        <w:pStyle w:val="null3"/>
        <w:ind w:firstLine="420"/>
        <w:jc w:val="both"/>
      </w:pPr>
      <w:r>
        <w:rPr>
          <w:sz w:val="21"/>
        </w:rPr>
        <w:t>2024</w:t>
      </w:r>
      <w:r>
        <w:rPr>
          <w:sz w:val="21"/>
        </w:rPr>
        <w:t>年</w:t>
      </w:r>
      <w:r>
        <w:rPr>
          <w:sz w:val="21"/>
        </w:rPr>
        <w:t>7月底</w:t>
      </w:r>
      <w:r>
        <w:rPr>
          <w:sz w:val="21"/>
        </w:rPr>
        <w:t>前，完成设计方案专家评审；</w:t>
      </w:r>
    </w:p>
    <w:p>
      <w:pPr>
        <w:pStyle w:val="null3"/>
        <w:ind w:firstLine="420"/>
        <w:jc w:val="both"/>
      </w:pPr>
      <w:r>
        <w:rPr>
          <w:sz w:val="21"/>
        </w:rPr>
        <w:t>2024</w:t>
      </w:r>
      <w:r>
        <w:rPr>
          <w:sz w:val="21"/>
        </w:rPr>
        <w:t>年</w:t>
      </w:r>
      <w:r>
        <w:rPr>
          <w:sz w:val="21"/>
        </w:rPr>
        <w:t>12</w:t>
      </w:r>
      <w:r>
        <w:rPr>
          <w:sz w:val="21"/>
        </w:rPr>
        <w:t>月底前，按照经专家评审通过的设计方案完成基岩标和分层标主体建设，并通过野外验收；</w:t>
      </w:r>
    </w:p>
    <w:p>
      <w:pPr>
        <w:pStyle w:val="null3"/>
        <w:ind w:firstLine="420"/>
        <w:jc w:val="both"/>
      </w:pPr>
      <w:r>
        <w:rPr>
          <w:sz w:val="21"/>
        </w:rPr>
        <w:t>2025</w:t>
      </w:r>
      <w:r>
        <w:rPr>
          <w:sz w:val="21"/>
        </w:rPr>
        <w:t>年</w:t>
      </w:r>
      <w:r>
        <w:rPr>
          <w:sz w:val="21"/>
        </w:rPr>
        <w:t>6</w:t>
      </w:r>
      <w:r>
        <w:rPr>
          <w:sz w:val="21"/>
        </w:rPr>
        <w:t xml:space="preserve">月底前，完成设备运行调试和项目竣工验收、资料归档工作。  </w:t>
      </w:r>
    </w:p>
    <w:p>
      <w:pPr>
        <w:pStyle w:val="null3"/>
        <w:ind w:firstLine="422"/>
        <w:jc w:val="both"/>
      </w:pPr>
      <w:r>
        <w:rPr>
          <w:sz w:val="21"/>
          <w:b/>
        </w:rPr>
        <w:t>（九）工作人员要求</w:t>
      </w:r>
    </w:p>
    <w:p>
      <w:pPr>
        <w:pStyle w:val="null3"/>
        <w:ind w:firstLine="420"/>
        <w:jc w:val="both"/>
      </w:pPr>
      <w:r>
        <w:rPr>
          <w:sz w:val="21"/>
        </w:rPr>
        <w:t>项目组设项目负责人</w:t>
      </w:r>
      <w:r>
        <w:rPr>
          <w:sz w:val="21"/>
        </w:rPr>
        <w:t>1</w:t>
      </w:r>
      <w:r>
        <w:rPr>
          <w:sz w:val="21"/>
        </w:rPr>
        <w:t>名，具备水工环地质等地质类相关专业</w:t>
      </w:r>
      <w:r>
        <w:rPr>
          <w:sz w:val="21"/>
        </w:rPr>
        <w:t>副</w:t>
      </w:r>
      <w:r>
        <w:rPr>
          <w:sz w:val="21"/>
        </w:rPr>
        <w:t>高级工程师职称及以上，项目组其他成员具备水工环地质等地质类相关专业副高级及以上职称的不少于</w:t>
      </w:r>
      <w:r>
        <w:rPr>
          <w:sz w:val="21"/>
        </w:rPr>
        <w:t>6</w:t>
      </w:r>
      <w:r>
        <w:rPr>
          <w:sz w:val="21"/>
        </w:rPr>
        <w:t>人，中级工程师不少于</w:t>
      </w:r>
      <w:r>
        <w:rPr>
          <w:sz w:val="21"/>
        </w:rPr>
        <w:t>4</w:t>
      </w:r>
      <w:r>
        <w:rPr>
          <w:sz w:val="21"/>
        </w:rPr>
        <w:t>人。</w:t>
      </w:r>
    </w:p>
    <w:p>
      <w:pPr>
        <w:pStyle w:val="null3"/>
        <w:ind w:firstLine="422"/>
        <w:jc w:val="both"/>
      </w:pPr>
      <w:r>
        <w:rPr>
          <w:sz w:val="21"/>
          <w:b/>
        </w:rPr>
        <w:t>（十）安全、保密要求</w:t>
      </w:r>
    </w:p>
    <w:p>
      <w:pPr>
        <w:pStyle w:val="null3"/>
        <w:ind w:firstLine="420"/>
        <w:jc w:val="both"/>
      </w:pPr>
      <w:r>
        <w:rPr>
          <w:sz w:val="21"/>
        </w:rPr>
        <w:t>1</w:t>
      </w:r>
      <w:r>
        <w:rPr>
          <w:sz w:val="21"/>
        </w:rPr>
        <w:t>、乙方应严格遵守国家有关保密法律法规，采取有效的保密措施，严防泄密。各项资料所有权均属</w:t>
      </w:r>
      <w:r>
        <w:rPr>
          <w:sz w:val="21"/>
        </w:rPr>
        <w:t>丙方</w:t>
      </w:r>
      <w:r>
        <w:rPr>
          <w:sz w:val="21"/>
        </w:rPr>
        <w:t>，未经</w:t>
      </w:r>
      <w:r>
        <w:rPr>
          <w:sz w:val="21"/>
        </w:rPr>
        <w:t>丙方</w:t>
      </w:r>
      <w:r>
        <w:rPr>
          <w:sz w:val="21"/>
        </w:rPr>
        <w:t>许可，不得复制、转让、转借或转抄，不在公众场所展示，不在互联网上登载，乙方不得以任何形式向第三方提供。</w:t>
      </w:r>
    </w:p>
    <w:p>
      <w:pPr>
        <w:pStyle w:val="null3"/>
        <w:ind w:firstLine="420"/>
        <w:jc w:val="both"/>
      </w:pPr>
      <w:r>
        <w:rPr>
          <w:sz w:val="21"/>
        </w:rPr>
        <w:t>2</w:t>
      </w:r>
      <w:r>
        <w:rPr>
          <w:sz w:val="21"/>
        </w:rPr>
        <w:t>、外业勘查过程中应做好安全防护措施及应急预案，钻探工作开始之前，乙方利用相关技术手段对孔位处的地下管线做充分的研判，并避开危险因素。项目开展过程应严格遵守相关钻探操作规程，确保野外文明、安全施工，保持高度警惕，避免因钻探引发安全生产事故。</w:t>
      </w:r>
    </w:p>
    <w:p>
      <w:pPr>
        <w:pStyle w:val="null3"/>
        <w:ind w:firstLine="420"/>
        <w:jc w:val="both"/>
      </w:pPr>
      <w:r>
        <w:rPr>
          <w:sz w:val="21"/>
        </w:rPr>
        <w:t>六</w:t>
      </w:r>
      <w:r>
        <w:rPr>
          <w:sz w:val="21"/>
        </w:rPr>
        <w:t>、成果所有权</w:t>
      </w:r>
    </w:p>
    <w:p>
      <w:pPr>
        <w:pStyle w:val="null3"/>
        <w:ind w:firstLine="420"/>
        <w:jc w:val="both"/>
      </w:pPr>
      <w:r>
        <w:rPr>
          <w:sz w:val="21"/>
        </w:rPr>
        <w:t>1</w:t>
      </w:r>
      <w:r>
        <w:rPr>
          <w:sz w:val="21"/>
        </w:rPr>
        <w:t>、项目的所有成果，知识产权归</w:t>
      </w:r>
      <w:r>
        <w:rPr>
          <w:sz w:val="21"/>
        </w:rPr>
        <w:t>丙方</w:t>
      </w:r>
      <w:r>
        <w:rPr>
          <w:sz w:val="21"/>
        </w:rPr>
        <w:t>所有。</w:t>
      </w:r>
    </w:p>
    <w:p>
      <w:pPr>
        <w:pStyle w:val="null3"/>
        <w:ind w:firstLine="420"/>
        <w:jc w:val="both"/>
      </w:pPr>
      <w:r>
        <w:rPr>
          <w:sz w:val="21"/>
        </w:rPr>
        <w:t>2</w:t>
      </w:r>
      <w:r>
        <w:rPr>
          <w:sz w:val="21"/>
        </w:rPr>
        <w:t>、乙方非经</w:t>
      </w:r>
      <w:r>
        <w:rPr>
          <w:sz w:val="21"/>
        </w:rPr>
        <w:t>丙方</w:t>
      </w:r>
      <w:r>
        <w:rPr>
          <w:sz w:val="21"/>
        </w:rPr>
        <w:t>书面同意，不得以任何方式向第三方披露、转让和许可本项目的技术成果、技术资料和文件。如乙方违反本条规定的，除立即停止违约行为外，并承担由此造成的一切后果。</w:t>
      </w:r>
    </w:p>
    <w:p>
      <w:pPr>
        <w:pStyle w:val="null3"/>
        <w:ind w:firstLine="420"/>
        <w:jc w:val="both"/>
      </w:pPr>
      <w:r>
        <w:rPr>
          <w:sz w:val="21"/>
        </w:rPr>
        <w:t>3</w:t>
      </w:r>
      <w:r>
        <w:rPr>
          <w:sz w:val="21"/>
        </w:rPr>
        <w:t>、乙方应保证提供的成果不侵犯任何第三方的知识产权。</w:t>
      </w:r>
    </w:p>
    <w:p>
      <w:pPr>
        <w:pStyle w:val="null3"/>
        <w:jc w:val="both"/>
      </w:pPr>
      <w:r>
        <w:rPr>
          <w:sz w:val="21"/>
          <w:b/>
        </w:rPr>
        <w:t>七、基本合同条款一览表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36"/>
        <w:gridCol w:w="1502"/>
        <w:gridCol w:w="6068"/>
      </w:tblGrid>
      <w:tr>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（按各使用单位的预算填写）。</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合同金额</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合同金额：人民币</w:t>
            </w:r>
            <w:r>
              <w:rPr>
                <w:sz w:val="21"/>
              </w:rPr>
              <w:t xml:space="preserve">  </w:t>
            </w:r>
            <w:r>
              <w:rPr>
                <w:sz w:val="21"/>
              </w:rPr>
              <w:t>小写：</w:t>
            </w:r>
            <w:r>
              <w:rPr>
                <w:sz w:val="19"/>
                <w:u w:val="single"/>
              </w:rPr>
              <w:t xml:space="preserve">             </w:t>
            </w:r>
            <w:r>
              <w:rPr>
                <w:sz w:val="21"/>
              </w:rPr>
              <w:t>元；</w:t>
            </w:r>
          </w:p>
          <w:p>
            <w:pPr>
              <w:pStyle w:val="null3"/>
              <w:jc w:val="both"/>
            </w:pPr>
            <w:r>
              <w:rPr>
                <w:sz w:val="21"/>
              </w:rPr>
              <w:t>大写：</w:t>
            </w:r>
            <w:r>
              <w:rPr>
                <w:sz w:val="19"/>
                <w:u w:val="single"/>
              </w:rPr>
              <w:t xml:space="preserve">                          </w:t>
            </w:r>
            <w:r>
              <w:rPr>
                <w:sz w:val="21"/>
              </w:rPr>
              <w:t>元。</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合同金额为包干价，包括完成本项目全部内容的费用：项目设计及施工等技术服务费、人工费、材料费、设备费、管理费、交通费、利润、税金等与项目相关的一切费用。</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丙方</w:t>
            </w:r>
            <w:r>
              <w:rPr>
                <w:sz w:val="21"/>
              </w:rPr>
              <w:t>指定地点（佛山市内）</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年月日至</w:t>
            </w:r>
            <w:r>
              <w:rPr>
                <w:sz w:val="21"/>
              </w:rPr>
              <w:t>2025</w:t>
            </w:r>
            <w:r>
              <w:rPr>
                <w:sz w:val="21"/>
              </w:rPr>
              <w:t>年</w:t>
            </w:r>
            <w:r>
              <w:rPr>
                <w:sz w:val="21"/>
              </w:rPr>
              <w:t>6</w:t>
            </w:r>
            <w:r>
              <w:rPr>
                <w:sz w:val="21"/>
              </w:rPr>
              <w:t>月</w:t>
            </w:r>
            <w:r>
              <w:rPr>
                <w:sz w:val="21"/>
              </w:rPr>
              <w:t>30</w:t>
            </w:r>
            <w:r>
              <w:rPr>
                <w:sz w:val="21"/>
              </w:rPr>
              <w:t>日。</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、支付比例</w:t>
            </w:r>
            <w:r>
              <w:rPr>
                <w:sz w:val="21"/>
              </w:rPr>
              <w:t>50%,</w:t>
            </w:r>
            <w:r>
              <w:rPr>
                <w:sz w:val="21"/>
              </w:rPr>
              <w:t>三</w:t>
            </w:r>
            <w:r>
              <w:rPr>
                <w:sz w:val="21"/>
              </w:rPr>
              <w:t>方签订项目合同书且在</w:t>
            </w:r>
            <w:r>
              <w:rPr>
                <w:sz w:val="21"/>
              </w:rPr>
              <w:t>丙</w:t>
            </w:r>
            <w:r>
              <w:rPr>
                <w:sz w:val="21"/>
              </w:rPr>
              <w:t>方收到乙方按要求提供的发票等请款材料后</w:t>
            </w:r>
            <w:r>
              <w:rPr>
                <w:sz w:val="21"/>
              </w:rPr>
              <w:t>5</w:t>
            </w:r>
            <w:r>
              <w:rPr>
                <w:sz w:val="21"/>
              </w:rPr>
              <w:t>个工作日内，</w:t>
            </w:r>
            <w:r>
              <w:rPr>
                <w:sz w:val="21"/>
              </w:rPr>
              <w:t>丙</w:t>
            </w:r>
            <w:r>
              <w:rPr>
                <w:sz w:val="21"/>
              </w:rPr>
              <w:t>方向乙方支付项目中标金额的</w:t>
            </w:r>
            <w:r>
              <w:rPr>
                <w:sz w:val="21"/>
              </w:rPr>
              <w:t>50%</w:t>
            </w:r>
            <w:r>
              <w:rPr>
                <w:sz w:val="21"/>
              </w:rPr>
              <w:t>。</w:t>
            </w:r>
          </w:p>
          <w:p>
            <w:pPr>
              <w:pStyle w:val="null3"/>
            </w:pPr>
            <w:r>
              <w:rPr>
                <w:sz w:val="21"/>
              </w:rPr>
              <w:t>2</w:t>
            </w:r>
            <w:r>
              <w:rPr>
                <w:sz w:val="21"/>
              </w:rPr>
              <w:t>、支付比例</w:t>
            </w:r>
            <w:r>
              <w:rPr>
                <w:sz w:val="21"/>
              </w:rPr>
              <w:t>35%,</w:t>
            </w:r>
            <w:r>
              <w:rPr>
                <w:sz w:val="21"/>
              </w:rPr>
              <w:t>乙方按照经专家评审通过的设计方案完成基岩标和分层标建设，并经</w:t>
            </w:r>
            <w:r>
              <w:rPr>
                <w:sz w:val="21"/>
              </w:rPr>
              <w:t>丙</w:t>
            </w:r>
            <w:r>
              <w:rPr>
                <w:sz w:val="21"/>
              </w:rPr>
              <w:t>方组织野外验收通过，且在</w:t>
            </w:r>
            <w:r>
              <w:rPr>
                <w:sz w:val="21"/>
              </w:rPr>
              <w:t>丙</w:t>
            </w:r>
            <w:r>
              <w:rPr>
                <w:sz w:val="21"/>
              </w:rPr>
              <w:t>方收到乙方按要求提供的发票等请款材料后</w:t>
            </w:r>
            <w:r>
              <w:rPr>
                <w:sz w:val="21"/>
              </w:rPr>
              <w:t>5</w:t>
            </w:r>
            <w:r>
              <w:rPr>
                <w:sz w:val="21"/>
              </w:rPr>
              <w:t>个工作日内，</w:t>
            </w:r>
            <w:r>
              <w:rPr>
                <w:sz w:val="21"/>
              </w:rPr>
              <w:t>丙</w:t>
            </w:r>
            <w:r>
              <w:rPr>
                <w:sz w:val="21"/>
              </w:rPr>
              <w:t>方向乙方支付项目中标金额的</w:t>
            </w:r>
            <w:r>
              <w:rPr>
                <w:sz w:val="21"/>
              </w:rPr>
              <w:t>35%</w:t>
            </w:r>
            <w:r>
              <w:rPr>
                <w:sz w:val="21"/>
              </w:rPr>
              <w:t>费用。</w:t>
            </w:r>
          </w:p>
          <w:p>
            <w:pPr>
              <w:pStyle w:val="null3"/>
              <w:jc w:val="left"/>
            </w:pPr>
            <w:r>
              <w:rPr>
                <w:sz w:val="21"/>
              </w:rPr>
              <w:t>3</w:t>
            </w:r>
            <w:r>
              <w:rPr>
                <w:sz w:val="21"/>
              </w:rPr>
              <w:t>、乙方完成设备安装调试，并通过</w:t>
            </w:r>
            <w:r>
              <w:rPr>
                <w:sz w:val="21"/>
              </w:rPr>
              <w:t>丙</w:t>
            </w:r>
            <w:r>
              <w:rPr>
                <w:sz w:val="21"/>
              </w:rPr>
              <w:t>方组织的竣工验收，乙方凭验收意见和该项目完整归档资料向</w:t>
            </w:r>
            <w:r>
              <w:rPr>
                <w:sz w:val="21"/>
              </w:rPr>
              <w:t>丙</w:t>
            </w:r>
            <w:r>
              <w:rPr>
                <w:sz w:val="21"/>
              </w:rPr>
              <w:t>方申请支付项目尾款，</w:t>
            </w:r>
            <w:r>
              <w:rPr>
                <w:sz w:val="21"/>
              </w:rPr>
              <w:t>丙</w:t>
            </w:r>
            <w:r>
              <w:rPr>
                <w:sz w:val="21"/>
              </w:rPr>
              <w:t>方收到乙方按要求提供的发票等请款材料后</w:t>
            </w:r>
            <w:r>
              <w:rPr>
                <w:sz w:val="21"/>
              </w:rPr>
              <w:t>5</w:t>
            </w:r>
            <w:r>
              <w:rPr>
                <w:sz w:val="21"/>
              </w:rPr>
              <w:t>个工作日内，向乙方支付项目中标金额的</w:t>
            </w:r>
            <w:r>
              <w:rPr>
                <w:sz w:val="21"/>
              </w:rPr>
              <w:t>15%</w:t>
            </w:r>
            <w:r>
              <w:rPr>
                <w:sz w:val="21"/>
              </w:rPr>
              <w:t>费用。</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（一）每笔款项支付前，乙方开具合规等额、合法的增值税普通发票。因</w:t>
            </w:r>
            <w:r>
              <w:rPr>
                <w:sz w:val="21"/>
              </w:rPr>
              <w:t>本项目</w:t>
            </w:r>
            <w:r>
              <w:rPr>
                <w:sz w:val="21"/>
              </w:rPr>
              <w:t>使用的是财政资金，</w:t>
            </w:r>
            <w:r>
              <w:rPr>
                <w:sz w:val="21"/>
              </w:rPr>
              <w:t>丙</w:t>
            </w:r>
            <w:r>
              <w:rPr>
                <w:sz w:val="21"/>
              </w:rPr>
              <w:t>方在前款规定的付款时间为向政府采购支付部门提出办理财政支付申请手续的时间（不含政府财政支付部门审核的时间），在规定时间内提出支付申请手续后即视为</w:t>
            </w:r>
            <w:r>
              <w:rPr>
                <w:sz w:val="21"/>
              </w:rPr>
              <w:t>丙</w:t>
            </w:r>
            <w:r>
              <w:rPr>
                <w:sz w:val="21"/>
              </w:rPr>
              <w:t>方已经按期支付。（三）付款期间如因特殊情况需调整，由</w:t>
            </w:r>
            <w:r>
              <w:rPr>
                <w:sz w:val="21"/>
              </w:rPr>
              <w:t>乙方和丙方</w:t>
            </w:r>
            <w:r>
              <w:rPr>
                <w:sz w:val="21"/>
              </w:rPr>
              <w:t>双方协商处理。</w:t>
            </w:r>
          </w:p>
        </w:tc>
      </w:tr>
    </w:tbl>
    <w:p>
      <w:pPr>
        <w:pStyle w:val="null3"/>
        <w:ind w:firstLine="422"/>
        <w:jc w:val="both"/>
      </w:pPr>
      <w:r>
        <w:rPr>
          <w:sz w:val="21"/>
          <w:b/>
        </w:rPr>
        <w:t>八、服务对照执行标准：</w:t>
      </w:r>
    </w:p>
    <w:p>
      <w:pPr>
        <w:pStyle w:val="null3"/>
        <w:ind w:firstLine="420"/>
        <w:jc w:val="both"/>
      </w:pPr>
      <w:r>
        <w:rPr>
          <w:sz w:val="21"/>
        </w:rPr>
        <w:t>1.</w:t>
      </w:r>
      <w:r>
        <w:rPr>
          <w:sz w:val="21"/>
        </w:rPr>
        <w:t>符合中华人民共和国国家和履约地相关安全质量标准、行业技术规范标准；</w:t>
      </w:r>
    </w:p>
    <w:p>
      <w:pPr>
        <w:pStyle w:val="null3"/>
        <w:ind w:firstLine="420"/>
        <w:jc w:val="both"/>
      </w:pPr>
      <w:r>
        <w:rPr>
          <w:sz w:val="21"/>
        </w:rPr>
        <w:t>2.</w:t>
      </w:r>
      <w:r>
        <w:rPr>
          <w:sz w:val="21"/>
        </w:rPr>
        <w:t>符合采购文件和响应承诺中各方共同认可的合理要求；</w:t>
      </w:r>
    </w:p>
    <w:p>
      <w:pPr>
        <w:pStyle w:val="null3"/>
        <w:ind w:firstLine="420"/>
        <w:jc w:val="both"/>
      </w:pPr>
      <w:r>
        <w:rPr>
          <w:sz w:val="21"/>
        </w:rPr>
        <w:t>上述各类标准与法规必须是有关官方机构最新发布的现行标准版本。</w:t>
      </w:r>
    </w:p>
    <w:p>
      <w:pPr>
        <w:pStyle w:val="null3"/>
        <w:ind w:firstLine="422"/>
        <w:jc w:val="both"/>
      </w:pPr>
      <w:r>
        <w:rPr>
          <w:sz w:val="21"/>
          <w:b/>
        </w:rPr>
        <w:t>九、投诉跟踪服务要求：</w:t>
      </w:r>
    </w:p>
    <w:p>
      <w:pPr>
        <w:pStyle w:val="null3"/>
        <w:ind w:firstLine="422"/>
        <w:jc w:val="both"/>
      </w:pPr>
      <w:r>
        <w:rPr>
          <w:sz w:val="21"/>
          <w:b/>
        </w:rPr>
        <w:t>（一）</w:t>
      </w:r>
      <w:r>
        <w:rPr>
          <w:sz w:val="21"/>
        </w:rPr>
        <w:t>乙方须提供常设的投诉热线服务，并对投诉内容进行及时跟踪、回访。对</w:t>
      </w:r>
      <w:r>
        <w:rPr>
          <w:sz w:val="21"/>
        </w:rPr>
        <w:t>丙方</w:t>
      </w:r>
      <w:r>
        <w:rPr>
          <w:sz w:val="21"/>
        </w:rPr>
        <w:t>的投诉与通知，必须按</w:t>
      </w:r>
      <w:r>
        <w:rPr>
          <w:sz w:val="21"/>
        </w:rPr>
        <w:t>丙</w:t>
      </w:r>
      <w:r>
        <w:rPr>
          <w:sz w:val="21"/>
        </w:rPr>
        <w:t>方指定的时间内处理完毕，若特发事件不能在短时间内解决，乙方必须采取应急措施，或按</w:t>
      </w:r>
      <w:r>
        <w:rPr>
          <w:sz w:val="21"/>
        </w:rPr>
        <w:t>丙</w:t>
      </w:r>
      <w:r>
        <w:rPr>
          <w:sz w:val="21"/>
        </w:rPr>
        <w:t>方认可的应急方案执行，不得影响</w:t>
      </w:r>
      <w:r>
        <w:rPr>
          <w:sz w:val="21"/>
        </w:rPr>
        <w:t>丙</w:t>
      </w:r>
      <w:r>
        <w:rPr>
          <w:sz w:val="21"/>
        </w:rPr>
        <w:t>方的正常工作业务。</w:t>
      </w:r>
    </w:p>
    <w:p>
      <w:pPr>
        <w:pStyle w:val="null3"/>
        <w:ind w:firstLine="422"/>
        <w:jc w:val="both"/>
      </w:pPr>
      <w:r>
        <w:rPr>
          <w:sz w:val="21"/>
          <w:b/>
        </w:rPr>
        <w:t>（二）</w:t>
      </w:r>
      <w:r>
        <w:rPr>
          <w:sz w:val="21"/>
        </w:rPr>
        <w:t>服务期内，</w:t>
      </w:r>
      <w:r>
        <w:rPr>
          <w:sz w:val="21"/>
        </w:rPr>
        <w:t>丙</w:t>
      </w:r>
      <w:r>
        <w:rPr>
          <w:sz w:val="21"/>
        </w:rPr>
        <w:t>方有权按本项目的管理要求对乙方进行不定期抽查检查，若对不合格的管理服务提出警告后，仍未得到有效解决时，</w:t>
      </w:r>
      <w:r>
        <w:rPr>
          <w:sz w:val="21"/>
        </w:rPr>
        <w:t>丙</w:t>
      </w:r>
      <w:r>
        <w:rPr>
          <w:sz w:val="21"/>
        </w:rPr>
        <w:t>方有权终止管理合同。</w:t>
      </w:r>
    </w:p>
    <w:p>
      <w:pPr>
        <w:pStyle w:val="null3"/>
        <w:ind w:firstLine="422"/>
        <w:jc w:val="both"/>
      </w:pPr>
      <w:r>
        <w:rPr>
          <w:sz w:val="21"/>
          <w:b/>
        </w:rPr>
        <w:t>（三）</w:t>
      </w:r>
      <w:r>
        <w:rPr>
          <w:sz w:val="21"/>
        </w:rPr>
        <w:t>乙方服务机构名称及地址：</w:t>
      </w:r>
    </w:p>
    <w:p>
      <w:pPr>
        <w:pStyle w:val="null3"/>
        <w:ind w:firstLine="420"/>
        <w:jc w:val="both"/>
      </w:pPr>
      <w:r>
        <w:rPr>
          <w:sz w:val="21"/>
        </w:rPr>
        <w:t>联系人</w:t>
      </w:r>
      <w:r>
        <w:rPr>
          <w:sz w:val="21"/>
        </w:rPr>
        <w:t>1</w:t>
      </w:r>
      <w:r>
        <w:rPr>
          <w:sz w:val="21"/>
        </w:rPr>
        <w:t>：          ，联系电话：            ，手机：          ；</w:t>
      </w:r>
    </w:p>
    <w:p>
      <w:pPr>
        <w:pStyle w:val="null3"/>
        <w:ind w:firstLine="420"/>
        <w:jc w:val="both"/>
      </w:pPr>
      <w:r>
        <w:rPr>
          <w:sz w:val="21"/>
        </w:rPr>
        <w:t>联系人</w:t>
      </w:r>
      <w:r>
        <w:rPr>
          <w:sz w:val="21"/>
        </w:rPr>
        <w:t>2</w:t>
      </w:r>
      <w:r>
        <w:rPr>
          <w:sz w:val="21"/>
        </w:rPr>
        <w:t>：          ，联系电话：            ，手机：          ；</w:t>
      </w:r>
    </w:p>
    <w:p>
      <w:pPr>
        <w:pStyle w:val="null3"/>
        <w:ind w:firstLine="420"/>
        <w:jc w:val="both"/>
      </w:pPr>
      <w:r>
        <w:rPr>
          <w:sz w:val="21"/>
        </w:rPr>
        <w:t>服务专线电话：</w:t>
      </w:r>
    </w:p>
    <w:p>
      <w:pPr>
        <w:pStyle w:val="null3"/>
        <w:ind w:firstLine="422"/>
        <w:jc w:val="both"/>
      </w:pPr>
      <w:r>
        <w:rPr>
          <w:sz w:val="21"/>
          <w:b/>
        </w:rPr>
        <w:t>（四）</w:t>
      </w:r>
      <w:r>
        <w:rPr>
          <w:sz w:val="21"/>
        </w:rPr>
        <w:t>其他服务要求：（补充内容不得对采购文件和投标</w:t>
      </w:r>
      <w:r>
        <w:rPr>
          <w:sz w:val="21"/>
        </w:rPr>
        <w:t>/</w:t>
      </w:r>
      <w:r>
        <w:rPr>
          <w:sz w:val="21"/>
        </w:rPr>
        <w:t>响应文件作实质性修改）</w:t>
      </w:r>
    </w:p>
    <w:p>
      <w:pPr>
        <w:pStyle w:val="null3"/>
        <w:jc w:val="both"/>
      </w:pPr>
      <w:r>
        <w:rPr>
          <w:u w:val="single"/>
        </w:rPr>
        <w:t xml:space="preserve">                                                          </w:t>
      </w:r>
      <w:r>
        <w:rPr>
          <w:sz w:val="21"/>
        </w:rPr>
        <w:t>。</w:t>
      </w:r>
    </w:p>
    <w:p>
      <w:pPr>
        <w:pStyle w:val="null3"/>
        <w:ind w:firstLine="422"/>
        <w:jc w:val="both"/>
      </w:pPr>
      <w:r>
        <w:rPr>
          <w:sz w:val="21"/>
          <w:b/>
        </w:rPr>
        <w:t>十、验收要求：</w:t>
      </w:r>
    </w:p>
    <w:p>
      <w:pPr>
        <w:pStyle w:val="null3"/>
        <w:ind w:firstLine="420"/>
        <w:jc w:val="both"/>
      </w:pPr>
      <w:r>
        <w:rPr>
          <w:sz w:val="21"/>
        </w:rPr>
        <w:t>采购包</w:t>
      </w:r>
      <w:r>
        <w:rPr>
          <w:sz w:val="21"/>
        </w:rPr>
        <w:t>1</w:t>
      </w:r>
      <w:r>
        <w:rPr>
          <w:sz w:val="21"/>
        </w:rPr>
        <w:t>：</w:t>
      </w:r>
    </w:p>
    <w:p>
      <w:pPr>
        <w:pStyle w:val="null3"/>
        <w:ind w:firstLine="420"/>
      </w:pPr>
      <w:r>
        <w:rPr>
          <w:sz w:val="21"/>
        </w:rPr>
        <w:t>（一）验收时间：</w:t>
      </w:r>
    </w:p>
    <w:p>
      <w:pPr>
        <w:pStyle w:val="null3"/>
        <w:ind w:firstLine="420"/>
      </w:pPr>
      <w:r>
        <w:rPr>
          <w:sz w:val="21"/>
        </w:rPr>
        <w:t>1</w:t>
      </w:r>
      <w:r>
        <w:rPr>
          <w:sz w:val="21"/>
        </w:rPr>
        <w:t>、乙方按照经专家评审通过的设计方案完成基岩标和分层标建设后，</w:t>
      </w:r>
      <w:r>
        <w:rPr>
          <w:sz w:val="21"/>
        </w:rPr>
        <w:t>丙</w:t>
      </w:r>
      <w:r>
        <w:rPr>
          <w:sz w:val="21"/>
        </w:rPr>
        <w:t>方组织野外验收；</w:t>
      </w:r>
    </w:p>
    <w:p>
      <w:pPr>
        <w:pStyle w:val="null3"/>
        <w:ind w:firstLine="420"/>
      </w:pPr>
      <w:r>
        <w:rPr>
          <w:sz w:val="21"/>
        </w:rPr>
        <w:t>2</w:t>
      </w:r>
      <w:r>
        <w:rPr>
          <w:sz w:val="21"/>
        </w:rPr>
        <w:t>、乙方完成设备安装调试后，由</w:t>
      </w:r>
      <w:r>
        <w:rPr>
          <w:sz w:val="21"/>
        </w:rPr>
        <w:t>丙</w:t>
      </w:r>
      <w:r>
        <w:rPr>
          <w:sz w:val="21"/>
        </w:rPr>
        <w:t>方组织相关人员依照有关标准、技术规范，以及详细设计等技术文件及合同要求进行竣工验收；</w:t>
      </w:r>
    </w:p>
    <w:p>
      <w:pPr>
        <w:pStyle w:val="null3"/>
        <w:ind w:firstLine="420"/>
      </w:pPr>
      <w:r>
        <w:rPr>
          <w:sz w:val="21"/>
        </w:rPr>
        <w:t>（二）验收标准：建设项目实施需符合相关标准、技术规范，以及详细设计等技术文件及合同要求。</w:t>
      </w:r>
    </w:p>
    <w:p>
      <w:pPr>
        <w:pStyle w:val="null3"/>
        <w:ind w:firstLine="420"/>
      </w:pPr>
      <w:r>
        <w:rPr>
          <w:sz w:val="21"/>
        </w:rPr>
        <w:t>（三）验收要求：</w:t>
      </w:r>
    </w:p>
    <w:p>
      <w:pPr>
        <w:pStyle w:val="null3"/>
        <w:ind w:firstLine="420"/>
      </w:pPr>
      <w:r>
        <w:rPr>
          <w:sz w:val="21"/>
        </w:rPr>
        <w:t>1</w:t>
      </w:r>
      <w:r>
        <w:rPr>
          <w:sz w:val="21"/>
        </w:rPr>
        <w:t>、阶段性工作及项目整体建设完成后提请</w:t>
      </w:r>
      <w:r>
        <w:rPr>
          <w:sz w:val="21"/>
        </w:rPr>
        <w:t>丙</w:t>
      </w:r>
      <w:r>
        <w:rPr>
          <w:sz w:val="21"/>
        </w:rPr>
        <w:t>方组织评审验收。</w:t>
      </w:r>
    </w:p>
    <w:p>
      <w:pPr>
        <w:pStyle w:val="null3"/>
        <w:ind w:firstLine="420"/>
      </w:pPr>
      <w:r>
        <w:rPr>
          <w:sz w:val="21"/>
        </w:rPr>
        <w:t>2</w:t>
      </w:r>
      <w:r>
        <w:rPr>
          <w:sz w:val="21"/>
        </w:rPr>
        <w:t>、乙方开展的相关工作及提交的验收内容应得到</w:t>
      </w:r>
      <w:r>
        <w:rPr>
          <w:sz w:val="21"/>
        </w:rPr>
        <w:t>丙</w:t>
      </w:r>
      <w:r>
        <w:rPr>
          <w:sz w:val="21"/>
        </w:rPr>
        <w:t>方认同、验收后方为完成合同内容；对验收不合格的部分，乙方应在</w:t>
      </w:r>
      <w:r>
        <w:rPr>
          <w:sz w:val="21"/>
        </w:rPr>
        <w:t>丙</w:t>
      </w:r>
      <w:r>
        <w:rPr>
          <w:sz w:val="21"/>
        </w:rPr>
        <w:t>方规定时间内及时整改完善直至合格。</w:t>
      </w:r>
    </w:p>
    <w:p>
      <w:pPr>
        <w:pStyle w:val="null3"/>
        <w:ind w:firstLine="420"/>
        <w:jc w:val="both"/>
      </w:pPr>
      <w:r>
        <w:rPr>
          <w:sz w:val="21"/>
        </w:rPr>
        <w:t>3</w:t>
      </w:r>
      <w:r>
        <w:rPr>
          <w:sz w:val="21"/>
        </w:rPr>
        <w:t>、通过</w:t>
      </w:r>
      <w:r>
        <w:rPr>
          <w:sz w:val="21"/>
        </w:rPr>
        <w:t>丙</w:t>
      </w:r>
      <w:r>
        <w:rPr>
          <w:sz w:val="21"/>
        </w:rPr>
        <w:t>方验收后，乙方将相关资料递交并完成归档。</w:t>
      </w:r>
    </w:p>
    <w:p>
      <w:pPr>
        <w:pStyle w:val="null3"/>
        <w:ind w:firstLine="420"/>
        <w:jc w:val="both"/>
      </w:pPr>
      <w:r>
        <w:rPr>
          <w:sz w:val="21"/>
        </w:rPr>
        <w:t>（四）其他验收要求：（补充内容不得对采购文件和投标</w:t>
      </w:r>
      <w:r>
        <w:rPr>
          <w:sz w:val="21"/>
        </w:rPr>
        <w:t>/</w:t>
      </w:r>
      <w:r>
        <w:rPr>
          <w:sz w:val="21"/>
        </w:rPr>
        <w:t>响应文件作实质性修改）</w:t>
      </w:r>
      <w:r>
        <w:rPr>
          <w:u w:val="single"/>
        </w:rPr>
        <w:t xml:space="preserve">                                                                </w:t>
      </w:r>
      <w:r>
        <w:rPr>
          <w:sz w:val="21"/>
        </w:rPr>
        <w:t>。</w:t>
      </w:r>
    </w:p>
    <w:p>
      <w:pPr>
        <w:pStyle w:val="null3"/>
        <w:ind w:firstLine="422"/>
        <w:jc w:val="both"/>
      </w:pPr>
      <w:r>
        <w:rPr>
          <w:sz w:val="21"/>
          <w:b/>
        </w:rPr>
        <w:t>十一、违约责任</w:t>
      </w:r>
    </w:p>
    <w:p>
      <w:pPr>
        <w:pStyle w:val="null3"/>
        <w:ind w:firstLine="420"/>
      </w:pPr>
      <w:r>
        <w:rPr>
          <w:sz w:val="21"/>
        </w:rPr>
        <w:t>（一）乙方未按要求履行合同义务时，须从违约之日起每日按合同总额的</w:t>
      </w:r>
      <w:r>
        <w:rPr>
          <w:sz w:val="21"/>
        </w:rPr>
        <w:t>2</w:t>
      </w:r>
      <w:r>
        <w:rPr>
          <w:sz w:val="21"/>
        </w:rPr>
        <w:t>‰比例向</w:t>
      </w:r>
      <w:r>
        <w:rPr>
          <w:sz w:val="21"/>
        </w:rPr>
        <w:t>丙</w:t>
      </w:r>
      <w:r>
        <w:rPr>
          <w:sz w:val="21"/>
        </w:rPr>
        <w:t>方支付违约金；逾期</w:t>
      </w:r>
      <w:r>
        <w:rPr>
          <w:sz w:val="21"/>
        </w:rPr>
        <w:t>15</w:t>
      </w:r>
      <w:r>
        <w:rPr>
          <w:sz w:val="21"/>
        </w:rPr>
        <w:t>日以上时，</w:t>
      </w:r>
      <w:r>
        <w:rPr>
          <w:sz w:val="21"/>
        </w:rPr>
        <w:t>丙</w:t>
      </w:r>
      <w:r>
        <w:rPr>
          <w:sz w:val="21"/>
        </w:rPr>
        <w:t>方有权终止合同，由此造成</w:t>
      </w:r>
      <w:r>
        <w:rPr>
          <w:sz w:val="21"/>
        </w:rPr>
        <w:t>丙</w:t>
      </w:r>
      <w:r>
        <w:rPr>
          <w:sz w:val="21"/>
        </w:rPr>
        <w:t>方的经济损失由乙方承担。违约金不足以弥补损失的，乙方应按全额赔偿。</w:t>
      </w:r>
    </w:p>
    <w:p>
      <w:pPr>
        <w:pStyle w:val="null3"/>
        <w:ind w:firstLine="420"/>
      </w:pPr>
      <w:r>
        <w:rPr>
          <w:sz w:val="21"/>
        </w:rPr>
        <w:t>（二）</w:t>
      </w:r>
      <w:r>
        <w:rPr>
          <w:sz w:val="21"/>
        </w:rPr>
        <w:t>丙</w:t>
      </w:r>
      <w:r>
        <w:rPr>
          <w:sz w:val="21"/>
        </w:rPr>
        <w:t>方未按要求履行合同义务，且无正当理由拖延付款时，</w:t>
      </w:r>
      <w:r>
        <w:rPr>
          <w:sz w:val="21"/>
        </w:rPr>
        <w:t>丙</w:t>
      </w:r>
      <w:r>
        <w:rPr>
          <w:sz w:val="21"/>
        </w:rPr>
        <w:t>方每日按合同总额的</w:t>
      </w:r>
      <w:r>
        <w:rPr>
          <w:sz w:val="21"/>
        </w:rPr>
        <w:t>2</w:t>
      </w:r>
      <w:r>
        <w:rPr>
          <w:sz w:val="21"/>
        </w:rPr>
        <w:t>‰向乙方支付违约金。</w:t>
      </w:r>
    </w:p>
    <w:p>
      <w:pPr>
        <w:pStyle w:val="null3"/>
        <w:ind w:firstLine="420"/>
      </w:pPr>
      <w:r>
        <w:rPr>
          <w:sz w:val="21"/>
        </w:rPr>
        <w:t>（三）其它违约责任按《中华人民共和国民法典》处理。</w:t>
      </w:r>
    </w:p>
    <w:p>
      <w:pPr>
        <w:pStyle w:val="null3"/>
      </w:pPr>
      <w:r>
        <w:rPr>
          <w:sz w:val="21"/>
        </w:rPr>
        <w:t>注：以上违约金与赔偿金额累计不得超过本合同的合同总价。</w:t>
      </w:r>
    </w:p>
    <w:p>
      <w:pPr>
        <w:pStyle w:val="null3"/>
        <w:ind w:firstLine="422"/>
      </w:pPr>
      <w:r>
        <w:rPr>
          <w:sz w:val="21"/>
          <w:b/>
        </w:rPr>
        <w:t>十二、知识产权要求</w:t>
      </w:r>
    </w:p>
    <w:p>
      <w:pPr>
        <w:pStyle w:val="null3"/>
        <w:ind w:firstLine="420"/>
        <w:jc w:val="both"/>
      </w:pPr>
      <w:r>
        <w:rPr>
          <w:sz w:val="21"/>
        </w:rPr>
        <w:t>乙方必须保证，丙方在中华人民共和国境内使用本项目货物、资料、技术、服务或其任何一部分时，享有不受限制的无偿使用权，如有第三方向甲方或丙方提出侵犯其专利权、商标权或其它知识产权的主张，该责任应由乙方承担。</w:t>
      </w:r>
    </w:p>
    <w:p>
      <w:pPr>
        <w:pStyle w:val="null3"/>
        <w:ind w:firstLine="420"/>
        <w:jc w:val="both"/>
      </w:pPr>
      <w:r>
        <w:rPr>
          <w:sz w:val="21"/>
          <w:b/>
        </w:rPr>
        <w:t>十三、提出异议的时间和方法：</w:t>
      </w:r>
    </w:p>
    <w:p>
      <w:pPr>
        <w:pStyle w:val="null3"/>
        <w:ind w:firstLine="420"/>
        <w:jc w:val="both"/>
      </w:pPr>
      <w:r>
        <w:rPr>
          <w:sz w:val="21"/>
        </w:rPr>
        <w:t>（一）甲方、丙方有异议时，应</w:t>
      </w:r>
      <w:r>
        <w:rPr>
          <w:u w:val="single"/>
        </w:rPr>
        <w:t xml:space="preserve">     </w:t>
      </w:r>
      <w:r>
        <w:rPr>
          <w:sz w:val="21"/>
        </w:rPr>
        <w:t>天内向乙方提出书面异议。</w:t>
      </w:r>
    </w:p>
    <w:p>
      <w:pPr>
        <w:pStyle w:val="null3"/>
        <w:ind w:firstLine="420"/>
        <w:jc w:val="both"/>
      </w:pPr>
      <w:r>
        <w:rPr>
          <w:sz w:val="21"/>
        </w:rPr>
        <w:t>（二）乙方在接到甲方、丙方书面异议后，应在</w:t>
      </w:r>
      <w:r>
        <w:rPr>
          <w:sz w:val="21"/>
        </w:rPr>
        <w:t>3</w:t>
      </w:r>
      <w:r>
        <w:rPr>
          <w:sz w:val="21"/>
        </w:rPr>
        <w:t>天内负责处理并函复甲方。丙方处理情况，否则，即视为默认甲方、丙方提出的异议和处理意见。</w:t>
      </w:r>
    </w:p>
    <w:p>
      <w:pPr>
        <w:pStyle w:val="null3"/>
        <w:ind w:firstLine="420"/>
        <w:jc w:val="both"/>
      </w:pPr>
      <w:r>
        <w:rPr>
          <w:sz w:val="21"/>
        </w:rPr>
        <w:t>（三）乙方利用专业技术和行业信息优势之便，以不道德的手段，故意隐瞒和掩盖自身缔约过失，违背投标（响应）承诺和未尽义务，损害了甲方、丙方的合法权益，甲方、丙方在任何时候均可追究乙方的违约责任并索取赔偿，且不受验收程序、服务期和合同时效的限制。</w:t>
      </w:r>
    </w:p>
    <w:p>
      <w:pPr>
        <w:pStyle w:val="null3"/>
        <w:ind w:firstLine="422"/>
        <w:jc w:val="both"/>
      </w:pPr>
      <w:r>
        <w:rPr>
          <w:sz w:val="21"/>
          <w:b/>
        </w:rPr>
        <w:t>十四、争议的解决</w:t>
      </w:r>
    </w:p>
    <w:p>
      <w:pPr>
        <w:pStyle w:val="null3"/>
        <w:ind w:firstLine="422"/>
        <w:jc w:val="both"/>
      </w:pPr>
      <w:r>
        <w:rPr>
          <w:sz w:val="21"/>
          <w:b/>
        </w:rPr>
        <w:t>（一）</w:t>
      </w:r>
      <w:r>
        <w:rPr>
          <w:sz w:val="21"/>
        </w:rPr>
        <w:t>合同履行过程中发生的任何争议，如三方未能通过友好协商解决，应向佛山市有管辖权的人民法院提起诉讼。</w:t>
      </w:r>
    </w:p>
    <w:p>
      <w:pPr>
        <w:pStyle w:val="null3"/>
        <w:ind w:firstLine="422"/>
        <w:jc w:val="both"/>
      </w:pPr>
      <w:r>
        <w:rPr>
          <w:sz w:val="21"/>
          <w:b/>
        </w:rPr>
        <w:t>（二）</w:t>
      </w:r>
      <w:r>
        <w:rPr>
          <w:sz w:val="21"/>
        </w:rPr>
        <w:t>法院审理期间，除提交法院审理的事项外，其它无争议的事项和条款仍应继续履行。</w:t>
      </w:r>
    </w:p>
    <w:p>
      <w:pPr>
        <w:pStyle w:val="null3"/>
        <w:ind w:firstLine="422"/>
        <w:jc w:val="both"/>
      </w:pPr>
      <w:r>
        <w:rPr>
          <w:sz w:val="21"/>
          <w:b/>
        </w:rPr>
        <w:t>十五、税费：</w:t>
      </w:r>
    </w:p>
    <w:p>
      <w:pPr>
        <w:pStyle w:val="null3"/>
        <w:ind w:firstLine="420"/>
        <w:jc w:val="both"/>
      </w:pPr>
      <w:r>
        <w:rPr>
          <w:sz w:val="21"/>
        </w:rPr>
        <w:t>（一）本合同实施过程中所发生的一切税费及不可预见费均由乙方承担。</w:t>
      </w:r>
    </w:p>
    <w:p>
      <w:pPr>
        <w:pStyle w:val="null3"/>
        <w:ind w:firstLine="420"/>
        <w:jc w:val="both"/>
      </w:pPr>
      <w:r>
        <w:rPr>
          <w:sz w:val="21"/>
        </w:rPr>
        <w:t>（二）乙方依照税务规章优先在合同履约地开具发票及纳税，咨询：</w:t>
      </w:r>
      <w:r>
        <w:rPr>
          <w:sz w:val="21"/>
        </w:rPr>
        <w:t>0757-12366</w:t>
      </w:r>
      <w:r>
        <w:rPr>
          <w:sz w:val="21"/>
        </w:rPr>
        <w:t>。</w:t>
      </w:r>
    </w:p>
    <w:p>
      <w:pPr>
        <w:pStyle w:val="null3"/>
        <w:ind w:firstLine="422"/>
        <w:jc w:val="both"/>
      </w:pPr>
      <w:r>
        <w:rPr>
          <w:sz w:val="21"/>
          <w:b/>
        </w:rPr>
        <w:t>十六、合同生效：</w:t>
      </w:r>
    </w:p>
    <w:p>
      <w:pPr>
        <w:pStyle w:val="null3"/>
        <w:ind w:firstLine="420"/>
        <w:jc w:val="both"/>
      </w:pPr>
      <w:r>
        <w:rPr>
          <w:sz w:val="21"/>
        </w:rPr>
        <w:t>本合同在甲乙丙三方法人代表或其授权代表签字盖章后生效。</w:t>
      </w:r>
    </w:p>
    <w:p>
      <w:pPr>
        <w:pStyle w:val="null3"/>
        <w:ind w:firstLine="422"/>
        <w:jc w:val="both"/>
      </w:pPr>
      <w:r>
        <w:rPr>
          <w:sz w:val="21"/>
          <w:b/>
        </w:rPr>
        <w:t>十七、乙方应提供的资料内容：</w:t>
      </w:r>
    </w:p>
    <w:p>
      <w:pPr>
        <w:pStyle w:val="null3"/>
        <w:jc w:val="both"/>
      </w:pPr>
      <w:r>
        <w:rPr>
          <w:u w:val="single"/>
        </w:rPr>
        <w:t xml:space="preserve">                                                            </w:t>
      </w:r>
      <w:r>
        <w:rPr>
          <w:sz w:val="21"/>
        </w:rPr>
        <w:t>。</w:t>
      </w:r>
    </w:p>
    <w:p>
      <w:pPr>
        <w:pStyle w:val="null3"/>
        <w:ind w:firstLine="422"/>
        <w:jc w:val="both"/>
      </w:pPr>
      <w:r>
        <w:rPr>
          <w:sz w:val="21"/>
          <w:b/>
        </w:rPr>
        <w:t>十八、关于政府采购合同融资</w:t>
      </w:r>
    </w:p>
    <w:p>
      <w:pPr>
        <w:pStyle w:val="null3"/>
        <w:ind w:firstLine="420"/>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pStyle w:val="null3"/>
        <w:ind w:firstLine="420"/>
        <w:jc w:val="both"/>
      </w:pPr>
      <w:r>
        <w:rPr>
          <w:sz w:val="21"/>
        </w:rPr>
        <w:t>（二）融资银行及联系方式：</w:t>
      </w:r>
      <w:r>
        <w:rPr>
          <w:u w:val="single"/>
        </w:rPr>
        <w:t xml:space="preserve">                                                </w:t>
      </w:r>
      <w:r>
        <w:rPr>
          <w:sz w:val="21"/>
        </w:rPr>
        <w:t>。</w:t>
      </w:r>
    </w:p>
    <w:p>
      <w:pPr>
        <w:pStyle w:val="null3"/>
        <w:ind w:firstLine="420"/>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ind w:firstLine="422"/>
        <w:jc w:val="both"/>
      </w:pPr>
      <w:r>
        <w:rPr>
          <w:sz w:val="21"/>
          <w:b/>
        </w:rPr>
        <w:t>十九、其它：</w:t>
      </w:r>
    </w:p>
    <w:p>
      <w:pPr>
        <w:pStyle w:val="null3"/>
        <w:ind w:firstLine="422"/>
        <w:jc w:val="both"/>
      </w:pPr>
      <w:r>
        <w:rPr>
          <w:sz w:val="21"/>
          <w:b/>
        </w:rPr>
        <w:t>（一）</w:t>
      </w:r>
      <w:r>
        <w:rPr>
          <w:sz w:val="21"/>
        </w:rPr>
        <w:t>所有经一方或三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22"/>
        <w:jc w:val="both"/>
      </w:pPr>
      <w:r>
        <w:rPr>
          <w:sz w:val="21"/>
          <w:b/>
        </w:rPr>
        <w:t>（二）</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ind w:firstLine="422"/>
        <w:jc w:val="both"/>
      </w:pPr>
      <w:r>
        <w:rPr>
          <w:sz w:val="21"/>
          <w:b/>
        </w:rPr>
        <w:t>（三）</w:t>
      </w:r>
      <w:r>
        <w:rPr>
          <w:sz w:val="21"/>
        </w:rPr>
        <w:t>未经甲方</w:t>
      </w:r>
      <w:r>
        <w:rPr>
          <w:sz w:val="21"/>
        </w:rPr>
        <w:t>、丙方</w:t>
      </w:r>
      <w:r>
        <w:rPr>
          <w:sz w:val="21"/>
        </w:rPr>
        <w:t>书面同意，乙方不得擅自向第三方转让其主体性和关键性合同义务。</w:t>
      </w:r>
    </w:p>
    <w:p>
      <w:pPr>
        <w:pStyle w:val="null3"/>
        <w:ind w:firstLine="422"/>
        <w:jc w:val="both"/>
      </w:pPr>
      <w:r>
        <w:rPr>
          <w:sz w:val="21"/>
          <w:b/>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份，丙方执</w:t>
      </w:r>
      <w:r>
        <w:rPr>
          <w:u w:val="single"/>
        </w:rPr>
        <w:t xml:space="preserve">   </w:t>
      </w:r>
      <w:r>
        <w:rPr>
          <w:sz w:val="21"/>
        </w:rPr>
        <w:t>份。</w:t>
      </w:r>
    </w:p>
    <w:p>
      <w:pPr>
        <w:pStyle w:val="null3"/>
        <w:ind w:firstLine="422"/>
        <w:jc w:val="both"/>
      </w:pPr>
      <w:r>
        <w:rPr>
          <w:sz w:val="21"/>
          <w:b/>
        </w:rPr>
        <w:t>（五）</w:t>
      </w:r>
      <w:r>
        <w:rPr>
          <w:sz w:val="21"/>
        </w:rPr>
        <w:t>本合同（含附件）共计</w:t>
      </w:r>
      <w:r>
        <w:rPr>
          <w:u w:val="single"/>
        </w:rPr>
        <w:t xml:space="preserve">    </w:t>
      </w:r>
      <w:r>
        <w:rPr>
          <w:sz w:val="21"/>
        </w:rPr>
        <w:t>页，缺页之合同为无效合同。</w:t>
      </w:r>
    </w:p>
    <w:p>
      <w:pPr>
        <w:pStyle w:val="null3"/>
        <w:ind w:firstLine="422"/>
        <w:jc w:val="both"/>
      </w:pPr>
      <w:r>
        <w:rPr>
          <w:sz w:val="21"/>
          <w:b/>
        </w:rPr>
        <w:t>（六）</w:t>
      </w:r>
      <w:r>
        <w:rPr>
          <w:sz w:val="21"/>
        </w:rPr>
        <w:t>本合同签约履约地点：广东省佛山市三水区。</w:t>
      </w:r>
    </w:p>
    <w:p>
      <w:pPr>
        <w:pStyle w:val="null3"/>
        <w:ind w:firstLine="422"/>
        <w:jc w:val="both"/>
      </w:pPr>
      <w:r>
        <w:rPr>
          <w:sz w:val="21"/>
          <w:b/>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ind w:firstLine="422"/>
        <w:jc w:val="both"/>
      </w:pPr>
      <w:r>
        <w:rPr>
          <w:sz w:val="21"/>
          <w:b/>
        </w:rPr>
        <w:t>（八）</w:t>
      </w:r>
      <w:r>
        <w:rPr>
          <w:sz w:val="21"/>
        </w:rPr>
        <w:t>三方均已对以上各条款及附件作充分了解，并明确理解由此而产生的相关权责。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月日</w:t>
            </w:r>
          </w:p>
        </w:tc>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tc>
        <w:tc>
          <w:tcPr>
            <w:tcW w:type="dxa" w:w="412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jc w:val="center"/>
      </w:pPr>
      <w:r>
        <w:br/>
      </w: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440601-2024-01851</w:t>
      </w:r>
    </w:p>
    <w:p>
      <w:pPr>
        <w:pStyle w:val="null3"/>
        <w:jc w:val="center"/>
        <w:outlineLvl w:val="3"/>
      </w:pPr>
      <w:r>
        <w:rPr>
          <w:sz w:val="24"/>
          <w:b/>
        </w:rPr>
        <w:t>采购项目编号：</w:t>
      </w:r>
      <w:r>
        <w:rPr>
          <w:sz w:val="24"/>
          <w:b/>
        </w:rPr>
        <w:t>GDZC-24GZ092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广东省地面沉降监测网建设项目（佛山市）(二次)</w:t>
      </w:r>
      <w:r>
        <w:rPr>
          <w:u w:val="single"/>
        </w:rPr>
        <w:t>”</w:t>
      </w:r>
      <w:r>
        <w:rPr/>
        <w:t>项目的招标[采购项目编号为：</w:t>
      </w:r>
      <w:r>
        <w:rPr>
          <w:u w:val="single"/>
        </w:rPr>
        <w:t>GDZC-24GZ092</w:t>
      </w:r>
      <w:r>
        <w:rPr/>
        <w:t>]，我方愿参与投标。</w:t>
      </w:r>
    </w:p>
    <w:p>
      <w:pPr>
        <w:pStyle w:val="null3"/>
        <w:ind w:firstLine="480"/>
      </w:pPr>
      <w:r>
        <w:rPr/>
        <w:t>我方确认收到贵方提供的</w:t>
      </w:r>
      <w:r>
        <w:rPr>
          <w:u w:val="single"/>
        </w:rPr>
        <w:t>“</w:t>
      </w:r>
      <w:r>
        <w:rPr>
          <w:u w:val="single"/>
        </w:rPr>
        <w:t>广东省地面沉降监测网建设项目（佛山市）(二次)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广东省地面沉降监测网建设项目（佛山市）(二次)</w:t>
      </w:r>
      <w:r>
        <w:rPr/>
        <w:t>”项目采购[采购项目编号为</w:t>
      </w:r>
      <w:r>
        <w:rPr/>
        <w:t>GDZC-24GZ092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广东省地面沉降监测网建设项目（佛山市）(二次)</w:t>
      </w:r>
      <w:r>
        <w:rPr/>
        <w:t>招标中获中标（采购项目编号：</w:t>
      </w:r>
      <w:r>
        <w:rPr/>
        <w:t>GDZC-24GZ092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广东省地面沉降监测网建设项目（佛山市）(二次)</w:t>
      </w:r>
      <w:r>
        <w:rPr/>
        <w:t>”项目（采购项目编号：</w:t>
      </w:r>
      <w:r>
        <w:rPr/>
        <w:t>GDZC-24GZ092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