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440001-2024-38261</w:t>
      </w:r>
    </w:p>
    <w:p>
      <w:pPr>
        <w:pStyle w:val="null3"/>
        <w:jc w:val="center"/>
        <w:outlineLvl w:val="3"/>
      </w:pPr>
      <w:r>
        <w:rPr>
          <w:sz w:val="24"/>
          <w:b/>
        </w:rPr>
        <w:t>采购项目编号：</w:t>
      </w:r>
      <w:r>
        <w:rPr>
          <w:sz w:val="24"/>
          <w:b/>
        </w:rPr>
        <w:t>GDZC-24JC131</w:t>
      </w:r>
    </w:p>
    <w:p>
      <w:pPr>
        <w:pStyle w:val="null3"/>
        <w:jc w:val="center"/>
        <w:outlineLvl w:val="3"/>
      </w:pPr>
      <w:r>
        <w:rPr>
          <w:sz w:val="24"/>
          <w:b/>
        </w:rPr>
        <w:t>项目名称：</w:t>
      </w:r>
      <w:r>
        <w:rPr>
          <w:sz w:val="24"/>
          <w:b/>
        </w:rPr>
        <w:t>佛山市南海区人民检察院移动办公通信服务（2024年-2027年）项目</w:t>
      </w:r>
    </w:p>
    <w:p>
      <w:pPr>
        <w:pStyle w:val="null3"/>
        <w:jc w:val="center"/>
        <w:outlineLvl w:val="3"/>
      </w:pPr>
      <w:r>
        <w:rPr>
          <w:sz w:val="24"/>
          <w:b/>
        </w:rPr>
        <w:t>采购人：</w:t>
      </w:r>
      <w:r>
        <w:rPr>
          <w:sz w:val="24"/>
          <w:b/>
        </w:rPr>
        <w:t>佛山市南海区人民检察院</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广东中采招标有限公司</w:t>
      </w:r>
      <w:r>
        <w:rPr/>
        <w:t>受</w:t>
      </w:r>
      <w:r>
        <w:rPr/>
        <w:t>佛山市南海区人民检察院</w:t>
      </w:r>
      <w:r>
        <w:rPr/>
        <w:t>的委托，采用</w:t>
      </w:r>
      <w:r>
        <w:rPr/>
        <w:t>竞争性磋商</w:t>
      </w:r>
      <w:r>
        <w:rPr/>
        <w:t>方式组织采购</w:t>
      </w:r>
      <w:r>
        <w:rPr/>
        <w:t>佛山市南海区人民检察院移动办公通信服务（2024年-2027年）项目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佛山市南海区人民检察院移动办公通信服务（2024年-2027年）项目</w:t>
      </w:r>
    </w:p>
    <w:p>
      <w:pPr>
        <w:pStyle w:val="null3"/>
        <w:ind w:firstLine="480"/>
      </w:pPr>
      <w:r>
        <w:rPr/>
        <w:t>采购计划编号：</w:t>
      </w:r>
      <w:r>
        <w:rPr/>
        <w:t>440001-2024-38261</w:t>
      </w:r>
    </w:p>
    <w:p>
      <w:pPr>
        <w:pStyle w:val="null3"/>
        <w:ind w:firstLine="480"/>
      </w:pPr>
      <w:r>
        <w:rPr/>
        <w:t>采购项目编号：</w:t>
      </w:r>
      <w:r>
        <w:rPr/>
        <w:t>GDZC-24JC131</w:t>
      </w:r>
    </w:p>
    <w:p>
      <w:pPr>
        <w:pStyle w:val="null3"/>
        <w:ind w:firstLine="480"/>
      </w:pPr>
      <w:r>
        <w:rPr/>
        <w:t>采购方式：</w:t>
      </w:r>
      <w:r>
        <w:rPr/>
        <w:t>竞争性磋商</w:t>
      </w:r>
    </w:p>
    <w:p>
      <w:pPr>
        <w:pStyle w:val="null3"/>
        <w:ind w:firstLine="480"/>
      </w:pPr>
      <w:r>
        <w:rPr/>
        <w:t>预算金额：</w:t>
      </w:r>
      <w:r>
        <w:rPr/>
        <w:t>1,512,000.00</w:t>
      </w:r>
      <w:r>
        <w:rPr/>
        <w:t>元</w:t>
      </w:r>
    </w:p>
    <w:p>
      <w:pPr>
        <w:pStyle w:val="null3"/>
        <w:outlineLvl w:val="3"/>
      </w:pPr>
      <w:r>
        <w:rPr>
          <w:sz w:val="24"/>
          <w:b/>
        </w:rPr>
        <w:t>2.项目内容及需求情况（采购项目技术规格、参数及要求）</w:t>
      </w:r>
    </w:p>
    <w:p>
      <w:pPr>
        <w:pStyle w:val="null3"/>
      </w:pPr>
      <w:r>
        <w:rPr/>
        <w:t>采购包1(佛山市南海区人民检察院移动办公通信服务（2024年-2027年）项目):</w:t>
      </w:r>
    </w:p>
    <w:p>
      <w:pPr>
        <w:pStyle w:val="null3"/>
      </w:pPr>
      <w:r>
        <w:rPr/>
        <w:t>采购包预算金额：1,512,000.00元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基础电信服务</w:t>
            </w:r>
          </w:p>
        </w:tc>
        <w:tc>
          <w:tcPr>
            <w:tcW w:type="dxa" w:w="2136"/>
          </w:tcPr>
          <w:p>
            <w:pPr>
              <w:pStyle w:val="null3"/>
            </w:pPr>
            <w:r>
              <w:rPr/>
              <w:t>佛山市南海区人民检察院移动办公通信服务（2024年-2027年）项目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合同履行期限：2024年11月1日至2027年10月31日。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响应供应商为自然人的需提供自然人身份证明扫描件。分支机构投标的，须提供总公司和分公司营业执照副本扫描件，总公司出具给分支机构的授权书。</w:t>
      </w:r>
    </w:p>
    <w:p>
      <w:pPr>
        <w:pStyle w:val="null3"/>
      </w:pPr>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w:t>
      </w:r>
    </w:p>
    <w:p>
      <w:pPr>
        <w:pStyle w:val="null3"/>
      </w:pPr>
      <w:r>
        <w:rPr/>
        <w:t>3）具有良好的商业信誉和健全的财务会计制度：财务会计制度情况，须提供下列任一项证明材料：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参加采购活动前3年内，在经营活动中没有重大违法记录：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采购包1（佛山市南海区人民检察院移动办公通信服务（2024年-2027年）项目）：</w:t>
      </w:r>
      <w:r>
        <w:rPr/>
        <w:t>本项目不属于专门面向中小企业采购。本采购包采购标的对应的中小企业划分标准所属行业为：信息传输业。</w:t>
      </w:r>
    </w:p>
    <w:p>
      <w:pPr>
        <w:pStyle w:val="null3"/>
        <w:outlineLvl w:val="3"/>
      </w:pPr>
      <w:r>
        <w:rPr>
          <w:sz w:val="24"/>
          <w:b/>
        </w:rPr>
        <w:t>3.本项目特定的资格要求：</w:t>
      </w:r>
    </w:p>
    <w:p>
      <w:pPr>
        <w:pStyle w:val="null3"/>
      </w:pPr>
      <w:r>
        <w:rPr/>
        <w:t>采购包1（佛山市南海区人民检察院移动办公通信服务（2024年-2027年）项目）：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响应承诺函》）。</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广东省公共资源交易平台（粤公平）（https://ygp.gdzwfw.gov.cn/#/44/index）及采购代理机构网（http://www.gdzczb.com/）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佛山市南海区人民检察院</w:t>
      </w:r>
    </w:p>
    <w:p>
      <w:pPr>
        <w:pStyle w:val="null3"/>
        <w:ind w:firstLine="480"/>
      </w:pPr>
      <w:r>
        <w:rPr/>
        <w:t>地址：</w:t>
      </w:r>
      <w:r>
        <w:rPr/>
        <w:t>广东省佛山市南海区桂城天佑南路11号</w:t>
      </w:r>
    </w:p>
    <w:p>
      <w:pPr>
        <w:pStyle w:val="null3"/>
        <w:ind w:firstLine="480"/>
      </w:pPr>
      <w:r>
        <w:rPr/>
        <w:t>联系方式：</w:t>
      </w:r>
      <w:r>
        <w:rPr/>
        <w:t>0757-81211236</w:t>
      </w:r>
    </w:p>
    <w:p>
      <w:pPr>
        <w:pStyle w:val="null3"/>
        <w:outlineLvl w:val="3"/>
      </w:pPr>
      <w:r>
        <w:rPr>
          <w:sz w:val="24"/>
          <w:b/>
        </w:rPr>
        <w:t>2.采购代理机构信息</w:t>
      </w:r>
    </w:p>
    <w:p>
      <w:pPr>
        <w:pStyle w:val="null3"/>
        <w:ind w:firstLine="480"/>
      </w:pPr>
      <w:r>
        <w:rPr/>
        <w:t>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环境标志产品政府采购执行机制的通知》（财库〔2019〕9号）等，如有最新，以最新的为准。</w:t>
      </w:r>
    </w:p>
    <w:p>
      <w:pPr>
        <w:pStyle w:val="null3"/>
      </w:pPr>
      <w:r>
        <w:rPr>
          <w:sz w:val="21"/>
        </w:rPr>
        <w:t>2.采购需求中打“★”号条款为实质性条款，响应供应商如有任何一条负偏离则导致磋商无效。</w:t>
      </w:r>
    </w:p>
    <w:p>
      <w:pPr>
        <w:pStyle w:val="null3"/>
        <w:ind w:firstLine="420"/>
      </w:pPr>
      <w:r>
        <w:rPr>
          <w:sz w:val="21"/>
        </w:rPr>
        <w:t>3.项目背景：</w:t>
      </w:r>
    </w:p>
    <w:p>
      <w:pPr>
        <w:pStyle w:val="null3"/>
        <w:ind w:firstLine="420"/>
      </w:pPr>
      <w:r>
        <w:rPr>
          <w:sz w:val="21"/>
        </w:rPr>
        <w:t>近年来，佛山市南海区检察院在移动办公应用方面进行了积极主动的探索和尝试，在原来的移动办公的基础平台上，深化系统应用，实现依托南海区政府政务外网的现有网络、安全、服务器等设备，在政务云上部署检务信息综合管理平台、即时通讯等系统。</w:t>
      </w:r>
    </w:p>
    <w:p>
      <w:pPr>
        <w:pStyle w:val="null3"/>
        <w:jc w:val="both"/>
      </w:pPr>
      <w:r>
        <w:rPr>
          <w:sz w:val="21"/>
        </w:rPr>
        <w:t xml:space="preserve">    为进一步深化加强移动办公系统协同办公与数据互通共享能力，确保院内干警能正常、高效、稳定地使用移动政务应用， 保障移动政务应用使用的连续性、便捷性、稳定性、安全性，充分发挥移动办公的效用，继续提高日常办公效率，强化干警全面日常信息管理的价值，避免因通信原因造成系统使用停滞，故需采购280套移动办公通信服务。</w:t>
      </w:r>
    </w:p>
    <w:p>
      <w:pPr>
        <w:pStyle w:val="null3"/>
        <w:ind w:firstLine="420"/>
      </w:pPr>
      <w:r>
        <w:rPr/>
        <w:t>采购包1（佛山市南海区人民检察院移动办公通信服务（2024年-2027年）项目）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★2024年11月1日至2027年10月31日。</w:t>
            </w:r>
          </w:p>
        </w:tc>
      </w:tr>
      <w:tr>
        <w:tc>
          <w:tcPr>
            <w:tcW w:type="dxa" w:w="4153"/>
          </w:tcPr>
          <w:p>
            <w:pPr>
              <w:pStyle w:val="null3"/>
            </w:pPr>
            <w:r>
              <w:rPr/>
              <w:t>标的提供的地点</w:t>
            </w:r>
          </w:p>
        </w:tc>
        <w:tc>
          <w:tcPr>
            <w:tcW w:type="dxa" w:w="4153"/>
          </w:tcPr>
          <w:p>
            <w:pPr>
              <w:pStyle w:val="null3"/>
            </w:pPr>
            <w:r>
              <w:rPr/>
              <w:t>★采购人指定地址（地址：佛山市内）</w:t>
            </w:r>
          </w:p>
        </w:tc>
      </w:tr>
      <w:tr>
        <w:tc>
          <w:tcPr>
            <w:tcW w:type="dxa" w:w="4153"/>
          </w:tcPr>
          <w:p>
            <w:pPr>
              <w:pStyle w:val="null3"/>
            </w:pPr>
            <w:r>
              <w:rPr/>
              <w:t>付款方式</w:t>
            </w:r>
          </w:p>
        </w:tc>
        <w:tc>
          <w:tcPr>
            <w:tcW w:type="dxa" w:w="4153"/>
          </w:tcPr>
          <w:p>
            <w:pPr>
              <w:pStyle w:val="null3"/>
            </w:pPr>
            <w:r>
              <w:rPr/>
              <w:t>1期：支付比例100%,通信服务费自合同签订之日起5个工作日内支付合同金额的1/6,2024年12月31日前支付合同金额的1/6，其后每年的5月1日和11月1日前各支付合同金额的1/6。本项目的每笔款项均以人民币方式支付，支付的所需文件、时间和金额如下：1.合同；2.成交通知书；3.验收报告；4.按财政支付程序办理付款。因采购人使用的是财政资金，采购人在前款规定的付款时间为向政府采购支付部门提出办理财政支付申请手续的时间（不含政府财政支付部门审核的时间），在规定时间内提出支付申请手续后即视为采购人已经按期支付。5.付款方式：采用支票、银行汇付（含电汇）等形式。6.款项支付时，成交供应商同时向采购人提供等额合法发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1期：★验收要求：（一）成交供应商按照磋商文件、响应文件及合同，向采购人提供相关服务产品。服务产品符合磋商文件和响应文件承诺中采购人认可的合理最佳配置及各项要求。 （二）验收时成交供应商将全部有关技术文件、资料（包括但不限于技术文档、图纸、测试文档、售后服务承诺书等）交付给采购人。</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响应报价为全包价，以人民币元为结算单位，响应报价包含但不限于流量使用费、通讯服务费、售后服务费、雇员费用、全额含税发票以及合同实施过程中的应预见和不可预见费用等完成合同规定责任和义务、达到合同目的的一切费用。（二）响应供应商须考虑本项目在服务期间的一切可能产生的费用。在项目实施过程中，如项目工作范围发生变更，由成交供应商和采购人双方协商解决；其余情况下，合同价均不予调整，采购人将不再另行支付任何费用（另有约定的除外）。</w:t>
            </w:r>
          </w:p>
        </w:tc>
      </w:tr>
      <w:tr>
        <w:tc>
          <w:tcPr>
            <w:tcW w:type="dxa" w:w="2076"/>
          </w:tcPr>
          <w:p/>
        </w:tc>
        <w:tc>
          <w:tcPr>
            <w:tcW w:type="dxa" w:w="2076"/>
          </w:tcPr>
          <w:p>
            <w:pPr>
              <w:pStyle w:val="null3"/>
              <w:jc w:val="center"/>
            </w:pPr>
            <w:r>
              <w:rPr/>
              <w:t>2</w:t>
            </w:r>
          </w:p>
        </w:tc>
        <w:tc>
          <w:tcPr>
            <w:tcW w:type="dxa" w:w="2076"/>
          </w:tcPr>
          <w:p>
            <w:pPr>
              <w:pStyle w:val="null3"/>
              <w:jc w:val="left"/>
            </w:pPr>
            <w:r>
              <w:rPr/>
              <w:t>人员要求</w:t>
            </w:r>
          </w:p>
        </w:tc>
        <w:tc>
          <w:tcPr>
            <w:tcW w:type="dxa" w:w="2076"/>
          </w:tcPr>
          <w:p>
            <w:pPr>
              <w:pStyle w:val="null3"/>
              <w:jc w:val="left"/>
            </w:pPr>
            <w:r>
              <w:rPr/>
              <w:t>（一）为使项目按质、按量、按时及有序实施，成交供应商必须为本项目设置一个稳定的服务团队及项目负责人（限1名），服务团队人员具有良好的敬业精神和专业素质。 （二）成交供应商投入人员原则上在项目实施期间不得更换。如因特殊原因确需更换的，必须提交相关的书面申请，说明原因且理由充分，在报经采购人同意后方可更换，且更换的人员在资格、技术及能力等各方面应不低于原项目人员。 （三）如成交供应商未经采购人书面同意擅自更换项目组主要负责人员，除须按采购人的要求对人员作出调整外，还须缴纳违约金。累计达2次后，采购人有权终止合同，由此引致的经济损失，成交供应商须全额赔偿，采购人保留追究成交供应商相关责任的权利。 （四）采购人有权以书面形式要求成交供应商更换不能按规定履行合同的人员。 （五）即使是采购人要求或同意更换的人员，其代替人员的资质仍应得到采购人的认可，且其资历和经验均不低于被更换人员。由此而产生的费用由成交供应商承担。 （六）在服务期间，成交供应商须承担项目服务人员的社会保险、意外责任、工伤责任和所有服务风险。与工作人员发生的一切劳务纠纷，由成交供应商负责。</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保密要求</w:t>
            </w:r>
          </w:p>
        </w:tc>
        <w:tc>
          <w:tcPr>
            <w:tcW w:type="dxa" w:w="2076"/>
          </w:tcPr>
          <w:p>
            <w:pPr>
              <w:pStyle w:val="null3"/>
              <w:jc w:val="left"/>
            </w:pPr>
            <w:r>
              <w:rPr/>
              <w:t>任何一方应保证其工作人员或相关人员会对本项目的条款严格保密。成交供应商有义务对采购人提供的一切资料和信息予以保密。任何一方未经另一方事前书面同意，不得透露与另一方有关的资料及与本合同有关的商业情报。只有在政府有关部门经正当程序要求提供相关资料时，其中一方才可以透露有关资料，但应事前书面通知另一方。成交供应商因违反本条保密义务，给采购人造成的损失的，须进行赔偿。该保密义务不因合同终止而终止，双方须严格保密至相关信息已向大众公开为止。</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其他要求</w:t>
            </w:r>
          </w:p>
        </w:tc>
        <w:tc>
          <w:tcPr>
            <w:tcW w:type="dxa" w:w="2076"/>
          </w:tcPr>
          <w:p>
            <w:pPr>
              <w:pStyle w:val="null3"/>
              <w:jc w:val="left"/>
            </w:pPr>
            <w:r>
              <w:rPr/>
              <w:t>（一）交付时间：成交供应商须在2024年11月1日前完成所有移动办公通信服务交付。 （二）成交供应商需配合保障采购人的移动应用正常、连续、顺畅使用。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基础电信服务</w:t>
            </w:r>
          </w:p>
        </w:tc>
        <w:tc>
          <w:tcPr>
            <w:tcW w:type="dxa" w:w="933"/>
          </w:tcPr>
          <w:p>
            <w:pPr>
              <w:pStyle w:val="null3"/>
              <w:jc w:val="left"/>
            </w:pPr>
            <w:r>
              <w:rPr/>
              <w:t>佛山市南海区人民检察院移动办公通信服务（2024年-2027年）项目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1,512,000.00</w:t>
            </w:r>
          </w:p>
        </w:tc>
        <w:tc>
          <w:tcPr>
            <w:tcW w:type="dxa" w:w="933"/>
          </w:tcPr>
          <w:p>
            <w:pPr>
              <w:pStyle w:val="null3"/>
              <w:jc w:val="right"/>
            </w:pPr>
            <w:r>
              <w:rPr/>
              <w:t>1,512,000.00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佛山市南海区人民检察院移动办公通信服务（2024年-2027年）项目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18"/>
              </w:rPr>
              <w:t>一、服务内容</w:t>
            </w:r>
          </w:p>
          <w:p>
            <w:pPr>
              <w:pStyle w:val="null3"/>
            </w:pPr>
            <w:r>
              <w:rPr>
                <w:sz w:val="18"/>
              </w:rPr>
              <w:t>（一）每月不低于80GB国内5G互联网通用流量。</w:t>
            </w:r>
          </w:p>
          <w:p>
            <w:pPr>
              <w:pStyle w:val="null3"/>
            </w:pPr>
            <w:r>
              <w:rPr>
                <w:sz w:val="18"/>
              </w:rPr>
              <w:t>（二）每月不低于800分钟国内通话时长。</w:t>
            </w:r>
          </w:p>
          <w:p>
            <w:pPr>
              <w:pStyle w:val="null3"/>
            </w:pPr>
            <w:r>
              <w:rPr>
                <w:sz w:val="18"/>
              </w:rPr>
              <w:t>（三）每月不低于100条短信。</w:t>
            </w:r>
          </w:p>
          <w:p>
            <w:pPr>
              <w:pStyle w:val="null3"/>
            </w:pPr>
            <w:r>
              <w:rPr>
                <w:sz w:val="18"/>
              </w:rPr>
              <w:t>（四）视频彩铃服务。</w:t>
            </w:r>
          </w:p>
          <w:p>
            <w:pPr>
              <w:pStyle w:val="null3"/>
            </w:pPr>
            <w:r>
              <w:rPr>
                <w:sz w:val="18"/>
              </w:rPr>
              <w:t>（五）采购人移动办公号码间通话免费。</w:t>
            </w:r>
          </w:p>
          <w:p>
            <w:pPr>
              <w:pStyle w:val="null3"/>
            </w:pPr>
            <w:r>
              <w:rPr>
                <w:sz w:val="18"/>
              </w:rPr>
              <w:t>（六）提供贴合采购人的实际需求并具有移动办公特色的增值服务（包括但不限于移动办公系统技术改造与调试、移动办公信息系统安装、数据安全检测服务、加密通信服务和售后服务等），保证检察工作能更安全、更便捷、更顺畅地开展。</w:t>
            </w:r>
          </w:p>
          <w:p>
            <w:pPr>
              <w:pStyle w:val="null3"/>
              <w:jc w:val="both"/>
            </w:pPr>
            <w:r>
              <w:rPr>
                <w:sz w:val="18"/>
              </w:rPr>
              <w:t>（七）成交供应商需根据采购人实际情况及使用要求灵活调整服务。如服务期间采购人有新增通信服务人员需求，服务套数的单价不变，以“即成交金额÷原服务套数（280套）”进行增购，并以“中标单价金额×实际数量”按实结算。</w:t>
            </w:r>
          </w:p>
        </w:tc>
      </w:tr>
      <w:tr>
        <w:tc>
          <w:tcPr>
            <w:tcW w:type="dxa" w:w="2076"/>
          </w:tcPr>
          <w:p/>
        </w:tc>
        <w:tc>
          <w:tcPr>
            <w:tcW w:type="dxa" w:w="415"/>
          </w:tcPr>
          <w:p>
            <w:pPr>
              <w:pStyle w:val="null3"/>
            </w:pPr>
            <w:r>
              <w:rPr/>
              <w:t>2</w:t>
            </w:r>
          </w:p>
        </w:tc>
        <w:tc>
          <w:tcPr>
            <w:tcW w:type="dxa" w:w="5814"/>
          </w:tcPr>
          <w:p>
            <w:pPr>
              <w:pStyle w:val="null3"/>
            </w:pPr>
            <w:r>
              <w:rPr>
                <w:sz w:val="18"/>
              </w:rPr>
              <w:t>二、技术要求</w:t>
            </w:r>
          </w:p>
          <w:p>
            <w:pPr>
              <w:pStyle w:val="null3"/>
            </w:pPr>
            <w:r>
              <w:rPr>
                <w:sz w:val="18"/>
              </w:rPr>
              <w:t>▲（一）提供的流量卡支持SIM卡或UIM卡。</w:t>
            </w:r>
          </w:p>
          <w:p>
            <w:pPr>
              <w:pStyle w:val="null3"/>
            </w:pPr>
            <w:r>
              <w:rPr>
                <w:sz w:val="18"/>
              </w:rPr>
              <w:t>▲（二）支持国内主流4G或5G频段。</w:t>
            </w:r>
          </w:p>
          <w:p>
            <w:pPr>
              <w:pStyle w:val="null3"/>
            </w:pPr>
            <w:r>
              <w:rPr>
                <w:sz w:val="18"/>
              </w:rPr>
              <w:t>▲（三）5G或4G移动网络网速合理性：速率下行不少于30Mbps，上行不少于20Mbps。</w:t>
            </w:r>
          </w:p>
          <w:p>
            <w:pPr>
              <w:pStyle w:val="null3"/>
            </w:pPr>
            <w:r>
              <w:rPr>
                <w:sz w:val="18"/>
              </w:rPr>
              <w:t>▲（四）满足办公手机语音、网络功能安全、稳定运行，具备采购人办公区域的4G或5G无线网络信号室内分布全覆盖能力。</w:t>
            </w:r>
          </w:p>
          <w:p>
            <w:pPr>
              <w:pStyle w:val="null3"/>
            </w:pPr>
            <w:r>
              <w:rPr>
                <w:sz w:val="18"/>
              </w:rPr>
              <w:t>▲（五）提供的号码具备市话、长话通讯功能，并可按要求设置市话、长话通讯权限。</w:t>
            </w:r>
          </w:p>
          <w:p>
            <w:pPr>
              <w:pStyle w:val="null3"/>
            </w:pPr>
            <w:r>
              <w:rPr>
                <w:sz w:val="18"/>
              </w:rPr>
              <w:t>▲（六）号码具有来电显示、彩铃、短信群发等功能供采购人选择。</w:t>
            </w:r>
          </w:p>
          <w:p>
            <w:pPr>
              <w:pStyle w:val="null3"/>
            </w:pPr>
            <w:r>
              <w:rPr>
                <w:sz w:val="18"/>
              </w:rPr>
              <w:t>▲（七）支持号码分级账单，集团支付与个人账户设置。</w:t>
            </w:r>
          </w:p>
          <w:p>
            <w:pPr>
              <w:pStyle w:val="null3"/>
            </w:pPr>
            <w:r>
              <w:rPr>
                <w:sz w:val="18"/>
              </w:rPr>
              <w:t>▲（八）号码支持VoLTE功能，实现数据与语音业务在同一网络下的统一，能边通话边上网。</w:t>
            </w:r>
          </w:p>
          <w:p>
            <w:pPr>
              <w:pStyle w:val="null3"/>
            </w:pPr>
            <w:r>
              <w:rPr>
                <w:sz w:val="18"/>
              </w:rPr>
              <w:t>▲（九）终端号码支持无线虚拟拨号功能，支持搭建移动办公无线虚拟专网的网络安全性要求，满足多种网络架构技术要求。</w:t>
            </w:r>
          </w:p>
          <w:p>
            <w:pPr>
              <w:pStyle w:val="null3"/>
              <w:jc w:val="both"/>
            </w:pPr>
            <w:r>
              <w:rPr>
                <w:sz w:val="18"/>
              </w:rPr>
              <w:t>（十）为保障平滑过渡，不影响采购人日常移动办公通信，成交供应商需承诺无条件配合采购人及本项目成交供应商保持目前所有在用移动办公号码不变。同时，本项目服务期结束后，成交供应商需无条件配合接续本项目的中标供应商保持目前所有在用移动办公号码不变。</w:t>
            </w:r>
          </w:p>
        </w:tc>
      </w:tr>
      <w:tr>
        <w:tc>
          <w:tcPr>
            <w:tcW w:type="dxa" w:w="2076"/>
          </w:tcPr>
          <w:p/>
        </w:tc>
        <w:tc>
          <w:tcPr>
            <w:tcW w:type="dxa" w:w="415"/>
          </w:tcPr>
          <w:p>
            <w:pPr>
              <w:pStyle w:val="null3"/>
            </w:pPr>
            <w:r>
              <w:rPr/>
              <w:t>3</w:t>
            </w:r>
          </w:p>
        </w:tc>
        <w:tc>
          <w:tcPr>
            <w:tcW w:type="dxa" w:w="5814"/>
          </w:tcPr>
          <w:p>
            <w:pPr>
              <w:pStyle w:val="null3"/>
            </w:pPr>
            <w:r>
              <w:rPr>
                <w:sz w:val="18"/>
              </w:rPr>
              <w:t>三、数据通信安全要求</w:t>
            </w:r>
          </w:p>
          <w:p>
            <w:pPr>
              <w:pStyle w:val="null3"/>
            </w:pPr>
            <w:r>
              <w:rPr>
                <w:sz w:val="18"/>
              </w:rPr>
              <w:t>保障移动办公通信服务在安全性上符合国家和公安部相关要求，需满足以下安全性要求：</w:t>
            </w:r>
          </w:p>
          <w:p>
            <w:pPr>
              <w:pStyle w:val="null3"/>
            </w:pPr>
            <w:r>
              <w:rPr>
                <w:sz w:val="18"/>
              </w:rPr>
              <w:t>（一）支持与量子密钥服务管理平台；</w:t>
            </w:r>
          </w:p>
          <w:p>
            <w:pPr>
              <w:pStyle w:val="null3"/>
            </w:pPr>
            <w:r>
              <w:rPr>
                <w:sz w:val="18"/>
              </w:rPr>
              <w:t>（二）支持充注量子密钥；</w:t>
            </w:r>
          </w:p>
          <w:p>
            <w:pPr>
              <w:pStyle w:val="null3"/>
            </w:pPr>
            <w:r>
              <w:rPr>
                <w:sz w:val="18"/>
              </w:rPr>
              <w:t>（三）支持批量充注功能；</w:t>
            </w:r>
          </w:p>
          <w:p>
            <w:pPr>
              <w:pStyle w:val="null3"/>
            </w:pPr>
            <w:r>
              <w:rPr>
                <w:sz w:val="18"/>
              </w:rPr>
              <w:t>（四）支持剩余密钥量显示，可在移动端实时查看当前密钥使用量；</w:t>
            </w:r>
          </w:p>
          <w:p>
            <w:pPr>
              <w:pStyle w:val="null3"/>
              <w:jc w:val="both"/>
            </w:pPr>
            <w:r>
              <w:rPr>
                <w:sz w:val="18"/>
              </w:rPr>
              <w:t>（五）所提供的UIM卡或SIM卡产品标准和技术标准符合相关要求。</w:t>
            </w:r>
          </w:p>
        </w:tc>
      </w:tr>
      <w:tr>
        <w:tc>
          <w:tcPr>
            <w:tcW w:type="dxa" w:w="2076"/>
          </w:tcPr>
          <w:p/>
        </w:tc>
        <w:tc>
          <w:tcPr>
            <w:tcW w:type="dxa" w:w="415"/>
          </w:tcPr>
          <w:p>
            <w:pPr>
              <w:pStyle w:val="null3"/>
            </w:pPr>
            <w:r>
              <w:rPr/>
              <w:t>4</w:t>
            </w:r>
          </w:p>
        </w:tc>
        <w:tc>
          <w:tcPr>
            <w:tcW w:type="dxa" w:w="5814"/>
          </w:tcPr>
          <w:p>
            <w:pPr>
              <w:pStyle w:val="null3"/>
            </w:pPr>
            <w:r>
              <w:rPr>
                <w:sz w:val="18"/>
              </w:rPr>
              <w:t>四、服务要求</w:t>
            </w:r>
          </w:p>
          <w:p>
            <w:pPr>
              <w:pStyle w:val="null3"/>
            </w:pPr>
            <w:r>
              <w:rPr>
                <w:sz w:val="18"/>
              </w:rPr>
              <w:t>（一）成交供应商须保障采购过程规范便捷有序，并提供完善的售后服务，标明故障响应时间及故障修复时间，提供客户经理一对一上门服务、一站式业务和故障受理，禁止使用各种营销方式诱导安装或使用采购内容以外的收费服务。</w:t>
            </w:r>
          </w:p>
          <w:p>
            <w:pPr>
              <w:pStyle w:val="null3"/>
            </w:pPr>
            <w:r>
              <w:rPr>
                <w:sz w:val="18"/>
              </w:rPr>
              <w:t>（二）成交供应商需提供7×24 小时技术支持热线电话（固话、手机）。采购人移动办公号码发生故障或办公场所发生移动网络故障时，成交供应商应在2小时内响应，24小时内解决故障。</w:t>
            </w:r>
          </w:p>
          <w:p>
            <w:pPr>
              <w:pStyle w:val="null3"/>
            </w:pPr>
            <w:r>
              <w:rPr>
                <w:sz w:val="18"/>
              </w:rPr>
              <w:t>（三）成交供应商需每月对移动办公号码的通话时间和流量使用进行监控，超出套餐时，应及时对采购人进行提醒。产生欠费的，应及时通知采购人补缴。如因成交供应商通知不及时产生欠费滞纳金，采购人有权不支付。</w:t>
            </w:r>
          </w:p>
          <w:p>
            <w:pPr>
              <w:pStyle w:val="null3"/>
            </w:pPr>
            <w:r>
              <w:rPr>
                <w:sz w:val="18"/>
              </w:rPr>
              <w:t>（四）成交供应商应能根据采购人要求，提供免催、免停名单保障。</w:t>
            </w:r>
          </w:p>
          <w:p>
            <w:pPr>
              <w:pStyle w:val="null3"/>
              <w:jc w:val="both"/>
            </w:pPr>
            <w:r>
              <w:rPr>
                <w:sz w:val="18"/>
              </w:rPr>
              <w:t>（五）成交供应商需针对本项目提供服务点、服务响应时间、服务人员安排、沟通渠道和通讯联系方式等。</w:t>
            </w:r>
          </w:p>
        </w:tc>
      </w:tr>
      <w:tr>
        <w:tc>
          <w:tcPr>
            <w:tcW w:type="dxa" w:w="2076"/>
          </w:tcPr>
          <w:p/>
        </w:tc>
        <w:tc>
          <w:tcPr>
            <w:tcW w:type="dxa" w:w="415"/>
          </w:tcPr>
          <w:p>
            <w:pPr>
              <w:pStyle w:val="null3"/>
            </w:pPr>
            <w:r>
              <w:rPr/>
              <w:t>5</w:t>
            </w:r>
          </w:p>
        </w:tc>
        <w:tc>
          <w:tcPr>
            <w:tcW w:type="dxa" w:w="5814"/>
          </w:tcPr>
          <w:p>
            <w:pPr>
              <w:pStyle w:val="null3"/>
              <w:jc w:val="both"/>
            </w:pPr>
            <w:r>
              <w:rPr>
                <w:sz w:val="18"/>
              </w:rPr>
              <w:t>响应供应商应对本项目有整体的理解，并能根据项目需求编制相应的平滑过渡方案、增值服务方案、服务质量保证措施、服务便利性及措施、应急处理措施及应急预案等。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佛山市南海区人民检察院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采购机构代理服务收费标准：本项目成交供应商向采购代理机构缴纳招标代理服务费：¥15,000.00元（人民币壹万伍仟元整）。</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1，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环境标志产品政府采购执行机制的通知》（财库〔2019〕9号）等，，如有更新，以最新的为准。</w:t>
            </w:r>
          </w:p>
          <w:p>
            <w:pPr>
              <w:pStyle w:val="null3"/>
              <w:jc w:val="left"/>
            </w:pPr>
            <w:r>
              <w:rPr/>
              <w:t>2，本项目的企业划分标准所属行业为：信息传输业。从业人员2000人以下或营收100000万元以下的为中小微型企业。其中，从业人员100人及以上，且营收1000万元及以上的为中型企业；从业人员10人及以上，且营收100万元及以上的为小型企业；从业人员10人以下或营收100万元以下的为微型企业。</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；请各供应商在响应文件递交截止时间前按须知前附表规定的金额递交至</w:t>
      </w:r>
      <w:r>
        <w:rPr/>
        <w:t>广东中采招标有限公司</w:t>
      </w:r>
      <w:r>
        <w:rPr/>
        <w:t>，到账情况以开启时</w:t>
      </w:r>
      <w:r>
        <w:rPr/>
        <w:t>广东中采招标有限公司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广东省公共资源交易平台（粤公平）（https://ygp.gdzwfw.gov.cn/#/44/index）及采购代理机构网（http://www.gdzczb.com/）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广东省公共资源交易平台（粤公平）（https://ygp.gdzwfw.gov.cn/#/44/index）及采购代理机构网（http://www.gdzczb.com/）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佛山市南海区人民检察院移动办公通信服务（2024年-2027年）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广东中采招标有限公司</w:t>
      </w:r>
      <w:r>
        <w:rPr/>
        <w:t>统一对外发布。</w:t>
      </w:r>
    </w:p>
    <w:p>
      <w:pPr>
        <w:pStyle w:val="null3"/>
        <w:ind w:firstLine="480"/>
      </w:pPr>
      <w:r>
        <w:rPr/>
        <w:t>（2）对</w:t>
      </w:r>
      <w:r>
        <w:rPr/>
        <w:t>广东中采招标有限公司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采购包1（佛山市南海区人民检察院移动办公通信服务（2024年-2027年）项目）：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采购包1（佛山市南海区人民检察院移动办公通信服务（2024年-2027年）项目）：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响应供应商为自然人的需提供自然人身份证明扫描件。分支机构投标的，须提供总公司和分公司营业执照副本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采购活动前3年内，在经营活动中没有重大违法记录：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响应承诺函》）。</w:t>
            </w:r>
          </w:p>
        </w:tc>
      </w:tr>
      <w:tr>
        <w:tc>
          <w:tcPr>
            <w:tcW w:type="dxa" w:w="890"/>
          </w:tcPr>
          <w:p>
            <w:pPr>
              <w:pStyle w:val="null3"/>
            </w:pPr>
            <w:r>
              <w:rPr/>
              <w:t>8</w:t>
            </w:r>
          </w:p>
        </w:tc>
        <w:tc>
          <w:tcPr>
            <w:tcW w:type="dxa" w:w="3178"/>
          </w:tcPr>
          <w:p>
            <w:pPr>
              <w:pStyle w:val="null3"/>
            </w:pPr>
            <w:r>
              <w:rPr/>
              <w:t>本项目不属于专门面向中小企业采购</w:t>
            </w:r>
          </w:p>
        </w:tc>
        <w:tc>
          <w:tcPr>
            <w:tcW w:type="dxa" w:w="4238"/>
          </w:tcPr>
          <w:p>
            <w:pPr>
              <w:pStyle w:val="null3"/>
            </w:pPr>
            <w:r>
              <w:rPr/>
              <w:t>本项目不属于专门面向中小企业采购。本采购包采购标的对应的中小企业划分标准所属行业为：信息传输业。</w:t>
            </w:r>
          </w:p>
        </w:tc>
      </w:tr>
    </w:tbl>
    <w:p>
      <w:pPr>
        <w:pStyle w:val="null3"/>
        <w:ind w:firstLine="480"/>
      </w:pPr>
      <w:r>
        <w:rPr/>
        <w:t>表二符合性审查表：</w:t>
      </w:r>
    </w:p>
    <w:p>
      <w:pPr>
        <w:pStyle w:val="null3"/>
      </w:pPr>
      <w:r>
        <w:rPr/>
        <w:t>采购包1（佛山市南海区人民检察院移动办公通信服务（2024年-2027年）项目）：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按照磋商文件规定要求签署、盖章且响应文件有法定代表人签字或盖章，或签字人有法定代表人有效授权书的</w:t>
            </w:r>
          </w:p>
        </w:tc>
        <w:tc>
          <w:tcPr>
            <w:tcW w:type="dxa" w:w="4238"/>
          </w:tcPr>
          <w:p>
            <w:pPr>
              <w:pStyle w:val="null3"/>
            </w:pPr>
            <w:r>
              <w:rPr/>
              <w:t>按照磋商文件规定要求签署、盖章且响应文件有法定代表人签字或盖章，或签字人有法定代表人有效授权书的。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响应承诺函已提交并符合磋商文件要求的</w:t>
            </w:r>
          </w:p>
        </w:tc>
        <w:tc>
          <w:tcPr>
            <w:tcW w:type="dxa" w:w="4238"/>
          </w:tcPr>
          <w:p>
            <w:pPr>
              <w:pStyle w:val="null3"/>
            </w:pPr>
            <w:r>
              <w:rPr/>
              <w:t>响应承诺函已提交并符合磋商文件要求的。</w:t>
            </w:r>
          </w:p>
        </w:tc>
      </w:tr>
      <w:tr>
        <w:tc>
          <w:tcPr>
            <w:tcW w:type="dxa" w:w="890"/>
          </w:tcPr>
          <w:p>
            <w:pPr>
              <w:pStyle w:val="null3"/>
            </w:pPr>
            <w:r>
              <w:rPr/>
              <w:t>3</w:t>
            </w:r>
          </w:p>
        </w:tc>
        <w:tc>
          <w:tcPr>
            <w:tcW w:type="dxa" w:w="3178"/>
          </w:tcPr>
          <w:p>
            <w:pPr>
              <w:pStyle w:val="null3"/>
            </w:pPr>
            <w:r>
              <w:rPr/>
              <w:t>响应报价未超过本项目最高限价的</w:t>
            </w:r>
          </w:p>
        </w:tc>
        <w:tc>
          <w:tcPr>
            <w:tcW w:type="dxa" w:w="4238"/>
          </w:tcPr>
          <w:p>
            <w:pPr>
              <w:pStyle w:val="null3"/>
            </w:pPr>
            <w:r>
              <w:rPr/>
              <w:t>响应报价未超过本项目最高限价的。磋商小组认为响应供应商的报价明显低于其他通过符合性审查响应供应商的报价，有可能影响产品质量或者不能诚信履约的，要求其在评标现场规定的时间内提供书面说明，必要时提交相关证明材料。</w:t>
            </w:r>
          </w:p>
        </w:tc>
      </w:tr>
      <w:tr>
        <w:tc>
          <w:tcPr>
            <w:tcW w:type="dxa" w:w="890"/>
          </w:tcPr>
          <w:p>
            <w:pPr>
              <w:pStyle w:val="null3"/>
            </w:pPr>
            <w:r>
              <w:rPr/>
              <w:t>4</w:t>
            </w:r>
          </w:p>
        </w:tc>
        <w:tc>
          <w:tcPr>
            <w:tcW w:type="dxa" w:w="3178"/>
          </w:tcPr>
          <w:p>
            <w:pPr>
              <w:pStyle w:val="null3"/>
            </w:pPr>
            <w:r>
              <w:rPr/>
              <w:t>“★”号条款满足磋商文件要求</w:t>
            </w:r>
          </w:p>
        </w:tc>
        <w:tc>
          <w:tcPr>
            <w:tcW w:type="dxa" w:w="4238"/>
          </w:tcPr>
          <w:p>
            <w:pPr>
              <w:pStyle w:val="null3"/>
            </w:pPr>
            <w:r>
              <w:rPr/>
              <w:t>响应文件完全满足磋商文件中实质性响应条款（即标注“★”号条款）（参考《技术和服务要求响应表》及《商务条件响应表》）。</w:t>
            </w:r>
          </w:p>
        </w:tc>
      </w:tr>
      <w:tr>
        <w:tc>
          <w:tcPr>
            <w:tcW w:type="dxa" w:w="890"/>
          </w:tcPr>
          <w:p>
            <w:pPr>
              <w:pStyle w:val="null3"/>
            </w:pPr>
            <w:r>
              <w:rPr/>
              <w:t>5</w:t>
            </w:r>
          </w:p>
        </w:tc>
        <w:tc>
          <w:tcPr>
            <w:tcW w:type="dxa" w:w="3178"/>
          </w:tcPr>
          <w:p>
            <w:pPr>
              <w:pStyle w:val="null3"/>
            </w:pPr>
            <w:r>
              <w:rPr/>
              <w:t>响应文件未含有采购人不能接受的附加条件的</w:t>
            </w:r>
          </w:p>
        </w:tc>
        <w:tc>
          <w:tcPr>
            <w:tcW w:type="dxa" w:w="4238"/>
          </w:tcPr>
          <w:p>
            <w:pPr>
              <w:pStyle w:val="null3"/>
            </w:pPr>
            <w:r>
              <w:rPr/>
              <w:t>响应文件未含有采购人不能接受的附加条件的。</w:t>
            </w:r>
          </w:p>
        </w:tc>
      </w:tr>
      <w:tr>
        <w:tc>
          <w:tcPr>
            <w:tcW w:type="dxa" w:w="890"/>
          </w:tcPr>
          <w:p>
            <w:pPr>
              <w:pStyle w:val="null3"/>
            </w:pPr>
            <w:r>
              <w:rPr/>
              <w:t>6</w:t>
            </w:r>
          </w:p>
        </w:tc>
        <w:tc>
          <w:tcPr>
            <w:tcW w:type="dxa" w:w="3178"/>
          </w:tcPr>
          <w:p>
            <w:pPr>
              <w:pStyle w:val="null3"/>
            </w:pPr>
            <w:r>
              <w:rPr/>
              <w:t>没有违反有关法律、法规、规章要求，被视为磋商无效的其他情况</w:t>
            </w:r>
          </w:p>
        </w:tc>
        <w:tc>
          <w:tcPr>
            <w:tcW w:type="dxa" w:w="4238"/>
          </w:tcPr>
          <w:p>
            <w:pPr>
              <w:pStyle w:val="null3"/>
            </w:pPr>
            <w:r>
              <w:rPr/>
              <w:t>没有违反有关法律、法规、规章要求，被视为磋商无效的其他情况。</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采购包1(佛山市南海区人民检察院移动办公通信服务（2024年-2027年）项目):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(9.0分)</w:t>
            </w:r>
          </w:p>
        </w:tc>
        <w:tc>
          <w:tcPr>
            <w:tcW w:type="dxa" w:w="5076"/>
          </w:tcPr>
          <w:p>
            <w:pPr>
              <w:pStyle w:val="null3"/>
              <w:jc w:val="left"/>
            </w:pPr>
            <w:r>
              <w:rPr/>
              <w:t>根据响应供应商对采购需求中“技术标准与要求”带“▲”号技术条款（共9项）响应情况进行评审：满足1项得1分，全部满足得9分。 注：供应商须在《采购需求响应一览表》中填写响应供应商响应描述，否则视为不响应。</w:t>
            </w:r>
          </w:p>
        </w:tc>
      </w:tr>
      <w:tr>
        <w:tc>
          <w:tcPr>
            <w:tcW w:type="dxa" w:w="922"/>
            <w:gridSpan w:val="2"/>
            <w:vMerge/>
          </w:tcPr>
          <w:p/>
        </w:tc>
        <w:tc>
          <w:tcPr>
            <w:tcW w:type="dxa" w:w="2307"/>
          </w:tcPr>
          <w:p>
            <w:pPr>
              <w:pStyle w:val="null3"/>
              <w:jc w:val="left"/>
            </w:pPr>
            <w:r>
              <w:rPr/>
              <w:t>整体理解情况 (6.0分)</w:t>
            </w:r>
            <w:r>
              <w:rPr/>
              <w:t>，（等次分值选择：</w:t>
            </w:r>
            <w:r>
              <w:rPr/>
              <w:t>0.0;</w:t>
            </w:r>
            <w:r>
              <w:rPr/>
              <w:t>2.0;</w:t>
            </w:r>
            <w:r>
              <w:rPr/>
              <w:t>4.0;</w:t>
            </w:r>
            <w:r>
              <w:rPr/>
              <w:t>6.0;</w:t>
            </w:r>
            <w:r>
              <w:rPr/>
              <w:t>）</w:t>
            </w:r>
          </w:p>
        </w:tc>
        <w:tc>
          <w:tcPr>
            <w:tcW w:type="dxa" w:w="5076"/>
          </w:tcPr>
          <w:p>
            <w:pPr>
              <w:pStyle w:val="null3"/>
              <w:jc w:val="left"/>
            </w:pPr>
            <w:r>
              <w:rPr/>
              <w:t>根据各响应供应商对本项目的整体理解情况（包括对项目现状、需求与服务内容的整体理解）进行评审： 1、对项目的建设现状、用户需求、服务内容要求等理解充分，需求分析最透彻，方案内容结构最清晰，内容最完整，得6分； 2、对项目的建设现状、用户需求、服务内容要求等理解较充分，需求分析基本透彻，方案内容结构较清晰，内容较完整，得4分； 3、对项目的建设现状、用户需求、服务内容要求等理解不充分，需求分析不太透彻，方案内容结构不清晰，内容不完整，得2分； 4、不提供不得分。</w:t>
            </w:r>
          </w:p>
        </w:tc>
      </w:tr>
      <w:tr>
        <w:tc>
          <w:tcPr>
            <w:tcW w:type="dxa" w:w="922"/>
            <w:gridSpan w:val="2"/>
            <w:vMerge/>
          </w:tcPr>
          <w:p/>
        </w:tc>
        <w:tc>
          <w:tcPr>
            <w:tcW w:type="dxa" w:w="2307"/>
          </w:tcPr>
          <w:p>
            <w:pPr>
              <w:pStyle w:val="null3"/>
              <w:jc w:val="left"/>
            </w:pPr>
            <w:r>
              <w:rPr/>
              <w:t>平滑过渡方案 (10.0分)</w:t>
            </w:r>
            <w:r>
              <w:rPr/>
              <w:t>，（等次分值选择：</w:t>
            </w:r>
            <w:r>
              <w:rPr/>
              <w:t>0.0;</w:t>
            </w:r>
            <w:r>
              <w:rPr/>
              <w:t>2.0;</w:t>
            </w:r>
            <w:r>
              <w:rPr/>
              <w:t>6.0;</w:t>
            </w:r>
            <w:r>
              <w:rPr/>
              <w:t>10.0;</w:t>
            </w:r>
            <w:r>
              <w:rPr/>
              <w:t>）</w:t>
            </w:r>
          </w:p>
        </w:tc>
        <w:tc>
          <w:tcPr>
            <w:tcW w:type="dxa" w:w="5076"/>
          </w:tcPr>
          <w:p>
            <w:pPr>
              <w:pStyle w:val="null3"/>
              <w:jc w:val="left"/>
            </w:pPr>
            <w:r>
              <w:rPr/>
              <w:t>根据各响应供应商针对本项目提供的服务平滑过渡、可具操作性的方案进行评审（方案需明确阐明是否需要携号转网操作，并明确具体的实施步骤、保障措施）： 1、方案详细、全面、可操作性强、能保障采购人平滑过渡，对采购人日常办公通讯不造成影响、采购人所有在用移动办公号码保持不变的，得10分； 2、方案较详细、全面、具有一定的可操作性、基本能保障采购人平滑过渡，对采购人日常办公通讯没有造成太大的影响、采购人所有在用移动办公号码可以保持不变的，得6分； 3、方案一般、不够全面、可操作性一般、基本能保障采购人平滑过渡，可能对采购人日常办公通讯造成一定的影响、采购人所有在用移动办公号码需要变更的，得2分； 4、不提供方案或方案没有明确阐明是否需要携号转网操作、具体的实施步骤、保障措施的不得分。</w:t>
            </w:r>
          </w:p>
        </w:tc>
      </w:tr>
      <w:tr>
        <w:tc>
          <w:tcPr>
            <w:tcW w:type="dxa" w:w="922"/>
            <w:gridSpan w:val="2"/>
            <w:vMerge/>
          </w:tcPr>
          <w:p/>
        </w:tc>
        <w:tc>
          <w:tcPr>
            <w:tcW w:type="dxa" w:w="2307"/>
          </w:tcPr>
          <w:p>
            <w:pPr>
              <w:pStyle w:val="null3"/>
              <w:jc w:val="left"/>
            </w:pPr>
            <w:r>
              <w:rPr/>
              <w:t>增值服务方案（一） (4.0分)</w:t>
            </w:r>
          </w:p>
        </w:tc>
        <w:tc>
          <w:tcPr>
            <w:tcW w:type="dxa" w:w="5076"/>
          </w:tcPr>
          <w:p>
            <w:pPr>
              <w:pStyle w:val="null3"/>
              <w:jc w:val="left"/>
            </w:pPr>
            <w:r>
              <w:rPr/>
              <w:t>1、在满足采购人每月80GB国内5G互联网通用流量的基础上，每增加10GB得1分，本小项最高得2分。 2、在满足采购人每月800分钟国内通话时长的基础上，每增加100分钟得1分，本小项最高得2分。 本项最高得4分。 注：提供响应供应商承诺书（格式自拟，加盖公章）。</w:t>
            </w:r>
          </w:p>
        </w:tc>
      </w:tr>
      <w:tr>
        <w:tc>
          <w:tcPr>
            <w:tcW w:type="dxa" w:w="922"/>
            <w:gridSpan w:val="2"/>
            <w:vMerge/>
          </w:tcPr>
          <w:p/>
        </w:tc>
        <w:tc>
          <w:tcPr>
            <w:tcW w:type="dxa" w:w="2307"/>
          </w:tcPr>
          <w:p>
            <w:pPr>
              <w:pStyle w:val="null3"/>
              <w:jc w:val="left"/>
            </w:pPr>
            <w:r>
              <w:rPr/>
              <w:t>增值服务方案（二） (8.0分)</w:t>
            </w:r>
            <w:r>
              <w:rPr/>
              <w:t>，（等次分值选择：</w:t>
            </w:r>
            <w:r>
              <w:rPr/>
              <w:t>0.0;</w:t>
            </w:r>
            <w:r>
              <w:rPr/>
              <w:t>2.0;</w:t>
            </w:r>
            <w:r>
              <w:rPr/>
              <w:t>5.0;</w:t>
            </w:r>
            <w:r>
              <w:rPr/>
              <w:t>8.0;</w:t>
            </w:r>
            <w:r>
              <w:rPr/>
              <w:t>）</w:t>
            </w:r>
          </w:p>
        </w:tc>
        <w:tc>
          <w:tcPr>
            <w:tcW w:type="dxa" w:w="5076"/>
          </w:tcPr>
          <w:p>
            <w:pPr>
              <w:pStyle w:val="null3"/>
              <w:jc w:val="left"/>
            </w:pPr>
            <w:r>
              <w:rPr/>
              <w:t>根据各响应供应商贴合采购人的实际需求并具有移动办公特点的增值服务，保证检察工作能更安全、更便捷、更顺畅地开展提供的增值服务方案进行评审： 1、方案完整合理科学、可操作高，能贴合用户需求的，得8分； 2、方案合理性、科学性、可操作性一般、部分能贴合用户需求的，得5分； 3、方案合理性、科学性、可操作性较差、不能有效贴合用户需求的，得3分； 4、不提供方案不得分。 注：供应商须提供相关承诺及方案作为证明文件，没有提供不得分。本项目评审不包含“增值服务方案（一）”。</w:t>
            </w:r>
          </w:p>
        </w:tc>
      </w:tr>
      <w:tr>
        <w:tc>
          <w:tcPr>
            <w:tcW w:type="dxa" w:w="922"/>
            <w:gridSpan w:val="2"/>
            <w:vMerge/>
          </w:tcPr>
          <w:p/>
        </w:tc>
        <w:tc>
          <w:tcPr>
            <w:tcW w:type="dxa" w:w="2307"/>
          </w:tcPr>
          <w:p>
            <w:pPr>
              <w:pStyle w:val="null3"/>
              <w:jc w:val="left"/>
            </w:pPr>
            <w:r>
              <w:rPr/>
              <w:t>服务质量保证措施 (6.0分)</w:t>
            </w:r>
            <w:r>
              <w:rPr/>
              <w:t>，（等次分值选择：</w:t>
            </w:r>
            <w:r>
              <w:rPr/>
              <w:t>0.0;</w:t>
            </w:r>
            <w:r>
              <w:rPr/>
              <w:t>2.0;</w:t>
            </w:r>
            <w:r>
              <w:rPr/>
              <w:t>4.0;</w:t>
            </w:r>
            <w:r>
              <w:rPr/>
              <w:t>6.0;</w:t>
            </w:r>
            <w:r>
              <w:rPr/>
              <w:t>）</w:t>
            </w:r>
          </w:p>
        </w:tc>
        <w:tc>
          <w:tcPr>
            <w:tcW w:type="dxa" w:w="5076"/>
          </w:tcPr>
          <w:p>
            <w:pPr>
              <w:pStyle w:val="null3"/>
              <w:jc w:val="left"/>
            </w:pPr>
            <w:r>
              <w:rPr/>
              <w:t>根据各响应供应商对本项目的服务质量保证措施进行评审： 1、提供的服务有切实的保障性措施，可操作强，能有效保障用户内部办公通讯安全畅通，满足并优于采购需求，得6分； 2、提供的服务保障性，可操作性较强，满足采购需求，得4分； 3、提供的服务保障性，可操作性较弱的，不能完全满足采购需求，得2分； 4、不提供不得分。</w:t>
            </w:r>
          </w:p>
        </w:tc>
      </w:tr>
      <w:tr>
        <w:tc>
          <w:tcPr>
            <w:tcW w:type="dxa" w:w="922"/>
            <w:gridSpan w:val="2"/>
            <w:vMerge/>
          </w:tcPr>
          <w:p/>
        </w:tc>
        <w:tc>
          <w:tcPr>
            <w:tcW w:type="dxa" w:w="2307"/>
          </w:tcPr>
          <w:p>
            <w:pPr>
              <w:pStyle w:val="null3"/>
              <w:jc w:val="left"/>
            </w:pPr>
            <w:r>
              <w:rPr/>
              <w:t>服务便利性及措施 (6.0分)</w:t>
            </w:r>
            <w:r>
              <w:rPr/>
              <w:t>，（等次分值选择：</w:t>
            </w:r>
            <w:r>
              <w:rPr/>
              <w:t>0.0;</w:t>
            </w:r>
            <w:r>
              <w:rPr/>
              <w:t>2.0;</w:t>
            </w:r>
            <w:r>
              <w:rPr/>
              <w:t>4.0;</w:t>
            </w:r>
            <w:r>
              <w:rPr/>
              <w:t>6.0;</w:t>
            </w:r>
            <w:r>
              <w:rPr/>
              <w:t>）</w:t>
            </w:r>
          </w:p>
        </w:tc>
        <w:tc>
          <w:tcPr>
            <w:tcW w:type="dxa" w:w="5076"/>
          </w:tcPr>
          <w:p>
            <w:pPr>
              <w:pStyle w:val="null3"/>
              <w:jc w:val="left"/>
            </w:pPr>
            <w:r>
              <w:rPr/>
              <w:t>根据各响应供应商提供的服务措施的便捷性以及快速响应采购人服务要求的可行性及优越性等进行评审： 1、服务便捷性高，响应时间迅速、服务措施合理，满足并优于采购需求，得6分； 2、服务便捷性较高，响应时间较快、服务措施较好的，满足采购需求，得4分； 3、服务便捷性较差，响应时间较慢、服务措施较差，服务计划不够全面、简单的，不能完全满足采购需求，得2分； 4、不提供不得分。</w:t>
            </w:r>
          </w:p>
        </w:tc>
      </w:tr>
      <w:tr>
        <w:tc>
          <w:tcPr>
            <w:tcW w:type="dxa" w:w="922"/>
            <w:gridSpan w:val="2"/>
            <w:vMerge/>
          </w:tcPr>
          <w:p/>
        </w:tc>
        <w:tc>
          <w:tcPr>
            <w:tcW w:type="dxa" w:w="2307"/>
          </w:tcPr>
          <w:p>
            <w:pPr>
              <w:pStyle w:val="null3"/>
              <w:jc w:val="left"/>
            </w:pPr>
            <w:r>
              <w:rPr/>
              <w:t>应急处理措施及应急预案 (6.0分)</w:t>
            </w:r>
            <w:r>
              <w:rPr/>
              <w:t>，（等次分值选择：</w:t>
            </w:r>
            <w:r>
              <w:rPr/>
              <w:t>0.0;</w:t>
            </w:r>
            <w:r>
              <w:rPr/>
              <w:t>2.0;</w:t>
            </w:r>
            <w:r>
              <w:rPr/>
              <w:t>4.0;</w:t>
            </w:r>
            <w:r>
              <w:rPr/>
              <w:t>6.0;</w:t>
            </w:r>
            <w:r>
              <w:rPr/>
              <w:t>）</w:t>
            </w:r>
          </w:p>
        </w:tc>
        <w:tc>
          <w:tcPr>
            <w:tcW w:type="dxa" w:w="5076"/>
          </w:tcPr>
          <w:p>
            <w:pPr>
              <w:pStyle w:val="null3"/>
              <w:jc w:val="left"/>
            </w:pPr>
            <w:r>
              <w:rPr/>
              <w:t>根据各响应供应商提供的应急通信能力支撑方案进行评审： 1、应急处理措施及应急预案详细、合理、可行性高，满足并优于采购需求，得6分； 2、应急处理措施及应急预案较合理、可行性较高，满足采购需求，得4分； 3、应急处理措施及应急预案不够合理、可行性较差，不能完全满足采购需求，得2分；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企业管理体系认证与综合实力 (3.0分)</w:t>
            </w:r>
          </w:p>
        </w:tc>
        <w:tc>
          <w:tcPr>
            <w:tcW w:type="dxa" w:w="5076"/>
          </w:tcPr>
          <w:p>
            <w:pPr>
              <w:pStyle w:val="null3"/>
              <w:jc w:val="left"/>
            </w:pPr>
            <w:r>
              <w:rPr/>
              <w:t>响应供应商具有有效的体系认证情况： 1、质量管理体系认证证书，得1分； 2、职业健康安全管理体系认证证书，得1分。 3、数据安全能力成熟度认证证书，得1分。 注：同时提供相关的证书扫描件和全国认证认可信息网（http://cx.cnca.cn）查询“有效”截图作为证明材料，已失效、暂停、撤销或不提供不得分。分支机构参与投标的，可沿用其上级公司或总公司的认证证书。</w:t>
            </w:r>
          </w:p>
        </w:tc>
      </w:tr>
      <w:tr>
        <w:tc>
          <w:tcPr>
            <w:tcW w:type="dxa" w:w="922"/>
            <w:gridSpan w:val="2"/>
            <w:vMerge/>
          </w:tcPr>
          <w:p/>
        </w:tc>
        <w:tc>
          <w:tcPr>
            <w:tcW w:type="dxa" w:w="2307"/>
          </w:tcPr>
          <w:p>
            <w:pPr>
              <w:pStyle w:val="null3"/>
              <w:jc w:val="left"/>
            </w:pPr>
            <w:r>
              <w:rPr/>
              <w:t>拟投入项目负责人 (10.0分)</w:t>
            </w:r>
          </w:p>
        </w:tc>
        <w:tc>
          <w:tcPr>
            <w:tcW w:type="dxa" w:w="5076"/>
          </w:tcPr>
          <w:p>
            <w:pPr>
              <w:pStyle w:val="null3"/>
              <w:jc w:val="left"/>
            </w:pPr>
            <w:r>
              <w:rPr/>
              <w:t>拟投入本项目的项目负责人（限1人）情况： 1、具有信息系统项目管理师资格证书，得3分； 2、具有网络规划设计师资格证书，得3分； 3、具有信息安全工程师资格证书，得2分； 4、具有网络工程师资格证书，得2分； 注：本项最高得10分。须同时提供人员相关证书的扫描件以及响应文件提交截止前6个月内任意一个月响应供应商单位为其缴纳社会保险证明的扫描件等证明文件扫描件，如依法免税或不需要缴纳社会保障资金的，提供相应证明材料，不提供不得分。</w:t>
            </w:r>
          </w:p>
        </w:tc>
      </w:tr>
      <w:tr>
        <w:tc>
          <w:tcPr>
            <w:tcW w:type="dxa" w:w="922"/>
            <w:gridSpan w:val="2"/>
            <w:vMerge/>
          </w:tcPr>
          <w:p/>
        </w:tc>
        <w:tc>
          <w:tcPr>
            <w:tcW w:type="dxa" w:w="2307"/>
          </w:tcPr>
          <w:p>
            <w:pPr>
              <w:pStyle w:val="null3"/>
              <w:jc w:val="left"/>
            </w:pPr>
            <w:r>
              <w:rPr/>
              <w:t>拟投入项目团队成员 (12.0分)</w:t>
            </w:r>
          </w:p>
        </w:tc>
        <w:tc>
          <w:tcPr>
            <w:tcW w:type="dxa" w:w="5076"/>
          </w:tcPr>
          <w:p>
            <w:pPr>
              <w:pStyle w:val="null3"/>
              <w:jc w:val="left"/>
            </w:pPr>
            <w:r>
              <w:rPr/>
              <w:t>拟投入的团队人员（除项目负责人外）： 1、具有通信类高级工程师证书，每人得3分，通信类中级或以下每人得2分，最高得6分； 2、具有网络工程师资格证书，每人得2分，最高得6分； 注：本项最高得12分，同一人不可重复得分。须同时提供人员相关证书的扫描件以及响应文件提交截止前6个月内任意一个月响应供应商单位为其缴纳社会保险证明的扫描件等证明文件扫描件，如依法免税或不需要缴纳社会保障资金的，提供相应证明材料，不提供不得分。</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响应供应商2021年1月1日至磋商截止前（以合同签订时间为准），承接过的同类项目业绩，每提供1个得2.5分，本项最高得10分。 注：须提供合同扫描件作为证明材料，不提供不得分。</w:t>
            </w:r>
          </w:p>
        </w:tc>
      </w:tr>
      <w:tr>
        <w:tc>
          <w:tcPr>
            <w:tcW w:type="dxa" w:w="922"/>
            <w:gridSpan w:val="2"/>
          </w:tcPr>
          <w:p>
            <w:pPr>
              <w:pStyle w:val="null3"/>
              <w:jc w:val="center"/>
            </w:pPr>
            <w:r>
              <w:rPr/>
              <w:t>投标报价</w:t>
            </w:r>
          </w:p>
        </w:tc>
        <w:tc>
          <w:tcPr>
            <w:tcW w:type="dxa" w:w="2307"/>
          </w:tcPr>
          <w:p>
            <w:pPr>
              <w:pStyle w:val="null3"/>
              <w:jc w:val="left"/>
            </w:pPr>
            <w:r>
              <w:rPr/>
              <w:t>磋商报价得分 (10.0分)</w:t>
            </w:r>
          </w:p>
        </w:tc>
        <w:tc>
          <w:tcPr>
            <w:tcW w:type="dxa" w:w="5076"/>
          </w:tcPr>
          <w:p>
            <w:pPr>
              <w:pStyle w:val="null3"/>
              <w:jc w:val="left"/>
            </w:pPr>
            <w:r>
              <w:rPr/>
              <w:t>磋商报价得分＝（评标基准价/最后磋商报价）×价格权值×100（注：满足磋商文件要求且最后磋商价格最低的磋商报价为评标基准价。）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照最后报价由低到高的顺序推荐。评审得分且最后报价相同的，按照技术指标优劣顺序推荐。排名第一的响应供应商为第一成交候选人，排名第二的响应供应商为第二成交候选人，排名第三的响应供应商为第三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rPr>
        <w:t>佛山市政府采购项目</w:t>
      </w:r>
    </w:p>
    <w:p>
      <w:pPr>
        <w:pStyle w:val="null3"/>
        <w:jc w:val="center"/>
      </w:pPr>
      <w:r>
        <w:rPr>
          <w:sz w:val="68"/>
          <w:color w:val="000000"/>
        </w:rPr>
        <w:t>合同书</w:t>
      </w:r>
    </w:p>
    <w:p>
      <w:pPr>
        <w:pStyle w:val="null3"/>
        <w:jc w:val="center"/>
      </w:pPr>
      <w:r>
        <w:rPr>
          <w:sz w:val="24"/>
          <w:b/>
          <w:color w:val="000000"/>
        </w:rPr>
        <w:t>项目编号：</w:t>
      </w:r>
      <w:r>
        <w:rPr>
          <w:sz w:val="24"/>
          <w:b/>
          <w:color w:val="000000"/>
          <w:u w:val="single"/>
        </w:rPr>
        <w:t>GDZC-24JC131</w:t>
      </w:r>
    </w:p>
    <w:p>
      <w:pPr>
        <w:pStyle w:val="null3"/>
        <w:ind w:firstLine="482"/>
      </w:pPr>
      <w:r>
        <w:rPr>
          <w:sz w:val="24"/>
          <w:b/>
          <w:color w:val="000000"/>
        </w:rPr>
        <w:t>项目名称：</w:t>
      </w:r>
      <w:r>
        <w:rPr>
          <w:sz w:val="24"/>
          <w:b/>
          <w:color w:val="000000"/>
          <w:u w:val="single"/>
        </w:rPr>
        <w:t>佛山市南海区人民检察院移动办公通信服务（</w:t>
      </w:r>
      <w:r>
        <w:rPr>
          <w:sz w:val="24"/>
          <w:b/>
          <w:color w:val="000000"/>
          <w:u w:val="single"/>
        </w:rPr>
        <w:t>2024</w:t>
      </w:r>
      <w:r>
        <w:rPr>
          <w:sz w:val="24"/>
          <w:b/>
          <w:color w:val="000000"/>
          <w:u w:val="single"/>
        </w:rPr>
        <w:t>年</w:t>
      </w:r>
      <w:r>
        <w:rPr>
          <w:sz w:val="24"/>
          <w:b/>
          <w:color w:val="000000"/>
          <w:u w:val="single"/>
        </w:rPr>
        <w:t>-2027</w:t>
      </w:r>
      <w:r>
        <w:rPr>
          <w:sz w:val="24"/>
          <w:b/>
          <w:color w:val="000000"/>
          <w:u w:val="single"/>
        </w:rPr>
        <w:t>年）项目</w:t>
      </w:r>
    </w:p>
    <w:tbl>
      <w:tblPr>
        <w:tblW w:w="0" w:type="auto"/>
        <w:tblBorders>
          <w:top w:val="none" w:color="000000" w:sz="4"/>
          <w:left w:val="none" w:color="000000" w:sz="4"/>
          <w:bottom w:val="none" w:color="000000" w:sz="4"/>
          <w:right w:val="none" w:color="000000" w:sz="4"/>
          <w:insideH w:val="none"/>
          <w:insideV w:val="none"/>
        </w:tblBorders>
      </w:tblPr>
      <w:tblGrid>
        <w:gridCol w:w="1938"/>
        <w:gridCol w:w="6368"/>
      </w:tblGrid>
      <w:tr>
        <w:tc>
          <w:tcPr>
            <w:tcW w:type="dxa" w:w="19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甲方：</w:t>
            </w:r>
          </w:p>
        </w:tc>
        <w:tc>
          <w:tcPr>
            <w:tcW w:type="dxa" w:w="63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8"/>
                <w:color w:val="000000"/>
                <w:u w:val="single"/>
              </w:rPr>
              <w:t>佛山市南海区人民检察院</w:t>
            </w:r>
          </w:p>
        </w:tc>
      </w:tr>
      <w:tr>
        <w:tc>
          <w:tcPr>
            <w:tcW w:type="dxa" w:w="19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乙方：</w:t>
            </w:r>
          </w:p>
        </w:tc>
        <w:tc>
          <w:tcPr>
            <w:tcW w:type="dxa" w:w="63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8"/>
                <w:color w:val="000000"/>
                <w:u w:val="single"/>
              </w:rPr>
              <w:t xml:space="preserve">  </w:t>
            </w:r>
            <w:r>
              <w:rPr>
                <w:sz w:val="28"/>
                <w:color w:val="000000"/>
                <w:u w:val="single"/>
              </w:rPr>
              <w:t>（成交供应商名称）</w:t>
            </w:r>
            <w:r>
              <w:rPr>
                <w:sz w:val="28"/>
                <w:color w:val="000000"/>
                <w:u w:val="single"/>
              </w:rPr>
              <w:t xml:space="preserve">  </w:t>
            </w:r>
          </w:p>
        </w:tc>
      </w:tr>
      <w:tr>
        <w:tc>
          <w:tcPr>
            <w:tcW w:type="dxa" w:w="19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3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8"/>
                <w:color w:val="000000"/>
                <w:u w:val="single"/>
              </w:rPr>
              <w:t>2024</w:t>
            </w:r>
            <w:r>
              <w:rPr>
                <w:sz w:val="28"/>
                <w:color w:val="000000"/>
                <w:u w:val="single"/>
              </w:rPr>
              <w:t>年</w:t>
            </w:r>
            <w:r>
              <w:rPr>
                <w:sz w:val="19"/>
                <w:u w:val="single"/>
              </w:rPr>
              <w:t xml:space="preserve">   </w:t>
            </w:r>
            <w:r>
              <w:rPr>
                <w:sz w:val="28"/>
                <w:color w:val="000000"/>
                <w:u w:val="single"/>
              </w:rPr>
              <w:t>月</w:t>
            </w:r>
            <w:r>
              <w:rPr>
                <w:sz w:val="19"/>
                <w:u w:val="single"/>
              </w:rPr>
              <w:t xml:space="preserve">    </w:t>
            </w:r>
            <w:r>
              <w:rPr>
                <w:sz w:val="28"/>
                <w:color w:val="000000"/>
                <w:u w:val="single"/>
              </w:rPr>
              <w:t>日</w:t>
            </w:r>
            <w:r>
              <w:rPr>
                <w:sz w:val="28"/>
                <w:color w:val="000000"/>
                <w:u w:val="single"/>
              </w:rPr>
              <w:t xml:space="preserve">    </w:t>
            </w:r>
          </w:p>
        </w:tc>
      </w:tr>
    </w:tbl>
    <w:p>
      <w:pPr>
        <w:pStyle w:val="null3"/>
        <w:jc w:val="center"/>
      </w:pPr>
      <w:r>
        <w:rPr>
          <w:sz w:val="21"/>
          <w:i/>
          <w:color w:val="FF0000"/>
        </w:rPr>
        <w:t>注：本合同仅为合同的参考文本，可根据项目的具体要求进行修订。</w:t>
      </w:r>
    </w:p>
    <w:p>
      <w:pPr>
        <w:pStyle w:val="null3"/>
        <w:jc w:val="center"/>
      </w:pPr>
      <w:r>
        <w:rPr>
          <w:sz w:val="44"/>
          <w:b/>
          <w:color w:val="000000"/>
        </w:rPr>
        <w:t>佛山市政府采购项目合同书</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22"/>
        <w:gridCol w:w="6684"/>
      </w:tblGrid>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项目名称：</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rPr>
              <w:t>佛山市南海区人民检察院移动办公通信服务（</w:t>
            </w:r>
            <w:r>
              <w:rPr>
                <w:sz w:val="21"/>
              </w:rPr>
              <w:t>2024</w:t>
            </w:r>
            <w:r>
              <w:rPr>
                <w:sz w:val="21"/>
              </w:rPr>
              <w:t>年</w:t>
            </w:r>
            <w:r>
              <w:rPr>
                <w:sz w:val="21"/>
              </w:rPr>
              <w:t>-2027</w:t>
            </w:r>
            <w:r>
              <w:rPr>
                <w:sz w:val="21"/>
              </w:rPr>
              <w:t>年）项目</w:t>
            </w:r>
          </w:p>
        </w:tc>
      </w:tr>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项目编号：</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GDZC-24JC131</w:t>
            </w:r>
          </w:p>
        </w:tc>
      </w:tr>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甲</w:t>
            </w:r>
            <w:r>
              <w:rPr>
                <w:sz w:val="19"/>
                <w:b/>
              </w:rPr>
              <w:t xml:space="preserve">    </w:t>
            </w:r>
            <w:r>
              <w:rPr>
                <w:sz w:val="21"/>
                <w:b/>
                <w:color w:val="000000"/>
              </w:rPr>
              <w:t>方：</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u w:val="single"/>
              </w:rPr>
              <w:t>佛山市南海区人民检察院</w:t>
            </w:r>
          </w:p>
        </w:tc>
      </w:tr>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乙方：</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u w:val="single"/>
              </w:rPr>
              <w:t>（成交供应商名称）</w:t>
            </w:r>
            <w:r>
              <w:rPr>
                <w:sz w:val="21"/>
                <w:color w:val="000000"/>
                <w:u w:val="single"/>
              </w:rPr>
              <w:t xml:space="preserve">                             </w:t>
            </w:r>
          </w:p>
        </w:tc>
      </w:tr>
    </w:tbl>
    <w:p>
      <w:pPr>
        <w:pStyle w:val="null3"/>
        <w:jc w:val="both"/>
      </w:pPr>
      <w:r>
        <w:rPr>
          <w:color w:val="000000"/>
        </w:rPr>
        <w:t>根据《中华人民共和国政府采购法》《中华人民共和国民法典》和本项目采购文件的要求，经双方协商，本着平等互利和诚实信用的原则，一致同意签订本合同如下。</w:t>
      </w:r>
    </w:p>
    <w:p>
      <w:pPr>
        <w:pStyle w:val="null3"/>
      </w:pPr>
      <w:r>
        <w:rPr>
          <w:b/>
          <w:color w:val="000000"/>
        </w:rPr>
        <w:t>一、项目主要内容及实现功能目标：</w:t>
      </w:r>
    </w:p>
    <w:p>
      <w:pPr>
        <w:pStyle w:val="null3"/>
        <w:ind w:firstLine="420"/>
      </w:pPr>
      <w:r>
        <w:rPr>
          <w:color w:val="000000"/>
        </w:rPr>
        <w:t>（按照采购文件和响应文件执行）</w:t>
      </w:r>
    </w:p>
    <w:p>
      <w:pPr>
        <w:pStyle w:val="null3"/>
      </w:pPr>
      <w:r>
        <w:rPr>
          <w:b/>
          <w:color w:val="000000"/>
        </w:rPr>
        <w:t>二、产品及服务供应清单：</w:t>
      </w:r>
      <w:r>
        <w:rPr>
          <w:color w:val="000000"/>
        </w:rPr>
        <w:t>见附件一《报价清单明细表》。</w:t>
      </w:r>
    </w:p>
    <w:p>
      <w:pPr>
        <w:pStyle w:val="null3"/>
      </w:pPr>
      <w:r>
        <w:rPr>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6"/>
        <w:gridCol w:w="6199"/>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序号</w:t>
            </w:r>
          </w:p>
        </w:tc>
        <w:tc>
          <w:tcPr>
            <w:tcW w:type="dxa" w:w="1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合同条款</w:t>
            </w:r>
          </w:p>
        </w:tc>
        <w:tc>
          <w:tcPr>
            <w:tcW w:type="dxa" w:w="6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内</w:t>
            </w:r>
            <w:r>
              <w:rPr>
                <w:sz w:val="19"/>
                <w:b/>
                <w:color w:val="000000"/>
              </w:rPr>
              <w:t xml:space="preserve">  </w:t>
            </w:r>
            <w:r>
              <w:rPr>
                <w:sz w:val="19"/>
                <w:b/>
                <w:color w:val="000000"/>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1.</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合同总额</w:t>
            </w:r>
          </w:p>
        </w:tc>
        <w:tc>
          <w:tcPr>
            <w:tcW w:type="dxa" w:w="6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color w:val="000000"/>
              </w:rPr>
              <w:t>人民币</w:t>
            </w:r>
            <w:r>
              <w:rPr>
                <w:sz w:val="19"/>
                <w:color w:val="000000"/>
              </w:rPr>
              <w:t xml:space="preserve">  </w:t>
            </w:r>
            <w:r>
              <w:rPr>
                <w:sz w:val="19"/>
                <w:color w:val="000000"/>
              </w:rPr>
              <w:t>小写：</w:t>
            </w:r>
            <w:r>
              <w:rPr>
                <w:sz w:val="19"/>
                <w:u w:val="single"/>
              </w:rPr>
              <w:t xml:space="preserve">             </w:t>
            </w:r>
            <w:r>
              <w:rPr>
                <w:sz w:val="19"/>
                <w:color w:val="000000"/>
              </w:rPr>
              <w:t>元；</w:t>
            </w:r>
          </w:p>
          <w:p>
            <w:pPr>
              <w:pStyle w:val="null3"/>
            </w:pPr>
            <w:r>
              <w:rPr>
                <w:sz w:val="19"/>
                <w:color w:val="000000"/>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2.</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合同总额内容</w:t>
            </w:r>
          </w:p>
        </w:tc>
        <w:tc>
          <w:tcPr>
            <w:tcW w:type="dxa" w:w="6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合同金额应为全包价，以人民币元为结算单位，应包括但不限于</w:t>
            </w:r>
            <w:r>
              <w:rPr>
                <w:sz w:val="19"/>
              </w:rPr>
              <w:t>流量使用费、通讯服务费、售后服务费、雇员费用、全额含税发票以及合同实施过程中的应预见和不可预见费用等完成合同规定责任和义务、达到合同目的的一切费用</w:t>
            </w:r>
            <w:r>
              <w:rPr>
                <w:sz w:val="19"/>
              </w:rPr>
              <w:t>。</w:t>
            </w:r>
            <w:r>
              <w:rPr>
                <w:sz w:val="19"/>
              </w:rPr>
              <w:t>在项目实施过程中，如项目工作范围发生变更，由</w:t>
            </w:r>
            <w:r>
              <w:rPr>
                <w:sz w:val="19"/>
              </w:rPr>
              <w:t>甲乙</w:t>
            </w:r>
            <w:r>
              <w:rPr>
                <w:sz w:val="19"/>
              </w:rPr>
              <w:t>双方协商解决；其余情况下，合同价均不予调整，</w:t>
            </w:r>
            <w:r>
              <w:rPr>
                <w:sz w:val="19"/>
              </w:rPr>
              <w:t>甲方</w:t>
            </w:r>
            <w:r>
              <w:rPr>
                <w:sz w:val="19"/>
              </w:rPr>
              <w:t>将不再另行支付任何费用（另有约定的除外）</w:t>
            </w:r>
            <w:r>
              <w:rPr>
                <w:sz w:val="19"/>
              </w:rPr>
              <w:t>。</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3.</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项目服务地点</w:t>
            </w:r>
          </w:p>
        </w:tc>
        <w:tc>
          <w:tcPr>
            <w:tcW w:type="dxa" w:w="6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color w:val="000000"/>
              </w:rPr>
              <w:t>甲方指定地点（地址：佛山市内）</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4.</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服务期</w:t>
            </w:r>
          </w:p>
        </w:tc>
        <w:tc>
          <w:tcPr>
            <w:tcW w:type="dxa" w:w="6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color w:val="000000"/>
              </w:rPr>
              <w:t>2024年11月1日至2027年10月31日</w:t>
            </w:r>
            <w:r>
              <w:rPr>
                <w:sz w:val="19"/>
                <w:color w:val="000000"/>
              </w:rPr>
              <w:t>。</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5.</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合同签订方式及情况</w:t>
            </w:r>
          </w:p>
        </w:tc>
        <w:tc>
          <w:tcPr>
            <w:tcW w:type="dxa" w:w="6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color w:val="000000"/>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6.</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付款方式</w:t>
            </w:r>
          </w:p>
        </w:tc>
        <w:tc>
          <w:tcPr>
            <w:tcW w:type="dxa" w:w="6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通信服务费自合同签订之日起</w:t>
            </w:r>
            <w:r>
              <w:rPr>
                <w:sz w:val="19"/>
              </w:rPr>
              <w:t>5个工作日内支付合同金额的1/6,2024年12月31日前支付合同金额的1/6，其后每年的5月1日和11月1日前各支付合同金额的1/6。本项目的每笔款项均以人民币方式支付，支付的所需文件、时间和金额如下：1.合同；2.成交通知书；3.验收报告；4.按财政支付程序办理付款。因</w:t>
            </w:r>
            <w:r>
              <w:rPr>
                <w:sz w:val="19"/>
              </w:rPr>
              <w:t>甲方</w:t>
            </w:r>
            <w:r>
              <w:rPr>
                <w:sz w:val="19"/>
              </w:rPr>
              <w:t>使用的是财政资金，</w:t>
            </w:r>
            <w:r>
              <w:rPr>
                <w:sz w:val="19"/>
              </w:rPr>
              <w:t>甲方</w:t>
            </w:r>
            <w:r>
              <w:rPr>
                <w:sz w:val="19"/>
              </w:rPr>
              <w:t>在前款规定的付款时间为向政府采购支付部门提出办理财政支付申请手续的时间（不含政府财政支付部门审核的时间），在规定时间内提出支付申请手续后即视为</w:t>
            </w:r>
            <w:r>
              <w:rPr>
                <w:sz w:val="19"/>
              </w:rPr>
              <w:t>甲方</w:t>
            </w:r>
            <w:r>
              <w:rPr>
                <w:sz w:val="19"/>
              </w:rPr>
              <w:t>已经按期支付。</w:t>
            </w:r>
            <w:r>
              <w:rPr>
                <w:sz w:val="19"/>
              </w:rPr>
              <w:t>5.付款方式：采用支票、银行汇付（含电汇）等形式。6.款项支付时，</w:t>
            </w:r>
            <w:r>
              <w:rPr>
                <w:sz w:val="19"/>
              </w:rPr>
              <w:t>乙方</w:t>
            </w:r>
            <w:r>
              <w:rPr>
                <w:sz w:val="19"/>
              </w:rPr>
              <w:t>同时向</w:t>
            </w:r>
            <w:r>
              <w:rPr>
                <w:sz w:val="19"/>
              </w:rPr>
              <w:t>甲方</w:t>
            </w:r>
            <w:r>
              <w:rPr>
                <w:sz w:val="19"/>
              </w:rPr>
              <w:t>提供等额合法发票。</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7</w:t>
            </w:r>
            <w:r>
              <w:rPr>
                <w:sz w:val="19"/>
                <w:b/>
                <w:color w:val="000000"/>
              </w:rPr>
              <w:t>.</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验收要求</w:t>
            </w:r>
          </w:p>
        </w:tc>
        <w:tc>
          <w:tcPr>
            <w:tcW w:type="dxa" w:w="6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（一）乙方</w:t>
            </w:r>
            <w:r>
              <w:rPr>
                <w:sz w:val="19"/>
              </w:rPr>
              <w:t>按照磋商文件、响应文件及合同，向</w:t>
            </w:r>
            <w:r>
              <w:rPr>
                <w:sz w:val="19"/>
              </w:rPr>
              <w:t>甲方</w:t>
            </w:r>
            <w:r>
              <w:rPr>
                <w:sz w:val="19"/>
              </w:rPr>
              <w:t>提供相关服务产品。服务产品符合磋商文件和响应文件承诺中</w:t>
            </w:r>
            <w:r>
              <w:rPr>
                <w:sz w:val="19"/>
              </w:rPr>
              <w:t>甲方</w:t>
            </w:r>
            <w:r>
              <w:rPr>
                <w:sz w:val="19"/>
              </w:rPr>
              <w:t>认可的合理最佳配置及各项要求。</w:t>
            </w:r>
          </w:p>
          <w:p>
            <w:pPr>
              <w:pStyle w:val="null3"/>
            </w:pPr>
            <w:r>
              <w:rPr>
                <w:sz w:val="19"/>
              </w:rPr>
              <w:t>（二）</w:t>
            </w:r>
            <w:r>
              <w:rPr>
                <w:sz w:val="19"/>
              </w:rPr>
              <w:t>验收时</w:t>
            </w:r>
            <w:r>
              <w:rPr>
                <w:sz w:val="19"/>
              </w:rPr>
              <w:t>乙方</w:t>
            </w:r>
            <w:r>
              <w:rPr>
                <w:sz w:val="19"/>
              </w:rPr>
              <w:t>将全部有关技术文件、资料（包括但不限于技术文档、图纸、测试文档、售后服务承诺书等）交付给</w:t>
            </w:r>
            <w:r>
              <w:rPr>
                <w:sz w:val="19"/>
              </w:rPr>
              <w:t>甲方</w:t>
            </w:r>
            <w:r>
              <w:rPr>
                <w:sz w:val="19"/>
              </w:rPr>
              <w:t>。</w:t>
            </w:r>
          </w:p>
        </w:tc>
      </w:tr>
    </w:tbl>
    <w:p>
      <w:pPr>
        <w:pStyle w:val="null3"/>
      </w:pPr>
      <w:r>
        <w:rPr>
          <w:b/>
          <w:color w:val="000000"/>
        </w:rPr>
        <w:t>四、服务内容（以乙方在响应文件中的承诺为准）</w:t>
      </w:r>
    </w:p>
    <w:p>
      <w:pPr>
        <w:pStyle w:val="null3"/>
      </w:pPr>
      <w:r>
        <w:rPr/>
        <w:t>（一）每月不低于</w:t>
      </w:r>
      <w:r>
        <w:rPr/>
        <w:t>80GB</w:t>
      </w:r>
      <w:r>
        <w:rPr/>
        <w:t>国内</w:t>
      </w:r>
      <w:r>
        <w:rPr/>
        <w:t>5G</w:t>
      </w:r>
      <w:r>
        <w:rPr/>
        <w:t>互联网通用流量。</w:t>
      </w:r>
    </w:p>
    <w:p>
      <w:pPr>
        <w:pStyle w:val="null3"/>
      </w:pPr>
      <w:r>
        <w:rPr/>
        <w:t>（二）每月不低于</w:t>
      </w:r>
      <w:r>
        <w:rPr/>
        <w:t>800</w:t>
      </w:r>
      <w:r>
        <w:rPr/>
        <w:t>分钟国内通话时长。</w:t>
      </w:r>
    </w:p>
    <w:p>
      <w:pPr>
        <w:pStyle w:val="null3"/>
      </w:pPr>
      <w:r>
        <w:rPr/>
        <w:t>（三）每月不低于</w:t>
      </w:r>
      <w:r>
        <w:rPr/>
        <w:t>100</w:t>
      </w:r>
      <w:r>
        <w:rPr/>
        <w:t>条短信。</w:t>
      </w:r>
    </w:p>
    <w:p>
      <w:pPr>
        <w:pStyle w:val="null3"/>
      </w:pPr>
      <w:r>
        <w:rPr/>
        <w:t>（四）视频彩铃服务。</w:t>
      </w:r>
    </w:p>
    <w:p>
      <w:pPr>
        <w:pStyle w:val="null3"/>
      </w:pPr>
      <w:r>
        <w:rPr/>
        <w:t>（五）</w:t>
      </w:r>
      <w:r>
        <w:rPr/>
        <w:t>甲方</w:t>
      </w:r>
      <w:r>
        <w:rPr/>
        <w:t>移动办公号码间通话免费。</w:t>
      </w:r>
    </w:p>
    <w:p>
      <w:pPr>
        <w:pStyle w:val="null3"/>
      </w:pPr>
      <w:r>
        <w:rPr/>
        <w:t>（六）提供贴合</w:t>
      </w:r>
      <w:r>
        <w:rPr/>
        <w:t>甲方</w:t>
      </w:r>
      <w:r>
        <w:rPr/>
        <w:t>的实际需求并具有移动办公特色的增值服务</w:t>
      </w:r>
      <w:r>
        <w:rPr/>
        <w:t>（包括但不限于</w:t>
      </w:r>
      <w:r>
        <w:rPr/>
        <w:t>移动办公</w:t>
      </w:r>
      <w:r>
        <w:rPr/>
        <w:t>系统</w:t>
      </w:r>
      <w:r>
        <w:rPr/>
        <w:t>技术改造与调试、</w:t>
      </w:r>
      <w:r>
        <w:rPr/>
        <w:t>移动办公信息</w:t>
      </w:r>
      <w:r>
        <w:rPr/>
        <w:t>系统安装、</w:t>
      </w:r>
      <w:r>
        <w:rPr/>
        <w:t>数据</w:t>
      </w:r>
      <w:r>
        <w:rPr/>
        <w:t>安全检测服务、加密通信服务和售后服务等</w:t>
      </w:r>
      <w:r>
        <w:rPr/>
        <w:t>）</w:t>
      </w:r>
      <w:r>
        <w:rPr/>
        <w:t>，保证检察工作能更安全、更便捷、</w:t>
      </w:r>
      <w:r>
        <w:rPr/>
        <w:t>更顺畅地开展</w:t>
      </w:r>
      <w:r>
        <w:rPr/>
        <w:t>。</w:t>
      </w:r>
    </w:p>
    <w:p>
      <w:pPr>
        <w:pStyle w:val="null3"/>
      </w:pPr>
      <w:r>
        <w:rPr/>
        <w:t>（七）</w:t>
      </w:r>
      <w:r>
        <w:rPr/>
        <w:t>乙方</w:t>
      </w:r>
      <w:r>
        <w:rPr/>
        <w:t>需根据</w:t>
      </w:r>
      <w:r>
        <w:rPr/>
        <w:t>甲方</w:t>
      </w:r>
      <w:r>
        <w:rPr/>
        <w:t>实际情况及使用要求灵活调整服务。</w:t>
      </w:r>
      <w:r>
        <w:rPr/>
        <w:t>如服务期间甲方</w:t>
      </w:r>
      <w:r>
        <w:rPr/>
        <w:t>有新增通信服务人员需求，</w:t>
      </w:r>
      <w:r>
        <w:rPr/>
        <w:t>服务套数的单价不变，以</w:t>
      </w:r>
      <w:r>
        <w:rPr/>
        <w:t>“即成交金额÷原服务套数（</w:t>
      </w:r>
      <w:r>
        <w:rPr/>
        <w:t>280</w:t>
      </w:r>
      <w:r>
        <w:rPr/>
        <w:t>套）”进行</w:t>
      </w:r>
      <w:r>
        <w:rPr/>
        <w:t>增购，</w:t>
      </w:r>
      <w:r>
        <w:rPr/>
        <w:t>并以</w:t>
      </w:r>
      <w:r>
        <w:rPr/>
        <w:t>“中标单价金额×实际数量”按</w:t>
      </w:r>
      <w:r>
        <w:rPr/>
        <w:t>实结算。</w:t>
      </w:r>
    </w:p>
    <w:p>
      <w:pPr>
        <w:pStyle w:val="null3"/>
      </w:pPr>
      <w:r>
        <w:rPr>
          <w:b/>
          <w:color w:val="000000"/>
        </w:rPr>
        <w:t>五、技术要求</w:t>
      </w:r>
    </w:p>
    <w:p>
      <w:pPr>
        <w:pStyle w:val="null3"/>
      </w:pPr>
      <w:r>
        <w:rPr/>
        <w:t>（一）提供的流量卡支持</w:t>
      </w:r>
      <w:r>
        <w:rPr/>
        <w:t>SIM</w:t>
      </w:r>
      <w:r>
        <w:rPr/>
        <w:t>卡或</w:t>
      </w:r>
      <w:r>
        <w:rPr/>
        <w:t>UIM</w:t>
      </w:r>
      <w:r>
        <w:rPr/>
        <w:t>卡。</w:t>
      </w:r>
    </w:p>
    <w:p>
      <w:pPr>
        <w:pStyle w:val="null3"/>
      </w:pPr>
      <w:r>
        <w:rPr/>
        <w:t>（二）支持国内主流</w:t>
      </w:r>
      <w:r>
        <w:rPr/>
        <w:t>4G</w:t>
      </w:r>
      <w:r>
        <w:rPr/>
        <w:t>或</w:t>
      </w:r>
      <w:r>
        <w:rPr/>
        <w:t>5G</w:t>
      </w:r>
      <w:r>
        <w:rPr/>
        <w:t>频段。</w:t>
      </w:r>
    </w:p>
    <w:p>
      <w:pPr>
        <w:pStyle w:val="null3"/>
      </w:pPr>
      <w:r>
        <w:rPr/>
        <w:t>（三）</w:t>
      </w:r>
      <w:r>
        <w:rPr/>
        <w:t>5G</w:t>
      </w:r>
      <w:r>
        <w:rPr/>
        <w:t>或</w:t>
      </w:r>
      <w:r>
        <w:rPr/>
        <w:t>4G</w:t>
      </w:r>
      <w:r>
        <w:rPr/>
        <w:t>移动网络网速合理性：速率下行不少于</w:t>
      </w:r>
      <w:r>
        <w:rPr/>
        <w:t>30Mbps</w:t>
      </w:r>
      <w:r>
        <w:rPr/>
        <w:t>，上行不少于</w:t>
      </w:r>
      <w:r>
        <w:rPr/>
        <w:t>20Mbps</w:t>
      </w:r>
      <w:r>
        <w:rPr/>
        <w:t>。</w:t>
      </w:r>
    </w:p>
    <w:p>
      <w:pPr>
        <w:pStyle w:val="null3"/>
      </w:pPr>
      <w:r>
        <w:rPr/>
        <w:t>（四）满足办公手机语音、网络功能安全、稳定运行，具备</w:t>
      </w:r>
      <w:r>
        <w:rPr/>
        <w:t>甲方</w:t>
      </w:r>
      <w:r>
        <w:rPr/>
        <w:t>办公区域的</w:t>
      </w:r>
      <w:r>
        <w:rPr/>
        <w:t>4G</w:t>
      </w:r>
      <w:r>
        <w:rPr/>
        <w:t>或</w:t>
      </w:r>
      <w:r>
        <w:rPr/>
        <w:t>5G</w:t>
      </w:r>
      <w:r>
        <w:rPr/>
        <w:t>无线网络信号室内分布全覆盖能力。</w:t>
      </w:r>
    </w:p>
    <w:p>
      <w:pPr>
        <w:pStyle w:val="null3"/>
      </w:pPr>
      <w:r>
        <w:rPr/>
        <w:t>（五）提供的号码具备市话、长话通讯功能，并可按要求设置市话、长话通讯权限。</w:t>
      </w:r>
    </w:p>
    <w:p>
      <w:pPr>
        <w:pStyle w:val="null3"/>
      </w:pPr>
      <w:r>
        <w:rPr/>
        <w:t>（六）号码具有来电显示、彩铃、短信群发等功能供</w:t>
      </w:r>
      <w:r>
        <w:rPr/>
        <w:t>甲方</w:t>
      </w:r>
      <w:r>
        <w:rPr/>
        <w:t>选择。</w:t>
      </w:r>
    </w:p>
    <w:p>
      <w:pPr>
        <w:pStyle w:val="null3"/>
      </w:pPr>
      <w:r>
        <w:rPr/>
        <w:t>（七）支持号码分级</w:t>
      </w:r>
      <w:r>
        <w:rPr/>
        <w:t>账单</w:t>
      </w:r>
      <w:r>
        <w:rPr/>
        <w:t>，集团支付与个人</w:t>
      </w:r>
      <w:r>
        <w:rPr/>
        <w:t>账户</w:t>
      </w:r>
      <w:r>
        <w:rPr/>
        <w:t>设置。</w:t>
      </w:r>
    </w:p>
    <w:p>
      <w:pPr>
        <w:pStyle w:val="null3"/>
      </w:pPr>
      <w:r>
        <w:rPr/>
        <w:t>（八）号码支持</w:t>
      </w:r>
      <w:r>
        <w:rPr/>
        <w:t>VoLTE</w:t>
      </w:r>
      <w:r>
        <w:rPr/>
        <w:t>功能，实现数据与语音业务在同一网络下的统一，能边通话边上网。</w:t>
      </w:r>
    </w:p>
    <w:p>
      <w:pPr>
        <w:pStyle w:val="null3"/>
      </w:pPr>
      <w:r>
        <w:rPr/>
        <w:t>（九）终端号码支持无线虚拟拨号功能，支持搭建移动办公无线虚拟专网的网络安全性要求，满足多种网络架构技术要求。</w:t>
      </w:r>
    </w:p>
    <w:p>
      <w:pPr>
        <w:pStyle w:val="null3"/>
      </w:pPr>
      <w:r>
        <w:rPr/>
        <w:t>（十）</w:t>
      </w:r>
      <w:r>
        <w:rPr/>
        <w:t>为保障平滑过渡，不影响</w:t>
      </w:r>
      <w:r>
        <w:rPr/>
        <w:t>甲方</w:t>
      </w:r>
      <w:r>
        <w:rPr/>
        <w:t>日常移动办公通信，</w:t>
      </w:r>
      <w:r>
        <w:rPr/>
        <w:t>乙方</w:t>
      </w:r>
      <w:r>
        <w:rPr/>
        <w:t>需承诺无条件配合</w:t>
      </w:r>
      <w:r>
        <w:rPr/>
        <w:t>甲方</w:t>
      </w:r>
      <w:r>
        <w:rPr/>
        <w:t>及本项目</w:t>
      </w:r>
      <w:r>
        <w:rPr/>
        <w:t>乙方</w:t>
      </w:r>
      <w:r>
        <w:rPr/>
        <w:t>保持目前所有在用移动办公号码不变。</w:t>
      </w:r>
      <w:r>
        <w:rPr/>
        <w:t>同时，</w:t>
      </w:r>
      <w:r>
        <w:rPr/>
        <w:t>本项目服务期结束后，</w:t>
      </w:r>
      <w:r>
        <w:rPr/>
        <w:t>乙方</w:t>
      </w:r>
      <w:r>
        <w:rPr/>
        <w:t>需无条件配合接续本项目的中标供应商保持目前所有在用移动办公号码不变。</w:t>
      </w:r>
    </w:p>
    <w:p>
      <w:pPr>
        <w:pStyle w:val="null3"/>
      </w:pPr>
      <w:r>
        <w:rPr>
          <w:b/>
          <w:color w:val="000000"/>
        </w:rPr>
        <w:t>六、数据通信安全要求</w:t>
      </w:r>
    </w:p>
    <w:p>
      <w:pPr>
        <w:pStyle w:val="null3"/>
      </w:pPr>
      <w:r>
        <w:rPr/>
        <w:t>保障移动办公通信服务在安全性上符合国家和公安部相关要求，需满足以下安全性要求：</w:t>
      </w:r>
    </w:p>
    <w:p>
      <w:pPr>
        <w:pStyle w:val="null3"/>
      </w:pPr>
      <w:r>
        <w:rPr/>
        <w:t>（一）支持与量子密钥服务管理平台；</w:t>
      </w:r>
    </w:p>
    <w:p>
      <w:pPr>
        <w:pStyle w:val="null3"/>
      </w:pPr>
      <w:r>
        <w:rPr/>
        <w:t>（二）支持充注量子密钥；</w:t>
      </w:r>
    </w:p>
    <w:p>
      <w:pPr>
        <w:pStyle w:val="null3"/>
      </w:pPr>
      <w:r>
        <w:rPr/>
        <w:t>（三）支持批量充注功能；</w:t>
      </w:r>
    </w:p>
    <w:p>
      <w:pPr>
        <w:pStyle w:val="null3"/>
      </w:pPr>
      <w:r>
        <w:rPr/>
        <w:t>（四）支持剩余密钥量显示，可在移动端实时查看当前密钥使用量；</w:t>
      </w:r>
    </w:p>
    <w:p>
      <w:pPr>
        <w:pStyle w:val="null3"/>
      </w:pPr>
      <w:r>
        <w:rPr/>
        <w:t>（五）所提供的</w:t>
      </w:r>
      <w:r>
        <w:rPr/>
        <w:t>UIM</w:t>
      </w:r>
      <w:r>
        <w:rPr/>
        <w:t>卡或</w:t>
      </w:r>
      <w:r>
        <w:rPr/>
        <w:t>SIM</w:t>
      </w:r>
      <w:r>
        <w:rPr/>
        <w:t>卡产品标准和技术标准符合</w:t>
      </w:r>
      <w:r>
        <w:rPr/>
        <w:t>相关</w:t>
      </w:r>
      <w:r>
        <w:rPr/>
        <w:t>要求</w:t>
      </w:r>
      <w:r>
        <w:rPr/>
        <w:t>。</w:t>
      </w:r>
    </w:p>
    <w:p>
      <w:pPr>
        <w:pStyle w:val="null3"/>
      </w:pPr>
      <w:r>
        <w:rPr>
          <w:b/>
          <w:color w:val="000000"/>
        </w:rPr>
        <w:t>七、服务要求</w:t>
      </w:r>
    </w:p>
    <w:p>
      <w:pPr>
        <w:pStyle w:val="null3"/>
      </w:pPr>
      <w:r>
        <w:rPr/>
        <w:t>（一）</w:t>
      </w:r>
      <w:r>
        <w:rPr/>
        <w:t>乙方</w:t>
      </w:r>
      <w:r>
        <w:rPr/>
        <w:t>须保障采购过程规范便捷有序，并提供完善的售后服务，标明故障响应时间及故障修复时间，提供客户经理一对一上门服务、一站式业务和故障受理，禁止使用各种营销方式诱导安装或使用采购内容以外的收费服务。</w:t>
      </w:r>
    </w:p>
    <w:p>
      <w:pPr>
        <w:pStyle w:val="null3"/>
      </w:pPr>
      <w:r>
        <w:rPr/>
        <w:t>（二）</w:t>
      </w:r>
      <w:r>
        <w:rPr/>
        <w:t>乙方</w:t>
      </w:r>
      <w:r>
        <w:rPr/>
        <w:t>需提供</w:t>
      </w:r>
      <w:r>
        <w:rPr/>
        <w:t>7</w:t>
      </w:r>
      <w:r>
        <w:rPr/>
        <w:t>×</w:t>
      </w:r>
      <w:r>
        <w:rPr/>
        <w:t xml:space="preserve">24 </w:t>
      </w:r>
      <w:r>
        <w:rPr/>
        <w:t>小时技术支持热线电话（固话、手机）。</w:t>
      </w:r>
      <w:r>
        <w:rPr/>
        <w:t>甲方</w:t>
      </w:r>
      <w:r>
        <w:rPr/>
        <w:t>移动办公号码发生故障或办公场所发生移动网络故障时，</w:t>
      </w:r>
      <w:r>
        <w:rPr/>
        <w:t>乙方</w:t>
      </w:r>
      <w:r>
        <w:rPr/>
        <w:t>应在</w:t>
      </w:r>
      <w:r>
        <w:rPr/>
        <w:t>2</w:t>
      </w:r>
      <w:r>
        <w:rPr/>
        <w:t>小时内响应，</w:t>
      </w:r>
      <w:r>
        <w:rPr/>
        <w:t>24</w:t>
      </w:r>
      <w:r>
        <w:rPr/>
        <w:t>小时内解决故障。</w:t>
      </w:r>
    </w:p>
    <w:p>
      <w:pPr>
        <w:pStyle w:val="null3"/>
      </w:pPr>
      <w:r>
        <w:rPr/>
        <w:t>（三）</w:t>
      </w:r>
      <w:r>
        <w:rPr/>
        <w:t>乙方需</w:t>
      </w:r>
      <w:r>
        <w:rPr/>
        <w:t>每月对移动办公号码的通话时间和流量使用进行监控，超出套餐时，应及时对</w:t>
      </w:r>
      <w:r>
        <w:rPr/>
        <w:t>甲方</w:t>
      </w:r>
      <w:r>
        <w:rPr/>
        <w:t>进行提醒。产生欠费的，应及时通知</w:t>
      </w:r>
      <w:r>
        <w:rPr/>
        <w:t>甲方</w:t>
      </w:r>
      <w:r>
        <w:rPr/>
        <w:t>补缴。如因</w:t>
      </w:r>
      <w:r>
        <w:rPr/>
        <w:t>乙方</w:t>
      </w:r>
      <w:r>
        <w:rPr/>
        <w:t>通知不及时产生欠费滞纳金，</w:t>
      </w:r>
      <w:r>
        <w:rPr/>
        <w:t>甲方</w:t>
      </w:r>
      <w:r>
        <w:rPr/>
        <w:t>有权不支付。</w:t>
      </w:r>
    </w:p>
    <w:p>
      <w:pPr>
        <w:pStyle w:val="null3"/>
      </w:pPr>
      <w:r>
        <w:rPr/>
        <w:t>（四）乙方</w:t>
      </w:r>
      <w:r>
        <w:rPr/>
        <w:t>应能根据</w:t>
      </w:r>
      <w:r>
        <w:rPr/>
        <w:t>甲方</w:t>
      </w:r>
      <w:r>
        <w:rPr/>
        <w:t>要求，提供免催、免停名单保障。</w:t>
      </w:r>
    </w:p>
    <w:p>
      <w:pPr>
        <w:pStyle w:val="null3"/>
      </w:pPr>
      <w:r>
        <w:rPr/>
        <w:t>（五）乙方需针对本项目提供</w:t>
      </w:r>
      <w:r>
        <w:rPr/>
        <w:t>服务点、服务响应时间、服务人员安排、沟通渠道和通讯联系方式等</w:t>
      </w:r>
      <w:r>
        <w:rPr/>
        <w:t>。</w:t>
      </w:r>
    </w:p>
    <w:p>
      <w:pPr>
        <w:pStyle w:val="null3"/>
      </w:pPr>
      <w:r>
        <w:rPr>
          <w:b/>
          <w:color w:val="000000"/>
        </w:rPr>
        <w:t>八、人员要求</w:t>
      </w:r>
    </w:p>
    <w:p>
      <w:pPr>
        <w:pStyle w:val="null3"/>
      </w:pPr>
      <w:r>
        <w:rPr/>
        <w:t>（一）为使项目按质、按量、按时及有序实施，</w:t>
      </w:r>
      <w:r>
        <w:rPr/>
        <w:t>乙方</w:t>
      </w:r>
      <w:r>
        <w:rPr/>
        <w:t>必须为本项目设置一个稳定的服务团队及项目负责人（限</w:t>
      </w:r>
      <w:r>
        <w:rPr/>
        <w:t>1</w:t>
      </w:r>
      <w:r>
        <w:rPr/>
        <w:t>名），服务团队人员具有良好的敬业精神和专业素质。</w:t>
      </w:r>
    </w:p>
    <w:p>
      <w:pPr>
        <w:pStyle w:val="null3"/>
      </w:pPr>
      <w:r>
        <w:rPr/>
        <w:t>（二）</w:t>
      </w:r>
      <w:r>
        <w:rPr/>
        <w:t>乙方</w:t>
      </w:r>
      <w:r>
        <w:rPr/>
        <w:t>投入人员原则上在项目实施期间不得更换。如因特殊原因确需更换的，必须提交相关的书面申请，说明原因且理由充分，在报经</w:t>
      </w:r>
      <w:r>
        <w:rPr/>
        <w:t>甲方</w:t>
      </w:r>
      <w:r>
        <w:rPr/>
        <w:t>同意后方可更换，且更换的人员在资格、技术及能力等各方面应不低于原项目人员。</w:t>
      </w:r>
    </w:p>
    <w:p>
      <w:pPr>
        <w:pStyle w:val="null3"/>
      </w:pPr>
      <w:r>
        <w:rPr/>
        <w:t>（三）如</w:t>
      </w:r>
      <w:r>
        <w:rPr/>
        <w:t>乙方</w:t>
      </w:r>
      <w:r>
        <w:rPr/>
        <w:t>未经</w:t>
      </w:r>
      <w:r>
        <w:rPr/>
        <w:t>甲方</w:t>
      </w:r>
      <w:r>
        <w:rPr/>
        <w:t>书面同意擅自更换项目组主要负责人员，除须按</w:t>
      </w:r>
      <w:r>
        <w:rPr/>
        <w:t>甲方</w:t>
      </w:r>
      <w:r>
        <w:rPr/>
        <w:t>的要求对人员作出调整外，还须</w:t>
      </w:r>
      <w:r>
        <w:rPr/>
        <w:t>缴纳违约金</w:t>
      </w:r>
      <w:r>
        <w:rPr/>
        <w:t>。累计达</w:t>
      </w:r>
      <w:r>
        <w:rPr/>
        <w:t>2</w:t>
      </w:r>
      <w:r>
        <w:rPr/>
        <w:t>次后，</w:t>
      </w:r>
      <w:r>
        <w:rPr/>
        <w:t>甲方</w:t>
      </w:r>
      <w:r>
        <w:rPr/>
        <w:t>有权终止合同，由此引致的经济损失，</w:t>
      </w:r>
      <w:r>
        <w:rPr/>
        <w:t>乙方</w:t>
      </w:r>
      <w:r>
        <w:rPr/>
        <w:t>须全额赔偿，</w:t>
      </w:r>
      <w:r>
        <w:rPr/>
        <w:t>甲方</w:t>
      </w:r>
      <w:r>
        <w:rPr/>
        <w:t>保留追究</w:t>
      </w:r>
      <w:r>
        <w:rPr/>
        <w:t>乙方</w:t>
      </w:r>
      <w:r>
        <w:rPr/>
        <w:t>相关责任的权利。</w:t>
      </w:r>
    </w:p>
    <w:p>
      <w:pPr>
        <w:pStyle w:val="null3"/>
      </w:pPr>
      <w:r>
        <w:rPr/>
        <w:t>（四）</w:t>
      </w:r>
      <w:r>
        <w:rPr/>
        <w:t>甲方</w:t>
      </w:r>
      <w:r>
        <w:rPr/>
        <w:t>有权以书面形式要求</w:t>
      </w:r>
      <w:r>
        <w:rPr/>
        <w:t>乙方</w:t>
      </w:r>
      <w:r>
        <w:rPr/>
        <w:t>更换不能按规定履行合同的人员。</w:t>
      </w:r>
    </w:p>
    <w:p>
      <w:pPr>
        <w:pStyle w:val="null3"/>
      </w:pPr>
      <w:r>
        <w:rPr/>
        <w:t>（五）即使是</w:t>
      </w:r>
      <w:r>
        <w:rPr/>
        <w:t>甲方</w:t>
      </w:r>
      <w:r>
        <w:rPr/>
        <w:t>要求或同意更换的人员，其代替人员的资质仍应得到</w:t>
      </w:r>
      <w:r>
        <w:rPr/>
        <w:t>甲方</w:t>
      </w:r>
      <w:r>
        <w:rPr/>
        <w:t>的认可，且其资历和经验均不低于被更换人员。由此而产生的费用由</w:t>
      </w:r>
      <w:r>
        <w:rPr/>
        <w:t>乙方</w:t>
      </w:r>
      <w:r>
        <w:rPr/>
        <w:t>承担。</w:t>
      </w:r>
    </w:p>
    <w:p>
      <w:pPr>
        <w:pStyle w:val="null3"/>
        <w:jc w:val="both"/>
      </w:pPr>
      <w:r>
        <w:rPr/>
        <w:t>（六）在服务期间，</w:t>
      </w:r>
      <w:r>
        <w:rPr/>
        <w:t>乙方</w:t>
      </w:r>
      <w:r>
        <w:rPr/>
        <w:t>须承担项目服务人员的社会保险、意外责任、工伤责任和所有服务风险。与工作人员发生的一切劳务纠纷，由</w:t>
      </w:r>
      <w:r>
        <w:rPr/>
        <w:t>乙方</w:t>
      </w:r>
      <w:r>
        <w:rPr/>
        <w:t>负责。</w:t>
      </w:r>
    </w:p>
    <w:p>
      <w:pPr>
        <w:pStyle w:val="null3"/>
        <w:jc w:val="both"/>
      </w:pPr>
      <w:r>
        <w:rPr>
          <w:b/>
          <w:color w:val="000000"/>
        </w:rPr>
        <w:t>九、保密要求</w:t>
      </w:r>
    </w:p>
    <w:p>
      <w:pPr>
        <w:pStyle w:val="null3"/>
        <w:ind w:firstLine="400"/>
        <w:jc w:val="both"/>
      </w:pPr>
      <w:r>
        <w:rPr/>
        <w:t>任何一方应保证其工作人员或相关人员会对本项目的条款严格保密。</w:t>
      </w:r>
      <w:r>
        <w:rPr/>
        <w:t>乙方</w:t>
      </w:r>
      <w:r>
        <w:rPr/>
        <w:t>有义务对</w:t>
      </w:r>
      <w:r>
        <w:rPr/>
        <w:t>甲方</w:t>
      </w:r>
      <w:r>
        <w:rPr/>
        <w:t>提供的一切资料和信息予以保密。任何一方未经另一方事前书面同意，不得透露与另一方有关的资料</w:t>
      </w:r>
      <w:r>
        <w:rPr/>
        <w:t>及与</w:t>
      </w:r>
      <w:r>
        <w:rPr/>
        <w:t>本合同有关的商业情报。只有在政府有关部门经正当程序要求提供相关资料时，其中一方才可以透露有关资料，但应事前书面通知另一方。</w:t>
      </w:r>
      <w:r>
        <w:rPr/>
        <w:t>乙方</w:t>
      </w:r>
      <w:r>
        <w:rPr/>
        <w:t>因违反本条保密义务，给</w:t>
      </w:r>
      <w:r>
        <w:rPr/>
        <w:t>甲方</w:t>
      </w:r>
      <w:r>
        <w:rPr/>
        <w:t>造成的损失的，须进行赔偿。该保密义务不因合同终止而终止，双方须严格保密至相关信息已向大众公开为止。</w:t>
      </w:r>
    </w:p>
    <w:p>
      <w:pPr>
        <w:pStyle w:val="null3"/>
        <w:jc w:val="both"/>
      </w:pPr>
      <w:r>
        <w:rPr>
          <w:b/>
          <w:color w:val="000000"/>
        </w:rPr>
        <w:t>十、其他要求</w:t>
      </w:r>
    </w:p>
    <w:p>
      <w:pPr>
        <w:pStyle w:val="null3"/>
      </w:pPr>
      <w:r>
        <w:rPr/>
        <w:t>（一）交付时间：乙方须在</w:t>
      </w:r>
      <w:r>
        <w:rPr/>
        <w:t>2024</w:t>
      </w:r>
      <w:r>
        <w:rPr/>
        <w:t>年</w:t>
      </w:r>
      <w:r>
        <w:rPr/>
        <w:t>11</w:t>
      </w:r>
      <w:r>
        <w:rPr/>
        <w:t>月</w:t>
      </w:r>
      <w:r>
        <w:rPr/>
        <w:t>1</w:t>
      </w:r>
      <w:r>
        <w:rPr/>
        <w:t>日前完成所有移动办公通信服务交付。</w:t>
      </w:r>
    </w:p>
    <w:p>
      <w:pPr>
        <w:pStyle w:val="null3"/>
        <w:jc w:val="both"/>
      </w:pPr>
      <w:r>
        <w:rPr/>
        <w:t>（二）乙方</w:t>
      </w:r>
      <w:r>
        <w:rPr/>
        <w:t>需配合保障</w:t>
      </w:r>
      <w:r>
        <w:rPr/>
        <w:t>甲方</w:t>
      </w:r>
      <w:r>
        <w:rPr/>
        <w:t>的移动应用正常、连续、顺畅使用。</w:t>
      </w:r>
    </w:p>
    <w:p>
      <w:pPr>
        <w:pStyle w:val="null3"/>
        <w:jc w:val="both"/>
      </w:pPr>
      <w:r>
        <w:rPr>
          <w:b/>
          <w:color w:val="000000"/>
        </w:rPr>
        <w:t>十</w:t>
      </w:r>
      <w:r>
        <w:rPr>
          <w:b/>
          <w:color w:val="000000"/>
        </w:rPr>
        <w:t>一</w:t>
      </w:r>
      <w:r>
        <w:rPr>
          <w:b/>
          <w:color w:val="000000"/>
        </w:rPr>
        <w:t>、甲、乙双方的权利和义务</w:t>
      </w:r>
    </w:p>
    <w:p>
      <w:pPr>
        <w:pStyle w:val="null3"/>
      </w:pPr>
      <w:r>
        <w:rPr/>
        <w:t>（一）甲方的权利和义务</w:t>
      </w:r>
    </w:p>
    <w:p>
      <w:pPr>
        <w:pStyle w:val="null3"/>
      </w:pPr>
      <w:r>
        <w:rPr/>
        <w:t>1.甲方有权对本项目情况进行跟踪、督促和检查，有权向乙方询问工作进展情况及相关的内容；</w:t>
      </w:r>
    </w:p>
    <w:p>
      <w:pPr>
        <w:pStyle w:val="null3"/>
      </w:pPr>
      <w:r>
        <w:rPr/>
        <w:t>2.甲方拥有调查资料的所有权，未经甲方书面同意，乙方不能为本合同外的其他目的使用调查资料和项目成果；</w:t>
      </w:r>
    </w:p>
    <w:p>
      <w:pPr>
        <w:pStyle w:val="null3"/>
      </w:pPr>
      <w:r>
        <w:rPr/>
        <w:t>3.本合同履行期间，非因甲方原因或不可抗力，乙方未能按合同约定的日期（含协商延缓的日期）提交成果的，甲方有权延迟支付该阶段的款项；</w:t>
      </w:r>
    </w:p>
    <w:p>
      <w:pPr>
        <w:pStyle w:val="null3"/>
      </w:pPr>
      <w:r>
        <w:rPr/>
        <w:t>4.本合同履行期间内，甲方有义务向乙方推荐项目适合的办公场所，提供佛山企业上市服务中心的运营场地，及开展此项目必要的配合或指导（如数据协调、行政协调、审批、审核等工作），如因甲方原因导致项目进度推后，乙方工期顺延且不构成违约。如乙方认为甲方的指导失当的，则可提出书面意见，甲方应当认真对待和回复；</w:t>
      </w:r>
    </w:p>
    <w:p>
      <w:pPr>
        <w:pStyle w:val="null3"/>
      </w:pPr>
      <w:r>
        <w:rPr/>
        <w:t>5.在项目进行过程中，未经乙方同意，甲方不能单方面改变工作方向、工作内容或增加工作量；为完成阶段工作任务需临时加班的，甲方不另外支付加班费用。</w:t>
      </w:r>
    </w:p>
    <w:p>
      <w:pPr>
        <w:pStyle w:val="null3"/>
      </w:pPr>
      <w:r>
        <w:rPr/>
        <w:t>6.甲方需指定专人对接协调本项目的工作，进行及时有效的沟通。</w:t>
      </w:r>
    </w:p>
    <w:p>
      <w:pPr>
        <w:pStyle w:val="null3"/>
      </w:pPr>
      <w:r>
        <w:rPr/>
        <w:t>7.甲方应按时足额向乙方支付款项。</w:t>
      </w:r>
    </w:p>
    <w:p>
      <w:pPr>
        <w:pStyle w:val="null3"/>
      </w:pPr>
      <w:r>
        <w:rPr/>
        <w:t>（二）乙方的权利和义务</w:t>
      </w:r>
    </w:p>
    <w:p>
      <w:pPr>
        <w:pStyle w:val="null3"/>
      </w:pPr>
      <w:r>
        <w:rPr/>
        <w:t>1.乙方应具备从事企业上市培育经验，在本合同存续期间内在佛山市不再设立或运营其他企业上市服务中心项目。</w:t>
      </w:r>
    </w:p>
    <w:p>
      <w:pPr>
        <w:pStyle w:val="null3"/>
      </w:pPr>
      <w:r>
        <w:rPr/>
        <w:t>2.乙方应严格按照国家、广东省、佛山市相关法律法规和合同要求开展工作。</w:t>
      </w:r>
    </w:p>
    <w:p>
      <w:pPr>
        <w:pStyle w:val="null3"/>
      </w:pPr>
      <w:r>
        <w:rPr/>
        <w:t>3.乙方应按合同要求，负责按时保质保量完成本合同委托的工作，并对其真实性、可靠性、准确性及由此产生的结果负责。</w:t>
      </w:r>
    </w:p>
    <w:p>
      <w:pPr>
        <w:pStyle w:val="null3"/>
      </w:pPr>
      <w:r>
        <w:rPr/>
        <w:t>4.乙方在履行合同期间，应接受甲方及政府相关职能部门的检查监管，接受甲方对运营质量的绩效评价和考核。</w:t>
      </w:r>
    </w:p>
    <w:p>
      <w:pPr>
        <w:pStyle w:val="null3"/>
      </w:pPr>
      <w:r>
        <w:rPr/>
        <w:t>5.乙方在履行合同期间，不得泄露与本合同约定业务活动有关的非公开资料。</w:t>
      </w:r>
    </w:p>
    <w:p>
      <w:pPr>
        <w:pStyle w:val="null3"/>
      </w:pPr>
      <w:r>
        <w:rPr/>
        <w:t>6.乙方需指定专人对接协调本项目的工作，进行及时有效的沟通。乙方指定联系人信息如下：</w:t>
      </w:r>
    </w:p>
    <w:p>
      <w:pPr>
        <w:pStyle w:val="null3"/>
        <w:ind w:firstLine="420"/>
      </w:pPr>
      <w:r>
        <w:rPr/>
        <w:t>乙方指定联系人姓名：</w:t>
      </w:r>
      <w:r>
        <w:rPr>
          <w:u w:val="single"/>
        </w:rPr>
        <w:t xml:space="preserve">      </w:t>
      </w:r>
    </w:p>
    <w:p>
      <w:pPr>
        <w:pStyle w:val="null3"/>
        <w:ind w:firstLine="420"/>
      </w:pPr>
      <w:r>
        <w:rPr/>
        <w:t>手机：</w:t>
      </w:r>
      <w:r>
        <w:rPr>
          <w:u w:val="single"/>
        </w:rPr>
        <w:t xml:space="preserve">           </w:t>
      </w:r>
    </w:p>
    <w:p>
      <w:pPr>
        <w:pStyle w:val="null3"/>
        <w:ind w:firstLine="420"/>
      </w:pPr>
      <w:r>
        <w:rPr/>
        <w:t>邮箱：</w:t>
      </w:r>
      <w:r>
        <w:rPr>
          <w:u w:val="single"/>
        </w:rPr>
        <w:t xml:space="preserve">           </w:t>
      </w:r>
    </w:p>
    <w:p>
      <w:pPr>
        <w:pStyle w:val="null3"/>
        <w:ind w:firstLine="420"/>
      </w:pPr>
      <w:r>
        <w:rPr/>
        <w:t>若项目进行过程中指定联系人有变更应在</w:t>
      </w:r>
      <w:r>
        <w:rPr/>
        <w:t>3个工作日内向甲方出具书面通知书或项目专函，另行指定专人进行项目对接。</w:t>
      </w:r>
    </w:p>
    <w:p>
      <w:pPr>
        <w:pStyle w:val="null3"/>
      </w:pPr>
      <w:r>
        <w:rPr/>
        <w:t>7.乙方应按照国家相关税务法规开具等额合法有效发票，未提供的，甲方有权拒绝付款。</w:t>
      </w:r>
    </w:p>
    <w:p>
      <w:pPr>
        <w:pStyle w:val="null3"/>
      </w:pPr>
      <w:r>
        <w:rPr/>
        <w:t>8.乙方所接受委托的权利仅限于完成本项目工作的相关活动，未经甲方同意，不得以甲方名义从事其他与本项目无关的任何行为。</w:t>
      </w:r>
    </w:p>
    <w:p>
      <w:pPr>
        <w:pStyle w:val="null3"/>
      </w:pPr>
      <w:r>
        <w:rPr/>
        <w:t>9.乙方须保证项目的真实性，确保项目质量，不得弄虚作假，所有工作开展应符合有关法律法规要求。</w:t>
      </w:r>
    </w:p>
    <w:p>
      <w:pPr>
        <w:pStyle w:val="null3"/>
      </w:pPr>
      <w:r>
        <w:rPr/>
        <w:t>10.举办活动、发布宣传稿件等，应由乙方独立完成，由政府部门主导的活动、宣传不纳入乙方的考核指标。</w:t>
      </w:r>
    </w:p>
    <w:p>
      <w:pPr>
        <w:pStyle w:val="null3"/>
      </w:pPr>
      <w:r>
        <w:rPr/>
        <w:t>11.乙方履行本合同过程中应注意安全，为乙方人员提供足够的劳动防护，并自行为其人员、设备购买相应保险。乙方履行本合同过程中发生或导致任何人身损害、财产损失、安全事故等，责任均由乙方承担。</w:t>
      </w:r>
    </w:p>
    <w:p>
      <w:pPr>
        <w:pStyle w:val="null3"/>
      </w:pPr>
      <w:r>
        <w:rPr>
          <w:b/>
          <w:color w:val="000000"/>
        </w:rPr>
        <w:t>十</w:t>
      </w:r>
      <w:r>
        <w:rPr>
          <w:b/>
          <w:color w:val="000000"/>
        </w:rPr>
        <w:t>二</w:t>
      </w:r>
      <w:r>
        <w:rPr>
          <w:b/>
          <w:color w:val="000000"/>
        </w:rPr>
        <w:t>、违约责任：</w:t>
      </w:r>
    </w:p>
    <w:p>
      <w:pPr>
        <w:pStyle w:val="null3"/>
      </w:pPr>
      <w:r>
        <w:rPr>
          <w:color w:val="000000"/>
        </w:rPr>
        <w:t>（一）甲方的违约责任</w:t>
      </w:r>
    </w:p>
    <w:p>
      <w:pPr>
        <w:pStyle w:val="null3"/>
      </w:pPr>
      <w:r>
        <w:rPr>
          <w:color w:val="000000"/>
        </w:rPr>
        <w:t>1.甲方未按合同约定的期限向乙方支付合同款，经乙方书面催告后仍拒绝或未在催告通知的期限内支付合同款项的，从合同约定的付款期限届满之日，甲方应向乙方支付违约金，违约金=应付款金额×一年期贷款市场报价报价利率÷365×逾期天数。</w:t>
      </w:r>
    </w:p>
    <w:p>
      <w:pPr>
        <w:pStyle w:val="null3"/>
      </w:pPr>
      <w:r>
        <w:rPr>
          <w:color w:val="000000"/>
        </w:rPr>
        <w:t>2.甲方在合同履行过程中无正当理由单方要求解除合同的，甲方除应支付乙方已合理支出的费用外，还应按合同总金额的5%支付违约金。</w:t>
      </w:r>
    </w:p>
    <w:p>
      <w:pPr>
        <w:pStyle w:val="null3"/>
      </w:pPr>
      <w:r>
        <w:rPr>
          <w:color w:val="000000"/>
        </w:rPr>
        <w:t>3.其它违约责任按《中华人民共和国民法典》处理。</w:t>
      </w:r>
    </w:p>
    <w:p>
      <w:pPr>
        <w:pStyle w:val="null3"/>
      </w:pPr>
      <w:r>
        <w:rPr>
          <w:color w:val="000000"/>
        </w:rPr>
        <w:t>（二）乙方的违约责任</w:t>
      </w:r>
    </w:p>
    <w:p>
      <w:pPr>
        <w:pStyle w:val="null3"/>
      </w:pPr>
      <w:r>
        <w:rPr>
          <w:color w:val="000000"/>
        </w:rPr>
        <w:t>1.乙方逾期提供服务的，每逾期一天，乙方向甲方偿付逾期提供服务部分费用总额1‰的违约金。逾期提供服务超过15天（应甲方要求项目中止的除外，甲乙双方另行协商延长期限），甲方有权解除本合同。</w:t>
      </w:r>
    </w:p>
    <w:p>
      <w:pPr>
        <w:pStyle w:val="null3"/>
      </w:pPr>
      <w:r>
        <w:rPr>
          <w:color w:val="000000"/>
        </w:rPr>
        <w:t>2.乙方必须完成“于2024年筹建并成立上市服务中心，设置不少于两名专职工作人员及独立办公场所”后，才可申请相应资金；2024年未完成本项，则合同终止，且乙方需按合同款项的5%向甲方支付违约金。</w:t>
      </w:r>
    </w:p>
    <w:p>
      <w:pPr>
        <w:pStyle w:val="null3"/>
      </w:pPr>
      <w:r>
        <w:rPr>
          <w:color w:val="000000"/>
        </w:rPr>
        <w:t>3.如因乙方原因，项目中止或乙方提交的工作成果与合同要求不符，甲方有权要求乙方限期整改，如乙方未能在期限内整改合格，或成果与合同要求严重不相符，甲方有权解除本合同，并要求乙方退还对应阶段已付款项并拒绝继续支付未付合同款项，乙方需按合同总金额的5%向甲方支付违约金，且由此给甲方造成的一切损失应由乙方全部承担。</w:t>
      </w:r>
    </w:p>
    <w:p>
      <w:pPr>
        <w:pStyle w:val="null3"/>
      </w:pPr>
      <w:r>
        <w:rPr>
          <w:color w:val="000000"/>
        </w:rPr>
        <w:t>4.乙方在完成本合同工作过程中因侵犯第三人合法权益（包括侵犯被调查者权益、第三人知识产权等）的，乙方自行承担责任。如因此给甲方带来负面影响的，还应及时采取措施消除影响、赔偿给甲方带来的损失。</w:t>
      </w:r>
    </w:p>
    <w:p>
      <w:pPr>
        <w:pStyle w:val="null3"/>
      </w:pPr>
      <w:r>
        <w:rPr>
          <w:color w:val="000000"/>
        </w:rPr>
        <w:t>5.乙方及乙方人员违反保密义务，甲方有权要求乙方赔偿因泄密甲方造成的一切损失，情节严重的，甲方有权要求解除合同。</w:t>
      </w:r>
    </w:p>
    <w:p>
      <w:pPr>
        <w:pStyle w:val="null3"/>
      </w:pPr>
      <w:r>
        <w:rPr>
          <w:color w:val="000000"/>
        </w:rPr>
        <w:t>6.乙方在合同履行过程中无正当理由单方要求解除合同的，乙方应退还甲方已支付费用，还应按合同总金额的10%支付违约金。</w:t>
      </w:r>
    </w:p>
    <w:p>
      <w:pPr>
        <w:pStyle w:val="null3"/>
      </w:pPr>
      <w:r>
        <w:rPr>
          <w:color w:val="000000"/>
        </w:rPr>
        <w:t>7.乙方在承担违约责任后，仍应继续履行合同约定的义务（甲方解除合同的除外）。甲方未能及时追究乙方的任何一项违约责任并不表明甲方放弃追究乙方该项或其他违约责任。</w:t>
      </w:r>
    </w:p>
    <w:p>
      <w:pPr>
        <w:pStyle w:val="null3"/>
      </w:pPr>
      <w:r>
        <w:rPr>
          <w:color w:val="000000"/>
        </w:rPr>
        <w:t>（三）损失</w:t>
      </w:r>
    </w:p>
    <w:p>
      <w:pPr>
        <w:pStyle w:val="null3"/>
        <w:ind w:firstLine="420"/>
      </w:pPr>
      <w:r>
        <w:rPr>
          <w:color w:val="000000"/>
        </w:rPr>
        <w:t>本条所称之损失包括实际损失和合同履行后可以获得的直接利益和合理的间接利益、诉讼或者仲裁费以及合理的调查费、律师费及相关法律的费用。其它违约责任按《中华人民共和国民法典》处理。</w:t>
      </w:r>
    </w:p>
    <w:p>
      <w:pPr>
        <w:pStyle w:val="null3"/>
      </w:pPr>
      <w:r>
        <w:rPr>
          <w:b/>
          <w:color w:val="000000"/>
        </w:rPr>
        <w:t>十</w:t>
      </w:r>
      <w:r>
        <w:rPr>
          <w:b/>
          <w:color w:val="000000"/>
        </w:rPr>
        <w:t>三</w:t>
      </w:r>
      <w:r>
        <w:rPr>
          <w:b/>
          <w:color w:val="000000"/>
        </w:rPr>
        <w:t>、异议的时间和方法：</w:t>
      </w:r>
    </w:p>
    <w:p>
      <w:pPr>
        <w:pStyle w:val="null3"/>
      </w:pPr>
      <w:r>
        <w:rPr>
          <w:color w:val="000000"/>
        </w:rPr>
        <w:t>（一）甲方有异议时，应</w:t>
      </w:r>
      <w:r>
        <w:rPr>
          <w:u w:val="single"/>
        </w:rPr>
        <w:t xml:space="preserve">     </w:t>
      </w:r>
      <w:r>
        <w:rPr>
          <w:color w:val="000000"/>
        </w:rPr>
        <w:t>天内向乙方提出书面异议。</w:t>
      </w:r>
    </w:p>
    <w:p>
      <w:pPr>
        <w:pStyle w:val="null3"/>
      </w:pPr>
      <w:r>
        <w:rPr>
          <w:color w:val="000000"/>
        </w:rPr>
        <w:t>（二）乙方在接到甲方书面异议后，应在</w:t>
      </w:r>
      <w:r>
        <w:rPr>
          <w:color w:val="000000"/>
        </w:rPr>
        <w:t>3天内负责处理并函复甲方处理情况，否则，即视为默认甲方提出的异议和处理意见。</w:t>
      </w:r>
    </w:p>
    <w:p>
      <w:pPr>
        <w:pStyle w:val="null3"/>
      </w:pPr>
      <w:r>
        <w:rPr>
          <w:color w:val="000000"/>
        </w:rPr>
        <w:t>（三）乙方利用专业技术和行业信息优势之便，以不道德的手段，故意隐瞒和掩盖自身缔约过失，违背响应承诺和未尽义务，损害了甲方的合法权益，甲方在任何时候均可追究乙方的违约责任并索取赔偿，且不受验收程序、服务期和合同时效的限制。</w:t>
      </w:r>
    </w:p>
    <w:p>
      <w:pPr>
        <w:pStyle w:val="null3"/>
      </w:pPr>
      <w:r>
        <w:rPr>
          <w:b/>
          <w:color w:val="000000"/>
        </w:rPr>
        <w:t>十</w:t>
      </w:r>
      <w:r>
        <w:rPr>
          <w:b/>
          <w:color w:val="000000"/>
        </w:rPr>
        <w:t>四</w:t>
      </w:r>
      <w:r>
        <w:rPr>
          <w:b/>
          <w:color w:val="000000"/>
        </w:rPr>
        <w:t>、争议的解决</w:t>
      </w:r>
    </w:p>
    <w:p>
      <w:pPr>
        <w:pStyle w:val="null3"/>
        <w:ind w:firstLine="420"/>
      </w:pPr>
      <w:r>
        <w:rPr>
          <w:color w:val="000000"/>
        </w:rPr>
        <w:t>因本合同所产生的一切争议，由双方协商解决，经双方协商不成的，任何一方均可向有管辖权的甲方所在地人民法院提起诉讼。当有任何争议时，向人民法院提起诉讼，除争议事项及其涉及的条款外，甲乙双方应继续履行合同项下的其他义务。</w:t>
      </w:r>
    </w:p>
    <w:p>
      <w:pPr>
        <w:pStyle w:val="null3"/>
      </w:pPr>
      <w:r>
        <w:rPr>
          <w:b/>
          <w:color w:val="000000"/>
        </w:rPr>
        <w:t>十</w:t>
      </w:r>
      <w:r>
        <w:rPr>
          <w:b/>
          <w:color w:val="000000"/>
        </w:rPr>
        <w:t>五</w:t>
      </w:r>
      <w:r>
        <w:rPr>
          <w:b/>
          <w:color w:val="000000"/>
        </w:rPr>
        <w:t>、不可抗力</w:t>
      </w:r>
    </w:p>
    <w:p>
      <w:pPr>
        <w:pStyle w:val="null3"/>
        <w:ind w:firstLine="420"/>
      </w:pPr>
      <w:r>
        <w:rPr>
          <w:color w:val="000000"/>
        </w:rPr>
        <w:t>不可抗力指战争、严重火灾、洪水、台风、地震、疫情等或其它双方认定的不可抗力事件。任何一方由于不可抗力原因不能履行合同时，应在不可抗力事件发生后</w:t>
      </w:r>
      <w:r>
        <w:rPr>
          <w:color w:val="000000"/>
        </w:rPr>
        <w:t>5日内向对方通报，以减轻可能给对方造成的损失，允许延期履行或修订合同，并根据情况可部分或全部免于承担违约责任。</w:t>
      </w:r>
    </w:p>
    <w:p>
      <w:pPr>
        <w:pStyle w:val="null3"/>
      </w:pPr>
      <w:r>
        <w:rPr>
          <w:b/>
          <w:color w:val="000000"/>
        </w:rPr>
        <w:t>十</w:t>
      </w:r>
      <w:r>
        <w:rPr>
          <w:b/>
          <w:color w:val="000000"/>
        </w:rPr>
        <w:t>六</w:t>
      </w:r>
      <w:r>
        <w:rPr>
          <w:b/>
          <w:color w:val="000000"/>
        </w:rPr>
        <w:t>、税费：</w:t>
      </w:r>
    </w:p>
    <w:p>
      <w:pPr>
        <w:pStyle w:val="null3"/>
      </w:pPr>
      <w:r>
        <w:rPr>
          <w:color w:val="000000"/>
        </w:rPr>
        <w:t>（一）本合同实施过程中所发生的一切税费及不可预见费均由乙方承担。</w:t>
      </w:r>
    </w:p>
    <w:p>
      <w:pPr>
        <w:pStyle w:val="null3"/>
      </w:pPr>
      <w:r>
        <w:rPr>
          <w:color w:val="000000"/>
        </w:rPr>
        <w:t>（二）乙方依照税务规章优先在合同履约地开具发票及纳税，咨询：</w:t>
      </w:r>
      <w:r>
        <w:rPr>
          <w:color w:val="000000"/>
        </w:rPr>
        <w:t>0757-12366。</w:t>
      </w:r>
    </w:p>
    <w:p>
      <w:pPr>
        <w:pStyle w:val="null3"/>
      </w:pPr>
      <w:r>
        <w:rPr>
          <w:b/>
          <w:color w:val="000000"/>
        </w:rPr>
        <w:t>十</w:t>
      </w:r>
      <w:r>
        <w:rPr>
          <w:b/>
          <w:color w:val="000000"/>
        </w:rPr>
        <w:t>七</w:t>
      </w:r>
      <w:r>
        <w:rPr>
          <w:b/>
          <w:color w:val="000000"/>
        </w:rPr>
        <w:t>、合同生效与合同备案：</w:t>
      </w:r>
    </w:p>
    <w:p>
      <w:pPr>
        <w:pStyle w:val="null3"/>
      </w:pPr>
      <w:r>
        <w:rPr>
          <w:color w:val="000000"/>
        </w:rPr>
        <w:t>（一）本合同在甲乙双方法人代表或其授权代表签字盖章后生效。</w:t>
      </w:r>
    </w:p>
    <w:p>
      <w:pPr>
        <w:pStyle w:val="null3"/>
      </w:pPr>
      <w:r>
        <w:rPr>
          <w:color w:val="000000"/>
        </w:rPr>
        <w:t>（二）自采购合同签订之日起</w:t>
      </w:r>
      <w:r>
        <w:rPr>
          <w:color w:val="000000"/>
        </w:rPr>
        <w:t>7个工作日内，由甲方按照有关规定将采购合同副本报同级人民政府财政部门（政府采购管理部门）备案。</w:t>
      </w:r>
    </w:p>
    <w:p>
      <w:pPr>
        <w:pStyle w:val="null3"/>
      </w:pPr>
      <w:r>
        <w:rPr>
          <w:b/>
          <w:color w:val="000000"/>
        </w:rPr>
        <w:t>十</w:t>
      </w:r>
      <w:r>
        <w:rPr>
          <w:b/>
          <w:color w:val="000000"/>
        </w:rPr>
        <w:t>八</w:t>
      </w:r>
      <w:r>
        <w:rPr>
          <w:b/>
          <w:color w:val="000000"/>
        </w:rPr>
        <w:t>、乙方应提供的资料内容：</w:t>
      </w:r>
      <w:r>
        <w:rPr>
          <w:color w:val="000000"/>
          <w:u w:val="single"/>
        </w:rPr>
        <w:t>按响应服务承诺</w:t>
      </w:r>
      <w:r>
        <w:rPr>
          <w:color w:val="000000"/>
        </w:rPr>
        <w:t>。</w:t>
      </w:r>
    </w:p>
    <w:p>
      <w:pPr>
        <w:pStyle w:val="null3"/>
      </w:pPr>
      <w:r>
        <w:rPr>
          <w:b/>
          <w:color w:val="000000"/>
        </w:rPr>
        <w:t>十</w:t>
      </w:r>
      <w:r>
        <w:rPr>
          <w:b/>
          <w:color w:val="000000"/>
        </w:rPr>
        <w:t>九</w:t>
      </w:r>
      <w:r>
        <w:rPr>
          <w:b/>
          <w:color w:val="000000"/>
        </w:rPr>
        <w:t>、关于政府采购合同融资</w:t>
      </w:r>
    </w:p>
    <w:p>
      <w:pPr>
        <w:pStyle w:val="null3"/>
      </w:pPr>
      <w:r>
        <w:rPr>
          <w:color w:val="000000"/>
        </w:rPr>
        <w:t>（一）乙方是否已申请政府采购合同融资：</w:t>
      </w:r>
      <w:r>
        <w:rPr>
          <w:color w:val="000000"/>
          <w:u w:val="single"/>
        </w:rPr>
        <w:t xml:space="preserve">  </w:t>
      </w:r>
      <w:r>
        <w:rPr>
          <w:color w:val="000000"/>
          <w:u w:val="single"/>
        </w:rPr>
        <w:t>是</w:t>
      </w:r>
      <w:r>
        <w:rPr>
          <w:color w:val="000000"/>
          <w:u w:val="single"/>
        </w:rPr>
        <w:t xml:space="preserve">  </w:t>
      </w:r>
      <w:r>
        <w:rPr>
          <w:color w:val="000000"/>
          <w:u w:val="single"/>
        </w:rPr>
        <w:t xml:space="preserve">/ 否  </w:t>
      </w:r>
      <w:r>
        <w:rPr>
          <w:color w:val="000000"/>
        </w:rPr>
        <w:t>；</w:t>
      </w:r>
    </w:p>
    <w:p>
      <w:pPr>
        <w:pStyle w:val="null3"/>
      </w:pPr>
      <w:r>
        <w:rPr>
          <w:color w:val="000000"/>
        </w:rPr>
        <w:t>（二）融资银行及联系方式：</w:t>
      </w:r>
      <w:r>
        <w:rPr>
          <w:u w:val="single"/>
        </w:rPr>
        <w:t xml:space="preserve">                             </w:t>
      </w:r>
      <w:r>
        <w:rPr>
          <w:color w:val="000000"/>
        </w:rPr>
        <w:t>。</w:t>
      </w:r>
    </w:p>
    <w:p>
      <w:pPr>
        <w:pStyle w:val="null3"/>
      </w:pPr>
      <w:r>
        <w:rPr>
          <w:color w:val="000000"/>
        </w:rPr>
        <w:t>（三）若乙方已申请政府采购合同融资，其在本合同中登记的</w:t>
      </w:r>
      <w:r>
        <w:rPr>
          <w:color w:val="000000"/>
        </w:rPr>
        <w:t>银行账号</w:t>
      </w:r>
      <w:r>
        <w:rPr>
          <w:color w:val="000000"/>
        </w:rPr>
        <w:t>应与金融机构签订融资协议中约定的融资回款账户一致，此账户作为政府采购融资合同资金回款的唯一账户，未获得融资银行同意，乙方不得随意变更</w:t>
      </w:r>
      <w:r>
        <w:rPr>
          <w:b/>
          <w:color w:val="000000"/>
        </w:rPr>
        <w:t>。</w:t>
      </w:r>
    </w:p>
    <w:p>
      <w:pPr>
        <w:pStyle w:val="null3"/>
      </w:pPr>
      <w:r>
        <w:rPr>
          <w:b/>
          <w:color w:val="000000"/>
        </w:rPr>
        <w:t>二</w:t>
      </w:r>
      <w:r>
        <w:rPr>
          <w:b/>
          <w:color w:val="000000"/>
        </w:rPr>
        <w:t>十、其它：</w:t>
      </w:r>
    </w:p>
    <w:p>
      <w:pPr>
        <w:pStyle w:val="null3"/>
      </w:pPr>
      <w:r>
        <w:rPr>
          <w:color w:val="000000"/>
        </w:rPr>
        <w:t>（一）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pPr>
      <w:r>
        <w:rPr>
          <w:color w:val="000000"/>
        </w:rPr>
        <w:t>（二）如一方地址、电话、传真号码有变更，应在变更当日内书面通知对方，收件日次日视为送达。合同任意一方应通过邮政</w:t>
      </w:r>
      <w:r>
        <w:rPr>
          <w:color w:val="000000"/>
        </w:rPr>
        <w:t>EMS方式按本合同约定的地址向对方邮寄书面文书，任意一方不得拒绝签收。接收方决绝签收的，自退件之日起视为送达。</w:t>
      </w:r>
    </w:p>
    <w:p>
      <w:pPr>
        <w:pStyle w:val="null3"/>
      </w:pPr>
      <w:r>
        <w:rPr>
          <w:color w:val="000000"/>
        </w:rPr>
        <w:t>（三）本合同未尽事宜，双方友好协商，达成一致意见后另行签订书面补充协议。补充协议、合同附件以及双方指定联系人签署的书面文件均视为合同有效组成部分，与本合同具有同等法律效力。</w:t>
      </w:r>
    </w:p>
    <w:p>
      <w:pPr>
        <w:pStyle w:val="null3"/>
      </w:pPr>
      <w:r>
        <w:rPr>
          <w:color w:val="000000"/>
        </w:rPr>
        <w:t>（四）本合同第五条</w:t>
      </w:r>
      <w:r>
        <w:rPr>
          <w:color w:val="000000"/>
        </w:rPr>
        <w:t>“每年考核指标”中引入主要服务业档次分类参考《佛山市禅城区人民政府办公室关于印发佛山市禅城区企业上市服务生态集聚区发展扶持办法的通知》（佛禅府办〔2023〕15号）第六条约定的标准。</w:t>
      </w:r>
    </w:p>
    <w:p>
      <w:pPr>
        <w:pStyle w:val="null3"/>
      </w:pPr>
      <w:r>
        <w:rPr>
          <w:color w:val="000000"/>
        </w:rPr>
        <w:t>（五）未经甲方书面同意，乙方不得擅自向第三方转让其主体性和关键性合同义务。</w:t>
      </w:r>
    </w:p>
    <w:p>
      <w:pPr>
        <w:pStyle w:val="null3"/>
      </w:pPr>
      <w:r>
        <w:rPr>
          <w:color w:val="000000"/>
        </w:rPr>
        <w:t>（六）本合同自甲、乙双方法定代表人或授权代表签名（签章）及加盖公章（合同章）后生效，于甲、乙双方完全履行合同义务后终止。本合同壹式陆份，甲乙双方各叁份，均具有同等法律效力。</w:t>
      </w:r>
    </w:p>
    <w:p>
      <w:pPr>
        <w:pStyle w:val="null3"/>
      </w:pPr>
      <w:r>
        <w:rPr>
          <w:color w:val="000000"/>
        </w:rPr>
        <w:t>（七）本合同（含附件）共计</w:t>
      </w:r>
      <w:r>
        <w:rPr>
          <w:u w:val="single"/>
        </w:rPr>
        <w:t xml:space="preserve">    </w:t>
      </w:r>
      <w:r>
        <w:rPr>
          <w:color w:val="000000"/>
        </w:rPr>
        <w:t>页，缺页之合同为无效合同。</w:t>
      </w:r>
    </w:p>
    <w:p>
      <w:pPr>
        <w:pStyle w:val="null3"/>
      </w:pPr>
      <w:r>
        <w:rPr>
          <w:color w:val="000000"/>
        </w:rPr>
        <w:t>（八）本合同签约履约地点：广东省佛山市。</w:t>
      </w:r>
    </w:p>
    <w:p>
      <w:pPr>
        <w:pStyle w:val="null3"/>
      </w:pPr>
      <w:r>
        <w:rPr>
          <w:color w:val="000000"/>
        </w:rPr>
        <w:t>（九）本合同所指</w:t>
      </w:r>
      <w:r>
        <w:rPr>
          <w:color w:val="000000"/>
        </w:rPr>
        <w:t>“书面通知”包括但不限于短信、电子邮件等数据电文的通知形式，到达时间以民事诉讼法的规定为准，但进行书面通知前后，通知方均有义务电话确认通知事项。</w:t>
      </w:r>
    </w:p>
    <w:p>
      <w:pPr>
        <w:pStyle w:val="null3"/>
      </w:pPr>
      <w:r>
        <w:rPr>
          <w:color w:val="000000"/>
        </w:rPr>
        <w:t>（十）双方均已对以上各条款及附件作充分了解，并明确理解由此而产生的相关权责。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183"/>
        <w:gridCol w:w="4123"/>
      </w:tblGrid>
      <w:tr>
        <w:tc>
          <w:tcPr>
            <w:tcW w:type="dxa" w:w="418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rPr>
              <w:t>甲方（盖章）：</w:t>
            </w:r>
          </w:p>
          <w:p>
            <w:pPr>
              <w:pStyle w:val="null3"/>
            </w:pPr>
            <w:r>
              <w:rPr>
                <w:sz w:val="21"/>
                <w:color w:val="000000"/>
              </w:rPr>
              <w:t>代表：</w:t>
            </w:r>
            <w:r>
              <w:rPr>
                <w:sz w:val="19"/>
                <w:u w:val="single"/>
              </w:rPr>
              <w:t xml:space="preserve">                              </w:t>
            </w:r>
            <w:r>
              <w:rPr>
                <w:sz w:val="19"/>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c>
          <w:tcPr>
            <w:tcW w:type="dxa" w:w="412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乙方（盖章）：</w:t>
            </w:r>
          </w:p>
          <w:p>
            <w:pPr>
              <w:pStyle w:val="null3"/>
            </w:pPr>
            <w:r>
              <w:rPr>
                <w:sz w:val="21"/>
                <w:color w:val="000000"/>
              </w:rPr>
              <w:t>代表：</w:t>
            </w:r>
            <w:r>
              <w:rPr>
                <w:sz w:val="19"/>
                <w:u w:val="single"/>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r>
      <w:tr>
        <w:tc>
          <w:tcPr>
            <w:tcW w:type="dxa" w:w="4183"/>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123"/>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rPr>
              <w:t>收款方、开票方须与乙方一致，专户为：</w:t>
            </w:r>
          </w:p>
          <w:p>
            <w:pPr>
              <w:pStyle w:val="null3"/>
            </w:pPr>
            <w:r>
              <w:rPr>
                <w:sz w:val="21"/>
                <w:color w:val="000000"/>
              </w:rPr>
              <w:t>开户名称：</w:t>
            </w:r>
          </w:p>
          <w:p>
            <w:pPr>
              <w:pStyle w:val="null3"/>
            </w:pPr>
            <w:r>
              <w:rPr>
                <w:sz w:val="21"/>
                <w:color w:val="000000"/>
              </w:rPr>
              <w:t>银行账号：</w:t>
            </w:r>
          </w:p>
          <w:p>
            <w:pPr>
              <w:pStyle w:val="null3"/>
            </w:pPr>
            <w:r>
              <w:rPr>
                <w:sz w:val="21"/>
                <w:color w:val="000000"/>
              </w:rPr>
              <w:t>开户行：</w:t>
            </w:r>
          </w:p>
        </w:tc>
      </w:tr>
    </w:tbl>
    <w:p>
      <w:pPr>
        <w:pStyle w:val="null3"/>
      </w:pPr>
      <w:r>
        <w:rPr>
          <w:sz w:val="21"/>
          <w:b/>
          <w:color w:val="000000"/>
        </w:rPr>
        <w:t>合同附件清单：</w:t>
      </w:r>
    </w:p>
    <w:p>
      <w:pPr>
        <w:pStyle w:val="null3"/>
        <w:jc w:val="both"/>
      </w:pPr>
      <w:r>
        <w:rPr>
          <w:sz w:val="21"/>
          <w:b/>
          <w:color w:val="000000"/>
        </w:rPr>
        <w:t>附件一、《报价清单明细表》</w:t>
      </w:r>
    </w:p>
    <w:p>
      <w:pPr>
        <w:pStyle w:val="null3"/>
        <w:spacing w:after="120"/>
        <w:jc w:val="both"/>
      </w:pPr>
      <w:r>
        <w:rPr>
          <w:sz w:val="21"/>
          <w:b/>
          <w:color w:val="000000"/>
        </w:rPr>
        <w:t>附件二、</w:t>
      </w:r>
      <w:r>
        <w:rPr>
          <w:sz w:val="21"/>
          <w:b/>
          <w:color w:val="000000"/>
        </w:rPr>
        <w:t>增值服务方案</w:t>
      </w:r>
    </w:p>
    <w:p>
      <w:pPr>
        <w:pStyle w:val="null3"/>
        <w:jc w:val="both"/>
      </w:pPr>
      <w:r>
        <w:rPr>
          <w:sz w:val="28"/>
          <w:b/>
          <w:color w:val="000000"/>
        </w:rPr>
        <w:t>附件</w:t>
      </w:r>
      <w:r>
        <w:rPr>
          <w:sz w:val="28"/>
          <w:b/>
          <w:color w:val="000000"/>
        </w:rPr>
        <w:t>三</w:t>
      </w:r>
    </w:p>
    <w:p>
      <w:pPr>
        <w:pStyle w:val="null3"/>
      </w:pPr>
      <w:r>
        <w:rPr/>
        <w:t xml:space="preserve"> </w:t>
      </w:r>
    </w:p>
    <w:p>
      <w:pPr>
        <w:pStyle w:val="null3"/>
        <w:spacing w:after="150"/>
        <w:jc w:val="center"/>
      </w:pPr>
      <w:r>
        <w:rPr>
          <w:sz w:val="28"/>
          <w:b/>
          <w:color w:val="000000"/>
        </w:rPr>
        <w:t>项目</w:t>
      </w:r>
      <w:r>
        <w:rPr>
          <w:sz w:val="28"/>
          <w:b/>
        </w:rPr>
        <w:t>采购履约情况反馈表（验收）</w:t>
      </w:r>
    </w:p>
    <w:p>
      <w:pPr>
        <w:pStyle w:val="null3"/>
        <w:spacing w:after="150"/>
        <w:jc w:val="both"/>
      </w:pPr>
      <w:r>
        <w:rPr>
          <w:sz w:val="21"/>
          <w:b/>
        </w:rPr>
        <w:t>采购单位名称：</w:t>
      </w:r>
      <w:r>
        <w:rPr>
          <w:sz w:val="21"/>
          <w:b/>
        </w:rPr>
        <w:t>佛山市南海区人民检察院</w:t>
      </w:r>
    </w:p>
    <w:p>
      <w:pPr>
        <w:pStyle w:val="null3"/>
        <w:spacing w:after="150"/>
        <w:jc w:val="both"/>
      </w:pPr>
      <w:r>
        <w:rPr>
          <w:sz w:val="21"/>
          <w:b/>
        </w:rPr>
        <w:t>联系人及电话：</w:t>
      </w:r>
    </w:p>
    <w:tbl>
      <w:tblPr>
        <w:tblW w:w="0" w:type="auto"/>
        <w:tblBorders>
          <w:top w:val="none" w:color="000000" w:sz="4"/>
          <w:left w:val="none" w:color="000000" w:sz="4"/>
          <w:bottom w:val="none" w:color="000000" w:sz="4"/>
          <w:right w:val="none" w:color="000000" w:sz="4"/>
          <w:insideH w:val="none"/>
          <w:insideV w:val="none"/>
        </w:tblBorders>
      </w:tblPr>
      <w:tblGrid>
        <w:gridCol w:w="787"/>
        <w:gridCol w:w="651"/>
        <w:gridCol w:w="1059"/>
        <w:gridCol w:w="2103"/>
        <w:gridCol w:w="1452"/>
        <w:gridCol w:w="2254"/>
      </w:tblGrid>
      <w:tr>
        <w:tc>
          <w:tcPr>
            <w:tcW w:type="dxa" w:w="249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采购项目名称</w:t>
            </w:r>
          </w:p>
        </w:tc>
        <w:tc>
          <w:tcPr>
            <w:tcW w:type="dxa" w:w="2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佛山市南海区人民检察院移动办公通信服务（</w:t>
            </w:r>
            <w:r>
              <w:rPr>
                <w:sz w:val="21"/>
              </w:rPr>
              <w:t>2024</w:t>
            </w:r>
            <w:r>
              <w:rPr>
                <w:sz w:val="21"/>
              </w:rPr>
              <w:t>年</w:t>
            </w:r>
            <w:r>
              <w:rPr>
                <w:sz w:val="21"/>
              </w:rPr>
              <w:t>-2027</w:t>
            </w:r>
            <w:r>
              <w:rPr>
                <w:sz w:val="21"/>
              </w:rPr>
              <w:t>年）项目</w:t>
            </w:r>
          </w:p>
        </w:tc>
        <w:tc>
          <w:tcPr>
            <w:tcW w:type="dxa" w:w="14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招标项目编号</w:t>
            </w:r>
          </w:p>
        </w:tc>
        <w:tc>
          <w:tcPr>
            <w:tcW w:type="dxa" w:w="2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GDZC-24JC131</w:t>
            </w:r>
          </w:p>
        </w:tc>
      </w:tr>
      <w:tr>
        <w:tc>
          <w:tcPr>
            <w:tcW w:type="dxa" w:w="249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招标公告日期</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招标代理机构</w:t>
            </w:r>
          </w:p>
        </w:tc>
        <w:tc>
          <w:tcPr>
            <w:tcW w:type="dxa" w:w="2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广东中采招标有限公司</w:t>
            </w:r>
          </w:p>
        </w:tc>
      </w:tr>
      <w:tr>
        <w:tc>
          <w:tcPr>
            <w:tcW w:type="dxa" w:w="249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供应商名称</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供应商联系人及电话</w:t>
            </w:r>
          </w:p>
        </w:tc>
        <w:tc>
          <w:tcPr>
            <w:tcW w:type="dxa" w:w="2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9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采购合同金额</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项目履行时间</w:t>
            </w:r>
          </w:p>
        </w:tc>
        <w:tc>
          <w:tcPr>
            <w:tcW w:type="dxa" w:w="2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9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验收金额</w:t>
            </w:r>
          </w:p>
        </w:tc>
        <w:tc>
          <w:tcPr>
            <w:tcW w:type="dxa" w:w="580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9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是否验收通过</w:t>
            </w:r>
          </w:p>
        </w:tc>
        <w:tc>
          <w:tcPr>
            <w:tcW w:type="dxa" w:w="580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260"/>
            </w:pPr>
            <w:r>
              <w:rPr>
                <w:sz w:val="21"/>
              </w:rPr>
              <w:t>□是                        □否</w:t>
            </w:r>
          </w:p>
        </w:tc>
      </w:tr>
      <w:tr>
        <w:tc>
          <w:tcPr>
            <w:tcW w:type="dxa" w:w="7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履约情况评价</w:t>
            </w:r>
            <w:r>
              <w:rPr>
                <w:sz w:val="21"/>
                <w:b/>
              </w:rPr>
              <w:t>(</w:t>
            </w:r>
            <w:r>
              <w:rPr>
                <w:sz w:val="21"/>
                <w:b/>
              </w:rPr>
              <w:t>验收意见</w:t>
            </w:r>
            <w:r>
              <w:rPr>
                <w:sz w:val="21"/>
                <w:b/>
              </w:rPr>
              <w:t>)</w:t>
            </w:r>
          </w:p>
        </w:tc>
        <w:tc>
          <w:tcPr>
            <w:tcW w:type="dxa" w:w="17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总体评价（意见）</w:t>
            </w:r>
          </w:p>
        </w:tc>
        <w:tc>
          <w:tcPr>
            <w:tcW w:type="dxa" w:w="580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
            </w:pPr>
            <w:r>
              <w:rPr>
                <w:sz w:val="21"/>
              </w:rPr>
              <w:t>□ 优          □ 良          □ 中           □ 差</w:t>
            </w:r>
          </w:p>
        </w:tc>
      </w:tr>
      <w:tr>
        <w:tc>
          <w:tcPr>
            <w:tcW w:type="dxa" w:w="787"/>
            <w:vMerge/>
            <w:tcBorders>
              <w:top w:val="none" w:color="000000" w:sz="4"/>
              <w:left w:val="single" w:color="000000" w:sz="4"/>
              <w:bottom w:val="single" w:color="000000" w:sz="4"/>
              <w:right w:val="single" w:color="000000" w:sz="4"/>
            </w:tcBorders>
          </w:tcPr>
          <w:p/>
        </w:tc>
        <w:tc>
          <w:tcPr>
            <w:tcW w:type="dxa" w:w="6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20" w:right="-105"/>
              <w:jc w:val="center"/>
            </w:pPr>
            <w:r>
              <w:rPr>
                <w:sz w:val="21"/>
              </w:rPr>
              <w:t>分项评价（意见）</w:t>
            </w: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质量方面</w:t>
            </w:r>
          </w:p>
        </w:tc>
        <w:tc>
          <w:tcPr>
            <w:tcW w:type="dxa" w:w="580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 </w:t>
            </w:r>
            <w:r>
              <w:rPr>
                <w:sz w:val="21"/>
              </w:rPr>
              <w:t>□ 优          □ 良          □ 中           □ 差</w:t>
            </w:r>
          </w:p>
        </w:tc>
      </w:tr>
      <w:tr>
        <w:tc>
          <w:tcPr>
            <w:tcW w:type="dxa" w:w="787"/>
            <w:vMerge/>
            <w:tcBorders>
              <w:top w:val="none" w:color="000000" w:sz="4"/>
              <w:left w:val="single" w:color="000000" w:sz="4"/>
              <w:bottom w:val="single" w:color="000000" w:sz="4"/>
              <w:right w:val="single" w:color="000000" w:sz="4"/>
            </w:tcBorders>
          </w:tcPr>
          <w:p/>
        </w:tc>
        <w:tc>
          <w:tcPr>
            <w:tcW w:type="dxa" w:w="651"/>
            <w:vMerge/>
            <w:tcBorders>
              <w:top w:val="none" w:color="000000" w:sz="4"/>
              <w:left w:val="none" w:color="000000" w:sz="4"/>
              <w:bottom w:val="single" w:color="000000" w:sz="4"/>
              <w:right w:val="single" w:color="000000" w:sz="4"/>
            </w:tcBorders>
          </w:tcP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价格方面</w:t>
            </w:r>
          </w:p>
        </w:tc>
        <w:tc>
          <w:tcPr>
            <w:tcW w:type="dxa" w:w="580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 </w:t>
            </w:r>
            <w:r>
              <w:rPr>
                <w:sz w:val="21"/>
              </w:rPr>
              <w:t>□ 优          □ 良          □ 中           □ 差</w:t>
            </w:r>
          </w:p>
        </w:tc>
      </w:tr>
      <w:tr>
        <w:tc>
          <w:tcPr>
            <w:tcW w:type="dxa" w:w="787"/>
            <w:vMerge/>
            <w:tcBorders>
              <w:top w:val="none" w:color="000000" w:sz="4"/>
              <w:left w:val="single" w:color="000000" w:sz="4"/>
              <w:bottom w:val="single" w:color="000000" w:sz="4"/>
              <w:right w:val="single" w:color="000000" w:sz="4"/>
            </w:tcBorders>
          </w:tcPr>
          <w:p/>
        </w:tc>
        <w:tc>
          <w:tcPr>
            <w:tcW w:type="dxa" w:w="651"/>
            <w:vMerge/>
            <w:tcBorders>
              <w:top w:val="none" w:color="000000" w:sz="4"/>
              <w:left w:val="none" w:color="000000" w:sz="4"/>
              <w:bottom w:val="single" w:color="000000" w:sz="4"/>
              <w:right w:val="single" w:color="000000" w:sz="4"/>
            </w:tcBorders>
          </w:tcP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服务方面</w:t>
            </w:r>
          </w:p>
        </w:tc>
        <w:tc>
          <w:tcPr>
            <w:tcW w:type="dxa" w:w="580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 </w:t>
            </w:r>
            <w:r>
              <w:rPr>
                <w:sz w:val="21"/>
              </w:rPr>
              <w:t>□ 优          □ 良          □ 中           □ 差</w:t>
            </w:r>
          </w:p>
        </w:tc>
      </w:tr>
      <w:tr>
        <w:tc>
          <w:tcPr>
            <w:tcW w:type="dxa" w:w="787"/>
            <w:vMerge/>
            <w:tcBorders>
              <w:top w:val="none" w:color="000000" w:sz="4"/>
              <w:left w:val="single" w:color="000000" w:sz="4"/>
              <w:bottom w:val="single" w:color="000000" w:sz="4"/>
              <w:right w:val="single" w:color="000000" w:sz="4"/>
            </w:tcBorders>
          </w:tcPr>
          <w:p/>
        </w:tc>
        <w:tc>
          <w:tcPr>
            <w:tcW w:type="dxa" w:w="651"/>
            <w:vMerge/>
            <w:tcBorders>
              <w:top w:val="none" w:color="000000" w:sz="4"/>
              <w:left w:val="none" w:color="000000" w:sz="4"/>
              <w:bottom w:val="single" w:color="000000" w:sz="4"/>
              <w:right w:val="single" w:color="000000" w:sz="4"/>
            </w:tcBorders>
          </w:tcP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时间方面</w:t>
            </w:r>
          </w:p>
        </w:tc>
        <w:tc>
          <w:tcPr>
            <w:tcW w:type="dxa" w:w="580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 </w:t>
            </w:r>
            <w:r>
              <w:rPr>
                <w:sz w:val="21"/>
              </w:rPr>
              <w:t>□ 优          □ 良          □ 中           □ 差</w:t>
            </w:r>
          </w:p>
        </w:tc>
      </w:tr>
      <w:tr>
        <w:tc>
          <w:tcPr>
            <w:tcW w:type="dxa" w:w="787"/>
            <w:vMerge/>
            <w:tcBorders>
              <w:top w:val="none" w:color="000000" w:sz="4"/>
              <w:left w:val="single" w:color="000000" w:sz="4"/>
              <w:bottom w:val="single" w:color="000000" w:sz="4"/>
              <w:right w:val="single" w:color="000000" w:sz="4"/>
            </w:tcBorders>
          </w:tcPr>
          <w:p/>
        </w:tc>
        <w:tc>
          <w:tcPr>
            <w:tcW w:type="dxa" w:w="651"/>
            <w:vMerge/>
            <w:tcBorders>
              <w:top w:val="none" w:color="000000" w:sz="4"/>
              <w:left w:val="none" w:color="000000" w:sz="4"/>
              <w:bottom w:val="single" w:color="000000" w:sz="4"/>
              <w:right w:val="single" w:color="000000" w:sz="4"/>
            </w:tcBorders>
          </w:tcP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环境保护</w:t>
            </w:r>
          </w:p>
        </w:tc>
        <w:tc>
          <w:tcPr>
            <w:tcW w:type="dxa" w:w="580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 </w:t>
            </w:r>
            <w:r>
              <w:rPr>
                <w:sz w:val="21"/>
              </w:rPr>
              <w:t>□ 优          □ 良          □ 中           ☑ 差</w:t>
            </w:r>
          </w:p>
        </w:tc>
      </w:tr>
      <w:tr>
        <w:tc>
          <w:tcPr>
            <w:tcW w:type="dxa" w:w="787"/>
            <w:vMerge/>
            <w:tcBorders>
              <w:top w:val="none" w:color="000000" w:sz="4"/>
              <w:left w:val="single" w:color="000000" w:sz="4"/>
              <w:bottom w:val="single" w:color="000000" w:sz="4"/>
              <w:right w:val="single" w:color="000000" w:sz="4"/>
            </w:tcBorders>
          </w:tcPr>
          <w:p/>
        </w:tc>
        <w:tc>
          <w:tcPr>
            <w:tcW w:type="dxa" w:w="651"/>
            <w:vMerge/>
            <w:tcBorders>
              <w:top w:val="none" w:color="000000" w:sz="4"/>
              <w:left w:val="none" w:color="000000" w:sz="4"/>
              <w:bottom w:val="single" w:color="000000" w:sz="4"/>
              <w:right w:val="single" w:color="000000" w:sz="4"/>
            </w:tcBorders>
          </w:tcPr>
          <w:p/>
        </w:tc>
        <w:tc>
          <w:tcPr>
            <w:tcW w:type="dxa" w:w="10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w:t>
            </w:r>
          </w:p>
        </w:tc>
        <w:tc>
          <w:tcPr>
            <w:tcW w:type="dxa" w:w="580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评价内容为：</w:t>
            </w:r>
          </w:p>
          <w:p>
            <w:pPr>
              <w:pStyle w:val="null3"/>
            </w:pPr>
            <w:r>
              <w:rPr>
                <w:sz w:val="21"/>
              </w:rPr>
              <w:t>评价等级为：</w:t>
            </w:r>
            <w:r>
              <w:rPr>
                <w:sz w:val="21"/>
              </w:rPr>
              <w:t xml:space="preserve">  </w:t>
            </w:r>
            <w:r>
              <w:rPr>
                <w:sz w:val="21"/>
              </w:rPr>
              <w:t>□ 优      □ 良       □ 中     □ 差</w:t>
            </w:r>
          </w:p>
        </w:tc>
      </w:tr>
      <w:tr>
        <w:tc>
          <w:tcPr>
            <w:tcW w:type="dxa" w:w="1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具体情况说明</w:t>
            </w:r>
          </w:p>
        </w:tc>
        <w:tc>
          <w:tcPr>
            <w:tcW w:type="dxa" w:w="686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本项目于</w:t>
            </w:r>
            <w:r>
              <w:rPr>
                <w:sz w:val="21"/>
                <w:color w:val="000000"/>
              </w:rPr>
              <w:t>年月日</w:t>
            </w:r>
            <w:r>
              <w:rPr>
                <w:sz w:val="21"/>
              </w:rPr>
              <w:t>开始工作，</w:t>
            </w:r>
            <w:r>
              <w:rPr>
                <w:sz w:val="21"/>
                <w:color w:val="000000"/>
              </w:rPr>
              <w:t>年月日</w:t>
            </w:r>
            <w:r>
              <w:rPr>
                <w:sz w:val="21"/>
              </w:rPr>
              <w:t>完成成果提交并经验收通过。</w:t>
            </w:r>
          </w:p>
          <w:p>
            <w:pPr>
              <w:pStyle w:val="null3"/>
            </w:pPr>
            <w:r>
              <w:rPr>
                <w:sz w:val="21"/>
              </w:rPr>
              <w:t>参与项目人员如下：</w:t>
            </w:r>
          </w:p>
          <w:p>
            <w:pPr>
              <w:pStyle w:val="null3"/>
            </w:pPr>
            <w:r>
              <w:rPr>
                <w:sz w:val="21"/>
              </w:rPr>
              <w:t>项目负责人：</w:t>
            </w:r>
          </w:p>
          <w:p>
            <w:pPr>
              <w:pStyle w:val="null3"/>
            </w:pPr>
            <w:r>
              <w:rPr>
                <w:sz w:val="21"/>
              </w:rPr>
              <w:t>项目经理：</w:t>
            </w:r>
          </w:p>
          <w:p>
            <w:pPr>
              <w:pStyle w:val="null3"/>
            </w:pPr>
            <w:r>
              <w:rPr>
                <w:sz w:val="21"/>
              </w:rPr>
              <w:t>项目主要参与人员：</w:t>
            </w:r>
          </w:p>
          <w:p>
            <w:pPr>
              <w:pStyle w:val="null3"/>
            </w:pPr>
            <w:r>
              <w:rPr>
                <w:sz w:val="21"/>
              </w:rPr>
              <w:t>工作内容包括：</w:t>
            </w:r>
          </w:p>
          <w:p>
            <w:pPr>
              <w:pStyle w:val="null3"/>
            </w:pPr>
            <w:r>
              <w:rPr>
                <w:sz w:val="21"/>
              </w:rPr>
              <w:t>项目成果：</w:t>
            </w:r>
          </w:p>
        </w:tc>
      </w:tr>
      <w:tr>
        <w:tc>
          <w:tcPr>
            <w:tcW w:type="dxa" w:w="1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采购单位意见</w:t>
            </w:r>
          </w:p>
          <w:p>
            <w:pPr>
              <w:pStyle w:val="null3"/>
              <w:jc w:val="center"/>
            </w:pPr>
            <w:r>
              <w:rPr>
                <w:sz w:val="21"/>
                <w:b/>
              </w:rPr>
              <w:t>（公章）</w:t>
            </w:r>
          </w:p>
        </w:tc>
        <w:tc>
          <w:tcPr>
            <w:tcW w:type="dxa" w:w="686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sz w:val="21"/>
              </w:rPr>
              <w:t>在本项目的实施过程中，乙方按照约定的项目服务内容，</w:t>
            </w:r>
            <w:r>
              <w:rPr>
                <w:sz w:val="21"/>
                <w:color w:val="000000"/>
              </w:rPr>
              <w:t>保质保量地完成了本项目的委托任务，</w:t>
            </w:r>
            <w:r>
              <w:rPr>
                <w:sz w:val="21"/>
              </w:rPr>
              <w:t>给予乙方</w:t>
            </w:r>
            <w:r>
              <w:rPr>
                <w:sz w:val="21"/>
                <w:color w:val="000000"/>
              </w:rPr>
              <w:t>项目履约评价</w:t>
            </w:r>
            <w:r>
              <w:rPr>
                <w:sz w:val="21"/>
              </w:rPr>
              <w:t>。</w:t>
            </w:r>
          </w:p>
          <w:p>
            <w:pPr>
              <w:pStyle w:val="null3"/>
              <w:ind w:firstLine="4410"/>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pStyle w:val="null3"/>
        <w:spacing w:after="150"/>
        <w:jc w:val="both"/>
      </w:pPr>
      <w:r>
        <w:rPr>
          <w:sz w:val="21"/>
        </w:rPr>
        <w:t>说明：请在对应的框前打</w:t>
      </w:r>
      <w:r>
        <w:rPr>
          <w:sz w:val="21"/>
        </w:rPr>
        <w:t>“√”，并在“采购单位意见”一栏加盖公章。</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440001-2024-38261</w:t>
      </w:r>
    </w:p>
    <w:p>
      <w:pPr>
        <w:pStyle w:val="null3"/>
        <w:jc w:val="center"/>
        <w:outlineLvl w:val="3"/>
      </w:pPr>
      <w:r>
        <w:rPr>
          <w:sz w:val="24"/>
          <w:b/>
        </w:rPr>
        <w:t>采购项目编号：</w:t>
      </w:r>
      <w:r>
        <w:rPr>
          <w:sz w:val="24"/>
          <w:b/>
        </w:rPr>
        <w:t>GDZC-24JC131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广东中采招标有限公司</w:t>
      </w:r>
    </w:p>
    <w:p>
      <w:pPr>
        <w:pStyle w:val="null3"/>
        <w:ind w:firstLine="480"/>
      </w:pPr>
      <w:r>
        <w:rPr/>
        <w:t xml:space="preserve"> 你方组织的</w:t>
      </w:r>
      <w:r>
        <w:rPr>
          <w:u w:val="single"/>
        </w:rPr>
        <w:t>“</w:t>
      </w:r>
      <w:r>
        <w:rPr>
          <w:u w:val="single"/>
        </w:rPr>
        <w:t>佛山市南海区人民检察院移动办公通信服务（2024年-2027年）项目</w:t>
      </w:r>
      <w:r>
        <w:rPr>
          <w:u w:val="single"/>
        </w:rPr>
        <w:t>”</w:t>
      </w:r>
      <w:r>
        <w:rPr/>
        <w:t>项目的竞争性磋商[采购项目编号为：</w:t>
      </w:r>
      <w:r>
        <w:rPr>
          <w:u w:val="single"/>
        </w:rPr>
        <w:t>GDZC-24JC131</w:t>
      </w:r>
      <w:r>
        <w:rPr/>
        <w:t>]，我方愿参与响应。</w:t>
      </w:r>
    </w:p>
    <w:p>
      <w:pPr>
        <w:pStyle w:val="null3"/>
        <w:ind w:firstLine="480"/>
      </w:pPr>
      <w:r>
        <w:rPr/>
        <w:t>我方确认收到贵方提供的</w:t>
      </w:r>
      <w:r>
        <w:rPr>
          <w:u w:val="single"/>
        </w:rPr>
        <w:t>“</w:t>
      </w:r>
      <w:r>
        <w:rPr>
          <w:u w:val="single"/>
        </w:rPr>
        <w:t>佛山市南海区人民检察院移动办公通信服务（2024年-2027年）项目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佛山市南海区人民检察院移动办公通信服务（2024年-2027年）项目</w:t>
      </w:r>
      <w:r>
        <w:rPr/>
        <w:t>”项目采购[采购项目编号为</w:t>
      </w:r>
      <w:r>
        <w:rPr/>
        <w:t>GDZC-24JC131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佛山市南海区人民检察院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广东中采招标有限公司</w:t>
      </w:r>
    </w:p>
    <w:p>
      <w:pPr>
        <w:pStyle w:val="null3"/>
        <w:ind w:firstLine="480"/>
      </w:pPr>
      <w:r>
        <w:rPr/>
        <w:t>我单位参加贵公司组织的</w:t>
      </w:r>
      <w:r>
        <w:rPr/>
        <w:t>佛山市南海区人民检察院移动办公通信服务（2024年-2027年）项目</w:t>
      </w:r>
      <w:r>
        <w:rPr/>
        <w:t>（采购项目编号：</w:t>
      </w:r>
      <w:r>
        <w:rPr/>
        <w:t>GDZC-24JC131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佛山市南海区人民检察院移动办公通信服务（2024年-2027年）项目</w:t>
      </w:r>
      <w:r>
        <w:rPr/>
        <w:t>”项目（采购项目编号：</w:t>
      </w:r>
      <w:r>
        <w:rPr/>
        <w:t>GDZC-24JC131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