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440601-2024-03076</w:t>
      </w:r>
    </w:p>
    <w:p>
      <w:pPr>
        <w:pStyle w:val="null3"/>
        <w:jc w:val="center"/>
        <w:outlineLvl w:val="3"/>
      </w:pPr>
      <w:r>
        <w:rPr>
          <w:sz w:val="24"/>
          <w:b/>
        </w:rPr>
        <w:t>采购项目编号：</w:t>
      </w:r>
      <w:r>
        <w:rPr>
          <w:sz w:val="24"/>
          <w:b/>
        </w:rPr>
        <w:t>GDZC-24GZ156</w:t>
      </w:r>
    </w:p>
    <w:p>
      <w:pPr>
        <w:pStyle w:val="null3"/>
        <w:jc w:val="center"/>
        <w:outlineLvl w:val="3"/>
      </w:pPr>
      <w:r>
        <w:rPr>
          <w:sz w:val="24"/>
          <w:b/>
        </w:rPr>
        <w:t>项目名称：</w:t>
      </w:r>
      <w:r>
        <w:rPr>
          <w:sz w:val="24"/>
          <w:b/>
        </w:rPr>
        <w:t>2024年森林可持续经营项目(二次)</w:t>
      </w:r>
    </w:p>
    <w:p>
      <w:pPr>
        <w:pStyle w:val="null3"/>
        <w:jc w:val="center"/>
        <w:outlineLvl w:val="3"/>
      </w:pPr>
      <w:r>
        <w:rPr>
          <w:sz w:val="24"/>
          <w:b/>
        </w:rPr>
        <w:t>采购人：</w:t>
      </w:r>
      <w:r>
        <w:rPr>
          <w:sz w:val="24"/>
          <w:b/>
        </w:rPr>
        <w:t>佛山市云勇林场</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佛山市云勇林场</w:t>
      </w:r>
      <w:r>
        <w:rPr/>
        <w:t>的委托，采用</w:t>
      </w:r>
      <w:r>
        <w:rPr/>
        <w:t>公开招标</w:t>
      </w:r>
      <w:r>
        <w:rPr/>
        <w:t>方式组织采购</w:t>
      </w:r>
      <w:r>
        <w:rPr/>
        <w:t>2024年森林可持续经营项目(二次)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2024年森林可持续经营项目(二次)</w:t>
      </w:r>
    </w:p>
    <w:p>
      <w:pPr>
        <w:pStyle w:val="null3"/>
        <w:ind w:firstLine="480"/>
      </w:pPr>
      <w:r>
        <w:rPr/>
        <w:t>采购计划编号：</w:t>
      </w:r>
      <w:r>
        <w:rPr/>
        <w:t>440601-2024-03076</w:t>
      </w:r>
    </w:p>
    <w:p>
      <w:pPr>
        <w:pStyle w:val="null3"/>
        <w:ind w:firstLine="480"/>
      </w:pPr>
      <w:r>
        <w:rPr/>
        <w:t>采购项目编号：</w:t>
      </w:r>
      <w:r>
        <w:rPr/>
        <w:t>GDZC-24GZ156</w:t>
      </w:r>
    </w:p>
    <w:p>
      <w:pPr>
        <w:pStyle w:val="null3"/>
        <w:ind w:firstLine="480"/>
      </w:pPr>
      <w:r>
        <w:rPr/>
        <w:t>采购方式：</w:t>
      </w:r>
      <w:r>
        <w:rPr/>
        <w:t>公开招标</w:t>
      </w:r>
    </w:p>
    <w:p>
      <w:pPr>
        <w:pStyle w:val="null3"/>
        <w:ind w:firstLine="480"/>
      </w:pPr>
      <w:r>
        <w:rPr/>
        <w:t>预算金额：</w:t>
      </w:r>
      <w:r>
        <w:rPr/>
        <w:t>2,820,000.00</w:t>
      </w:r>
      <w:r>
        <w:rPr/>
        <w:t>元</w:t>
      </w:r>
    </w:p>
    <w:p>
      <w:pPr>
        <w:pStyle w:val="null3"/>
        <w:outlineLvl w:val="3"/>
      </w:pPr>
      <w:r>
        <w:rPr>
          <w:sz w:val="24"/>
          <w:b/>
        </w:rPr>
        <w:t>2.项目内容及需求情况（采购项目技术规格、参数及要求）</w:t>
      </w:r>
    </w:p>
    <w:p>
      <w:pPr>
        <w:pStyle w:val="null3"/>
      </w:pPr>
      <w:r>
        <w:rPr/>
        <w:t>采购包1(2024年森林可持续经营项目):</w:t>
      </w:r>
    </w:p>
    <w:p>
      <w:pPr>
        <w:pStyle w:val="null3"/>
      </w:pPr>
      <w:r>
        <w:rPr/>
        <w:t>采购包预算金额：2,820,000.00元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林木抚育管理服务</w:t>
            </w:r>
          </w:p>
        </w:tc>
        <w:tc>
          <w:tcPr>
            <w:tcW w:type="dxa" w:w="2136"/>
          </w:tcPr>
          <w:p>
            <w:pPr>
              <w:pStyle w:val="null3"/>
            </w:pPr>
            <w:r>
              <w:rPr/>
              <w:t>2024年森林可持续经营项目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 ①提供《政府采购供应商资格信用承诺函》或②提供2023年度的财务状况报告，财务状况报告须由第三方会计师事务所出具，并能清晰显示第三方会计师事务所的印章和注册会计师签字盖章，且能反映审计结论或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采购包1（2024年森林可持续经营项目）：</w:t>
      </w:r>
      <w:r>
        <w:rPr/>
        <w:t>参与的供应商服务全部由符合政策要求的中小企业承接（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农、林、牧、渔业。</w:t>
      </w:r>
    </w:p>
    <w:p>
      <w:pPr>
        <w:pStyle w:val="null3"/>
        <w:outlineLvl w:val="3"/>
      </w:pPr>
      <w:r>
        <w:rPr>
          <w:sz w:val="24"/>
          <w:b/>
        </w:rPr>
        <w:t>3.本项目特定的资格要求：</w:t>
      </w:r>
    </w:p>
    <w:p>
      <w:pPr>
        <w:pStyle w:val="null3"/>
      </w:pPr>
      <w:r>
        <w:rPr/>
        <w:t>采购包1（2024年森林可持续经营项目）：</w:t>
      </w:r>
    </w:p>
    <w:p>
      <w:pPr>
        <w:pStyle w:val="null3"/>
      </w:pPr>
      <w:r>
        <w:rPr/>
        <w:t>1)投标人须具有有效的乙级或以上《造林绿化施工单位资质证书》。</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佛山市云勇林场</w:t>
      </w:r>
    </w:p>
    <w:p>
      <w:pPr>
        <w:pStyle w:val="null3"/>
        <w:ind w:firstLine="480"/>
      </w:pPr>
      <w:r>
        <w:rPr/>
        <w:t xml:space="preserve"> 地址：</w:t>
      </w:r>
      <w:r>
        <w:rPr/>
        <w:t>佛山市高明区明城镇明云路138号云勇林场</w:t>
      </w:r>
    </w:p>
    <w:p>
      <w:pPr>
        <w:pStyle w:val="null3"/>
        <w:ind w:firstLine="480"/>
      </w:pPr>
      <w:r>
        <w:rPr/>
        <w:t xml:space="preserve"> 联系方式：</w:t>
      </w:r>
      <w:r>
        <w:rPr/>
        <w:t>0757-88830801</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2024</w:t>
      </w:r>
      <w:r>
        <w:rPr/>
        <w:t>年林场根据全国森林可持续经营试点工作任务，拟对林场一、三、四工区范围内</w:t>
      </w:r>
      <w:r>
        <w:rPr/>
        <w:t>4950</w:t>
      </w:r>
      <w:r>
        <w:rPr/>
        <w:t>亩林分质量较差、森林郁闭度大的林分进行中幼林森林抚育或低效林改造，进一步优化林分结构，提高森林质量，改善林相，使得林场的生态林经营和管理更加规范化，继续巩固和完善以森林经营方案为核心，以年度实施方案和计划、工程作业设计为指导，以年度成效监测报告来评估年度任务落实情况的完整森林经营体系，促进林场的生态质量得到改善和生态价值更加凸显</w:t>
      </w:r>
      <w:r>
        <w:rPr/>
        <w:t>。</w:t>
      </w:r>
    </w:p>
    <w:p>
      <w:pPr>
        <w:pStyle w:val="null3"/>
      </w:pPr>
      <w:r>
        <w:rPr/>
        <w:t>采购包1（2024年森林可持续经营项目）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★自合同签订之日起1年内完成。</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1期：支付比例17%,★中标人完成人员培训，提交开工报告、施工人员名单等备案材料，经采购人及监理方同意后，中标人进场施工天数10天后，采购人支付中标人合同总价的17%。</w:t>
            </w:r>
          </w:p>
          <w:p>
            <w:pPr>
              <w:pStyle w:val="null3"/>
            </w:pPr>
            <w:r>
              <w:rPr/>
              <w:t>2期：支付比例20%,★中标人完成割灌除草和配套设施设施建设，经阶段性验收合格后，采购人支付中标人合同总价的20%。</w:t>
            </w:r>
          </w:p>
          <w:p>
            <w:pPr>
              <w:pStyle w:val="null3"/>
            </w:pPr>
            <w:r>
              <w:rPr/>
              <w:t>3期：支付比例30%,★中标人完成修枝、间伐、剩余物清理等工序后，经阶段性验收合格后，采购人支付中标人合同总价的30%。</w:t>
            </w:r>
          </w:p>
          <w:p>
            <w:pPr>
              <w:pStyle w:val="null3"/>
            </w:pPr>
            <w:r>
              <w:rPr/>
              <w:t>4期：支付比例20%,★中标人完成补植（包括整地挖穴、回穴土施肥、栽植与补植、铺设防草地布等工序）工作，经阶段性验收合格后，采购人支付中标人合同总价的20%；</w:t>
            </w:r>
          </w:p>
          <w:p>
            <w:pPr>
              <w:pStyle w:val="null3"/>
            </w:pPr>
            <w:r>
              <w:rPr/>
              <w:t>5期：支付比例13%,★中标人完成抚育、追肥（苗木种植后3个月内），经项目总体验收合格后，采购人委托第三方公司对项目进行结算审核，采购人将按照结算报告支付中标人合同剩余尾款。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每项工序完成后由中标人进行自检，合格后报监理单位进行全面检查，经现场监理员及中标人检查合格后报采购人进行抽检。抽查合格后由采购人、监理单位的现场监理签字认定后进行下一工序施工工作，若不合格则由中标人返工至合格为止。（二）抚育和择伐质量、补植备耕、剩余物清理等必须符合作业设计要求。（三）补植的苗木需要提供三证一签、肥料进场须有肥料合格证。其中中标人每个小班施放基肥自检合格后，必须报监理公司，由现场监理检查认定为合格后方能进行回土。 （四）补植抚育必须准时、按质、按量进行，其中种植穴铲草后穴内灌木桩头、杂草高度低于5cm，否则视为不合格，由中标人返工至合格为止。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付款方式的补充说明： （一）本项目资金来源为财政资金，如本项目财政资金未按时下达或者未及时拨付到位的，中标人应无条件同意上述付款节点相应顺延，且不主张任何支付违约责任； （二）采购人在前款规定的付款时间为向政府采购支付部门提出办理财政支付申请手续的时间（不含政府财政支付部门审核的时间），在规定时间内提出支付申请手续后即视为采购人已经按期支付； （三）付款时间如因特殊情况需调整，由双方协商处理； （四）中标人凭以下有效文件与采购人结算：1.合同；2.中标人开具的正式增值税专用发票，中标人未及时出具符合条件的发票的，采购人有权相应顺延付款期限而无需承担任何责任；3.付款申请书；4.中标通知书。 （五）收款方、出具发票方、合同乙方必须与中标人名称一致。 （六）所有款项由公对公账户，采用支票、银行汇付（含电汇）等形式支付。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报价应为全包价，应包含但不限于人工费、劳保费、保险费、材料费、设备使用费、各种税务费、必须的辅助材料费及项目实施过程中可预见或不可预见费用等，中标人不得以任何理由在本合同总额之外另行要求采购人追加经费。</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一）对于项目所涉及的各种非公开资料等，中标人及其工作人员应遵守保密义务。对采购人向中标人提供的数据库、技术资料、图纸和其它经营信息及中标人因本次合作得到或知悉的任何项目数据、信息、资料，以及有关采购人的商业秘密、技术秘密及未对外公开之任何资料与信息，中标人及其工作人员不得用于履行合同之外的其他用途。中标人及其工作人员履行上述保密义务的期限，从中标人知悉该资料或信息之日起，直至公众可通过合法途径获得、知悉相关资料、信息之日止，并不因合同履行完毕而终止。如发生中标人泄密情况，中标人应承担赔偿等法律责任。 （二）采购人及其工作人员应采取妥当的保管保密措施，保护中标人的响应文件（如有）、报价方案、合同文件、软件和专利技术等一切涉及中标人商业秘密或非公开信息的文件。未经中标人同意，采购人及其工作人员对中标人的保密资料不得擅自修改、复制或向第三人泄露或用于本合同外的项目，否则，采购人应负法律责任，中标人有权向采购人提出索赔。</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知识产权的归属</w:t>
            </w:r>
          </w:p>
        </w:tc>
        <w:tc>
          <w:tcPr>
            <w:tcW w:type="dxa" w:w="2076"/>
          </w:tcPr>
          <w:p>
            <w:pPr>
              <w:pStyle w:val="null3"/>
              <w:jc w:val="left"/>
            </w:pPr>
            <w:r>
              <w:rPr/>
              <w:t>中标人应保证本项目的响应技术、服务或其任何一部分不会产生因第三方提出侵犯其专利权、商标权或其他知识产权而引起的法律和经济纠纷；如因第三方提出其专利权、商标权或其他知识产权的侵权之诉，则一切法律责任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2024年森林可持续经营项目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2,820,000.00</w:t>
            </w:r>
          </w:p>
        </w:tc>
        <w:tc>
          <w:tcPr>
            <w:tcW w:type="dxa" w:w="933"/>
          </w:tcPr>
          <w:p>
            <w:pPr>
              <w:pStyle w:val="null3"/>
              <w:jc w:val="right"/>
            </w:pPr>
            <w:r>
              <w:rPr/>
              <w:t>2,820,000.00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2024年森林可持续经营项目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一、</w:t>
            </w:r>
            <w:r>
              <w:rPr>
                <w:sz w:val="20"/>
              </w:rPr>
              <w:t>设计布局</w:t>
            </w:r>
          </w:p>
          <w:p>
            <w:pPr>
              <w:pStyle w:val="null3"/>
              <w:jc w:val="both"/>
              <w:outlineLvl w:val="2"/>
            </w:pPr>
            <w:r>
              <w:rPr>
                <w:sz w:val="20"/>
                <w:b/>
              </w:rPr>
              <w:t>（一）</w:t>
            </w:r>
            <w:r>
              <w:rPr>
                <w:sz w:val="20"/>
                <w:b/>
              </w:rPr>
              <w:t>森林抚育</w:t>
            </w:r>
          </w:p>
          <w:p>
            <w:pPr>
              <w:pStyle w:val="null3"/>
              <w:jc w:val="both"/>
            </w:pPr>
            <w:r>
              <w:rPr>
                <w:sz w:val="20"/>
              </w:rPr>
              <w:t>抚育范围分布在一工区鸡笼山和云勇竹山，三工区贼老坑、长坑、乌丝塘、石龟头、鸡笼山大乪、龙船坑、大竹山、深坑、山塘尾和七斗田，四工区百步梯、牛牯顶、九坑岭、仙人春和燕尾等地，共</w:t>
            </w:r>
            <w:r>
              <w:rPr>
                <w:sz w:val="20"/>
              </w:rPr>
              <w:t>41个作业小班，总面积4509.3</w:t>
            </w:r>
            <w:r>
              <w:rPr>
                <w:sz w:val="20"/>
              </w:rPr>
              <w:t>0</w:t>
            </w:r>
            <w:r>
              <w:rPr>
                <w:sz w:val="20"/>
              </w:rPr>
              <w:t>亩（</w:t>
            </w:r>
            <w:r>
              <w:rPr>
                <w:sz w:val="20"/>
              </w:rPr>
              <w:t>300.62</w:t>
            </w:r>
            <w:r>
              <w:rPr>
                <w:sz w:val="20"/>
              </w:rPr>
              <w:t>h㎡</w:t>
            </w:r>
            <w:r>
              <w:rPr>
                <w:sz w:val="20"/>
              </w:rPr>
              <w:t>），建设地点见表</w:t>
            </w:r>
            <w:r>
              <w:rPr>
                <w:sz w:val="20"/>
              </w:rPr>
              <w:t>1-1</w:t>
            </w:r>
            <w:r>
              <w:rPr>
                <w:sz w:val="20"/>
              </w:rPr>
              <w:t>。</w:t>
            </w:r>
          </w:p>
          <w:p>
            <w:pPr>
              <w:pStyle w:val="null3"/>
              <w:jc w:val="center"/>
            </w:pPr>
            <w:r>
              <w:rPr>
                <w:sz w:val="20"/>
                <w:b/>
                <w:color w:val="000000"/>
              </w:rPr>
              <w:t>表</w:t>
            </w:r>
            <w:r>
              <w:rPr>
                <w:sz w:val="20"/>
                <w:b/>
                <w:color w:val="000000"/>
              </w:rPr>
              <w:t>1-</w:t>
            </w:r>
            <w:r>
              <w:rPr>
                <w:sz w:val="20"/>
                <w:b/>
                <w:color w:val="000000"/>
              </w:rPr>
              <w:t>1森林抚育任务建设地点表</w:t>
            </w:r>
          </w:p>
          <w:tbl>
            <w:tblPr>
              <w:tblInd w:type="dxa" w:w="120"/>
              <w:tblBorders>
                <w:top w:val="none" w:color="000000" w:sz="4"/>
                <w:left w:val="none" w:color="000000" w:sz="4"/>
                <w:bottom w:val="none" w:color="000000" w:sz="4"/>
                <w:right w:val="none" w:color="000000" w:sz="4"/>
                <w:insideH w:val="none"/>
                <w:insideV w:val="none"/>
              </w:tblBorders>
            </w:tblPr>
            <w:tblGrid>
              <w:gridCol w:w="704"/>
              <w:gridCol w:w="1054"/>
              <w:gridCol w:w="1396"/>
              <w:gridCol w:w="1434"/>
              <w:gridCol w:w="1010"/>
            </w:tblGrid>
            <w:tr>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工区</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小地名</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抚育面积（亩）</w:t>
                  </w:r>
                </w:p>
              </w:tc>
              <w:tc>
                <w:tcPr>
                  <w:tcW w:type="dxa" w:w="1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补植苗木（株）</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比例（</w:t>
                  </w:r>
                  <w:r>
                    <w:rPr>
                      <w:sz w:val="20"/>
                      <w:b/>
                    </w:rPr>
                    <w:t>%）</w:t>
                  </w:r>
                </w:p>
              </w:tc>
            </w:tr>
            <w:tr>
              <w:tc>
                <w:tcPr>
                  <w:tcW w:type="dxa" w:w="17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合计</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4509.3</w:t>
                  </w:r>
                  <w:r>
                    <w:rPr>
                      <w:sz w:val="20"/>
                      <w:b/>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10699</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100.00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鸡笼山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67.65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1.50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云勇竹山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509.40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11.30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贼老坑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277.95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3379</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6.16</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长坑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268.05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5.94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乌丝塘</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44.7</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0.99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石龟头</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223.5</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4.96</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鸡笼山大乪</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336.9</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523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7.47</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龙船坑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134.85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2.99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大竹山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438.6</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437</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9.73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深坑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599.85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1752</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13.30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山塘尾</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52.05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1.15</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七斗田</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236.1</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5.24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百步梯</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146.25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1033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3.24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牛牯顶</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387.90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8.60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九坑岭</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141.45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3.14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仙人春</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361.05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3260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8.01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燕尾</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283.05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315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6.28</w:t>
                  </w:r>
                </w:p>
              </w:tc>
            </w:tr>
          </w:tbl>
          <w:p>
            <w:pPr>
              <w:pStyle w:val="null3"/>
              <w:jc w:val="both"/>
              <w:outlineLvl w:val="2"/>
            </w:pPr>
            <w:r>
              <w:rPr>
                <w:sz w:val="20"/>
                <w:b/>
              </w:rPr>
              <w:t>（二）</w:t>
            </w:r>
            <w:r>
              <w:rPr>
                <w:sz w:val="20"/>
                <w:b/>
              </w:rPr>
              <w:t>低产低效林改造</w:t>
            </w:r>
          </w:p>
          <w:p>
            <w:pPr>
              <w:pStyle w:val="null3"/>
              <w:jc w:val="both"/>
            </w:pPr>
            <w:r>
              <w:rPr>
                <w:sz w:val="20"/>
              </w:rPr>
              <w:t>作业范围分布在一工区云勇竹山、鸡笼山和鲤鱼岗，三工区深坑和长坑，四工区百步梯、清水塘和云益山塘，共</w:t>
            </w:r>
            <w:r>
              <w:rPr>
                <w:sz w:val="20"/>
              </w:rPr>
              <w:t>8个作业小班，总面积440.7</w:t>
            </w:r>
            <w:r>
              <w:rPr>
                <w:sz w:val="20"/>
              </w:rPr>
              <w:t>0</w:t>
            </w:r>
            <w:r>
              <w:rPr>
                <w:sz w:val="20"/>
              </w:rPr>
              <w:t>亩（</w:t>
            </w:r>
            <w:r>
              <w:rPr>
                <w:sz w:val="20"/>
              </w:rPr>
              <w:t>29.38</w:t>
            </w:r>
            <w:r>
              <w:rPr>
                <w:sz w:val="20"/>
              </w:rPr>
              <w:t>h㎡</w:t>
            </w:r>
            <w:r>
              <w:rPr>
                <w:sz w:val="20"/>
              </w:rPr>
              <w:t>），建设地点见表</w:t>
            </w:r>
            <w:r>
              <w:rPr>
                <w:sz w:val="20"/>
              </w:rPr>
              <w:t>1-</w:t>
            </w:r>
            <w:r>
              <w:rPr>
                <w:sz w:val="20"/>
              </w:rPr>
              <w:t>2。</w:t>
            </w:r>
          </w:p>
          <w:p>
            <w:pPr>
              <w:pStyle w:val="null3"/>
              <w:jc w:val="center"/>
            </w:pPr>
            <w:r>
              <w:rPr>
                <w:sz w:val="20"/>
                <w:b/>
                <w:color w:val="000000"/>
              </w:rPr>
              <w:t>表</w:t>
            </w:r>
            <w:r>
              <w:rPr>
                <w:sz w:val="20"/>
                <w:b/>
                <w:color w:val="000000"/>
              </w:rPr>
              <w:t>1-</w:t>
            </w:r>
            <w:r>
              <w:rPr>
                <w:sz w:val="20"/>
                <w:b/>
                <w:color w:val="000000"/>
              </w:rPr>
              <w:t>2低产低效林改造任务建设地点表</w:t>
            </w:r>
          </w:p>
          <w:tbl>
            <w:tblPr>
              <w:tblInd w:type="dxa" w:w="120"/>
              <w:tblBorders>
                <w:top w:val="none" w:color="000000" w:sz="4"/>
                <w:left w:val="none" w:color="000000" w:sz="4"/>
                <w:bottom w:val="none" w:color="000000" w:sz="4"/>
                <w:right w:val="none" w:color="000000" w:sz="4"/>
                <w:insideH w:val="none"/>
                <w:insideV w:val="none"/>
              </w:tblBorders>
            </w:tblPr>
            <w:tblGrid>
              <w:gridCol w:w="704"/>
              <w:gridCol w:w="1054"/>
              <w:gridCol w:w="1396"/>
              <w:gridCol w:w="1434"/>
              <w:gridCol w:w="1010"/>
            </w:tblGrid>
            <w:tr>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工区</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小地名</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改造面积（亩）</w:t>
                  </w:r>
                </w:p>
              </w:tc>
              <w:tc>
                <w:tcPr>
                  <w:tcW w:type="dxa" w:w="1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补植苗木（株）</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比例（</w:t>
                  </w:r>
                  <w:r>
                    <w:rPr>
                      <w:sz w:val="20"/>
                      <w:b/>
                    </w:rPr>
                    <w:t>%）</w:t>
                  </w:r>
                </w:p>
              </w:tc>
            </w:tr>
            <w:tr>
              <w:tc>
                <w:tcPr>
                  <w:tcW w:type="dxa" w:w="17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合计</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440.7</w:t>
                  </w:r>
                  <w:r>
                    <w:rPr>
                      <w:sz w:val="20"/>
                      <w:b/>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12205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100.00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云勇竹山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36.75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8.34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鸡笼山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40.05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801</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9.09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鲤鱼岗</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22.80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2508</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5.17</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深坑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137.55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963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31.21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长坑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32.55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553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7.39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百步梯</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64.35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1094</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14.60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清水塘</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49.50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11.23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云益山塘</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57.15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6286</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12.97</w:t>
                  </w:r>
                </w:p>
              </w:tc>
            </w:tr>
          </w:tbl>
          <w:p/>
        </w:tc>
      </w:tr>
      <w:tr>
        <w:tc>
          <w:tcPr>
            <w:tcW w:type="dxa" w:w="2076"/>
          </w:tcPr>
          <w:p/>
        </w:tc>
        <w:tc>
          <w:tcPr>
            <w:tcW w:type="dxa" w:w="415"/>
          </w:tcPr>
          <w:p>
            <w:pPr>
              <w:pStyle w:val="null3"/>
            </w:pPr>
            <w:r>
              <w:rPr/>
              <w:t>2</w:t>
            </w:r>
          </w:p>
        </w:tc>
        <w:tc>
          <w:tcPr>
            <w:tcW w:type="dxa" w:w="5814"/>
          </w:tcPr>
          <w:p>
            <w:pPr>
              <w:pStyle w:val="null3"/>
              <w:jc w:val="both"/>
            </w:pPr>
            <w:r>
              <w:rPr>
                <w:sz w:val="20"/>
              </w:rPr>
              <w:t>二、</w:t>
            </w:r>
            <w:r>
              <w:rPr>
                <w:sz w:val="20"/>
              </w:rPr>
              <w:t>技术措施设计</w:t>
            </w:r>
          </w:p>
          <w:p>
            <w:pPr>
              <w:pStyle w:val="null3"/>
              <w:jc w:val="both"/>
            </w:pPr>
            <w:r>
              <w:rPr>
                <w:sz w:val="20"/>
              </w:rPr>
              <w:t>（</w:t>
            </w:r>
            <w:r>
              <w:rPr>
                <w:sz w:val="20"/>
              </w:rPr>
              <w:t>一</w:t>
            </w:r>
            <w:r>
              <w:rPr>
                <w:sz w:val="20"/>
              </w:rPr>
              <w:t>）</w:t>
            </w:r>
            <w:r>
              <w:rPr>
                <w:sz w:val="20"/>
              </w:rPr>
              <w:t>措施</w:t>
            </w:r>
            <w:r>
              <w:rPr>
                <w:sz w:val="20"/>
              </w:rPr>
              <w:t>类型</w:t>
            </w:r>
          </w:p>
          <w:p>
            <w:pPr>
              <w:pStyle w:val="null3"/>
              <w:jc w:val="both"/>
            </w:pPr>
            <w:r>
              <w:rPr>
                <w:sz w:val="20"/>
              </w:rPr>
              <w:t>林场本年度森林可持续经营措施类型有：森林抚育和低产低效林改造。其中森林抚育包括抚育间伐、补植、间伐</w:t>
            </w:r>
            <w:r>
              <w:rPr>
                <w:sz w:val="20"/>
              </w:rPr>
              <w:t>+补植及综合抚育（其他方式）等措施，具体措施内容详见表</w:t>
            </w:r>
            <w:r>
              <w:rPr>
                <w:sz w:val="20"/>
              </w:rPr>
              <w:t>1</w:t>
            </w:r>
            <w:r>
              <w:rPr>
                <w:sz w:val="20"/>
              </w:rPr>
              <w:t>-</w:t>
            </w:r>
            <w:r>
              <w:rPr>
                <w:sz w:val="20"/>
              </w:rPr>
              <w:t>3</w:t>
            </w:r>
            <w:r>
              <w:rPr>
                <w:sz w:val="20"/>
              </w:rPr>
              <w:t>。</w:t>
            </w:r>
          </w:p>
          <w:p>
            <w:pPr>
              <w:pStyle w:val="null3"/>
              <w:jc w:val="center"/>
            </w:pPr>
            <w:r>
              <w:rPr>
                <w:sz w:val="20"/>
                <w:b/>
                <w:color w:val="000000"/>
              </w:rPr>
              <w:t>表</w:t>
            </w:r>
            <w:r>
              <w:rPr>
                <w:sz w:val="20"/>
                <w:b/>
                <w:color w:val="000000"/>
              </w:rPr>
              <w:t>1-3</w:t>
            </w:r>
            <w:r>
              <w:rPr>
                <w:sz w:val="20"/>
                <w:b/>
                <w:color w:val="000000"/>
              </w:rPr>
              <w:t xml:space="preserve"> </w:t>
            </w:r>
            <w:r>
              <w:rPr>
                <w:sz w:val="20"/>
                <w:b/>
                <w:color w:val="000000"/>
              </w:rPr>
              <w:t>措施类型一览表</w:t>
            </w:r>
          </w:p>
          <w:tbl>
            <w:tblPr>
              <w:tblBorders>
                <w:top w:val="none" w:color="000000" w:sz="4"/>
                <w:left w:val="none" w:color="000000" w:sz="4"/>
                <w:bottom w:val="none" w:color="000000" w:sz="4"/>
                <w:right w:val="none" w:color="000000" w:sz="4"/>
                <w:insideH w:val="none"/>
                <w:insideV w:val="none"/>
              </w:tblBorders>
            </w:tblPr>
            <w:tblGrid>
              <w:gridCol w:w="319"/>
              <w:gridCol w:w="670"/>
              <w:gridCol w:w="1900"/>
              <w:gridCol w:w="612"/>
              <w:gridCol w:w="661"/>
              <w:gridCol w:w="1433"/>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序号</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措施类型</w:t>
                  </w:r>
                </w:p>
              </w:tc>
              <w:tc>
                <w:tcPr>
                  <w:tcW w:type="dxa" w:w="1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技术要点</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小班个数（个）</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小班面积（公顷）</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备注</w:t>
                  </w:r>
                </w:p>
              </w:tc>
            </w:tr>
            <w:tr>
              <w:tc>
                <w:tcPr>
                  <w:tcW w:type="dxa" w:w="288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合计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330</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5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森林抚育</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300.62</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抚育间伐</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割灌除草、修枝、间伐、剩余物处理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239.36</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补植</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割灌除草、修枝、补植、追肥</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14.99</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平均每亩补植</w:t>
                  </w:r>
                  <w:r>
                    <w:rPr>
                      <w:sz w:val="20"/>
                    </w:rPr>
                    <w:t>17株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抚育间伐</w:t>
                  </w:r>
                  <w:r>
                    <w:rPr>
                      <w:sz w:val="20"/>
                    </w:rPr>
                    <w:t>+补植</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割灌除草、修枝、间伐、剩余物处理、补植、追肥</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25.37</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间伐强度：</w:t>
                  </w:r>
                  <w:r>
                    <w:rPr>
                      <w:sz w:val="20"/>
                    </w:rPr>
                    <w:t>5</w:t>
                  </w:r>
                  <w:r>
                    <w:rPr>
                      <w:sz w:val="20"/>
                    </w:rPr>
                    <w:t>%</w:t>
                  </w:r>
                  <w:r>
                    <w:rPr>
                      <w:sz w:val="21"/>
                      <w:color w:val="333333"/>
                      <w:shd w:fill="FFFFFF" w:val="clear"/>
                    </w:rPr>
                    <w:t>~</w:t>
                  </w:r>
                  <w:r>
                    <w:rPr>
                      <w:sz w:val="20"/>
                    </w:rPr>
                    <w:t>19</w:t>
                  </w:r>
                  <w:r>
                    <w:rPr>
                      <w:sz w:val="20"/>
                    </w:rPr>
                    <w:t>%；</w:t>
                  </w:r>
                  <w:r>
                    <w:rPr>
                      <w:sz w:val="20"/>
                    </w:rPr>
                    <w:t>平均每亩补植</w:t>
                  </w:r>
                  <w:r>
                    <w:rPr>
                      <w:sz w:val="20"/>
                    </w:rPr>
                    <w:t>18株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其他方式</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20.90</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低产低效林改造</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割灌除草、间伐、剩余物处理、人工更新、追肥</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29.38</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间伐强度</w:t>
                  </w:r>
                  <w:r>
                    <w:rPr>
                      <w:sz w:val="20"/>
                    </w:rPr>
                    <w:t>为</w:t>
                  </w:r>
                  <w:r>
                    <w:rPr>
                      <w:sz w:val="20"/>
                    </w:rPr>
                    <w:t>8</w:t>
                  </w:r>
                  <w:r>
                    <w:rPr>
                      <w:sz w:val="20"/>
                    </w:rPr>
                    <w:t>%~</w:t>
                  </w:r>
                  <w:r>
                    <w:rPr>
                      <w:sz w:val="20"/>
                    </w:rPr>
                    <w:t>100</w:t>
                  </w:r>
                  <w:r>
                    <w:rPr>
                      <w:sz w:val="20"/>
                    </w:rPr>
                    <w:t>%</w:t>
                  </w:r>
                </w:p>
              </w:tc>
            </w:tr>
          </w:tbl>
          <w:p>
            <w:pPr>
              <w:pStyle w:val="null3"/>
              <w:jc w:val="both"/>
            </w:pPr>
            <w:r>
              <w:rPr>
                <w:sz w:val="20"/>
              </w:rPr>
              <w:t>1.森林抚育</w:t>
            </w:r>
          </w:p>
          <w:p>
            <w:pPr>
              <w:pStyle w:val="null3"/>
              <w:jc w:val="both"/>
            </w:pPr>
            <w:r>
              <w:rPr>
                <w:sz w:val="20"/>
              </w:rPr>
              <w:t>（</w:t>
            </w:r>
            <w:r>
              <w:rPr>
                <w:sz w:val="20"/>
              </w:rPr>
              <w:t>1）</w:t>
            </w:r>
            <w:r>
              <w:rPr>
                <w:sz w:val="20"/>
              </w:rPr>
              <w:t>抚育间伐</w:t>
            </w:r>
          </w:p>
          <w:p>
            <w:pPr>
              <w:pStyle w:val="null3"/>
              <w:jc w:val="both"/>
            </w:pPr>
            <w:r>
              <w:rPr>
                <w:sz w:val="20"/>
              </w:rPr>
              <w:t>采用割灌除草、修枝、间伐、剩余物处理的作业措施进行抚育，从而促进林木生长发育，改善林分结构，提高林地生产力和林木生长量。作业区域为林场的一、三、四工区，作业小班共</w:t>
            </w:r>
            <w:r>
              <w:rPr>
                <w:sz w:val="20"/>
              </w:rPr>
              <w:t>30个小班、面积为239.36h</w:t>
            </w:r>
            <w:r>
              <w:rPr>
                <w:sz w:val="20"/>
              </w:rPr>
              <w:t>㎡</w:t>
            </w:r>
            <w:r>
              <w:rPr>
                <w:sz w:val="20"/>
              </w:rPr>
              <w:t>，</w:t>
            </w:r>
            <w:r>
              <w:rPr/>
              <w:t>蓄</w:t>
            </w:r>
            <w:r>
              <w:rPr/>
              <w:t>积</w:t>
            </w:r>
            <w:r>
              <w:rPr/>
              <w:t>间伐强度</w:t>
            </w:r>
            <w:r>
              <w:rPr>
                <w:sz w:val="20"/>
              </w:rPr>
              <w:t>为</w:t>
            </w:r>
            <w:r>
              <w:rPr>
                <w:sz w:val="20"/>
              </w:rPr>
              <w:t>1%~</w:t>
            </w:r>
            <w:r>
              <w:rPr>
                <w:sz w:val="20"/>
              </w:rPr>
              <w:t>3</w:t>
            </w:r>
            <w:r>
              <w:rPr>
                <w:sz w:val="20"/>
              </w:rPr>
              <w:t>0%</w:t>
            </w:r>
            <w:r>
              <w:rPr>
                <w:sz w:val="20"/>
              </w:rPr>
              <w:t>，株数间伐强度为</w:t>
            </w:r>
            <w:r>
              <w:rPr>
                <w:sz w:val="20"/>
              </w:rPr>
              <w:t>5%</w:t>
            </w:r>
            <w:r>
              <w:rPr>
                <w:sz w:val="21"/>
                <w:color w:val="333333"/>
                <w:shd w:fill="FFFFFF" w:val="clear"/>
              </w:rPr>
              <w:t>~</w:t>
            </w:r>
            <w:r>
              <w:rPr>
                <w:sz w:val="20"/>
              </w:rPr>
              <w:t>34%，伐后密度为69</w:t>
            </w:r>
            <w:r>
              <w:rPr>
                <w:sz w:val="21"/>
                <w:color w:val="333333"/>
                <w:shd w:fill="FFFFFF" w:val="clear"/>
              </w:rPr>
              <w:t>~</w:t>
            </w:r>
            <w:r>
              <w:rPr>
                <w:sz w:val="20"/>
              </w:rPr>
              <w:t>212株/亩。</w:t>
            </w:r>
          </w:p>
          <w:p>
            <w:pPr>
              <w:pStyle w:val="null3"/>
              <w:jc w:val="both"/>
            </w:pPr>
            <w:r>
              <w:rPr>
                <w:sz w:val="20"/>
              </w:rPr>
              <w:t>（</w:t>
            </w:r>
            <w:r>
              <w:rPr>
                <w:sz w:val="20"/>
              </w:rPr>
              <w:t>2）补植</w:t>
            </w:r>
          </w:p>
          <w:p>
            <w:pPr>
              <w:pStyle w:val="null3"/>
              <w:jc w:val="both"/>
            </w:pPr>
            <w:r>
              <w:rPr>
                <w:sz w:val="20"/>
              </w:rPr>
              <w:t>采用割灌除草、修枝、补植、追肥的作业措施进行抚育，减少物种竞争，聚集所需养分，促进林木生长。作业区域为三工区，作业小班共</w:t>
            </w:r>
            <w:r>
              <w:rPr>
                <w:sz w:val="20"/>
              </w:rPr>
              <w:t>3个小班、面积为14.99h㎡，补植总株数为3873株，平均每亩补植17株，补植后林分的密度达74株/亩以上。</w:t>
            </w:r>
          </w:p>
          <w:p>
            <w:pPr>
              <w:pStyle w:val="null3"/>
              <w:jc w:val="both"/>
            </w:pPr>
            <w:r>
              <w:rPr>
                <w:sz w:val="20"/>
              </w:rPr>
              <w:t>（</w:t>
            </w:r>
            <w:r>
              <w:rPr>
                <w:sz w:val="20"/>
              </w:rPr>
              <w:t>3）</w:t>
            </w:r>
            <w:r>
              <w:rPr>
                <w:sz w:val="20"/>
              </w:rPr>
              <w:t>抚育间伐</w:t>
            </w:r>
            <w:r>
              <w:rPr>
                <w:sz w:val="20"/>
              </w:rPr>
              <w:t>+补植</w:t>
            </w:r>
          </w:p>
          <w:p>
            <w:pPr>
              <w:pStyle w:val="null3"/>
              <w:jc w:val="both"/>
            </w:pPr>
            <w:r>
              <w:rPr>
                <w:sz w:val="20"/>
              </w:rPr>
              <w:t>采用割灌除草、修枝、间伐、剩余物处理、</w:t>
            </w:r>
            <w:r>
              <w:rPr>
                <w:sz w:val="20"/>
              </w:rPr>
              <w:t>补植、追肥</w:t>
            </w:r>
            <w:r>
              <w:rPr>
                <w:sz w:val="20"/>
              </w:rPr>
              <w:t>的作业措施进行抚育，从而</w:t>
            </w:r>
            <w:r>
              <w:rPr>
                <w:sz w:val="20"/>
              </w:rPr>
              <w:t>改变林分密度，改善森林的树种组成、年龄和空间结构，</w:t>
            </w:r>
            <w:r>
              <w:rPr>
                <w:sz w:val="20"/>
              </w:rPr>
              <w:t>促进林木生长发育，提高林地生产力和林木生长量。作业区域为三、</w:t>
            </w:r>
            <w:r>
              <w:rPr>
                <w:sz w:val="20"/>
              </w:rPr>
              <w:t>四</w:t>
            </w:r>
            <w:r>
              <w:rPr>
                <w:sz w:val="20"/>
              </w:rPr>
              <w:t>工区，</w:t>
            </w:r>
            <w:r>
              <w:rPr>
                <w:sz w:val="20"/>
              </w:rPr>
              <w:t>作业小班共</w:t>
            </w:r>
            <w:r>
              <w:rPr>
                <w:sz w:val="20"/>
              </w:rPr>
              <w:t>5个小班、面积</w:t>
            </w:r>
            <w:r>
              <w:rPr>
                <w:sz w:val="20"/>
              </w:rPr>
              <w:t>为</w:t>
            </w:r>
            <w:r>
              <w:rPr>
                <w:sz w:val="20"/>
              </w:rPr>
              <w:t>25.37h</w:t>
            </w:r>
            <w:r>
              <w:rPr>
                <w:sz w:val="20"/>
              </w:rPr>
              <w:t>㎡</w:t>
            </w:r>
            <w:r>
              <w:rPr>
                <w:sz w:val="20"/>
              </w:rPr>
              <w:t>；蓄积</w:t>
            </w:r>
            <w:r>
              <w:rPr>
                <w:sz w:val="20"/>
              </w:rPr>
              <w:t>间伐强度为</w:t>
            </w:r>
            <w:r>
              <w:rPr>
                <w:sz w:val="20"/>
              </w:rPr>
              <w:t>5</w:t>
            </w:r>
            <w:r>
              <w:rPr>
                <w:sz w:val="20"/>
              </w:rPr>
              <w:t>%</w:t>
            </w:r>
            <w:r>
              <w:rPr>
                <w:sz w:val="21"/>
                <w:color w:val="333333"/>
                <w:shd w:fill="FFFFFF" w:val="clear"/>
              </w:rPr>
              <w:t>~</w:t>
            </w:r>
            <w:r>
              <w:rPr>
                <w:sz w:val="20"/>
              </w:rPr>
              <w:t>19</w:t>
            </w:r>
            <w:r>
              <w:rPr>
                <w:sz w:val="20"/>
              </w:rPr>
              <w:t>%，</w:t>
            </w:r>
            <w:r>
              <w:rPr>
                <w:sz w:val="20"/>
              </w:rPr>
              <w:t>株数间伐强度</w:t>
            </w:r>
            <w:r>
              <w:rPr>
                <w:sz w:val="20"/>
              </w:rPr>
              <w:t>为</w:t>
            </w:r>
            <w:r>
              <w:rPr>
                <w:sz w:val="20"/>
              </w:rPr>
              <w:t>9</w:t>
            </w:r>
            <w:r>
              <w:rPr>
                <w:sz w:val="20"/>
              </w:rPr>
              <w:t>%</w:t>
            </w:r>
            <w:r>
              <w:rPr>
                <w:sz w:val="21"/>
                <w:color w:val="333333"/>
                <w:shd w:fill="FFFFFF" w:val="clear"/>
              </w:rPr>
              <w:t>~</w:t>
            </w:r>
            <w:r>
              <w:rPr>
                <w:sz w:val="20"/>
              </w:rPr>
              <w:t>25</w:t>
            </w:r>
            <w:r>
              <w:rPr>
                <w:sz w:val="20"/>
              </w:rPr>
              <w:t>%，采伐蓄积</w:t>
            </w:r>
            <w:r>
              <w:rPr>
                <w:sz w:val="20"/>
              </w:rPr>
              <w:t>302.39</w:t>
            </w:r>
            <w:r>
              <w:rPr>
                <w:sz w:val="20"/>
              </w:rPr>
              <w:t>m</w:t>
            </w:r>
            <w:r>
              <w:rPr>
                <w:sz w:val="20"/>
              </w:rPr>
              <w:t>³</w:t>
            </w:r>
            <w:r>
              <w:rPr>
                <w:sz w:val="20"/>
              </w:rPr>
              <w:t>，出材量</w:t>
            </w:r>
            <w:r>
              <w:rPr>
                <w:sz w:val="20"/>
              </w:rPr>
              <w:t>224.18</w:t>
            </w:r>
            <w:r>
              <w:rPr>
                <w:sz w:val="20"/>
              </w:rPr>
              <w:t>m</w:t>
            </w:r>
            <w:r>
              <w:rPr>
                <w:sz w:val="20"/>
              </w:rPr>
              <w:t>³</w:t>
            </w:r>
            <w:r>
              <w:rPr>
                <w:sz w:val="20"/>
              </w:rPr>
              <w:t>，</w:t>
            </w:r>
            <w:r>
              <w:rPr>
                <w:sz w:val="20"/>
              </w:rPr>
              <w:t>剩余物处理</w:t>
            </w:r>
            <w:r>
              <w:rPr>
                <w:sz w:val="20"/>
              </w:rPr>
              <w:t>46.71</w:t>
            </w:r>
            <w:r>
              <w:rPr>
                <w:sz w:val="20"/>
              </w:rPr>
              <w:t>m</w:t>
            </w:r>
            <w:r>
              <w:rPr>
                <w:sz w:val="20"/>
              </w:rPr>
              <w:t>³</w:t>
            </w:r>
            <w:r>
              <w:rPr>
                <w:sz w:val="20"/>
              </w:rPr>
              <w:t>；</w:t>
            </w:r>
            <w:r>
              <w:rPr>
                <w:sz w:val="20"/>
              </w:rPr>
              <w:t>补植总株数为</w:t>
            </w:r>
            <w:r>
              <w:rPr>
                <w:sz w:val="20"/>
              </w:rPr>
              <w:t>6825株，平均每亩补植18株</w:t>
            </w:r>
            <w:r>
              <w:rPr>
                <w:sz w:val="20"/>
              </w:rPr>
              <w:t>。</w:t>
            </w:r>
            <w:r>
              <w:rPr>
                <w:sz w:val="20"/>
              </w:rPr>
              <w:t>作业后密度为</w:t>
            </w:r>
            <w:r>
              <w:rPr>
                <w:sz w:val="20"/>
              </w:rPr>
              <w:t>74株/亩。</w:t>
            </w:r>
          </w:p>
          <w:p>
            <w:pPr>
              <w:pStyle w:val="null3"/>
              <w:jc w:val="both"/>
            </w:pPr>
            <w:r>
              <w:rPr>
                <w:sz w:val="20"/>
              </w:rPr>
              <w:t>（</w:t>
            </w:r>
            <w:r>
              <w:rPr>
                <w:sz w:val="20"/>
              </w:rPr>
              <w:t>4）</w:t>
            </w:r>
            <w:r>
              <w:rPr>
                <w:sz w:val="20"/>
              </w:rPr>
              <w:t>其他方式</w:t>
            </w:r>
          </w:p>
          <w:p>
            <w:pPr>
              <w:pStyle w:val="null3"/>
              <w:jc w:val="both"/>
            </w:pPr>
            <w:r>
              <w:rPr>
                <w:sz w:val="20"/>
              </w:rPr>
              <w:t>采用割灌除草、修枝</w:t>
            </w:r>
            <w:r>
              <w:rPr>
                <w:sz w:val="20"/>
              </w:rPr>
              <w:t>的</w:t>
            </w:r>
            <w:r>
              <w:rPr>
                <w:sz w:val="20"/>
              </w:rPr>
              <w:t>作业措施进行抚育，</w:t>
            </w:r>
            <w:r>
              <w:rPr>
                <w:sz w:val="20"/>
              </w:rPr>
              <w:t>减少物种竞争，聚集所需养分，促进林木生长。</w:t>
            </w:r>
            <w:r>
              <w:rPr>
                <w:sz w:val="20"/>
              </w:rPr>
              <w:t>作业区域为三工区，</w:t>
            </w:r>
            <w:r>
              <w:rPr>
                <w:sz w:val="20"/>
              </w:rPr>
              <w:t>作业小班共</w:t>
            </w:r>
            <w:r>
              <w:rPr>
                <w:sz w:val="20"/>
              </w:rPr>
              <w:t>3个小班、面积</w:t>
            </w:r>
            <w:r>
              <w:rPr>
                <w:sz w:val="20"/>
              </w:rPr>
              <w:t>为</w:t>
            </w:r>
            <w:r>
              <w:rPr>
                <w:sz w:val="20"/>
              </w:rPr>
              <w:t>20.90h</w:t>
            </w:r>
            <w:r>
              <w:rPr>
                <w:sz w:val="20"/>
              </w:rPr>
              <w:t>㎡。</w:t>
            </w:r>
          </w:p>
          <w:p>
            <w:pPr>
              <w:pStyle w:val="null3"/>
              <w:jc w:val="both"/>
            </w:pPr>
            <w:r>
              <w:rPr>
                <w:sz w:val="20"/>
              </w:rPr>
              <w:t>2.低产低效林改造</w:t>
            </w:r>
          </w:p>
          <w:p>
            <w:pPr>
              <w:pStyle w:val="null3"/>
            </w:pPr>
            <w:r>
              <w:rPr/>
              <w:t>（</w:t>
            </w:r>
            <w:r>
              <w:rPr/>
              <w:t>1</w:t>
            </w:r>
            <w:r>
              <w:rPr/>
              <w:t>）</w:t>
            </w:r>
            <w:r>
              <w:rPr/>
              <w:t>对于</w:t>
            </w:r>
            <w:r>
              <w:rPr/>
              <w:t>生产力低、</w:t>
            </w:r>
            <w:r>
              <w:rPr/>
              <w:t>遭病虫害</w:t>
            </w:r>
            <w:r>
              <w:rPr/>
              <w:t>严重</w:t>
            </w:r>
            <w:r>
              <w:rPr/>
              <w:t>的马尾松</w:t>
            </w:r>
            <w:r>
              <w:rPr/>
              <w:t>、</w:t>
            </w:r>
            <w:r>
              <w:rPr/>
              <w:t>杉木、黎蒴</w:t>
            </w:r>
            <w:r>
              <w:rPr/>
              <w:t>等小班</w:t>
            </w:r>
            <w:r>
              <w:rPr/>
              <w:t>采用补植改造、间伐改造、皆伐改造的</w:t>
            </w:r>
            <w:r>
              <w:rPr/>
              <w:t>改造方式</w:t>
            </w:r>
            <w:r>
              <w:rPr/>
              <w:t>，具体措施有：</w:t>
            </w:r>
            <w:r>
              <w:rPr>
                <w:sz w:val="20"/>
              </w:rPr>
              <w:t>割灌除草、间伐、剩余物处理、补植、追肥。</w:t>
            </w:r>
            <w:r>
              <w:rPr/>
              <w:t>作业区域位于一、三、四工区，作业小班共</w:t>
            </w:r>
            <w:r>
              <w:rPr/>
              <w:t>8个小班、面积</w:t>
            </w:r>
            <w:r>
              <w:rPr/>
              <w:t>为</w:t>
            </w:r>
            <w:r>
              <w:rPr/>
              <w:t>29.38 h</w:t>
            </w:r>
            <w:r>
              <w:rPr>
                <w:sz w:val="20"/>
              </w:rPr>
              <w:t>㎡</w:t>
            </w:r>
            <w:r>
              <w:rPr/>
              <w:t>；</w:t>
            </w:r>
            <w:r>
              <w:rPr/>
              <w:t>蓄积</w:t>
            </w:r>
            <w:r>
              <w:rPr/>
              <w:t>间伐强度为</w:t>
            </w:r>
            <w:r>
              <w:rPr/>
              <w:t>8</w:t>
            </w:r>
            <w:r>
              <w:rPr/>
              <w:t>%~</w:t>
            </w:r>
            <w:r>
              <w:rPr/>
              <w:t>100</w:t>
            </w:r>
            <w:r>
              <w:rPr/>
              <w:t>%，</w:t>
            </w:r>
            <w:r>
              <w:rPr/>
              <w:t>株数间伐强度</w:t>
            </w:r>
            <w:r>
              <w:rPr/>
              <w:t>为</w:t>
            </w:r>
            <w:r>
              <w:rPr/>
              <w:t>10</w:t>
            </w:r>
            <w:r>
              <w:rPr/>
              <w:t>%~</w:t>
            </w:r>
            <w:r>
              <w:rPr/>
              <w:t>100</w:t>
            </w:r>
            <w:r>
              <w:rPr/>
              <w:t>%；</w:t>
            </w:r>
            <w:r>
              <w:rPr/>
              <w:t>补植总株数为</w:t>
            </w:r>
            <w:r>
              <w:rPr/>
              <w:t>12353株。皆伐改造的种植密度为110株/亩，其余类型的改造作业后的密度达74株/亩以上</w:t>
            </w:r>
            <w:r>
              <w:rPr/>
              <w:t>。</w:t>
            </w:r>
          </w:p>
          <w:p>
            <w:pPr>
              <w:pStyle w:val="null3"/>
              <w:jc w:val="both"/>
            </w:pPr>
            <w:r>
              <w:rPr>
                <w:sz w:val="20"/>
              </w:rPr>
              <w:t>（二）技术要点</w:t>
            </w:r>
          </w:p>
          <w:p>
            <w:pPr>
              <w:pStyle w:val="null3"/>
              <w:jc w:val="both"/>
            </w:pPr>
            <w:r>
              <w:rPr>
                <w:sz w:val="20"/>
              </w:rPr>
              <w:t>1.</w:t>
            </w:r>
            <w:r>
              <w:rPr>
                <w:sz w:val="20"/>
              </w:rPr>
              <w:t>割灌除草</w:t>
            </w:r>
          </w:p>
          <w:p>
            <w:pPr>
              <w:pStyle w:val="null3"/>
              <w:jc w:val="both"/>
            </w:pPr>
            <w:r>
              <w:rPr>
                <w:sz w:val="20"/>
              </w:rPr>
              <w:t>全部割除影响作业小班内目的树种幼苗幼树生长的杂灌杂草和藤本植物。施工时应注重保护珍稀濒危或国家重点保护植物、林窗处的幼树幼苗以及林下有生长潜力的幼树幼苗</w:t>
            </w:r>
            <w:r>
              <w:rPr>
                <w:sz w:val="20"/>
              </w:rPr>
              <w:t>。</w:t>
            </w:r>
          </w:p>
          <w:p>
            <w:pPr>
              <w:pStyle w:val="null3"/>
              <w:jc w:val="both"/>
            </w:pPr>
            <w:r>
              <w:rPr>
                <w:sz w:val="20"/>
              </w:rPr>
              <w:t>2.</w:t>
            </w:r>
            <w:r>
              <w:rPr>
                <w:sz w:val="20"/>
              </w:rPr>
              <w:t>修枝</w:t>
            </w:r>
          </w:p>
          <w:p>
            <w:pPr>
              <w:pStyle w:val="null3"/>
              <w:jc w:val="both"/>
            </w:pPr>
            <w:r>
              <w:rPr>
                <w:sz w:val="20"/>
              </w:rPr>
              <w:t>对侧枝生长旺盛，影响主干发育的林木或树冠稠密，自然整枝弱，枝下高低的林木，人为修剪侧枝、枯死枝和树冠下部</w:t>
            </w:r>
            <w:r>
              <w:rPr>
                <w:sz w:val="20"/>
              </w:rPr>
              <w:t>1到2轮活枝。幼龄林阶段修枝后保留冠长不低于树高的2/3、枝桩尽量修平；中龄林阶段修枝后保留冠长不低于树高的1/2、枝桩尽量修平。剪口不能伤害树干的韧皮部和木质部。</w:t>
            </w:r>
          </w:p>
          <w:p>
            <w:pPr>
              <w:pStyle w:val="null3"/>
              <w:jc w:val="both"/>
            </w:pPr>
            <w:r>
              <w:rPr>
                <w:sz w:val="20"/>
              </w:rPr>
              <w:t>3.</w:t>
            </w:r>
            <w:r>
              <w:rPr>
                <w:sz w:val="20"/>
              </w:rPr>
              <w:t>间伐</w:t>
            </w:r>
          </w:p>
          <w:p>
            <w:pPr>
              <w:pStyle w:val="null3"/>
              <w:jc w:val="both"/>
            </w:pPr>
            <w:r>
              <w:rPr>
                <w:sz w:val="20"/>
              </w:rPr>
              <w:t>根据林分发育、林木竞争、自然稀疏规律及森林培育目标，在作业小班中对杉木、马尾松以及林木分类为其他树的阔叶树，选择</w:t>
            </w:r>
            <w:r>
              <w:rPr>
                <w:sz w:val="20"/>
              </w:rPr>
              <w:t>Ⅳ级木进行采伐，必要时选择Ⅲ级木。</w:t>
            </w:r>
          </w:p>
          <w:p>
            <w:pPr>
              <w:pStyle w:val="null3"/>
              <w:jc w:val="both"/>
            </w:pPr>
            <w:r>
              <w:rPr>
                <w:sz w:val="20"/>
              </w:rPr>
              <w:t>抚育间伐后林分郁闭度不小于</w:t>
            </w:r>
            <w:r>
              <w:rPr>
                <w:sz w:val="20"/>
              </w:rPr>
              <w:t>0.5，林分目的树种和辅助树种的林木株数所占林分总株数的比例不减少，目的树种平均胸径不低于采伐前平均胸径，且林木分布均匀，无病腐木，不造成林窗及林中空地。卫生伐后林分中应没有受林业检疫性有害生物及林业补充检疫性有害生物危害的林木和受台风、火灾等危害明显的林木。</w:t>
            </w:r>
          </w:p>
          <w:p>
            <w:pPr>
              <w:pStyle w:val="null3"/>
              <w:jc w:val="both"/>
            </w:pPr>
            <w:r>
              <w:rPr>
                <w:sz w:val="20"/>
              </w:rPr>
              <w:t>4.</w:t>
            </w:r>
            <w:r>
              <w:rPr>
                <w:sz w:val="20"/>
              </w:rPr>
              <w:t>剩余物清理</w:t>
            </w:r>
          </w:p>
          <w:p>
            <w:pPr>
              <w:pStyle w:val="null3"/>
              <w:jc w:val="both"/>
            </w:pPr>
            <w:r>
              <w:rPr>
                <w:sz w:val="20"/>
              </w:rPr>
              <w:t>修枝、采伐后，进行剩余物清理，对原条进行造材，长度</w:t>
            </w:r>
            <w:r>
              <w:rPr>
                <w:sz w:val="20"/>
              </w:rPr>
              <w:t>2m，充分利用原条的全部长度，提高造材率，交通便利处要集中搬运到指定地点，堆放整齐，大枝桠、伐倒的弱小株和枯死株应截断清理，堆放整齐，让其自然腐化，经土壤微生物分解，补充林地土壤养分，促进目标树生长。</w:t>
            </w:r>
          </w:p>
          <w:p>
            <w:pPr>
              <w:pStyle w:val="null3"/>
              <w:jc w:val="both"/>
            </w:pPr>
            <w:r>
              <w:rPr>
                <w:sz w:val="20"/>
              </w:rPr>
              <w:t>对马尾松或其他林业检疫性有害生物及林业补充检疫性有害生物的林木、采伐剩余物等，搬运集中，再运输至指定木材加工厂或按照有关规定进行处理。</w:t>
            </w:r>
          </w:p>
          <w:p>
            <w:pPr>
              <w:pStyle w:val="null3"/>
              <w:jc w:val="both"/>
            </w:pPr>
            <w:r>
              <w:rPr>
                <w:sz w:val="20"/>
              </w:rPr>
              <w:t>5.</w:t>
            </w:r>
            <w:r>
              <w:rPr>
                <w:sz w:val="20"/>
              </w:rPr>
              <w:t>补植</w:t>
            </w:r>
          </w:p>
          <w:p>
            <w:pPr>
              <w:pStyle w:val="null3"/>
              <w:jc w:val="both"/>
            </w:pPr>
            <w:r>
              <w:rPr>
                <w:sz w:val="20"/>
              </w:rPr>
              <w:t>除整地以外，其他技术措施也适用于人工更新，下文不作人工更新的技术措施介绍。</w:t>
            </w:r>
          </w:p>
          <w:p>
            <w:pPr>
              <w:pStyle w:val="null3"/>
              <w:jc w:val="both"/>
            </w:pPr>
            <w:r>
              <w:rPr>
                <w:sz w:val="20"/>
              </w:rPr>
              <w:t>（</w:t>
            </w:r>
            <w:r>
              <w:rPr>
                <w:sz w:val="20"/>
              </w:rPr>
              <w:t>1）整地挖穴</w:t>
            </w:r>
          </w:p>
          <w:p>
            <w:pPr>
              <w:pStyle w:val="null3"/>
              <w:jc w:val="both"/>
            </w:pPr>
            <w:r>
              <w:rPr>
                <w:sz w:val="20"/>
              </w:rPr>
              <w:t>按照不同的补植方式进行林地整理。对于皆伐改造中的人工更新，按照《造林技术规程》和《低效林改造技术规程》等规程要求，在同一水平线开条带进行整地挖穴，带宽</w:t>
            </w:r>
            <w:r>
              <w:rPr>
                <w:sz w:val="20"/>
              </w:rPr>
              <w:t>1.5米，沿等高线整地；对于间伐+补植或者补植，则采用明穴方式进行整地，植穴规格均为50cm×50cm×40cm。施工时先把表层土挖放于穴上坡位，然后把穴土其他部分挖出堆于两侧，让其有一段自然熟化时间，以减少病虫害和改善土壤理化性质。</w:t>
            </w:r>
          </w:p>
          <w:p>
            <w:pPr>
              <w:pStyle w:val="null3"/>
              <w:jc w:val="both"/>
            </w:pPr>
            <w:r>
              <w:rPr>
                <w:sz w:val="20"/>
              </w:rPr>
              <w:t>（</w:t>
            </w:r>
            <w:r>
              <w:rPr>
                <w:sz w:val="20"/>
              </w:rPr>
              <w:t>2）回穴土施肥</w:t>
            </w:r>
          </w:p>
          <w:p>
            <w:pPr>
              <w:pStyle w:val="null3"/>
              <w:jc w:val="both"/>
            </w:pPr>
            <w:r>
              <w:rPr>
                <w:sz w:val="20"/>
              </w:rPr>
              <w:t>栽植前</w:t>
            </w:r>
            <w:r>
              <w:rPr>
                <w:sz w:val="20"/>
              </w:rPr>
              <w:t>20天前完成回穴土施复合肥。回穴土应清除石头杂物后回穴，先回表土，回土至一半时施复合肥并充分混匀，继续回土至平穴备栽，采用N、P、K含量≥45的复合肥，施肥量1.5kg/穴。</w:t>
            </w:r>
          </w:p>
          <w:p>
            <w:pPr>
              <w:pStyle w:val="null3"/>
              <w:jc w:val="both"/>
            </w:pPr>
            <w:r>
              <w:rPr>
                <w:sz w:val="20"/>
              </w:rPr>
              <w:t>（</w:t>
            </w:r>
            <w:r>
              <w:rPr>
                <w:sz w:val="20"/>
              </w:rPr>
              <w:t>3）苗木选择</w:t>
            </w:r>
          </w:p>
          <w:p>
            <w:pPr>
              <w:pStyle w:val="null3"/>
              <w:jc w:val="both"/>
            </w:pPr>
            <w:r>
              <w:rPr>
                <w:sz w:val="20"/>
              </w:rPr>
              <w:t>尽量选用适应性能强、经济价值高的大乔木树种为主，考虑所选的树种当前应能提供符合的苗木数量。主要选择苗圃生产的袋装苗木，苗木使用林木良种，良种使用率达到</w:t>
            </w:r>
            <w:r>
              <w:rPr>
                <w:sz w:val="20"/>
              </w:rPr>
              <w:t>100%，苗木采用Ⅱ级以上壮苗，苗木规格原则上为苗高0.8m，地径0.8cm（特殊苗木可适当降低苗木规格到苗高不低于0.6m，地径不低于0.6cm）。苗木无折断，无劈裂，无病虫害感染，主侧根剪后，根长20</w:t>
            </w:r>
            <w:r>
              <w:rPr>
                <w:sz w:val="21"/>
                <w:color w:val="333333"/>
                <w:shd w:fill="FFFFFF" w:val="clear"/>
              </w:rPr>
              <w:t>~</w:t>
            </w:r>
            <w:r>
              <w:rPr>
                <w:sz w:val="20"/>
              </w:rPr>
              <w:t>30cm。要随起、随运、随栽，注意根系保鲜。</w:t>
            </w:r>
          </w:p>
          <w:p>
            <w:pPr>
              <w:pStyle w:val="null3"/>
              <w:jc w:val="both"/>
            </w:pPr>
            <w:r>
              <w:rPr>
                <w:sz w:val="20"/>
              </w:rPr>
              <w:t>（</w:t>
            </w:r>
            <w:r>
              <w:rPr>
                <w:sz w:val="20"/>
              </w:rPr>
              <w:t>4）栽植与补植</w:t>
            </w:r>
          </w:p>
          <w:p>
            <w:pPr>
              <w:pStyle w:val="null3"/>
              <w:jc w:val="both"/>
            </w:pPr>
            <w:r>
              <w:rPr>
                <w:sz w:val="20"/>
              </w:rPr>
              <w:t>栽植选在早春透雨后的阴雨天进行，发现有缺株、死株的要及时补植，以保证苗木成活率。</w:t>
            </w:r>
          </w:p>
          <w:p>
            <w:pPr>
              <w:pStyle w:val="null3"/>
              <w:jc w:val="both"/>
            </w:pPr>
            <w:r>
              <w:rPr>
                <w:sz w:val="20"/>
              </w:rPr>
              <w:t>（</w:t>
            </w:r>
            <w:r>
              <w:rPr>
                <w:sz w:val="20"/>
              </w:rPr>
              <w:t>5）铺设防草地布</w:t>
            </w:r>
          </w:p>
          <w:p>
            <w:pPr>
              <w:pStyle w:val="null3"/>
              <w:jc w:val="both"/>
            </w:pPr>
            <w:r>
              <w:rPr>
                <w:sz w:val="20"/>
              </w:rPr>
              <w:t>为了有效地控制草地上的杂草生长，在需采取补植措施的苗木旁铺设防草地布（规格为：</w:t>
            </w:r>
            <w:r>
              <w:rPr>
                <w:sz w:val="20"/>
              </w:rPr>
              <w:t>1.5m</w:t>
            </w:r>
            <w:r>
              <w:rPr>
                <w:sz w:val="20"/>
              </w:rPr>
              <w:t>×</w:t>
            </w:r>
            <w:r>
              <w:rPr>
                <w:sz w:val="20"/>
              </w:rPr>
              <w:t>1.5m），使用防草布可以有效地减少杂草对苗木的侵害，提高苗木成活率。在铺设防草布时，需要先清理杂草和其他杂物，保持地表平整。覆布先埋两侧，后埋中间，把防草布一侧埋入土中，注意将防草布与地面紧密结合，避免风吹雨淋造成松动和损坏，确保每块防草布都能覆盖到苗木的生长区域。</w:t>
            </w:r>
          </w:p>
          <w:p>
            <w:pPr>
              <w:pStyle w:val="null3"/>
              <w:jc w:val="both"/>
            </w:pPr>
            <w:r>
              <w:rPr>
                <w:sz w:val="20"/>
              </w:rPr>
              <w:t>6</w:t>
            </w:r>
            <w:r>
              <w:rPr>
                <w:sz w:val="20"/>
              </w:rPr>
              <w:t>.</w:t>
            </w:r>
            <w:r>
              <w:rPr>
                <w:sz w:val="20"/>
              </w:rPr>
              <w:t>追肥</w:t>
            </w:r>
          </w:p>
          <w:p>
            <w:pPr>
              <w:pStyle w:val="null3"/>
              <w:jc w:val="both"/>
            </w:pPr>
            <w:r>
              <w:rPr>
                <w:sz w:val="20"/>
              </w:rPr>
              <w:t>苗木</w:t>
            </w:r>
            <w:r>
              <w:rPr>
                <w:sz w:val="20"/>
              </w:rPr>
              <w:t>种植后的</w:t>
            </w:r>
            <w:r>
              <w:rPr>
                <w:sz w:val="20"/>
              </w:rPr>
              <w:t>3个月内，进行抚育和追肥措施：</w:t>
            </w:r>
          </w:p>
          <w:p>
            <w:pPr>
              <w:pStyle w:val="null3"/>
              <w:jc w:val="both"/>
            </w:pPr>
            <w:r>
              <w:rPr>
                <w:sz w:val="20"/>
              </w:rPr>
              <w:t>（</w:t>
            </w:r>
            <w:r>
              <w:rPr>
                <w:sz w:val="20"/>
              </w:rPr>
              <w:t>1）大面积的补植区域内要带状（带宽1m）砍灌、清藤、割草，并对种植穴进行穴铲（直径1.5m），零星补植的种植穴（直径1.5m）进行穴铲。将铲出来的地被全部堆放在下坡保留带，种植带的地被覆盖度不高于3%，杂灌伐桩不高于8</w:t>
            </w:r>
            <w:r>
              <w:rPr>
                <w:sz w:val="20"/>
              </w:rPr>
              <w:t>cm</w:t>
            </w:r>
            <w:r>
              <w:rPr>
                <w:sz w:val="20"/>
              </w:rPr>
              <w:t>。</w:t>
            </w:r>
          </w:p>
          <w:p>
            <w:pPr>
              <w:pStyle w:val="null3"/>
              <w:jc w:val="both"/>
            </w:pPr>
            <w:r>
              <w:rPr>
                <w:sz w:val="20"/>
              </w:rPr>
              <w:t>（</w:t>
            </w:r>
            <w:r>
              <w:rPr>
                <w:sz w:val="20"/>
              </w:rPr>
              <w:t>2）</w:t>
            </w:r>
            <w:r>
              <w:rPr>
                <w:sz w:val="20"/>
              </w:rPr>
              <w:t>在</w:t>
            </w:r>
            <w:r>
              <w:rPr>
                <w:sz w:val="20"/>
              </w:rPr>
              <w:t>苗木种植穴</w:t>
            </w:r>
            <w:r>
              <w:rPr>
                <w:sz w:val="20"/>
              </w:rPr>
              <w:t>(直径1</w:t>
            </w:r>
            <w:r>
              <w:rPr>
                <w:sz w:val="20"/>
              </w:rPr>
              <w:t>m</w:t>
            </w:r>
            <w:r>
              <w:rPr>
                <w:sz w:val="20"/>
              </w:rPr>
              <w:t>)培土，修筑70</w:t>
            </w:r>
            <w:r>
              <w:rPr>
                <w:sz w:val="20"/>
              </w:rPr>
              <w:t>cm</w:t>
            </w:r>
            <w:r>
              <w:rPr>
                <w:sz w:val="20"/>
              </w:rPr>
              <w:t>×60</w:t>
            </w:r>
            <w:r>
              <w:rPr>
                <w:sz w:val="20"/>
              </w:rPr>
              <w:t>cm</w:t>
            </w:r>
            <w:r>
              <w:rPr>
                <w:sz w:val="20"/>
              </w:rPr>
              <w:t>反坡状小平台，并在树穴上坡位挖穴（</w:t>
            </w:r>
            <w:r>
              <w:rPr>
                <w:sz w:val="20"/>
              </w:rPr>
              <w:t>2个），在树穴上坡位距离树头20</w:t>
            </w:r>
            <w:r>
              <w:rPr>
                <w:sz w:val="20"/>
              </w:rPr>
              <w:t>cm</w:t>
            </w:r>
            <w:r>
              <w:rPr>
                <w:sz w:val="20"/>
              </w:rPr>
              <w:t>挖环状浅沟或者点状追施复合肥</w:t>
            </w:r>
            <w:r>
              <w:rPr>
                <w:sz w:val="20"/>
              </w:rPr>
              <w:t>0.</w:t>
            </w:r>
            <w:r>
              <w:rPr>
                <w:sz w:val="20"/>
              </w:rPr>
              <w:t>2</w:t>
            </w:r>
            <w:r>
              <w:rPr>
                <w:sz w:val="20"/>
              </w:rPr>
              <w:t>5kg/株和催根肥尿素0.1kg/株，然后用土掩埋，发现死缺苗木，及时补植。</w:t>
            </w:r>
          </w:p>
          <w:p>
            <w:pPr>
              <w:pStyle w:val="null3"/>
              <w:jc w:val="both"/>
            </w:pPr>
            <w:r>
              <w:rPr>
                <w:sz w:val="20"/>
              </w:rPr>
              <w:t>（</w:t>
            </w:r>
            <w:r>
              <w:rPr>
                <w:sz w:val="20"/>
              </w:rPr>
              <w:t>三</w:t>
            </w:r>
            <w:r>
              <w:rPr>
                <w:sz w:val="20"/>
              </w:rPr>
              <w:t>）</w:t>
            </w:r>
            <w:r>
              <w:rPr>
                <w:sz w:val="20"/>
              </w:rPr>
              <w:t>作业安全要求</w:t>
            </w:r>
          </w:p>
          <w:p>
            <w:pPr>
              <w:pStyle w:val="null3"/>
              <w:jc w:val="both"/>
            </w:pPr>
            <w:r>
              <w:rPr>
                <w:sz w:val="20"/>
              </w:rPr>
              <w:t>1.</w:t>
            </w:r>
            <w:r>
              <w:rPr>
                <w:sz w:val="20"/>
              </w:rPr>
              <w:t>施工前准备工作</w:t>
            </w:r>
          </w:p>
          <w:p>
            <w:pPr>
              <w:pStyle w:val="null3"/>
              <w:jc w:val="both"/>
            </w:pPr>
            <w:r>
              <w:rPr>
                <w:sz w:val="20"/>
              </w:rPr>
              <w:t>中标人</w:t>
            </w:r>
            <w:r>
              <w:rPr>
                <w:sz w:val="20"/>
              </w:rPr>
              <w:t>要准备好作业实施所需要的工具，对外业施工人员进行岗前培训，落实安全生产责任，</w:t>
            </w:r>
            <w:r>
              <w:rPr>
                <w:sz w:val="20"/>
              </w:rPr>
              <w:t>中标人</w:t>
            </w:r>
            <w:r>
              <w:rPr>
                <w:sz w:val="20"/>
              </w:rPr>
              <w:t>应</w:t>
            </w:r>
            <w:r>
              <w:rPr>
                <w:sz w:val="20"/>
              </w:rPr>
              <w:t>为野外作业人员购买意外保险，保障施工人员的权益。</w:t>
            </w:r>
          </w:p>
          <w:p>
            <w:pPr>
              <w:pStyle w:val="null3"/>
              <w:jc w:val="both"/>
            </w:pPr>
            <w:r>
              <w:rPr>
                <w:sz w:val="20"/>
              </w:rPr>
              <w:t>2.</w:t>
            </w:r>
            <w:r>
              <w:rPr>
                <w:sz w:val="20"/>
              </w:rPr>
              <w:t>施工现场个人安全防护措施</w:t>
            </w:r>
          </w:p>
          <w:p>
            <w:pPr>
              <w:pStyle w:val="null3"/>
              <w:jc w:val="both"/>
            </w:pPr>
            <w:r>
              <w:rPr>
                <w:sz w:val="20"/>
              </w:rPr>
              <w:t>（</w:t>
            </w:r>
            <w:r>
              <w:rPr>
                <w:sz w:val="20"/>
              </w:rPr>
              <w:t>1</w:t>
            </w:r>
            <w:r>
              <w:rPr>
                <w:sz w:val="20"/>
              </w:rPr>
              <w:t>）</w:t>
            </w:r>
            <w:r>
              <w:rPr>
                <w:sz w:val="20"/>
              </w:rPr>
              <w:t>野外作业人员一旦进入施工现场，</w:t>
            </w:r>
            <w:r>
              <w:rPr>
                <w:sz w:val="20"/>
              </w:rPr>
              <w:t>需</w:t>
            </w:r>
            <w:r>
              <w:rPr>
                <w:sz w:val="20"/>
              </w:rPr>
              <w:t>正确佩带好符合标准的安全帽，施工作业过程中</w:t>
            </w:r>
            <w:r>
              <w:rPr>
                <w:sz w:val="20"/>
              </w:rPr>
              <w:t>应</w:t>
            </w:r>
            <w:r>
              <w:rPr>
                <w:sz w:val="20"/>
              </w:rPr>
              <w:t>带好安全带，穿戴劳动保护鞋，公路边缘作业还需穿戴反光背心，凡进入公路旁边施工现场的作业人员，均在车辆后方</w:t>
            </w:r>
            <w:r>
              <w:rPr>
                <w:sz w:val="20"/>
              </w:rPr>
              <w:t>150m配备反光雪糕筒，起到警示的作用；</w:t>
            </w:r>
          </w:p>
          <w:p>
            <w:pPr>
              <w:pStyle w:val="null3"/>
              <w:jc w:val="both"/>
            </w:pPr>
            <w:r>
              <w:rPr>
                <w:sz w:val="20"/>
              </w:rPr>
              <w:t>（</w:t>
            </w:r>
            <w:r>
              <w:rPr>
                <w:sz w:val="20"/>
              </w:rPr>
              <w:t>2）野外作业要注意自身做好自身人生安全。注意蚊虫、红火蚁、马蜂、蛇等出入，注意穿防护服，带好备用药品，行进中打草惊蛇，防止叮咬；</w:t>
            </w:r>
          </w:p>
          <w:p>
            <w:pPr>
              <w:pStyle w:val="null3"/>
              <w:jc w:val="both"/>
            </w:pPr>
            <w:r>
              <w:rPr>
                <w:sz w:val="20"/>
              </w:rPr>
              <w:t>（</w:t>
            </w:r>
            <w:r>
              <w:rPr>
                <w:sz w:val="20"/>
              </w:rPr>
              <w:t>3）施工人员不得在防火区域抽烟，防止引起森林火灾。加强对施工人员进行森林防火宣传工作，严格按森林防火野外“十不准”相关要求执行。野外作业人员因操作不当造成的损失及安全事故，由</w:t>
            </w:r>
            <w:r>
              <w:rPr>
                <w:sz w:val="20"/>
              </w:rPr>
              <w:t>施工人员</w:t>
            </w:r>
            <w:r>
              <w:rPr>
                <w:sz w:val="20"/>
              </w:rPr>
              <w:t>个人或</w:t>
            </w:r>
            <w:r>
              <w:rPr>
                <w:sz w:val="20"/>
              </w:rPr>
              <w:t>中标人</w:t>
            </w:r>
            <w:r>
              <w:rPr>
                <w:sz w:val="20"/>
              </w:rPr>
              <w:t>负责；</w:t>
            </w:r>
          </w:p>
          <w:p>
            <w:pPr>
              <w:pStyle w:val="null3"/>
              <w:jc w:val="both"/>
            </w:pPr>
            <w:r>
              <w:rPr>
                <w:sz w:val="20"/>
              </w:rPr>
              <w:t>（</w:t>
            </w:r>
            <w:r>
              <w:rPr>
                <w:sz w:val="20"/>
              </w:rPr>
              <w:t>4）恶劣天气，如风力在5级以上、暴雨等，禁止野外作业。在木材易发生滚落、窜动危险和陡坡上，禁止伐木工坡上、下同时作业，作业间距不得小于70m；</w:t>
            </w:r>
          </w:p>
          <w:p>
            <w:pPr>
              <w:pStyle w:val="null3"/>
              <w:jc w:val="both"/>
            </w:pPr>
            <w:r>
              <w:rPr>
                <w:sz w:val="20"/>
              </w:rPr>
              <w:t>（</w:t>
            </w:r>
            <w:r>
              <w:rPr>
                <w:sz w:val="20"/>
              </w:rPr>
              <w:t>5）施工作业人员还需遵守其他相关法律法规和作业规程的要求。</w:t>
            </w:r>
          </w:p>
        </w:tc>
      </w:tr>
      <w:tr>
        <w:tc>
          <w:tcPr>
            <w:tcW w:type="dxa" w:w="2076"/>
          </w:tcPr>
          <w:p/>
        </w:tc>
        <w:tc>
          <w:tcPr>
            <w:tcW w:type="dxa" w:w="415"/>
          </w:tcPr>
          <w:p>
            <w:pPr>
              <w:pStyle w:val="null3"/>
            </w:pPr>
            <w:r>
              <w:rPr/>
              <w:t>3</w:t>
            </w:r>
          </w:p>
        </w:tc>
        <w:tc>
          <w:tcPr>
            <w:tcW w:type="dxa" w:w="5814"/>
          </w:tcPr>
          <w:p>
            <w:pPr>
              <w:pStyle w:val="null3"/>
              <w:jc w:val="both"/>
            </w:pPr>
            <w:r>
              <w:rPr/>
              <w:t>三、</w:t>
            </w:r>
            <w:r>
              <w:rPr>
                <w:sz w:val="20"/>
              </w:rPr>
              <w:t>配套设施建设</w:t>
            </w:r>
          </w:p>
          <w:p>
            <w:pPr>
              <w:pStyle w:val="null3"/>
              <w:jc w:val="both"/>
            </w:pPr>
            <w:r>
              <w:rPr>
                <w:sz w:val="20"/>
              </w:rPr>
              <w:t>（一）宣传牌</w:t>
            </w:r>
          </w:p>
          <w:p>
            <w:pPr>
              <w:pStyle w:val="null3"/>
              <w:jc w:val="both"/>
            </w:pPr>
            <w:r>
              <w:rPr>
                <w:sz w:val="20"/>
              </w:rPr>
              <w:t>按集中连片面积大、培育成效后能形成规模的原则，在群众往来活动较频繁的地段设置森林可持续经营建设项目宣传牌，重点设置在主要路口。项目共设置</w:t>
            </w:r>
            <w:r>
              <w:rPr>
                <w:sz w:val="20"/>
              </w:rPr>
              <w:t>3</w:t>
            </w:r>
            <w:r>
              <w:rPr>
                <w:sz w:val="20"/>
              </w:rPr>
              <w:t>块宣传牌。</w:t>
            </w:r>
            <w:r>
              <w:rPr>
                <w:sz w:val="19"/>
              </w:rPr>
              <w:t>宣传牌规格参数：宣传牌</w:t>
            </w:r>
            <w:r>
              <w:rPr>
                <w:sz w:val="19"/>
              </w:rPr>
              <w:t>200cm</w:t>
            </w:r>
            <w:r>
              <w:rPr>
                <w:sz w:val="19"/>
              </w:rPr>
              <w:t>×</w:t>
            </w:r>
            <w:r>
              <w:rPr>
                <w:sz w:val="19"/>
              </w:rPr>
              <w:t>300cm</w:t>
            </w:r>
            <w:r>
              <w:rPr>
                <w:sz w:val="19"/>
              </w:rPr>
              <w:t>，其中埋地</w:t>
            </w:r>
            <w:r>
              <w:rPr>
                <w:sz w:val="19"/>
              </w:rPr>
              <w:t>50cm</w:t>
            </w:r>
            <w:r>
              <w:rPr>
                <w:sz w:val="19"/>
              </w:rPr>
              <w:t>，支架为</w:t>
            </w:r>
            <w:r>
              <w:rPr>
                <w:sz w:val="19"/>
              </w:rPr>
              <w:t>10</w:t>
            </w:r>
            <w:r>
              <w:rPr>
                <w:sz w:val="19"/>
              </w:rPr>
              <w:t>×</w:t>
            </w:r>
            <w:r>
              <w:rPr>
                <w:sz w:val="19"/>
              </w:rPr>
              <w:t>10cm</w:t>
            </w:r>
            <w:r>
              <w:rPr>
                <w:sz w:val="19"/>
              </w:rPr>
              <w:t>不锈钢镀锌方管，面板尺寸：</w:t>
            </w:r>
            <w:r>
              <w:rPr>
                <w:sz w:val="19"/>
              </w:rPr>
              <w:t>180cm</w:t>
            </w:r>
            <w:r>
              <w:rPr>
                <w:sz w:val="19"/>
              </w:rPr>
              <w:t>×</w:t>
            </w:r>
            <w:r>
              <w:rPr>
                <w:sz w:val="19"/>
              </w:rPr>
              <w:t>120cm</w:t>
            </w:r>
            <w:r>
              <w:rPr>
                <w:sz w:val="19"/>
              </w:rPr>
              <w:t>，材质为</w:t>
            </w:r>
            <w:r>
              <w:rPr>
                <w:sz w:val="19"/>
              </w:rPr>
              <w:t>1.</w:t>
            </w:r>
            <w:r>
              <w:rPr>
                <w:sz w:val="19"/>
              </w:rPr>
              <w:t>0</w:t>
            </w:r>
            <w:r>
              <w:rPr>
                <w:sz w:val="19"/>
              </w:rPr>
              <w:t>厚锌板烤漆，贴户外高精背胶。安装要求：地下桩基部分需要布设固定十字架铁棒，安装时浇筑混凝土。</w:t>
            </w:r>
            <w:r>
              <w:rPr>
                <w:sz w:val="19"/>
              </w:rPr>
              <w:t>宣传牌标识内容：项目名称、建设单位、项目负责人、建设规模、实施时间、建设地点、管护责任人等宣传内容</w:t>
            </w:r>
            <w:r>
              <w:rPr>
                <w:sz w:val="19"/>
              </w:rPr>
              <w:t>，详细内容需和采购人确认</w:t>
            </w:r>
            <w:r>
              <w:rPr>
                <w:sz w:val="20"/>
              </w:rPr>
              <w:t>。</w:t>
            </w:r>
          </w:p>
          <w:p>
            <w:pPr>
              <w:pStyle w:val="null3"/>
              <w:jc w:val="both"/>
            </w:pPr>
            <w:r>
              <w:rPr>
                <w:sz w:val="20"/>
              </w:rPr>
              <w:t>（二）森林经营作业道路</w:t>
            </w:r>
          </w:p>
          <w:p>
            <w:pPr>
              <w:pStyle w:val="null3"/>
              <w:jc w:val="both"/>
            </w:pPr>
            <w:r>
              <w:rPr>
                <w:sz w:val="20"/>
              </w:rPr>
              <w:t>为配合试点任务建设展示，建设森林经营作业道路约</w:t>
            </w:r>
            <w:r>
              <w:rPr>
                <w:sz w:val="20"/>
              </w:rPr>
              <w:t>2000m，宽度2.0</w:t>
            </w:r>
            <w:r>
              <w:rPr>
                <w:sz w:val="21"/>
                <w:color w:val="333333"/>
                <w:shd w:fill="FFFFFF" w:val="clear"/>
              </w:rPr>
              <w:t>~</w:t>
            </w:r>
            <w:r>
              <w:rPr>
                <w:sz w:val="20"/>
              </w:rPr>
              <w:t>3.0m，适当铺一定的碎石。具体位置结合现场施工确认需求设置。</w:t>
            </w:r>
          </w:p>
        </w:tc>
      </w:tr>
      <w:tr>
        <w:tc>
          <w:tcPr>
            <w:tcW w:type="dxa" w:w="2076"/>
          </w:tcPr>
          <w:p/>
        </w:tc>
        <w:tc>
          <w:tcPr>
            <w:tcW w:type="dxa" w:w="415"/>
          </w:tcPr>
          <w:p>
            <w:pPr>
              <w:pStyle w:val="null3"/>
            </w:pPr>
            <w:r>
              <w:rPr/>
              <w:t>4</w:t>
            </w:r>
          </w:p>
        </w:tc>
        <w:tc>
          <w:tcPr>
            <w:tcW w:type="dxa" w:w="5814"/>
          </w:tcPr>
          <w:p>
            <w:pPr>
              <w:pStyle w:val="null3"/>
              <w:jc w:val="both"/>
            </w:pPr>
            <w:r>
              <w:rPr>
                <w:sz w:val="20"/>
              </w:rPr>
              <w:t>四</w:t>
            </w:r>
            <w:r>
              <w:rPr>
                <w:sz w:val="20"/>
              </w:rPr>
              <w:t>、</w:t>
            </w:r>
            <w:r>
              <w:rPr>
                <w:sz w:val="20"/>
              </w:rPr>
              <w:t>工程量和物资需要量</w:t>
            </w:r>
          </w:p>
          <w:p>
            <w:pPr>
              <w:pStyle w:val="null3"/>
              <w:jc w:val="both"/>
              <w:outlineLvl w:val="1"/>
            </w:pPr>
            <w:r>
              <w:rPr>
                <w:sz w:val="20"/>
                <w:b/>
              </w:rPr>
              <w:t>（一）</w:t>
            </w:r>
            <w:r>
              <w:rPr>
                <w:sz w:val="20"/>
                <w:b/>
              </w:rPr>
              <w:t>工程量</w:t>
            </w:r>
          </w:p>
          <w:p>
            <w:pPr>
              <w:pStyle w:val="null3"/>
              <w:jc w:val="both"/>
            </w:pPr>
            <w:r>
              <w:rPr>
                <w:sz w:val="20"/>
              </w:rPr>
              <w:t>本次作业面积共计</w:t>
            </w:r>
            <w:r>
              <w:rPr>
                <w:sz w:val="20"/>
              </w:rPr>
              <w:t>330.00</w:t>
            </w:r>
            <w:r>
              <w:rPr>
                <w:sz w:val="20"/>
              </w:rPr>
              <w:t>h㎡</w:t>
            </w:r>
            <w:r>
              <w:rPr>
                <w:sz w:val="20"/>
              </w:rPr>
              <w:t>，其中森林抚育面积</w:t>
            </w:r>
            <w:r>
              <w:rPr>
                <w:sz w:val="20"/>
              </w:rPr>
              <w:t>300.62</w:t>
            </w:r>
            <w:r>
              <w:rPr>
                <w:sz w:val="20"/>
              </w:rPr>
              <w:t>h㎡</w:t>
            </w:r>
            <w:r>
              <w:rPr>
                <w:sz w:val="20"/>
              </w:rPr>
              <w:t>、低产低效林改造面积</w:t>
            </w:r>
            <w:r>
              <w:rPr>
                <w:sz w:val="20"/>
              </w:rPr>
              <w:t>29.38</w:t>
            </w:r>
            <w:r>
              <w:rPr>
                <w:sz w:val="20"/>
              </w:rPr>
              <w:t>h㎡</w:t>
            </w:r>
            <w:r>
              <w:rPr>
                <w:sz w:val="20"/>
              </w:rPr>
              <w:t>。</w:t>
            </w:r>
          </w:p>
          <w:p>
            <w:pPr>
              <w:pStyle w:val="null3"/>
              <w:jc w:val="both"/>
              <w:outlineLvl w:val="1"/>
            </w:pPr>
            <w:r>
              <w:rPr>
                <w:sz w:val="20"/>
                <w:b/>
              </w:rPr>
              <w:t>（二）</w:t>
            </w:r>
            <w:r>
              <w:rPr>
                <w:sz w:val="20"/>
                <w:b/>
              </w:rPr>
              <w:t>物资需要量</w:t>
            </w:r>
          </w:p>
          <w:p>
            <w:pPr>
              <w:pStyle w:val="null3"/>
              <w:jc w:val="both"/>
            </w:pPr>
            <w:r>
              <w:rPr>
                <w:sz w:val="20"/>
              </w:rPr>
              <w:t>根据</w:t>
            </w:r>
            <w:r>
              <w:rPr>
                <w:sz w:val="20"/>
              </w:rPr>
              <w:t>栽植</w:t>
            </w:r>
            <w:r>
              <w:rPr>
                <w:sz w:val="20"/>
              </w:rPr>
              <w:t>面积统计，共需</w:t>
            </w:r>
            <w:r>
              <w:rPr>
                <w:sz w:val="20"/>
              </w:rPr>
              <w:t>栽植</w:t>
            </w:r>
            <w:r>
              <w:rPr>
                <w:sz w:val="20"/>
              </w:rPr>
              <w:t>火力楠、母生、红锥、浙江润楠、楠木、灰木莲等苗木</w:t>
            </w:r>
            <w:r>
              <w:rPr>
                <w:sz w:val="20"/>
              </w:rPr>
              <w:t>22904株（不纳入工程物资清单，由林场提供）</w:t>
            </w:r>
            <w:r>
              <w:rPr>
                <w:sz w:val="20"/>
              </w:rPr>
              <w:t>，肥料</w:t>
            </w:r>
            <w:r>
              <w:rPr>
                <w:sz w:val="20"/>
              </w:rPr>
              <w:t>42372</w:t>
            </w:r>
            <w:r>
              <w:rPr>
                <w:sz w:val="20"/>
              </w:rPr>
              <w:t>千克，具体详见表</w:t>
            </w:r>
            <w:r>
              <w:rPr>
                <w:sz w:val="20"/>
              </w:rPr>
              <w:t>2</w:t>
            </w:r>
            <w:r>
              <w:rPr>
                <w:sz w:val="20"/>
              </w:rPr>
              <w:t>-1。</w:t>
            </w:r>
          </w:p>
          <w:p>
            <w:pPr>
              <w:pStyle w:val="null3"/>
              <w:jc w:val="center"/>
            </w:pPr>
            <w:r>
              <w:rPr>
                <w:sz w:val="20"/>
                <w:b/>
                <w:color w:val="000000"/>
              </w:rPr>
              <w:t>表</w:t>
            </w:r>
            <w:r>
              <w:rPr>
                <w:sz w:val="20"/>
                <w:b/>
                <w:color w:val="000000"/>
              </w:rPr>
              <w:t>2-</w:t>
            </w:r>
            <w:r>
              <w:rPr>
                <w:sz w:val="20"/>
                <w:b/>
                <w:color w:val="000000"/>
              </w:rPr>
              <w:t>1工程物资需要量统计表</w:t>
            </w:r>
          </w:p>
          <w:tbl>
            <w:tblPr>
              <w:tblBorders>
                <w:top w:val="none" w:color="000000" w:sz="4"/>
                <w:left w:val="none" w:color="000000" w:sz="4"/>
                <w:bottom w:val="none" w:color="000000" w:sz="4"/>
                <w:right w:val="none" w:color="000000" w:sz="4"/>
                <w:insideH w:val="none"/>
                <w:insideV w:val="none"/>
              </w:tblBorders>
            </w:tblPr>
            <w:tblGrid>
              <w:gridCol w:w="465"/>
              <w:gridCol w:w="870"/>
              <w:gridCol w:w="1078"/>
              <w:gridCol w:w="653"/>
              <w:gridCol w:w="969"/>
              <w:gridCol w:w="1137"/>
              <w:gridCol w:w="425"/>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作业工区</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作业面积（亩）</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用工量</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苗木（株）</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肥料（千克）</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备注</w:t>
                  </w:r>
                </w:p>
              </w:tc>
            </w:tr>
            <w:tr>
              <w:tc>
                <w:tcPr>
                  <w:tcW w:type="dxa" w:w="13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合计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4950</w:t>
                  </w:r>
                  <w:r>
                    <w:rPr>
                      <w:sz w:val="20"/>
                      <w:b/>
                      <w:color w:val="000000"/>
                    </w:rPr>
                    <w:t>.00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8256</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22904</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42372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森林抚育</w:t>
                  </w:r>
                </w:p>
              </w:tc>
            </w:tr>
            <w:tr>
              <w:tc>
                <w:tcPr>
                  <w:tcW w:type="dxa" w:w="13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小计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4509.3</w:t>
                  </w:r>
                  <w:r>
                    <w:rPr>
                      <w:sz w:val="20"/>
                      <w:b/>
                      <w:color w:val="000000"/>
                    </w:rPr>
                    <w:t>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6953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10699</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19792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537.00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2612.60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4375</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6091</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11267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1319.70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2044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4608</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8525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低产低效林改造</w:t>
                  </w:r>
                </w:p>
              </w:tc>
            </w:tr>
            <w:tr>
              <w:tc>
                <w:tcPr>
                  <w:tcW w:type="dxa" w:w="13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小计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440.7</w:t>
                  </w:r>
                  <w:r>
                    <w:rPr>
                      <w:sz w:val="20"/>
                      <w:b/>
                      <w:color w:val="000000"/>
                    </w:rPr>
                    <w:t>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1303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12205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22580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99.60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3309</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170.10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1516</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171.00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7380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13653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0"/>
              </w:rPr>
              <w:t>（备注：初次栽植苗木不纳入工程量清单内，由林场提供苗木，中标</w:t>
            </w:r>
            <w:r>
              <w:rPr>
                <w:sz w:val="20"/>
              </w:rPr>
              <w:t>人</w:t>
            </w:r>
            <w:r>
              <w:rPr>
                <w:sz w:val="20"/>
              </w:rPr>
              <w:t>负责运苗上山、苗木种植以及负责购买后期死苗或者抚育补植所需的苗木等。）</w:t>
            </w:r>
          </w:p>
        </w:tc>
      </w:tr>
      <w:tr>
        <w:tc>
          <w:tcPr>
            <w:tcW w:type="dxa" w:w="2076"/>
          </w:tcPr>
          <w:p/>
        </w:tc>
        <w:tc>
          <w:tcPr>
            <w:tcW w:type="dxa" w:w="415"/>
          </w:tcPr>
          <w:p>
            <w:pPr>
              <w:pStyle w:val="null3"/>
            </w:pPr>
            <w:r>
              <w:rPr/>
              <w:t>5</w:t>
            </w:r>
          </w:p>
        </w:tc>
        <w:tc>
          <w:tcPr>
            <w:tcW w:type="dxa" w:w="5814"/>
          </w:tcPr>
          <w:p>
            <w:pPr>
              <w:pStyle w:val="null3"/>
              <w:jc w:val="both"/>
            </w:pPr>
            <w:r>
              <w:rPr>
                <w:sz w:val="20"/>
              </w:rPr>
              <w:t>五、</w:t>
            </w:r>
            <w:r>
              <w:rPr>
                <w:sz w:val="20"/>
              </w:rPr>
              <w:t>组织管理</w:t>
            </w:r>
          </w:p>
          <w:p>
            <w:pPr>
              <w:pStyle w:val="null3"/>
              <w:jc w:val="both"/>
            </w:pPr>
            <w:r>
              <w:rPr>
                <w:sz w:val="20"/>
              </w:rPr>
              <w:t>（一）</w:t>
            </w:r>
            <w:r>
              <w:rPr>
                <w:sz w:val="20"/>
              </w:rPr>
              <w:t>施工管理</w:t>
            </w:r>
          </w:p>
          <w:p>
            <w:pPr>
              <w:pStyle w:val="null3"/>
              <w:jc w:val="both"/>
            </w:pPr>
            <w:r>
              <w:rPr>
                <w:sz w:val="20"/>
              </w:rPr>
              <w:t>在森林抚育施工过程中，要加强监督和管理，具体措施如下：</w:t>
            </w:r>
          </w:p>
          <w:p>
            <w:pPr>
              <w:pStyle w:val="null3"/>
              <w:jc w:val="both"/>
            </w:pPr>
            <w:r>
              <w:rPr>
                <w:sz w:val="20"/>
              </w:rPr>
              <w:t>1.中标人需与采购人签订安全生产责任书，做好对施工作业人员进行安全知识培训，既管生产质量，也管安全生产，避免不必要的经济损失和发生人身责任事故；</w:t>
            </w:r>
          </w:p>
          <w:p>
            <w:pPr>
              <w:pStyle w:val="null3"/>
              <w:jc w:val="both"/>
            </w:pPr>
            <w:r>
              <w:rPr>
                <w:sz w:val="20"/>
              </w:rPr>
              <w:t>2.项目施工期间，中标人需每天编写施工日志，记录每天的施工内容、工作进展、人员物资情况等，在每个月末前向采购人报送项目总体进度；</w:t>
            </w:r>
          </w:p>
          <w:p>
            <w:pPr>
              <w:pStyle w:val="null3"/>
              <w:jc w:val="both"/>
            </w:pPr>
            <w:r>
              <w:rPr>
                <w:sz w:val="20"/>
              </w:rPr>
              <w:t>3.中标人应严格遵循项目作业设计以及合同组织实施，不得随意变更，如确有需要且无法实施，需联系采购人、设计方、监理方取得书面同意方可变更；</w:t>
            </w:r>
          </w:p>
          <w:p>
            <w:pPr>
              <w:pStyle w:val="null3"/>
              <w:jc w:val="both"/>
            </w:pPr>
            <w:r>
              <w:rPr>
                <w:sz w:val="20"/>
              </w:rPr>
              <w:t>4.建立、健全项目档案资料</w:t>
            </w:r>
            <w:r>
              <w:rPr>
                <w:sz w:val="20"/>
              </w:rPr>
              <w:t>。</w:t>
            </w:r>
          </w:p>
          <w:p>
            <w:pPr>
              <w:pStyle w:val="null3"/>
              <w:jc w:val="both"/>
            </w:pPr>
            <w:r>
              <w:rPr>
                <w:sz w:val="20"/>
              </w:rPr>
              <w:t>（二）</w:t>
            </w:r>
            <w:r>
              <w:rPr>
                <w:sz w:val="20"/>
              </w:rPr>
              <w:t>资金管理</w:t>
            </w:r>
          </w:p>
          <w:p>
            <w:pPr>
              <w:pStyle w:val="null3"/>
              <w:jc w:val="both"/>
            </w:pPr>
            <w:r>
              <w:rPr>
                <w:sz w:val="20"/>
              </w:rPr>
              <w:t>对建设资金需要严格管理，单独建账，单独核算，专款专用，详细核算项目支出情况，会计凭证规范，所有支出</w:t>
            </w:r>
            <w:r>
              <w:rPr>
                <w:sz w:val="20"/>
              </w:rPr>
              <w:t>需</w:t>
            </w:r>
            <w:r>
              <w:rPr>
                <w:sz w:val="20"/>
              </w:rPr>
              <w:t>有合法票据并附合同和验收报告以及工程结算单据等，保障工程的施工质量和进度。</w:t>
            </w:r>
          </w:p>
          <w:p>
            <w:pPr>
              <w:pStyle w:val="null3"/>
              <w:jc w:val="both"/>
            </w:pPr>
            <w:r>
              <w:rPr>
                <w:sz w:val="20"/>
              </w:rPr>
              <w:t>（三）</w:t>
            </w:r>
            <w:r>
              <w:rPr>
                <w:sz w:val="20"/>
              </w:rPr>
              <w:t>检查与验收管理</w:t>
            </w:r>
          </w:p>
          <w:p>
            <w:pPr>
              <w:pStyle w:val="null3"/>
              <w:jc w:val="both"/>
            </w:pPr>
            <w:r>
              <w:rPr>
                <w:sz w:val="20"/>
              </w:rPr>
              <w:t>加强项目工程进度、工程质量和资金到位及使用情况的检查，对项目实施全过程监督。</w:t>
            </w:r>
          </w:p>
          <w:p>
            <w:pPr>
              <w:pStyle w:val="null3"/>
              <w:jc w:val="both"/>
            </w:pPr>
            <w:r>
              <w:rPr>
                <w:sz w:val="20"/>
              </w:rPr>
              <w:t>建立严谨的工程质量验收规定。每项工序完成后由</w:t>
            </w:r>
            <w:r>
              <w:rPr>
                <w:sz w:val="20"/>
              </w:rPr>
              <w:t>中标人</w:t>
            </w:r>
            <w:r>
              <w:rPr>
                <w:sz w:val="20"/>
              </w:rPr>
              <w:t>进行自检，合格后报监理单位进行全面检查，经现场监理员及</w:t>
            </w:r>
            <w:r>
              <w:rPr>
                <w:sz w:val="20"/>
              </w:rPr>
              <w:t>中标人</w:t>
            </w:r>
            <w:r>
              <w:rPr>
                <w:sz w:val="20"/>
              </w:rPr>
              <w:t>检查合格后报</w:t>
            </w:r>
            <w:r>
              <w:rPr>
                <w:sz w:val="20"/>
              </w:rPr>
              <w:t>采购人</w:t>
            </w:r>
            <w:r>
              <w:rPr>
                <w:sz w:val="20"/>
              </w:rPr>
              <w:t>进行抽检。抽查合格后由</w:t>
            </w:r>
            <w:r>
              <w:rPr>
                <w:sz w:val="20"/>
              </w:rPr>
              <w:t>采购人</w:t>
            </w:r>
            <w:r>
              <w:rPr>
                <w:sz w:val="20"/>
              </w:rPr>
              <w:t>、监理单位的现场监理签字认定后进行下一工序施工工作，若不合格则由</w:t>
            </w:r>
            <w:r>
              <w:rPr>
                <w:sz w:val="20"/>
              </w:rPr>
              <w:t>中标人</w:t>
            </w:r>
            <w:r>
              <w:rPr>
                <w:sz w:val="20"/>
              </w:rPr>
              <w:t>返工至合格为止。</w:t>
            </w:r>
          </w:p>
          <w:p>
            <w:pPr>
              <w:pStyle w:val="null3"/>
              <w:jc w:val="both"/>
            </w:pPr>
            <w:r>
              <w:rPr>
                <w:sz w:val="20"/>
              </w:rPr>
              <w:t>项目完成后，</w:t>
            </w:r>
            <w:r>
              <w:rPr>
                <w:sz w:val="20"/>
              </w:rPr>
              <w:t>采购人</w:t>
            </w:r>
            <w:r>
              <w:rPr>
                <w:sz w:val="20"/>
              </w:rPr>
              <w:t>根据中央和广东省下达的计划、批复的项目的作业设计等相关内容文件和有关合同，组织相关人员或有资质单位全面自查项目建设情况，按照检查验收办法进行检查验收工作。自查合格后，及时编制验收报告等总结资料，逐级上报各级林业主管部门。</w:t>
            </w:r>
          </w:p>
          <w:p>
            <w:pPr>
              <w:pStyle w:val="null3"/>
              <w:jc w:val="both"/>
            </w:pPr>
            <w:r>
              <w:rPr>
                <w:sz w:val="20"/>
              </w:rPr>
              <w:t>有下列情况出现的不能进行验收：</w:t>
            </w:r>
          </w:p>
          <w:p>
            <w:pPr>
              <w:pStyle w:val="null3"/>
              <w:jc w:val="both"/>
            </w:pPr>
            <w:r>
              <w:rPr>
                <w:sz w:val="20"/>
              </w:rPr>
              <w:t>1.</w:t>
            </w:r>
            <w:r>
              <w:rPr>
                <w:sz w:val="20"/>
              </w:rPr>
              <w:t>规模、质量达不到作业设计要求；</w:t>
            </w:r>
          </w:p>
          <w:p>
            <w:pPr>
              <w:pStyle w:val="null3"/>
              <w:jc w:val="both"/>
            </w:pPr>
            <w:r>
              <w:rPr>
                <w:sz w:val="20"/>
              </w:rPr>
              <w:t>2.</w:t>
            </w:r>
            <w:r>
              <w:rPr>
                <w:sz w:val="20"/>
              </w:rPr>
              <w:t>未经批准擅自调整项目建设规模、建设地点和建设内容；</w:t>
            </w:r>
          </w:p>
          <w:p>
            <w:pPr>
              <w:pStyle w:val="null3"/>
              <w:jc w:val="both"/>
            </w:pPr>
            <w:r>
              <w:rPr>
                <w:sz w:val="20"/>
              </w:rPr>
              <w:t>3.</w:t>
            </w:r>
            <w:r>
              <w:rPr>
                <w:sz w:val="20"/>
              </w:rPr>
              <w:t>财务管理混乱，未按要求做好资金核算，违规使用项目专项资金；</w:t>
            </w:r>
          </w:p>
          <w:p>
            <w:pPr>
              <w:pStyle w:val="null3"/>
              <w:jc w:val="both"/>
            </w:pPr>
            <w:r>
              <w:rPr>
                <w:sz w:val="20"/>
              </w:rPr>
              <w:t>4.</w:t>
            </w:r>
            <w:r>
              <w:rPr>
                <w:sz w:val="20"/>
              </w:rPr>
              <w:t>档案资料不健全。</w:t>
            </w:r>
          </w:p>
          <w:p>
            <w:pPr>
              <w:pStyle w:val="null3"/>
              <w:jc w:val="both"/>
            </w:pPr>
            <w:r>
              <w:rPr>
                <w:sz w:val="20"/>
              </w:rPr>
              <w:t>（四）</w:t>
            </w:r>
            <w:r>
              <w:rPr>
                <w:sz w:val="20"/>
              </w:rPr>
              <w:t>档案管理</w:t>
            </w:r>
          </w:p>
          <w:p>
            <w:pPr>
              <w:pStyle w:val="null3"/>
              <w:jc w:val="both"/>
            </w:pPr>
            <w:r>
              <w:rPr>
                <w:sz w:val="20"/>
              </w:rPr>
              <w:t>为了完善项目的后续管理，应将项目建设过程中的各类文件材料归档，建立项目管理的文件档案。包括：</w:t>
            </w:r>
          </w:p>
          <w:p>
            <w:pPr>
              <w:pStyle w:val="null3"/>
              <w:jc w:val="both"/>
            </w:pPr>
            <w:r>
              <w:rPr>
                <w:sz w:val="20"/>
              </w:rPr>
              <w:t>1.</w:t>
            </w:r>
            <w:r>
              <w:rPr>
                <w:sz w:val="20"/>
              </w:rPr>
              <w:t>森林抚育项目建设有关文件、作业设计书、作业设计图、作业设计表。建设过程中公示公告、各阶段各工序验收记录、抚育验收报告、总验收报告和总结文件、作业成效、小班照片等；</w:t>
            </w:r>
          </w:p>
          <w:p>
            <w:pPr>
              <w:pStyle w:val="null3"/>
              <w:jc w:val="both"/>
            </w:pPr>
            <w:r>
              <w:rPr>
                <w:sz w:val="20"/>
              </w:rPr>
              <w:t>2.</w:t>
            </w:r>
            <w:r>
              <w:rPr>
                <w:sz w:val="20"/>
              </w:rPr>
              <w:t>建设资金筹措和投入、支出等财务档案；</w:t>
            </w:r>
          </w:p>
          <w:p>
            <w:pPr>
              <w:pStyle w:val="null3"/>
              <w:jc w:val="both"/>
            </w:pPr>
            <w:r>
              <w:rPr>
                <w:sz w:val="20"/>
              </w:rPr>
              <w:t>3.</w:t>
            </w:r>
            <w:r>
              <w:rPr>
                <w:sz w:val="20"/>
              </w:rPr>
              <w:t>建设管理附件，如施工合同、图片、自查和验收报告等。</w:t>
            </w:r>
          </w:p>
          <w:p>
            <w:pPr>
              <w:pStyle w:val="null3"/>
              <w:jc w:val="both"/>
            </w:pPr>
            <w:r>
              <w:rPr>
                <w:sz w:val="20"/>
              </w:rPr>
              <w:t>4.</w:t>
            </w:r>
            <w:r>
              <w:rPr>
                <w:sz w:val="20"/>
              </w:rPr>
              <w:t>开展监测工作，做好监测数据分析和档案归档管理。</w:t>
            </w:r>
          </w:p>
          <w:p>
            <w:pPr>
              <w:pStyle w:val="null3"/>
              <w:jc w:val="both"/>
            </w:pPr>
            <w:r>
              <w:rPr>
                <w:sz w:val="20"/>
              </w:rPr>
              <w:t>5.</w:t>
            </w:r>
            <w:r>
              <w:rPr>
                <w:sz w:val="20"/>
              </w:rPr>
              <w:t>工程竣工结束后，以上档案一式五份装订成册，三份交</w:t>
            </w:r>
            <w:r>
              <w:rPr>
                <w:sz w:val="20"/>
              </w:rPr>
              <w:t>采购人</w:t>
            </w:r>
            <w:r>
              <w:rPr>
                <w:sz w:val="20"/>
              </w:rPr>
              <w:t>，一份交施工监理单位，一份</w:t>
            </w:r>
            <w:r>
              <w:rPr>
                <w:sz w:val="20"/>
              </w:rPr>
              <w:t>中标人</w:t>
            </w:r>
            <w:r>
              <w:rPr>
                <w:sz w:val="20"/>
              </w:rPr>
              <w:t>自己存档。</w:t>
            </w:r>
          </w:p>
        </w:tc>
      </w:tr>
      <w:tr>
        <w:tc>
          <w:tcPr>
            <w:tcW w:type="dxa" w:w="2076"/>
          </w:tcPr>
          <w:p/>
        </w:tc>
        <w:tc>
          <w:tcPr>
            <w:tcW w:type="dxa" w:w="415"/>
          </w:tcPr>
          <w:p>
            <w:pPr>
              <w:pStyle w:val="null3"/>
            </w:pPr>
            <w:r>
              <w:rPr/>
              <w:t>6</w:t>
            </w:r>
          </w:p>
        </w:tc>
        <w:tc>
          <w:tcPr>
            <w:tcW w:type="dxa" w:w="5814"/>
          </w:tcPr>
          <w:p>
            <w:pPr>
              <w:pStyle w:val="null3"/>
              <w:jc w:val="both"/>
            </w:pPr>
            <w:r>
              <w:rPr>
                <w:sz w:val="20"/>
              </w:rPr>
              <w:t>上述技术</w:t>
            </w:r>
            <w:r>
              <w:rPr>
                <w:sz w:val="20"/>
              </w:rPr>
              <w:t>(参数)要求摘抄自《佛山市云勇林场2024年度森林可持续经营试点项目工程作业设计》，具体技术要求以广东省林业局最终批复的工程作业设计为准，其他未尽技术要求以国家和省相关的技术标准和规定执行。其中采伐蓄积以采伐、更新作业设计以及最终采伐许可证为准。</w:t>
            </w:r>
          </w:p>
        </w:tc>
      </w:tr>
      <w:tr>
        <w:tc>
          <w:tcPr>
            <w:tcW w:type="dxa" w:w="2076"/>
          </w:tcPr>
          <w:p/>
        </w:tc>
        <w:tc>
          <w:tcPr>
            <w:tcW w:type="dxa" w:w="415"/>
          </w:tcPr>
          <w:p>
            <w:pPr>
              <w:pStyle w:val="null3"/>
            </w:pPr>
            <w:r>
              <w:rPr/>
              <w:t>7</w:t>
            </w:r>
          </w:p>
        </w:tc>
        <w:tc>
          <w:tcPr>
            <w:tcW w:type="dxa" w:w="5814"/>
          </w:tcPr>
          <w:p>
            <w:pPr>
              <w:pStyle w:val="null3"/>
              <w:jc w:val="both"/>
            </w:pPr>
            <w:r>
              <w:rPr>
                <w:sz w:val="20"/>
              </w:rPr>
              <w:t>七、其他要求</w:t>
            </w:r>
          </w:p>
          <w:p>
            <w:pPr>
              <w:pStyle w:val="null3"/>
              <w:jc w:val="both"/>
            </w:pPr>
            <w:r>
              <w:rPr>
                <w:sz w:val="20"/>
              </w:rPr>
              <w:t>（一）人员要求：中标人应为本项目投入</w:t>
            </w:r>
            <w:r>
              <w:rPr>
                <w:sz w:val="20"/>
              </w:rPr>
              <w:t>1名项目负责人、1名技术负责人、至少4名其他服务人员、至少2名现场人员，且现场人员的社保缴纳资料需要在签订合同后5日内提交给采购人备案。</w:t>
            </w:r>
          </w:p>
          <w:p>
            <w:pPr>
              <w:pStyle w:val="null3"/>
              <w:jc w:val="both"/>
            </w:pPr>
            <w:r>
              <w:rPr>
                <w:sz w:val="20"/>
              </w:rPr>
              <w:t>（二）投标人应制定针对本项目的工作目标及施工实施方案、实施进度计划和各阶段进度的保证措施及违约责任承诺、应急处理措施以及服务便利性方案。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佛山市云勇林场</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工程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采购包1(2024年森林可持续经营项目)：综合评分法,是指投标文件满足招标文件全部实质性要求，且按照评审因素的量化指标评审得分最高的投标人为中标候选人的评标方法。（最低报价不是中标的唯一依据。）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或②提供2023年度的财务状况报告，财务状况报告须由第三方会计师事务所出具，并能清晰显示第三方会计师事务所的印章和注册会计师签字盖章，且能反映审计结论或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投标人须具有有效的乙级或以上《造林绿化施工单位资质证书》。</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农、林、牧、渔业。</w:t>
            </w:r>
          </w:p>
        </w:tc>
      </w:tr>
    </w:tbl>
    <w:p>
      <w:pPr>
        <w:pStyle w:val="null3"/>
        <w:ind w:firstLine="480"/>
      </w:pPr>
      <w:r>
        <w:rPr/>
        <w:t>表二符合性审查表：</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投标报价未超过本项目最高限价的。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工作目标及施工实施方案 (10.0分)</w:t>
            </w:r>
            <w:r>
              <w:rPr/>
              <w:t>，（等次分值选择：</w:t>
            </w:r>
            <w:r>
              <w:rPr/>
              <w:t>0.0;</w:t>
            </w:r>
            <w:r>
              <w:rPr/>
              <w:t>4.0;</w:t>
            </w:r>
            <w:r>
              <w:rPr/>
              <w:t>7.0;</w:t>
            </w:r>
            <w:r>
              <w:rPr/>
              <w:t>10.0;</w:t>
            </w:r>
            <w:r>
              <w:rPr/>
              <w:t>）</w:t>
            </w:r>
          </w:p>
        </w:tc>
        <w:tc>
          <w:tcPr>
            <w:tcW w:type="dxa" w:w="5076"/>
          </w:tcPr>
          <w:p>
            <w:pPr>
              <w:pStyle w:val="null3"/>
              <w:jc w:val="left"/>
            </w:pPr>
            <w:r>
              <w:rPr/>
              <w:t>根据投标人制定的工作目标及施工实施方案进行综合评审： 1.针对本项目特点，抚育施工方案详细、施工难点把握准确且针对性强，满足且优于采购需求的，得10分； 2.针对本项目特点，抚育施工方案较详细且合理可行方案，完全满足采购需求的，得7分； 3.针对本项目特点，抚育施工方案不详细且欠合理，不能完全满足采购需求的，得4分； 4.不提供不得分。</w:t>
            </w:r>
          </w:p>
        </w:tc>
      </w:tr>
      <w:tr>
        <w:tc>
          <w:tcPr>
            <w:tcW w:type="dxa" w:w="922"/>
            <w:gridSpan w:val="2"/>
            <w:vMerge/>
          </w:tcPr>
          <w:p/>
        </w:tc>
        <w:tc>
          <w:tcPr>
            <w:tcW w:type="dxa" w:w="2307"/>
          </w:tcPr>
          <w:p>
            <w:pPr>
              <w:pStyle w:val="null3"/>
              <w:jc w:val="left"/>
            </w:pPr>
            <w:r>
              <w:rPr/>
              <w:t>实施进度计划和各阶段进度的保证措施 (20.0分)</w:t>
            </w:r>
            <w:r>
              <w:rPr/>
              <w:t>，（等次分值选择：</w:t>
            </w:r>
            <w:r>
              <w:rPr/>
              <w:t>0.0;</w:t>
            </w:r>
            <w:r>
              <w:rPr/>
              <w:t>4.0;</w:t>
            </w:r>
            <w:r>
              <w:rPr/>
              <w:t>12.0;</w:t>
            </w:r>
            <w:r>
              <w:rPr/>
              <w:t>20.0;</w:t>
            </w:r>
            <w:r>
              <w:rPr/>
              <w:t>）</w:t>
            </w:r>
          </w:p>
        </w:tc>
        <w:tc>
          <w:tcPr>
            <w:tcW w:type="dxa" w:w="5076"/>
          </w:tcPr>
          <w:p>
            <w:pPr>
              <w:pStyle w:val="null3"/>
              <w:jc w:val="left"/>
            </w:pPr>
            <w:r>
              <w:rPr/>
              <w:t>根据投标人制定的实施进度计划和各阶段进度的保证措施及违约责任承诺进行综合评审： 1.针对本项目制定的实施进度计划和各阶段进度的保证措施切实可行，进度安排合理，保证措施完善的，制定的违约责任承诺详细可行，满足且优于采购需求的，得20分； 2.针对本项目制定的实施进度计划和各阶段进度的保证措施基本详细，进度安排较为合理，保证措施基本完事的，制定的违约责任承诺清晰，完全满足采购需求的，得12分； 3.针对本项目制定的实施进度计划和各阶段进度的保证措施较差，进度安排较为不合理，保证措施较差的，制定的违约责任承诺不够清晰，不能完全满足采购需求的，得4分； 4.不提供不得分。</w:t>
            </w:r>
          </w:p>
        </w:tc>
      </w:tr>
      <w:tr>
        <w:tc>
          <w:tcPr>
            <w:tcW w:type="dxa" w:w="922"/>
            <w:gridSpan w:val="2"/>
            <w:vMerge/>
          </w:tcPr>
          <w:p/>
        </w:tc>
        <w:tc>
          <w:tcPr>
            <w:tcW w:type="dxa" w:w="2307"/>
          </w:tcPr>
          <w:p>
            <w:pPr>
              <w:pStyle w:val="null3"/>
              <w:jc w:val="left"/>
            </w:pPr>
            <w:r>
              <w:rPr/>
              <w:t>应急处理措施 (10.0分)</w:t>
            </w:r>
            <w:r>
              <w:rPr/>
              <w:t>，（等次分值选择：</w:t>
            </w:r>
            <w:r>
              <w:rPr/>
              <w:t>0.0;</w:t>
            </w:r>
            <w:r>
              <w:rPr/>
              <w:t>4.0;</w:t>
            </w:r>
            <w:r>
              <w:rPr/>
              <w:t>7.0;</w:t>
            </w:r>
            <w:r>
              <w:rPr/>
              <w:t>10.0;</w:t>
            </w:r>
            <w:r>
              <w:rPr/>
              <w:t>）</w:t>
            </w:r>
          </w:p>
        </w:tc>
        <w:tc>
          <w:tcPr>
            <w:tcW w:type="dxa" w:w="5076"/>
          </w:tcPr>
          <w:p>
            <w:pPr>
              <w:pStyle w:val="null3"/>
              <w:jc w:val="left"/>
            </w:pPr>
            <w:r>
              <w:rPr/>
              <w:t>根据投标人制定的应急处理措施进行综合评审： 1.制定的安全生产管理制度和应急处理措施有针对性，切合项目实际要求，操作性高，满足且优于采购需求的，得10分； 2.制定的安全生产管理制度和应急处理措施基本符合项目实际要求，操作性较高，完全满足采购需求的，得7分； 3.制定的安全生产管理制度和应急处理措施部分符合项目实际要求，操作性较差，不能完全满足采购需求的，得4分；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(20.0分)</w:t>
            </w:r>
          </w:p>
        </w:tc>
        <w:tc>
          <w:tcPr>
            <w:tcW w:type="dxa" w:w="5076"/>
          </w:tcPr>
          <w:p>
            <w:pPr>
              <w:pStyle w:val="null3"/>
              <w:jc w:val="left"/>
            </w:pPr>
            <w:r>
              <w:rPr/>
              <w:t>投标人提供近三年（自招标公告发布之日起往前倒推）至投标截止时间止（以签订合同时间为准），承接过同类项目业绩的，每提供一项业绩得5分，本项最高得20分。 注：须提供业绩合同（能体现业绩内容）扫描件并加盖投标人公章作为证明材料，同类业绩是指森林（林业）抚育类业绩。</w:t>
            </w:r>
          </w:p>
        </w:tc>
      </w:tr>
      <w:tr>
        <w:tc>
          <w:tcPr>
            <w:tcW w:type="dxa" w:w="922"/>
            <w:gridSpan w:val="2"/>
            <w:vMerge/>
          </w:tcPr>
          <w:p/>
        </w:tc>
        <w:tc>
          <w:tcPr>
            <w:tcW w:type="dxa" w:w="2307"/>
          </w:tcPr>
          <w:p>
            <w:pPr>
              <w:pStyle w:val="null3"/>
              <w:jc w:val="left"/>
            </w:pPr>
            <w:r>
              <w:rPr/>
              <w:t>拟投入技术人员 (16.0分)</w:t>
            </w:r>
          </w:p>
        </w:tc>
        <w:tc>
          <w:tcPr>
            <w:tcW w:type="dxa" w:w="5076"/>
          </w:tcPr>
          <w:p>
            <w:pPr>
              <w:pStyle w:val="null3"/>
              <w:jc w:val="left"/>
            </w:pPr>
            <w:r>
              <w:rPr/>
              <w:t>1.项目负责人（仅限1人）：具有林业类高级职称得5分，具有林业类中级职称得1.5分，其他情况不得分，本小项最高得5分； 2.技术负责人（仅限1人）：具有林业类高级职称得5分，具有林业类中级职称得1.5分，其他情况不得分，本小项最高得5分； 3.其他人员（项目负责人和技术负责人除外）：具有林业类中级或以上职称，每提供一人得1.5分；具有林业类初级职称，每提供一人得1分，其他情况不得分，本小项最高得6分。 注：须提供以上人员职称证书扫描件、 投标截止时间前三个月内（不含截止当月）任意一个月的社保证明扫描件或聘用合同扫描件并加盖投标人公章作为证明材料。</w:t>
            </w:r>
          </w:p>
        </w:tc>
      </w:tr>
      <w:tr>
        <w:tc>
          <w:tcPr>
            <w:tcW w:type="dxa" w:w="922"/>
            <w:gridSpan w:val="2"/>
            <w:vMerge/>
          </w:tcPr>
          <w:p/>
        </w:tc>
        <w:tc>
          <w:tcPr>
            <w:tcW w:type="dxa" w:w="2307"/>
          </w:tcPr>
          <w:p>
            <w:pPr>
              <w:pStyle w:val="null3"/>
              <w:jc w:val="left"/>
            </w:pPr>
            <w:r>
              <w:rPr/>
              <w:t>服务便利性方案 (4.0分)</w:t>
            </w:r>
            <w:r>
              <w:rPr/>
              <w:t>，（等次分值选择：</w:t>
            </w:r>
            <w:r>
              <w:rPr/>
              <w:t>0.0;</w:t>
            </w:r>
            <w:r>
              <w:rPr/>
              <w:t>1.0;</w:t>
            </w:r>
            <w:r>
              <w:rPr/>
              <w:t>2.0;</w:t>
            </w:r>
            <w:r>
              <w:rPr/>
              <w:t>3.0;</w:t>
            </w:r>
            <w:r>
              <w:rPr/>
              <w:t>4.0;</w:t>
            </w:r>
            <w:r>
              <w:rPr/>
              <w:t>）</w:t>
            </w:r>
          </w:p>
        </w:tc>
        <w:tc>
          <w:tcPr>
            <w:tcW w:type="dxa" w:w="5076"/>
          </w:tcPr>
          <w:p>
            <w:pPr>
              <w:pStyle w:val="null3"/>
              <w:jc w:val="left"/>
            </w:pPr>
            <w:r>
              <w:rPr/>
              <w:t>根据投标人提供服务便利性方案进行综合评审： 1.服务便利性方案详细、具体、切实可行，满足且优于采购需求的，得4分； 2.服务便利性方案较详细、较具体、切实可行，完全满足采购需求的，得3分； 3.服务便利性方案不够详细，但具有可行性，完全满足采购需求的，得2分； 4.服务便利性方案不够详细、不具有可行性，不能完全满足采购需求的，得1分； 5.不提供不得分。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left"/>
      </w:pPr>
      <w:r>
        <w:rPr>
          <w:sz w:val="24"/>
          <w:b/>
        </w:rPr>
        <w:t>项目编号：</w:t>
      </w:r>
      <w:r>
        <w:rPr>
          <w:sz w:val="24"/>
          <w:b/>
          <w:u w:val="single"/>
        </w:rPr>
        <w:t>GDZC-24GZ156</w:t>
      </w:r>
    </w:p>
    <w:p>
      <w:pPr>
        <w:pStyle w:val="null3"/>
        <w:jc w:val="both"/>
      </w:pPr>
      <w:r>
        <w:rPr>
          <w:sz w:val="24"/>
          <w:b/>
        </w:rPr>
        <w:t>项目名称：</w:t>
      </w:r>
      <w:r>
        <w:rPr>
          <w:sz w:val="24"/>
          <w:b/>
          <w:u w:val="single"/>
        </w:rPr>
        <w:t>2024</w:t>
      </w:r>
      <w:r>
        <w:rPr>
          <w:sz w:val="24"/>
          <w:b/>
          <w:u w:val="single"/>
        </w:rPr>
        <w:t>年森林可持续经营项目</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佛山市云勇林场</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（中标人）</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left"/>
      </w:pPr>
      <w:r>
        <w:rPr>
          <w:sz w:val="21"/>
          <w:i/>
          <w:color w:val="FF0000"/>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2024</w:t>
            </w:r>
            <w:r>
              <w:rPr>
                <w:sz w:val="24"/>
                <w:u w:val="single"/>
              </w:rPr>
              <w:t>年森林可持续经营项目</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GDZC-24GZ156</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w:t>
            </w:r>
            <w:r>
              <w:rPr>
                <w:sz w:val="24"/>
                <w:b/>
              </w:rPr>
              <w:t xml:space="preserve">    </w:t>
            </w:r>
            <w:r>
              <w:rPr>
                <w:sz w:val="24"/>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佛山市云勇林场</w:t>
            </w:r>
            <w:r>
              <w:rPr>
                <w:sz w:val="19"/>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w:t>
            </w:r>
            <w:r>
              <w:rPr>
                <w:sz w:val="24"/>
                <w:b/>
              </w:rPr>
              <w:t xml:space="preserve">   </w:t>
            </w:r>
            <w:r>
              <w:rPr>
                <w:sz w:val="24"/>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（中标人）</w:t>
            </w:r>
            <w:r>
              <w:rPr>
                <w:sz w:val="24"/>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本合同为中小企业预留合同</w:t>
            </w:r>
          </w:p>
        </w:tc>
      </w:tr>
    </w:tbl>
    <w:p>
      <w:pPr>
        <w:pStyle w:val="null3"/>
        <w:ind w:firstLine="420"/>
      </w:pPr>
      <w:r>
        <w:rPr>
          <w:sz w:val="24"/>
          <w:color w:val="000000"/>
        </w:rPr>
        <w:t>根据《中华人民共和国政府采购法》《中华人民共和国民法典》和本项目采购文件的要求，</w:t>
      </w:r>
      <w:r>
        <w:rPr>
          <w:sz w:val="24"/>
          <w:color w:val="000000"/>
        </w:rPr>
        <w:t>经双方协商，</w:t>
      </w:r>
      <w:r>
        <w:rPr>
          <w:sz w:val="24"/>
          <w:color w:val="000000"/>
        </w:rPr>
        <w:t>本着平等互利和诚实信用的原则，</w:t>
      </w:r>
      <w:r>
        <w:rPr>
          <w:sz w:val="24"/>
          <w:color w:val="000000"/>
        </w:rPr>
        <w:t>一致同意签订本合同如下。</w:t>
      </w:r>
    </w:p>
    <w:p>
      <w:pPr>
        <w:pStyle w:val="null3"/>
      </w:pPr>
      <w:r>
        <w:rPr>
          <w:sz w:val="24"/>
          <w:b/>
          <w:color w:val="000000"/>
        </w:rPr>
        <w:t>一、</w:t>
      </w:r>
      <w:r>
        <w:rPr>
          <w:sz w:val="24"/>
          <w:b/>
          <w:color w:val="000000"/>
        </w:rPr>
        <w:t>项目</w:t>
      </w:r>
      <w:r>
        <w:rPr>
          <w:sz w:val="24"/>
          <w:b/>
          <w:color w:val="000000"/>
        </w:rPr>
        <w:t>概况</w:t>
      </w:r>
    </w:p>
    <w:p>
      <w:pPr>
        <w:pStyle w:val="null3"/>
        <w:ind w:firstLine="420"/>
      </w:pPr>
      <w:r>
        <w:rPr>
          <w:sz w:val="24"/>
          <w:color w:val="000000"/>
        </w:rPr>
        <w:t>2024年林场根据全国森林可持续经营试点工作任务，拟对林场一、三、四工区范围内4950亩林分质量较差、森林郁闭度大的林分进行中幼林森林抚育或低效林改造，进一步优化林分结构，提高森林质量，改善林相，使得林场的生态林经营和管理更加规范化，继续巩固和完善以森林经营方案为核心，以年度实施方案和计划、工程作业设计为指导，以年度成效监测报告来评估年度任务落实情况的完整森林经营体系，促进林场的生态质量得到改善和生态价值更加凸显</w:t>
      </w:r>
      <w:r>
        <w:rPr>
          <w:sz w:val="24"/>
          <w:color w:val="000000"/>
        </w:rPr>
        <w:t>。</w:t>
      </w:r>
    </w:p>
    <w:p>
      <w:pPr>
        <w:pStyle w:val="null3"/>
      </w:pPr>
      <w:r>
        <w:rPr>
          <w:sz w:val="24"/>
          <w:b/>
          <w:color w:val="000000"/>
        </w:rPr>
        <w:t>二、</w:t>
      </w:r>
      <w:r>
        <w:rPr>
          <w:sz w:val="24"/>
          <w:b/>
          <w:color w:val="000000"/>
        </w:rPr>
        <w:t>产品及服务供应清单：</w:t>
      </w:r>
      <w:r>
        <w:rPr>
          <w:sz w:val="24"/>
          <w:color w:val="000000"/>
        </w:rPr>
        <w:t>见附件一</w:t>
      </w:r>
      <w:r>
        <w:rPr>
          <w:sz w:val="24"/>
          <w:color w:val="000000"/>
        </w:rPr>
        <w:t>《报价清单明细表》。</w:t>
      </w:r>
    </w:p>
    <w:p>
      <w:pPr>
        <w:pStyle w:val="null3"/>
      </w:pPr>
      <w:r>
        <w:rPr>
          <w:sz w:val="24"/>
          <w:b/>
          <w:color w:val="000000"/>
        </w:rPr>
        <w:t>三、</w:t>
      </w:r>
      <w:r>
        <w:rPr>
          <w:sz w:val="24"/>
          <w:b/>
          <w:color w:val="000000"/>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19"/>
                <w:u w:val="single"/>
              </w:rPr>
              <w:t xml:space="preserve">             </w:t>
            </w:r>
            <w:r>
              <w:rPr>
                <w:sz w:val="24"/>
                <w:color w:val="000000"/>
              </w:rPr>
              <w:t>元；</w:t>
            </w:r>
          </w:p>
          <w:p>
            <w:pPr>
              <w:pStyle w:val="null3"/>
            </w:pPr>
            <w:r>
              <w:rPr>
                <w:sz w:val="24"/>
                <w:color w:val="000000"/>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w:t>
            </w:r>
            <w:r>
              <w:rPr>
                <w:sz w:val="24"/>
                <w:color w:val="000000"/>
              </w:rPr>
              <w:t>合同总额包含但不限于人工费、劳保费、保险费、材料费、设备使用费、各种税务费、必须的辅助材料费及项目实施过程中可预见或不可预见费用等，乙方不得以任何理由在本合同总额之外另行要求甲方追加经费。</w:t>
            </w:r>
          </w:p>
          <w:p>
            <w:pPr>
              <w:pStyle w:val="null3"/>
            </w:pPr>
            <w:r>
              <w:rPr>
                <w:sz w:val="24"/>
                <w:color w:val="000000"/>
              </w:rPr>
              <w:t>（二）</w:t>
            </w:r>
            <w:r>
              <w:rPr>
                <w:sz w:val="24"/>
                <w:color w:val="000000"/>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甲方（用户）指定地点。详细地址为：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自合同签订之日起</w:t>
            </w:r>
            <w:r>
              <w:rPr>
                <w:sz w:val="24"/>
                <w:color w:val="000000"/>
              </w:rPr>
              <w:t>1年内完成，即从</w:t>
            </w:r>
            <w:r>
              <w:rPr>
                <w:sz w:val="19"/>
                <w:u w:val="single"/>
              </w:rPr>
              <w:t xml:space="preserve">   </w:t>
            </w:r>
            <w:r>
              <w:rPr>
                <w:sz w:val="24"/>
                <w:color w:val="000000"/>
              </w:rPr>
              <w:t>年</w:t>
            </w:r>
            <w:r>
              <w:rPr>
                <w:sz w:val="19"/>
                <w:u w:val="single"/>
              </w:rPr>
              <w:t xml:space="preserve">   </w:t>
            </w:r>
            <w:r>
              <w:rPr>
                <w:sz w:val="24"/>
                <w:color w:val="000000"/>
              </w:rPr>
              <w:t>月</w:t>
            </w:r>
            <w:r>
              <w:rPr>
                <w:sz w:val="19"/>
                <w:u w:val="single"/>
              </w:rPr>
              <w:t xml:space="preserve">   </w:t>
            </w:r>
            <w:r>
              <w:rPr>
                <w:sz w:val="24"/>
                <w:color w:val="000000"/>
              </w:rPr>
              <w:t>日至</w:t>
            </w:r>
            <w:r>
              <w:rPr>
                <w:sz w:val="19"/>
                <w:u w:val="single"/>
              </w:rPr>
              <w:t xml:space="preserve">   </w:t>
            </w:r>
            <w:r>
              <w:rPr>
                <w:sz w:val="24"/>
                <w:color w:val="000000"/>
              </w:rPr>
              <w:t>年</w:t>
            </w:r>
            <w:r>
              <w:rPr>
                <w:sz w:val="19"/>
                <w:u w:val="single"/>
              </w:rPr>
              <w:t xml:space="preserve">   </w:t>
            </w:r>
            <w:r>
              <w:rPr>
                <w:sz w:val="24"/>
                <w:color w:val="000000"/>
              </w:rPr>
              <w:t>月</w:t>
            </w:r>
            <w:r>
              <w:rPr>
                <w:sz w:val="19"/>
                <w:u w:val="single"/>
              </w:rPr>
              <w:t xml:space="preserve">   </w:t>
            </w:r>
            <w:r>
              <w:rPr>
                <w:sz w:val="24"/>
                <w:color w:val="000000"/>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1期：支付比例17%,乙方完成人员培训，提交开工报告、施工人员名单等备案材料，经甲方及监理方同意后，乙方进场施工天数10天后，甲方支付乙方合同总价的17%。</w:t>
            </w:r>
          </w:p>
          <w:p>
            <w:pPr>
              <w:pStyle w:val="null3"/>
              <w:jc w:val="left"/>
            </w:pPr>
            <w:r>
              <w:rPr>
                <w:sz w:val="24"/>
              </w:rPr>
              <w:t>2期：支付比例20%,乙方完成割灌除草和配套设施设施建设，经阶段性验收合格后，甲方支付乙方合同总价的20%。</w:t>
            </w:r>
          </w:p>
          <w:p>
            <w:pPr>
              <w:pStyle w:val="null3"/>
              <w:jc w:val="left"/>
            </w:pPr>
            <w:r>
              <w:rPr>
                <w:sz w:val="24"/>
              </w:rPr>
              <w:t>3期：支付比例30%，乙方完成修枝、间伐、剩余物清理等工序后，经阶段性验收合格后，甲方支付乙方合同总价的30%。</w:t>
            </w:r>
          </w:p>
          <w:p>
            <w:pPr>
              <w:pStyle w:val="null3"/>
              <w:jc w:val="left"/>
            </w:pPr>
            <w:r>
              <w:rPr>
                <w:sz w:val="24"/>
              </w:rPr>
              <w:t>4期：支付比例20%，乙方完成补植（包括整地挖穴、回穴土施肥、栽植与补植、铺设防草地布等工序）工作，经阶段性验收合格后，甲方支付乙方合同总价的20%；</w:t>
            </w:r>
          </w:p>
          <w:p>
            <w:pPr>
              <w:pStyle w:val="null3"/>
              <w:jc w:val="left"/>
            </w:pPr>
            <w:r>
              <w:rPr>
                <w:sz w:val="24"/>
              </w:rPr>
              <w:t>5期：支付比例13%，乙方完成抚育、追肥（苗木种植后3个月内），经项目总体验收合格后，甲方委托第三方公司对项目进行结算审核，甲方将按照结算报告支付乙方合同剩余尾款。</w:t>
            </w:r>
          </w:p>
          <w:p>
            <w:pPr>
              <w:pStyle w:val="null3"/>
              <w:jc w:val="left"/>
            </w:pPr>
            <w:r>
              <w:rPr>
                <w:sz w:val="24"/>
              </w:rPr>
              <w:t>如项目发生合同融资，甲方应当将合同款项支付到合同约定收款账户。</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（一）本项目资金来源为财政资金，如本项目财政资金未按时下达或者未及时拨付到位的，乙方应无条件同意上述付款节点相应顺延，且不主张任何支付违约责任；</w:t>
            </w:r>
          </w:p>
          <w:p>
            <w:pPr>
              <w:pStyle w:val="null3"/>
              <w:jc w:val="left"/>
            </w:pPr>
            <w:r>
              <w:rPr>
                <w:sz w:val="24"/>
                <w:color w:val="000000"/>
              </w:rPr>
              <w:t>（二）甲方在前款规定的付款时间为向政府采购支付部门提出办理财政支付申请手续的时间（不含政府财政支付部门审核的时间），在规定时间内提出支付申请手续后即视为甲方已经按期支付；</w:t>
            </w:r>
          </w:p>
          <w:p>
            <w:pPr>
              <w:pStyle w:val="null3"/>
              <w:jc w:val="left"/>
            </w:pPr>
            <w:r>
              <w:rPr>
                <w:sz w:val="24"/>
                <w:color w:val="000000"/>
              </w:rPr>
              <w:t>（三）付款时间如因特殊情况需调整，由双方协商处理；</w:t>
            </w:r>
          </w:p>
          <w:p>
            <w:pPr>
              <w:pStyle w:val="null3"/>
              <w:jc w:val="left"/>
            </w:pPr>
            <w:r>
              <w:rPr>
                <w:sz w:val="24"/>
                <w:color w:val="000000"/>
              </w:rPr>
              <w:t>（四）乙方凭以下有效文件与甲方结算：</w:t>
            </w:r>
            <w:r>
              <w:rPr>
                <w:sz w:val="24"/>
                <w:color w:val="000000"/>
              </w:rPr>
              <w:t>1.合同；2.乙方开具的正式增值税专用发票，乙方未及时出具符合条件的发票的，甲方有权相应顺延付款期限而无需承担任何责任；3.付款申请书；4.中标通知书。</w:t>
            </w:r>
          </w:p>
          <w:p>
            <w:pPr>
              <w:pStyle w:val="null3"/>
              <w:jc w:val="left"/>
            </w:pPr>
            <w:r>
              <w:rPr>
                <w:sz w:val="24"/>
                <w:color w:val="000000"/>
              </w:rPr>
              <w:t>（五）收款方、出具发票方、合同乙方必须与中标人名称一致。</w:t>
            </w:r>
          </w:p>
          <w:p>
            <w:pPr>
              <w:pStyle w:val="null3"/>
              <w:jc w:val="left"/>
            </w:pPr>
            <w:r>
              <w:rPr>
                <w:sz w:val="24"/>
                <w:color w:val="000000"/>
              </w:rPr>
              <w:t>（六）所有款项由公对公账户，采用支票、银行汇付（含电汇）等形式支付。</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验收要求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每项工序完成后由乙方进行自检，合格后报监理单位进行全面检查，经现场监理员及乙方检查合格后报甲方进行抽检。抽查合格后由甲方、监理单位的现场监理签字认定后进行下一工序施工工作，若不合格则由乙方返工至合格为止。</w:t>
            </w:r>
          </w:p>
          <w:p>
            <w:pPr>
              <w:pStyle w:val="null3"/>
              <w:jc w:val="left"/>
            </w:pPr>
            <w:r>
              <w:rPr>
                <w:sz w:val="24"/>
                <w:color w:val="000000"/>
              </w:rPr>
              <w:t>（二）抚育和择伐质量、补植备耕、剩余物清理等必须符合作业设计要求。</w:t>
            </w:r>
          </w:p>
          <w:p>
            <w:pPr>
              <w:pStyle w:val="null3"/>
              <w:jc w:val="left"/>
            </w:pPr>
            <w:r>
              <w:rPr>
                <w:sz w:val="24"/>
                <w:color w:val="000000"/>
              </w:rPr>
              <w:t>（三）补植的苗木需要提供三证一签、肥料进场须有肥料合格证。其中乙方每个小班施放基肥自检合格后，必须报监理公司，由现场监理检查认定为合格后方能进行回土。</w:t>
            </w:r>
          </w:p>
          <w:p>
            <w:pPr>
              <w:pStyle w:val="null3"/>
              <w:jc w:val="left"/>
            </w:pPr>
            <w:r>
              <w:rPr>
                <w:sz w:val="24"/>
                <w:color w:val="000000"/>
              </w:rPr>
              <w:t>（四）补植抚育必须准时、按质、按量进行，其中种植穴铲草后穴内灌木桩头、杂草高度低于</w:t>
            </w:r>
            <w:r>
              <w:rPr>
                <w:sz w:val="24"/>
                <w:color w:val="000000"/>
              </w:rPr>
              <w:t>5cm，否则视为不合格，由乙方返工至合格为止。</w:t>
            </w:r>
          </w:p>
        </w:tc>
      </w:tr>
    </w:tbl>
    <w:p>
      <w:pPr>
        <w:pStyle w:val="null3"/>
      </w:pPr>
      <w:r>
        <w:rPr>
          <w:sz w:val="24"/>
          <w:b/>
          <w:color w:val="000000"/>
        </w:rPr>
        <w:t>四、</w:t>
      </w:r>
      <w:r>
        <w:rPr>
          <w:sz w:val="24"/>
          <w:b/>
          <w:color w:val="000000"/>
        </w:rPr>
        <w:t>设计布局</w:t>
      </w:r>
    </w:p>
    <w:p>
      <w:pPr>
        <w:pStyle w:val="null3"/>
        <w:jc w:val="both"/>
        <w:outlineLvl w:val="2"/>
      </w:pPr>
      <w:r>
        <w:rPr>
          <w:sz w:val="24"/>
          <w:b/>
        </w:rPr>
        <w:t>（一）</w:t>
      </w:r>
      <w:r>
        <w:rPr>
          <w:sz w:val="24"/>
          <w:b/>
        </w:rPr>
        <w:t>森林抚育</w:t>
      </w:r>
    </w:p>
    <w:p>
      <w:pPr>
        <w:pStyle w:val="null3"/>
        <w:jc w:val="both"/>
      </w:pPr>
      <w:r>
        <w:rPr>
          <w:sz w:val="24"/>
        </w:rPr>
        <w:t>抚育范围分布在一工区鸡笼山和云勇竹山，三工区贼老坑、长坑、乌丝塘、石龟头、鸡笼山大乪、龙船坑、大竹山、深坑、山塘尾和七斗田，四工区百步梯、牛牯顶、九坑岭、仙人春和燕尾等地，共</w:t>
      </w:r>
      <w:r>
        <w:rPr>
          <w:sz w:val="24"/>
        </w:rPr>
        <w:t>41个作业小班，总面积4509.3</w:t>
      </w:r>
      <w:r>
        <w:rPr>
          <w:sz w:val="24"/>
        </w:rPr>
        <w:t>0</w:t>
      </w:r>
      <w:r>
        <w:rPr>
          <w:sz w:val="24"/>
        </w:rPr>
        <w:t>亩（</w:t>
      </w:r>
      <w:r>
        <w:rPr>
          <w:sz w:val="24"/>
        </w:rPr>
        <w:t>300.62</w:t>
      </w:r>
      <w:r>
        <w:rPr>
          <w:sz w:val="24"/>
        </w:rPr>
        <w:t>h㎡</w:t>
      </w:r>
      <w:r>
        <w:rPr>
          <w:sz w:val="24"/>
        </w:rPr>
        <w:t>），建设地点见表</w:t>
      </w:r>
      <w:r>
        <w:rPr>
          <w:sz w:val="24"/>
        </w:rPr>
        <w:t>1-1</w:t>
      </w:r>
      <w:r>
        <w:rPr>
          <w:sz w:val="24"/>
        </w:rPr>
        <w:t>。</w:t>
      </w:r>
    </w:p>
    <w:p>
      <w:pPr>
        <w:pStyle w:val="null3"/>
        <w:jc w:val="center"/>
      </w:pPr>
      <w:r>
        <w:rPr>
          <w:sz w:val="24"/>
          <w:b/>
          <w:color w:val="000000"/>
        </w:rPr>
        <w:t>表</w:t>
      </w:r>
      <w:r>
        <w:rPr>
          <w:sz w:val="24"/>
          <w:b/>
          <w:color w:val="000000"/>
        </w:rPr>
        <w:t>1-</w:t>
      </w:r>
      <w:r>
        <w:rPr>
          <w:sz w:val="24"/>
          <w:b/>
          <w:color w:val="000000"/>
        </w:rPr>
        <w:t>1森林抚育任务建设地点表</w:t>
      </w:r>
    </w:p>
    <w:tbl>
      <w:tblPr>
        <w:tblW w:w="0" w:type="auto"/>
        <w:tblBorders>
          <w:top w:val="none" w:color="000000" w:sz="4"/>
          <w:left w:val="none" w:color="000000" w:sz="4"/>
          <w:bottom w:val="none" w:color="000000" w:sz="4"/>
          <w:right w:val="none" w:color="000000" w:sz="4"/>
          <w:insideH w:val="none"/>
          <w:insideV w:val="none"/>
        </w:tblBorders>
      </w:tblPr>
      <w:tblGrid>
        <w:gridCol w:w="1044"/>
        <w:gridCol w:w="1564"/>
        <w:gridCol w:w="2071"/>
        <w:gridCol w:w="2128"/>
        <w:gridCol w:w="1499"/>
      </w:tblGrid>
      <w:tr>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工区</w:t>
            </w:r>
          </w:p>
        </w:tc>
        <w:tc>
          <w:tcPr>
            <w:tcW w:type="dxa" w:w="1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小地名</w:t>
            </w:r>
          </w:p>
        </w:tc>
        <w:tc>
          <w:tcPr>
            <w:tcW w:type="dxa" w:w="2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抚育面积（亩）</w:t>
            </w:r>
          </w:p>
        </w:tc>
        <w:tc>
          <w:tcPr>
            <w:tcW w:type="dxa" w:w="2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补植苗木（株）</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比例（</w:t>
            </w:r>
            <w:r>
              <w:rPr>
                <w:sz w:val="24"/>
                <w:b/>
              </w:rPr>
              <w:t>%）</w:t>
            </w:r>
          </w:p>
        </w:tc>
      </w:tr>
      <w:tr>
        <w:tc>
          <w:tcPr>
            <w:tcW w:type="dxa" w:w="26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合计</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4509.3</w:t>
            </w:r>
            <w:r>
              <w:rPr>
                <w:sz w:val="24"/>
                <w:b/>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10699</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100.00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鸡笼山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67.65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1.50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云勇竹山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509.40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11.30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贼老坑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277.95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3379</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6.16</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长坑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268.05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5.94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乌丝塘</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44.7</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0.99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石龟头</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223.5</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4.96</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鸡笼山大乪</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336.9</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523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7.47</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龙船坑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134.85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2.99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大竹山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438.6</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437</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9.73</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深坑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599.85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1752</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13.30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山塘尾</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52.05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1.15</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七斗田</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236.1</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5.24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百步梯</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146.25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1033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3.24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牛牯顶</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387.90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8.60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九坑岭</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141.45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3.14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仙人春</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361.05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3260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8.01</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燕尾</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283.05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315</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6.28</w:t>
            </w:r>
          </w:p>
        </w:tc>
      </w:tr>
    </w:tbl>
    <w:p>
      <w:pPr>
        <w:pStyle w:val="null3"/>
        <w:jc w:val="both"/>
        <w:outlineLvl w:val="2"/>
      </w:pPr>
      <w:r>
        <w:rPr>
          <w:sz w:val="24"/>
          <w:b/>
        </w:rPr>
        <w:t>（二）低产低效林改造</w:t>
      </w:r>
    </w:p>
    <w:p>
      <w:pPr>
        <w:pStyle w:val="null3"/>
        <w:jc w:val="both"/>
      </w:pPr>
      <w:r>
        <w:rPr>
          <w:sz w:val="24"/>
        </w:rPr>
        <w:t>作业范围分布在一工区云勇竹山、鸡笼山和鲤鱼岗，三工区深坑和长坑，四工区百步梯、清水塘和云益山塘，共</w:t>
      </w:r>
      <w:r>
        <w:rPr>
          <w:sz w:val="24"/>
        </w:rPr>
        <w:t>8个作业小班，总面积440.7</w:t>
      </w:r>
      <w:r>
        <w:rPr>
          <w:sz w:val="24"/>
        </w:rPr>
        <w:t>0</w:t>
      </w:r>
      <w:r>
        <w:rPr>
          <w:sz w:val="24"/>
        </w:rPr>
        <w:t>亩（</w:t>
      </w:r>
      <w:r>
        <w:rPr>
          <w:sz w:val="24"/>
        </w:rPr>
        <w:t>29.38</w:t>
      </w:r>
      <w:r>
        <w:rPr>
          <w:sz w:val="24"/>
        </w:rPr>
        <w:t>h㎡</w:t>
      </w:r>
      <w:r>
        <w:rPr>
          <w:sz w:val="24"/>
        </w:rPr>
        <w:t>），建设地点见表</w:t>
      </w:r>
      <w:r>
        <w:rPr>
          <w:sz w:val="24"/>
        </w:rPr>
        <w:t>1-</w:t>
      </w:r>
      <w:r>
        <w:rPr>
          <w:sz w:val="24"/>
        </w:rPr>
        <w:t>2。</w:t>
      </w:r>
    </w:p>
    <w:p>
      <w:pPr>
        <w:pStyle w:val="null3"/>
        <w:jc w:val="center"/>
      </w:pPr>
      <w:r>
        <w:rPr>
          <w:sz w:val="24"/>
          <w:b/>
          <w:color w:val="000000"/>
        </w:rPr>
        <w:t>表</w:t>
      </w:r>
      <w:r>
        <w:rPr>
          <w:sz w:val="24"/>
          <w:b/>
          <w:color w:val="000000"/>
        </w:rPr>
        <w:t>1-</w:t>
      </w:r>
      <w:r>
        <w:rPr>
          <w:sz w:val="24"/>
          <w:b/>
          <w:color w:val="000000"/>
        </w:rPr>
        <w:t>2低产低效林改造任务建设地点表</w:t>
      </w:r>
    </w:p>
    <w:tbl>
      <w:tblPr>
        <w:tblW w:w="0" w:type="auto"/>
        <w:tblBorders>
          <w:top w:val="none" w:color="000000" w:sz="4"/>
          <w:left w:val="none" w:color="000000" w:sz="4"/>
          <w:bottom w:val="none" w:color="000000" w:sz="4"/>
          <w:right w:val="none" w:color="000000" w:sz="4"/>
          <w:insideH w:val="none"/>
          <w:insideV w:val="none"/>
        </w:tblBorders>
      </w:tblPr>
      <w:tblGrid>
        <w:gridCol w:w="1044"/>
        <w:gridCol w:w="1564"/>
        <w:gridCol w:w="2071"/>
        <w:gridCol w:w="2128"/>
        <w:gridCol w:w="1499"/>
      </w:tblGrid>
      <w:tr>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工区</w:t>
            </w:r>
          </w:p>
        </w:tc>
        <w:tc>
          <w:tcPr>
            <w:tcW w:type="dxa" w:w="1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小地名</w:t>
            </w:r>
          </w:p>
        </w:tc>
        <w:tc>
          <w:tcPr>
            <w:tcW w:type="dxa" w:w="2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改造面积（亩）</w:t>
            </w:r>
          </w:p>
        </w:tc>
        <w:tc>
          <w:tcPr>
            <w:tcW w:type="dxa" w:w="2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补植苗木（株）</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比例（</w:t>
            </w:r>
            <w:r>
              <w:rPr>
                <w:sz w:val="24"/>
                <w:b/>
              </w:rPr>
              <w:t>%）</w:t>
            </w:r>
          </w:p>
        </w:tc>
      </w:tr>
      <w:tr>
        <w:tc>
          <w:tcPr>
            <w:tcW w:type="dxa" w:w="26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合计</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440.7</w:t>
            </w:r>
            <w:r>
              <w:rPr>
                <w:sz w:val="24"/>
                <w:b/>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12205</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100.00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云勇竹山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36.75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8.34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鸡笼山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40.05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801</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9.09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鲤鱼岗</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22.80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2508</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5.17</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深坑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137.55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963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31.21</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长坑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32.55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553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7.39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百步梯</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64.35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1094</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14.60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清水塘</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49.50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11.23</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云益山塘</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57.15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6286</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12.97</w:t>
            </w:r>
          </w:p>
        </w:tc>
      </w:tr>
    </w:tbl>
    <w:p>
      <w:pPr>
        <w:pStyle w:val="null3"/>
      </w:pPr>
      <w:r>
        <w:rPr>
          <w:sz w:val="24"/>
          <w:b/>
          <w:color w:val="000000"/>
        </w:rPr>
        <w:t>五、技术措施设计</w:t>
      </w:r>
    </w:p>
    <w:p>
      <w:pPr>
        <w:pStyle w:val="null3"/>
        <w:jc w:val="both"/>
      </w:pPr>
      <w:r>
        <w:rPr>
          <w:sz w:val="24"/>
        </w:rPr>
        <w:t>（</w:t>
      </w:r>
      <w:r>
        <w:rPr>
          <w:sz w:val="24"/>
        </w:rPr>
        <w:t>一</w:t>
      </w:r>
      <w:r>
        <w:rPr>
          <w:sz w:val="24"/>
        </w:rPr>
        <w:t>）</w:t>
      </w:r>
      <w:r>
        <w:rPr>
          <w:sz w:val="24"/>
        </w:rPr>
        <w:t>措施</w:t>
      </w:r>
      <w:r>
        <w:rPr>
          <w:sz w:val="24"/>
        </w:rPr>
        <w:t>类型</w:t>
      </w:r>
    </w:p>
    <w:p>
      <w:pPr>
        <w:pStyle w:val="null3"/>
        <w:jc w:val="both"/>
      </w:pPr>
      <w:r>
        <w:rPr>
          <w:sz w:val="24"/>
        </w:rPr>
        <w:t>林场本年度森林可持续经营措施类型有：森林抚育和低产低效林改造。其中森林抚育包括抚育间伐、补植、间伐</w:t>
      </w:r>
      <w:r>
        <w:rPr>
          <w:sz w:val="24"/>
        </w:rPr>
        <w:t>+补植及综合抚育（其他方式）等措施，具体措施内容详见表</w:t>
      </w:r>
      <w:r>
        <w:rPr>
          <w:sz w:val="24"/>
        </w:rPr>
        <w:t>1</w:t>
      </w:r>
      <w:r>
        <w:rPr>
          <w:sz w:val="24"/>
        </w:rPr>
        <w:t>-</w:t>
      </w:r>
      <w:r>
        <w:rPr>
          <w:sz w:val="24"/>
        </w:rPr>
        <w:t>3</w:t>
      </w:r>
      <w:r>
        <w:rPr>
          <w:sz w:val="24"/>
        </w:rPr>
        <w:t>。</w:t>
      </w:r>
    </w:p>
    <w:p>
      <w:pPr>
        <w:pStyle w:val="null3"/>
        <w:jc w:val="center"/>
      </w:pPr>
      <w:r>
        <w:rPr>
          <w:sz w:val="24"/>
          <w:b/>
          <w:color w:val="000000"/>
        </w:rPr>
        <w:t>表</w:t>
      </w:r>
      <w:r>
        <w:rPr>
          <w:sz w:val="24"/>
          <w:b/>
          <w:color w:val="000000"/>
        </w:rPr>
        <w:t>1-3</w:t>
      </w:r>
      <w:r>
        <w:rPr>
          <w:sz w:val="24"/>
          <w:b/>
          <w:color w:val="000000"/>
        </w:rPr>
        <w:t xml:space="preserve"> </w:t>
      </w:r>
      <w:r>
        <w:rPr>
          <w:sz w:val="24"/>
          <w:b/>
          <w:color w:val="000000"/>
        </w:rPr>
        <w:t>措施类型一览表</w:t>
      </w:r>
    </w:p>
    <w:tbl>
      <w:tblPr>
        <w:tblW w:w="0" w:type="auto"/>
        <w:tblBorders>
          <w:top w:val="none" w:color="000000" w:sz="4"/>
          <w:left w:val="none" w:color="000000" w:sz="4"/>
          <w:bottom w:val="none" w:color="000000" w:sz="4"/>
          <w:right w:val="none" w:color="000000" w:sz="4"/>
          <w:insideH w:val="none"/>
          <w:insideV w:val="none"/>
        </w:tblBorders>
      </w:tblPr>
      <w:tblGrid>
        <w:gridCol w:w="473"/>
        <w:gridCol w:w="993"/>
        <w:gridCol w:w="2819"/>
        <w:gridCol w:w="909"/>
        <w:gridCol w:w="980"/>
        <w:gridCol w:w="2126"/>
      </w:tblGrid>
      <w:tr>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序号</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措施类型</w:t>
            </w:r>
          </w:p>
        </w:tc>
        <w:tc>
          <w:tcPr>
            <w:tcW w:type="dxa" w:w="2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技术要点</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小班个数（个）</w:t>
            </w:r>
          </w:p>
        </w:tc>
        <w:tc>
          <w:tcPr>
            <w:tcW w:type="dxa" w:w="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小班面积（公顷）</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备注</w:t>
            </w:r>
          </w:p>
        </w:tc>
      </w:tr>
      <w:tr>
        <w:tc>
          <w:tcPr>
            <w:tcW w:type="dxa" w:w="42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合计</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330</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8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森林抚育</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300.62</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抚育间伐</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割灌除草、修枝、间伐、剩余物处理</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239.36</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补植</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割灌除草、修枝、补植、追肥</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14.99</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平均每亩补植</w:t>
            </w:r>
            <w:r>
              <w:rPr>
                <w:sz w:val="24"/>
              </w:rPr>
              <w:t>17株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抚育间伐</w:t>
            </w:r>
            <w:r>
              <w:rPr>
                <w:sz w:val="24"/>
              </w:rPr>
              <w:t>+补植</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割灌除草、修枝、间伐、剩余物处理、补植、追肥</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25.37</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间伐强度：</w:t>
            </w:r>
            <w:r>
              <w:rPr>
                <w:sz w:val="24"/>
              </w:rPr>
              <w:t>5</w:t>
            </w:r>
            <w:r>
              <w:rPr>
                <w:sz w:val="24"/>
              </w:rPr>
              <w:t>%</w:t>
            </w:r>
            <w:r>
              <w:rPr>
                <w:sz w:val="24"/>
                <w:color w:val="333333"/>
                <w:shd w:fill="FFFFFF" w:val="clear"/>
              </w:rPr>
              <w:t>~</w:t>
            </w:r>
            <w:r>
              <w:rPr>
                <w:sz w:val="24"/>
              </w:rPr>
              <w:t>19</w:t>
            </w:r>
            <w:r>
              <w:rPr>
                <w:sz w:val="24"/>
              </w:rPr>
              <w:t>%；</w:t>
            </w:r>
            <w:r>
              <w:rPr>
                <w:sz w:val="24"/>
              </w:rPr>
              <w:t>平均每亩补植</w:t>
            </w:r>
            <w:r>
              <w:rPr>
                <w:sz w:val="24"/>
              </w:rPr>
              <w:t>18株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其他方式</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20.90</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低产低效林改造</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割灌除草、间伐、剩余物处理、人工更新、追肥</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29.38</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间伐强度</w:t>
            </w:r>
            <w:r>
              <w:rPr>
                <w:sz w:val="24"/>
              </w:rPr>
              <w:t>为</w:t>
            </w:r>
            <w:r>
              <w:rPr>
                <w:sz w:val="24"/>
              </w:rPr>
              <w:t>8</w:t>
            </w:r>
            <w:r>
              <w:rPr>
                <w:sz w:val="24"/>
              </w:rPr>
              <w:t>%~</w:t>
            </w:r>
            <w:r>
              <w:rPr>
                <w:sz w:val="24"/>
              </w:rPr>
              <w:t>100</w:t>
            </w:r>
            <w:r>
              <w:rPr>
                <w:sz w:val="24"/>
              </w:rPr>
              <w:t>%</w:t>
            </w:r>
          </w:p>
        </w:tc>
      </w:tr>
    </w:tbl>
    <w:p>
      <w:pPr>
        <w:pStyle w:val="null3"/>
        <w:jc w:val="both"/>
      </w:pPr>
      <w:r>
        <w:rPr>
          <w:sz w:val="24"/>
        </w:rPr>
        <w:t>1.森林抚育</w:t>
      </w:r>
    </w:p>
    <w:p>
      <w:pPr>
        <w:pStyle w:val="null3"/>
        <w:jc w:val="both"/>
      </w:pPr>
      <w:r>
        <w:rPr>
          <w:sz w:val="24"/>
        </w:rPr>
        <w:t>（</w:t>
      </w:r>
      <w:r>
        <w:rPr>
          <w:sz w:val="24"/>
        </w:rPr>
        <w:t>1）</w:t>
      </w:r>
      <w:r>
        <w:rPr>
          <w:sz w:val="24"/>
        </w:rPr>
        <w:t>抚育间伐</w:t>
      </w:r>
    </w:p>
    <w:p>
      <w:pPr>
        <w:pStyle w:val="null3"/>
        <w:jc w:val="both"/>
      </w:pPr>
      <w:r>
        <w:rPr>
          <w:sz w:val="24"/>
        </w:rPr>
        <w:t>采用割灌除草、修枝、间伐、剩余物处理的作业措施进行抚育，从而促进林木生长发育，改善林分结构，提高林地生产力和林木生长量。作业区域为林场的一、三、四工区，作业小班共</w:t>
      </w:r>
      <w:r>
        <w:rPr>
          <w:sz w:val="24"/>
        </w:rPr>
        <w:t>30个小班、面积为239.36h</w:t>
      </w:r>
      <w:r>
        <w:rPr>
          <w:sz w:val="24"/>
        </w:rPr>
        <w:t>㎡</w:t>
      </w:r>
      <w:r>
        <w:rPr>
          <w:sz w:val="24"/>
        </w:rPr>
        <w:t>，</w:t>
      </w:r>
      <w:r>
        <w:rPr>
          <w:sz w:val="24"/>
        </w:rPr>
        <w:t>蓄</w:t>
      </w:r>
      <w:r>
        <w:rPr>
          <w:sz w:val="24"/>
        </w:rPr>
        <w:t>积</w:t>
      </w:r>
      <w:r>
        <w:rPr>
          <w:sz w:val="24"/>
        </w:rPr>
        <w:t>间伐强度</w:t>
      </w:r>
      <w:r>
        <w:rPr>
          <w:sz w:val="24"/>
        </w:rPr>
        <w:t>为</w:t>
      </w:r>
      <w:r>
        <w:rPr>
          <w:sz w:val="24"/>
        </w:rPr>
        <w:t>1%~</w:t>
      </w:r>
      <w:r>
        <w:rPr>
          <w:sz w:val="24"/>
        </w:rPr>
        <w:t>3</w:t>
      </w:r>
      <w:r>
        <w:rPr>
          <w:sz w:val="24"/>
        </w:rPr>
        <w:t>0%，株数间伐强度为5%</w:t>
      </w:r>
      <w:r>
        <w:rPr>
          <w:sz w:val="24"/>
          <w:color w:val="333333"/>
          <w:shd w:fill="FFFFFF" w:val="clear"/>
        </w:rPr>
        <w:t>~</w:t>
      </w:r>
      <w:r>
        <w:rPr>
          <w:sz w:val="24"/>
        </w:rPr>
        <w:t>34%，伐后密度为69</w:t>
      </w:r>
      <w:r>
        <w:rPr>
          <w:sz w:val="24"/>
          <w:color w:val="333333"/>
          <w:shd w:fill="FFFFFF" w:val="clear"/>
        </w:rPr>
        <w:t>~</w:t>
      </w:r>
      <w:r>
        <w:rPr>
          <w:sz w:val="24"/>
        </w:rPr>
        <w:t>212株/亩。</w:t>
      </w:r>
    </w:p>
    <w:p>
      <w:pPr>
        <w:pStyle w:val="null3"/>
        <w:jc w:val="both"/>
      </w:pPr>
      <w:r>
        <w:rPr>
          <w:sz w:val="24"/>
        </w:rPr>
        <w:t>（</w:t>
      </w:r>
      <w:r>
        <w:rPr>
          <w:sz w:val="24"/>
        </w:rPr>
        <w:t>2）补植</w:t>
      </w:r>
    </w:p>
    <w:p>
      <w:pPr>
        <w:pStyle w:val="null3"/>
        <w:jc w:val="both"/>
      </w:pPr>
      <w:r>
        <w:rPr>
          <w:sz w:val="24"/>
        </w:rPr>
        <w:t>采用割灌除草、修枝、补植、追肥的作业措施进行抚育，减少物种竞争，聚集所需养分，促进林木生长。作业区域为三工区，作业小班共</w:t>
      </w:r>
      <w:r>
        <w:rPr>
          <w:sz w:val="24"/>
        </w:rPr>
        <w:t>3个小班、面积为14.99h㎡，补植总株数为3873株，平均每亩补植17株，补植后林分的密度达74株/亩以上。</w:t>
      </w:r>
    </w:p>
    <w:p>
      <w:pPr>
        <w:pStyle w:val="null3"/>
        <w:jc w:val="both"/>
      </w:pPr>
      <w:r>
        <w:rPr>
          <w:sz w:val="24"/>
        </w:rPr>
        <w:t>（</w:t>
      </w:r>
      <w:r>
        <w:rPr>
          <w:sz w:val="24"/>
        </w:rPr>
        <w:t>3）抚育间伐+补植</w:t>
      </w:r>
    </w:p>
    <w:p>
      <w:pPr>
        <w:pStyle w:val="null3"/>
        <w:jc w:val="both"/>
      </w:pPr>
      <w:r>
        <w:rPr>
          <w:sz w:val="24"/>
        </w:rPr>
        <w:t>采用割灌除草、修枝、间伐、剩余物处理、</w:t>
      </w:r>
      <w:r>
        <w:rPr>
          <w:sz w:val="24"/>
        </w:rPr>
        <w:t>补植、追肥</w:t>
      </w:r>
      <w:r>
        <w:rPr>
          <w:sz w:val="24"/>
        </w:rPr>
        <w:t>的作业措施进行抚育，从而</w:t>
      </w:r>
      <w:r>
        <w:rPr>
          <w:sz w:val="24"/>
        </w:rPr>
        <w:t>改变林分密度，改善森林的树种组成、年龄和空间结构，</w:t>
      </w:r>
      <w:r>
        <w:rPr>
          <w:sz w:val="24"/>
        </w:rPr>
        <w:t>促进林木生长发育，提高林地生产力和林木生长量。作业区域为三、</w:t>
      </w:r>
      <w:r>
        <w:rPr>
          <w:sz w:val="24"/>
        </w:rPr>
        <w:t>四</w:t>
      </w:r>
      <w:r>
        <w:rPr>
          <w:sz w:val="24"/>
        </w:rPr>
        <w:t>工区，</w:t>
      </w:r>
      <w:r>
        <w:rPr>
          <w:sz w:val="24"/>
        </w:rPr>
        <w:t>作业小班共</w:t>
      </w:r>
      <w:r>
        <w:rPr>
          <w:sz w:val="24"/>
        </w:rPr>
        <w:t>5个小班、面积</w:t>
      </w:r>
      <w:r>
        <w:rPr>
          <w:sz w:val="24"/>
        </w:rPr>
        <w:t>为</w:t>
      </w:r>
      <w:r>
        <w:rPr>
          <w:sz w:val="24"/>
        </w:rPr>
        <w:t>25.37h</w:t>
      </w:r>
      <w:r>
        <w:rPr>
          <w:sz w:val="24"/>
        </w:rPr>
        <w:t>㎡</w:t>
      </w:r>
      <w:r>
        <w:rPr>
          <w:sz w:val="24"/>
        </w:rPr>
        <w:t>；蓄积</w:t>
      </w:r>
      <w:r>
        <w:rPr>
          <w:sz w:val="24"/>
        </w:rPr>
        <w:t>间伐强度为</w:t>
      </w:r>
      <w:r>
        <w:rPr>
          <w:sz w:val="24"/>
        </w:rPr>
        <w:t>5</w:t>
      </w:r>
      <w:r>
        <w:rPr>
          <w:sz w:val="24"/>
        </w:rPr>
        <w:t>%</w:t>
      </w:r>
      <w:r>
        <w:rPr>
          <w:sz w:val="24"/>
          <w:color w:val="333333"/>
          <w:shd w:fill="FFFFFF" w:val="clear"/>
        </w:rPr>
        <w:t>~</w:t>
      </w:r>
      <w:r>
        <w:rPr>
          <w:sz w:val="24"/>
        </w:rPr>
        <w:t>19</w:t>
      </w:r>
      <w:r>
        <w:rPr>
          <w:sz w:val="24"/>
        </w:rPr>
        <w:t>%，</w:t>
      </w:r>
      <w:r>
        <w:rPr>
          <w:sz w:val="24"/>
        </w:rPr>
        <w:t>株数间伐强度</w:t>
      </w:r>
      <w:r>
        <w:rPr>
          <w:sz w:val="24"/>
        </w:rPr>
        <w:t>为</w:t>
      </w:r>
      <w:r>
        <w:rPr>
          <w:sz w:val="24"/>
        </w:rPr>
        <w:t>9</w:t>
      </w:r>
      <w:r>
        <w:rPr>
          <w:sz w:val="24"/>
        </w:rPr>
        <w:t>%</w:t>
      </w:r>
      <w:r>
        <w:rPr>
          <w:sz w:val="24"/>
          <w:color w:val="333333"/>
          <w:shd w:fill="FFFFFF" w:val="clear"/>
        </w:rPr>
        <w:t>~</w:t>
      </w:r>
      <w:r>
        <w:rPr>
          <w:sz w:val="24"/>
        </w:rPr>
        <w:t>25</w:t>
      </w:r>
      <w:r>
        <w:rPr>
          <w:sz w:val="24"/>
        </w:rPr>
        <w:t>%，采伐蓄积</w:t>
      </w:r>
      <w:r>
        <w:rPr>
          <w:sz w:val="24"/>
        </w:rPr>
        <w:t>302.39</w:t>
      </w:r>
      <w:r>
        <w:rPr>
          <w:sz w:val="24"/>
        </w:rPr>
        <w:t>m³，出材量</w:t>
      </w:r>
      <w:r>
        <w:rPr>
          <w:sz w:val="24"/>
        </w:rPr>
        <w:t>224.18</w:t>
      </w:r>
      <w:r>
        <w:rPr>
          <w:sz w:val="24"/>
        </w:rPr>
        <w:t>m³</w:t>
      </w:r>
      <w:r>
        <w:rPr>
          <w:sz w:val="24"/>
        </w:rPr>
        <w:t>，</w:t>
      </w:r>
      <w:r>
        <w:rPr>
          <w:sz w:val="24"/>
        </w:rPr>
        <w:t>剩余物处理</w:t>
      </w:r>
      <w:r>
        <w:rPr>
          <w:sz w:val="24"/>
        </w:rPr>
        <w:t>46.71</w:t>
      </w:r>
      <w:r>
        <w:rPr>
          <w:sz w:val="24"/>
        </w:rPr>
        <w:t>m³；</w:t>
      </w:r>
      <w:r>
        <w:rPr>
          <w:sz w:val="24"/>
        </w:rPr>
        <w:t>补植总株数为</w:t>
      </w:r>
      <w:r>
        <w:rPr>
          <w:sz w:val="24"/>
        </w:rPr>
        <w:t>6825株，平均每亩补植18株</w:t>
      </w:r>
      <w:r>
        <w:rPr>
          <w:sz w:val="24"/>
        </w:rPr>
        <w:t>。</w:t>
      </w:r>
      <w:r>
        <w:rPr>
          <w:sz w:val="24"/>
        </w:rPr>
        <w:t>作业后密度为</w:t>
      </w:r>
      <w:r>
        <w:rPr>
          <w:sz w:val="24"/>
        </w:rPr>
        <w:t>74株/亩。</w:t>
      </w:r>
    </w:p>
    <w:p>
      <w:pPr>
        <w:pStyle w:val="null3"/>
        <w:jc w:val="both"/>
      </w:pPr>
      <w:r>
        <w:rPr>
          <w:sz w:val="24"/>
        </w:rPr>
        <w:t>（</w:t>
      </w:r>
      <w:r>
        <w:rPr>
          <w:sz w:val="24"/>
        </w:rPr>
        <w:t>4）其他方式</w:t>
      </w:r>
    </w:p>
    <w:p>
      <w:pPr>
        <w:pStyle w:val="null3"/>
        <w:jc w:val="both"/>
      </w:pPr>
      <w:r>
        <w:rPr>
          <w:sz w:val="24"/>
        </w:rPr>
        <w:t>采用割灌除草、修枝</w:t>
      </w:r>
      <w:r>
        <w:rPr>
          <w:sz w:val="24"/>
        </w:rPr>
        <w:t>的</w:t>
      </w:r>
      <w:r>
        <w:rPr>
          <w:sz w:val="24"/>
        </w:rPr>
        <w:t>作业措施进行抚育，</w:t>
      </w:r>
      <w:r>
        <w:rPr>
          <w:sz w:val="24"/>
        </w:rPr>
        <w:t>减少物种竞争，聚集所需养分，促进林木生长。</w:t>
      </w:r>
      <w:r>
        <w:rPr>
          <w:sz w:val="24"/>
        </w:rPr>
        <w:t>作业区域为三工区，</w:t>
      </w:r>
      <w:r>
        <w:rPr>
          <w:sz w:val="24"/>
        </w:rPr>
        <w:t>作业小班共</w:t>
      </w:r>
      <w:r>
        <w:rPr>
          <w:sz w:val="24"/>
        </w:rPr>
        <w:t>3个小班、面积</w:t>
      </w:r>
      <w:r>
        <w:rPr>
          <w:sz w:val="24"/>
        </w:rPr>
        <w:t>为</w:t>
      </w:r>
      <w:r>
        <w:rPr>
          <w:sz w:val="24"/>
        </w:rPr>
        <w:t>20.90h</w:t>
      </w:r>
      <w:r>
        <w:rPr>
          <w:sz w:val="24"/>
        </w:rPr>
        <w:t>㎡。</w:t>
      </w:r>
    </w:p>
    <w:p>
      <w:pPr>
        <w:pStyle w:val="null3"/>
        <w:jc w:val="both"/>
      </w:pPr>
      <w:r>
        <w:rPr>
          <w:sz w:val="24"/>
        </w:rPr>
        <w:t>2.低产低效林改造</w:t>
      </w:r>
    </w:p>
    <w:p>
      <w:pPr>
        <w:pStyle w:val="null3"/>
      </w:pPr>
      <w:r>
        <w:rPr>
          <w:sz w:val="24"/>
        </w:rPr>
        <w:t>（</w:t>
      </w:r>
      <w:r>
        <w:rPr>
          <w:sz w:val="24"/>
        </w:rPr>
        <w:t>1</w:t>
      </w:r>
      <w:r>
        <w:rPr>
          <w:sz w:val="24"/>
        </w:rPr>
        <w:t>）对于生产力低、遭病虫害严重的马尾松、</w:t>
      </w:r>
      <w:r>
        <w:rPr>
          <w:sz w:val="24"/>
        </w:rPr>
        <w:t>杉木、黎蒴</w:t>
      </w:r>
      <w:r>
        <w:rPr>
          <w:sz w:val="24"/>
        </w:rPr>
        <w:t>等小班</w:t>
      </w:r>
      <w:r>
        <w:rPr>
          <w:sz w:val="24"/>
        </w:rPr>
        <w:t>采用补植改造、间伐改造、皆伐改造的</w:t>
      </w:r>
      <w:r>
        <w:rPr>
          <w:sz w:val="24"/>
        </w:rPr>
        <w:t>改造方式</w:t>
      </w:r>
      <w:r>
        <w:rPr>
          <w:sz w:val="24"/>
        </w:rPr>
        <w:t>，具体措施有：</w:t>
      </w:r>
      <w:r>
        <w:rPr>
          <w:sz w:val="24"/>
        </w:rPr>
        <w:t>割灌除草、间伐、剩余物处理、补植、追肥。</w:t>
      </w:r>
      <w:r>
        <w:rPr>
          <w:sz w:val="24"/>
        </w:rPr>
        <w:t>作业区域位于一、三、四工区，作业小班共</w:t>
      </w:r>
      <w:r>
        <w:rPr>
          <w:sz w:val="24"/>
        </w:rPr>
        <w:t>8个小班、面积</w:t>
      </w:r>
      <w:r>
        <w:rPr>
          <w:sz w:val="24"/>
        </w:rPr>
        <w:t>为</w:t>
      </w:r>
      <w:r>
        <w:rPr>
          <w:sz w:val="24"/>
        </w:rPr>
        <w:t>29.38 h</w:t>
      </w:r>
      <w:r>
        <w:rPr>
          <w:sz w:val="24"/>
        </w:rPr>
        <w:t>㎡</w:t>
      </w:r>
      <w:r>
        <w:rPr>
          <w:sz w:val="24"/>
        </w:rPr>
        <w:t>；</w:t>
      </w:r>
      <w:r>
        <w:rPr>
          <w:sz w:val="24"/>
        </w:rPr>
        <w:t>蓄积</w:t>
      </w:r>
      <w:r>
        <w:rPr>
          <w:sz w:val="24"/>
        </w:rPr>
        <w:t>间伐强度为</w:t>
      </w:r>
      <w:r>
        <w:rPr>
          <w:sz w:val="24"/>
        </w:rPr>
        <w:t>8</w:t>
      </w:r>
      <w:r>
        <w:rPr>
          <w:sz w:val="24"/>
        </w:rPr>
        <w:t>%~</w:t>
      </w:r>
      <w:r>
        <w:rPr>
          <w:sz w:val="24"/>
        </w:rPr>
        <w:t>100</w:t>
      </w:r>
      <w:r>
        <w:rPr>
          <w:sz w:val="24"/>
        </w:rPr>
        <w:t>%，</w:t>
      </w:r>
      <w:r>
        <w:rPr>
          <w:sz w:val="24"/>
        </w:rPr>
        <w:t>株数间伐强度</w:t>
      </w:r>
      <w:r>
        <w:rPr>
          <w:sz w:val="24"/>
        </w:rPr>
        <w:t>为</w:t>
      </w:r>
      <w:r>
        <w:rPr>
          <w:sz w:val="24"/>
        </w:rPr>
        <w:t>10</w:t>
      </w:r>
      <w:r>
        <w:rPr>
          <w:sz w:val="24"/>
        </w:rPr>
        <w:t>%~</w:t>
      </w:r>
      <w:r>
        <w:rPr>
          <w:sz w:val="24"/>
        </w:rPr>
        <w:t>100</w:t>
      </w:r>
      <w:r>
        <w:rPr>
          <w:sz w:val="24"/>
        </w:rPr>
        <w:t>%；</w:t>
      </w:r>
      <w:r>
        <w:rPr>
          <w:sz w:val="24"/>
        </w:rPr>
        <w:t>补植总株数为</w:t>
      </w:r>
      <w:r>
        <w:rPr>
          <w:sz w:val="24"/>
        </w:rPr>
        <w:t>12353株。皆伐改造的种植密度为110株/亩，其余类型的改造作业后的密度达74株/亩以上</w:t>
      </w:r>
      <w:r>
        <w:rPr>
          <w:sz w:val="24"/>
        </w:rPr>
        <w:t>。</w:t>
      </w:r>
    </w:p>
    <w:p>
      <w:pPr>
        <w:pStyle w:val="null3"/>
        <w:jc w:val="both"/>
      </w:pPr>
      <w:r>
        <w:rPr>
          <w:sz w:val="24"/>
        </w:rPr>
        <w:t>（二）技术要点</w:t>
      </w:r>
    </w:p>
    <w:p>
      <w:pPr>
        <w:pStyle w:val="null3"/>
        <w:jc w:val="both"/>
      </w:pPr>
      <w:r>
        <w:rPr>
          <w:sz w:val="24"/>
        </w:rPr>
        <w:t>1.</w:t>
      </w:r>
      <w:r>
        <w:rPr>
          <w:sz w:val="24"/>
        </w:rPr>
        <w:t>割灌除草</w:t>
      </w:r>
    </w:p>
    <w:p>
      <w:pPr>
        <w:pStyle w:val="null3"/>
        <w:jc w:val="both"/>
      </w:pPr>
      <w:r>
        <w:rPr>
          <w:sz w:val="24"/>
        </w:rPr>
        <w:t>全部割除影响作业小班内目的树种幼苗幼树生长的杂灌杂草和藤本植物。施工时应注重保护珍稀濒危或国家重点保护植物、林窗处的幼树幼苗以及林下有生长潜力的幼树幼苗。</w:t>
      </w:r>
    </w:p>
    <w:p>
      <w:pPr>
        <w:pStyle w:val="null3"/>
        <w:jc w:val="both"/>
      </w:pPr>
      <w:r>
        <w:rPr>
          <w:sz w:val="24"/>
        </w:rPr>
        <w:t>2.</w:t>
      </w:r>
      <w:r>
        <w:rPr>
          <w:sz w:val="24"/>
        </w:rPr>
        <w:t>修枝</w:t>
      </w:r>
    </w:p>
    <w:p>
      <w:pPr>
        <w:pStyle w:val="null3"/>
        <w:jc w:val="both"/>
      </w:pPr>
      <w:r>
        <w:rPr>
          <w:sz w:val="24"/>
        </w:rPr>
        <w:t>对侧枝生长旺盛，影响主干发育的林木或树冠稠密，自然整枝弱，枝下高低的林木，人为修剪侧枝、枯死枝和树冠下部</w:t>
      </w:r>
      <w:r>
        <w:rPr>
          <w:sz w:val="24"/>
        </w:rPr>
        <w:t>1到2轮活枝。幼龄林阶段修枝后保留冠长不低于树高的2/3、枝桩尽量修平；中龄林阶段修枝后保留冠长不低于树高的1/2、枝桩尽量修平。剪口不能伤害树干的韧皮部和木质部。</w:t>
      </w:r>
    </w:p>
    <w:p>
      <w:pPr>
        <w:pStyle w:val="null3"/>
        <w:jc w:val="both"/>
      </w:pPr>
      <w:r>
        <w:rPr>
          <w:sz w:val="24"/>
        </w:rPr>
        <w:t>3.</w:t>
      </w:r>
      <w:r>
        <w:rPr>
          <w:sz w:val="24"/>
        </w:rPr>
        <w:t>间伐</w:t>
      </w:r>
    </w:p>
    <w:p>
      <w:pPr>
        <w:pStyle w:val="null3"/>
        <w:jc w:val="both"/>
      </w:pPr>
      <w:r>
        <w:rPr>
          <w:sz w:val="24"/>
        </w:rPr>
        <w:t>根据林分发育、林木竞争、自然稀疏规律及森林培育目标，在作业小班中对杉木、马尾松以及林木分类为其他树的阔叶树，选择</w:t>
      </w:r>
      <w:r>
        <w:rPr>
          <w:sz w:val="24"/>
        </w:rPr>
        <w:t>Ⅳ级木进行采伐，必要时选择Ⅲ级木。</w:t>
      </w:r>
    </w:p>
    <w:p>
      <w:pPr>
        <w:pStyle w:val="null3"/>
        <w:jc w:val="both"/>
      </w:pPr>
      <w:r>
        <w:rPr>
          <w:sz w:val="24"/>
        </w:rPr>
        <w:t>抚育间伐后林分郁闭度不小于</w:t>
      </w:r>
      <w:r>
        <w:rPr>
          <w:sz w:val="24"/>
        </w:rPr>
        <w:t>0.5，林分目的树种和辅助树种的林木株数所占林分总株数的比例不减少，目的树种平均胸径不低于采伐前平均胸径，且林木分布均匀，无病腐木，不造成林窗及林中空地。卫生伐后林分中应没有受林业检疫性有害生物及林业补充检疫性有害生物危害的林木和受台风、火灾等危害明显的林木。</w:t>
      </w:r>
    </w:p>
    <w:p>
      <w:pPr>
        <w:pStyle w:val="null3"/>
        <w:jc w:val="both"/>
      </w:pPr>
      <w:r>
        <w:rPr>
          <w:sz w:val="24"/>
        </w:rPr>
        <w:t>4.</w:t>
      </w:r>
      <w:r>
        <w:rPr>
          <w:sz w:val="24"/>
        </w:rPr>
        <w:t>剩余物清理</w:t>
      </w:r>
    </w:p>
    <w:p>
      <w:pPr>
        <w:pStyle w:val="null3"/>
        <w:jc w:val="both"/>
      </w:pPr>
      <w:r>
        <w:rPr>
          <w:sz w:val="24"/>
        </w:rPr>
        <w:t>修枝、采伐后，进行剩余物清理，对原条进行造材，长度</w:t>
      </w:r>
      <w:r>
        <w:rPr>
          <w:sz w:val="24"/>
        </w:rPr>
        <w:t>2m，充分利用原条的全部长度，提高造材率，交通便利处要集中搬运到指定地点，堆放整齐，大枝桠、伐倒的弱小株和枯死株应截断清理，堆放整齐，让其自然腐化，经土壤微生物分解，补充林地土壤养分，促进目标树生长。</w:t>
      </w:r>
    </w:p>
    <w:p>
      <w:pPr>
        <w:pStyle w:val="null3"/>
        <w:jc w:val="both"/>
      </w:pPr>
      <w:r>
        <w:rPr>
          <w:sz w:val="24"/>
        </w:rPr>
        <w:t>对马尾松或其他林业检疫性有害生物及林业补充检疫性有害生物的林木、采伐剩余物等，搬运集中，再运输至指定木材加工厂或按照有关规定进行处理。</w:t>
      </w:r>
    </w:p>
    <w:p>
      <w:pPr>
        <w:pStyle w:val="null3"/>
        <w:jc w:val="both"/>
      </w:pPr>
      <w:r>
        <w:rPr>
          <w:sz w:val="24"/>
        </w:rPr>
        <w:t>5.</w:t>
      </w:r>
      <w:r>
        <w:rPr>
          <w:sz w:val="24"/>
        </w:rPr>
        <w:t>补植</w:t>
      </w:r>
    </w:p>
    <w:p>
      <w:pPr>
        <w:pStyle w:val="null3"/>
        <w:jc w:val="both"/>
      </w:pPr>
      <w:r>
        <w:rPr>
          <w:sz w:val="24"/>
        </w:rPr>
        <w:t>除整地以外，其他技术措施也适用于人工更新，下文不作人工更新的技术措施介绍。</w:t>
      </w:r>
    </w:p>
    <w:p>
      <w:pPr>
        <w:pStyle w:val="null3"/>
        <w:jc w:val="both"/>
      </w:pPr>
      <w:r>
        <w:rPr>
          <w:sz w:val="24"/>
        </w:rPr>
        <w:t>（</w:t>
      </w:r>
      <w:r>
        <w:rPr>
          <w:sz w:val="24"/>
        </w:rPr>
        <w:t>1）整地挖穴</w:t>
      </w:r>
    </w:p>
    <w:p>
      <w:pPr>
        <w:pStyle w:val="null3"/>
        <w:jc w:val="both"/>
      </w:pPr>
      <w:r>
        <w:rPr>
          <w:sz w:val="24"/>
        </w:rPr>
        <w:t>按照不同的补植方式进行林地整理。对于皆伐改造中的人工更新，按照《造林技术规程》和《低效林改造技术规程》等规程要求，在同一水平线开条带进行整地挖穴，带宽</w:t>
      </w:r>
      <w:r>
        <w:rPr>
          <w:sz w:val="24"/>
        </w:rPr>
        <w:t>1.5米，沿等高线整地；对于间伐+补植或者补植，则采用明穴方式进行整地，植穴规格均为50cm×50cm×40cm。施工时先把表层土挖放于穴上坡位，然后把穴土其他部分挖出堆于两侧，让其有一段自然熟化时间，以减少病虫害和改善土壤理化性质。</w:t>
      </w:r>
    </w:p>
    <w:p>
      <w:pPr>
        <w:pStyle w:val="null3"/>
        <w:jc w:val="both"/>
      </w:pPr>
      <w:r>
        <w:rPr>
          <w:sz w:val="24"/>
        </w:rPr>
        <w:t>（</w:t>
      </w:r>
      <w:r>
        <w:rPr>
          <w:sz w:val="24"/>
        </w:rPr>
        <w:t>2）回穴土施肥</w:t>
      </w:r>
    </w:p>
    <w:p>
      <w:pPr>
        <w:pStyle w:val="null3"/>
        <w:jc w:val="both"/>
      </w:pPr>
      <w:r>
        <w:rPr>
          <w:sz w:val="24"/>
        </w:rPr>
        <w:t>栽植前</w:t>
      </w:r>
      <w:r>
        <w:rPr>
          <w:sz w:val="24"/>
        </w:rPr>
        <w:t>20天前完成回穴土施复合肥。回穴土应清除石头杂物后回穴，先回表土，回土至一半时施复合肥并充分混匀，继续回土至平穴备栽，采用N、P、K含量≥45的复合肥，施肥量1.5kg/穴。</w:t>
      </w:r>
    </w:p>
    <w:p>
      <w:pPr>
        <w:pStyle w:val="null3"/>
        <w:jc w:val="both"/>
      </w:pPr>
      <w:r>
        <w:rPr>
          <w:sz w:val="24"/>
        </w:rPr>
        <w:t>（</w:t>
      </w:r>
      <w:r>
        <w:rPr>
          <w:sz w:val="24"/>
        </w:rPr>
        <w:t>3）苗木选择</w:t>
      </w:r>
    </w:p>
    <w:p>
      <w:pPr>
        <w:pStyle w:val="null3"/>
        <w:jc w:val="both"/>
      </w:pPr>
      <w:r>
        <w:rPr>
          <w:sz w:val="24"/>
        </w:rPr>
        <w:t>尽量选用适应性能强、经济价值高的大乔木树种为主，考虑所选的树种当前应能提供符合的苗木数量。主要选择苗圃生产的袋装苗木，苗木使用林木良种，良种使用率达到</w:t>
      </w:r>
      <w:r>
        <w:rPr>
          <w:sz w:val="24"/>
        </w:rPr>
        <w:t>100%，苗木采用Ⅱ级以上壮苗，苗木规格原则上为苗高0.8m，地径0.8cm（特殊苗木可适当降低苗木规格到苗高不低于0.6m，地径不低于0.6cm）。苗木无折断，无劈裂，无病虫害感染，主侧根剪后，根长20</w:t>
      </w:r>
      <w:r>
        <w:rPr>
          <w:sz w:val="24"/>
          <w:color w:val="333333"/>
          <w:shd w:fill="FFFFFF" w:val="clear"/>
        </w:rPr>
        <w:t>~</w:t>
      </w:r>
      <w:r>
        <w:rPr>
          <w:sz w:val="24"/>
        </w:rPr>
        <w:t>30cm。要随起、随运、随栽，注意根系保鲜</w:t>
      </w:r>
      <w:r>
        <w:rPr>
          <w:sz w:val="24"/>
        </w:rPr>
        <w:t>。</w:t>
      </w:r>
    </w:p>
    <w:p>
      <w:pPr>
        <w:pStyle w:val="null3"/>
        <w:jc w:val="both"/>
      </w:pPr>
      <w:r>
        <w:rPr>
          <w:sz w:val="24"/>
        </w:rPr>
        <w:t>（</w:t>
      </w:r>
      <w:r>
        <w:rPr>
          <w:sz w:val="24"/>
        </w:rPr>
        <w:t>4）栽植与补植</w:t>
      </w:r>
    </w:p>
    <w:p>
      <w:pPr>
        <w:pStyle w:val="null3"/>
        <w:jc w:val="both"/>
      </w:pPr>
      <w:r>
        <w:rPr>
          <w:sz w:val="24"/>
        </w:rPr>
        <w:t>栽植选在早春透雨后的阴雨天进行，发现有缺株、死株的要及时补植，以保证苗木成活率。</w:t>
      </w:r>
    </w:p>
    <w:p>
      <w:pPr>
        <w:pStyle w:val="null3"/>
        <w:jc w:val="both"/>
      </w:pPr>
      <w:r>
        <w:rPr>
          <w:sz w:val="24"/>
        </w:rPr>
        <w:t>（</w:t>
      </w:r>
      <w:r>
        <w:rPr>
          <w:sz w:val="24"/>
        </w:rPr>
        <w:t>5）铺设防草地布</w:t>
      </w:r>
    </w:p>
    <w:p>
      <w:pPr>
        <w:pStyle w:val="null3"/>
        <w:jc w:val="both"/>
      </w:pPr>
      <w:r>
        <w:rPr>
          <w:sz w:val="24"/>
        </w:rPr>
        <w:t>为了有效地控制草地上的杂草生长，在需采取补植措施的苗木旁铺设防草地布（规格为：</w:t>
      </w:r>
      <w:r>
        <w:rPr>
          <w:sz w:val="24"/>
        </w:rPr>
        <w:t>1.5m</w:t>
      </w:r>
      <w:r>
        <w:rPr>
          <w:sz w:val="24"/>
        </w:rPr>
        <w:t>×</w:t>
      </w:r>
      <w:r>
        <w:rPr>
          <w:sz w:val="24"/>
        </w:rPr>
        <w:t>1.5m），使用防草布可以有效地减少杂草对苗木的侵害，提高苗木成活率。在铺设防草布时，需要先清理杂草和其他杂物，保持地表平整。覆布先埋两侧，后埋中间，把防草布一侧埋入土中，注意将防草布与地面紧密结合，避免风吹雨淋造成松动和损坏，确保每块防草布都能覆盖到苗木的生长区域。</w:t>
      </w:r>
    </w:p>
    <w:p>
      <w:pPr>
        <w:pStyle w:val="null3"/>
        <w:jc w:val="both"/>
      </w:pPr>
      <w:r>
        <w:rPr>
          <w:sz w:val="24"/>
        </w:rPr>
        <w:t>6</w:t>
      </w:r>
      <w:r>
        <w:rPr>
          <w:sz w:val="24"/>
        </w:rPr>
        <w:t>.</w:t>
      </w:r>
      <w:r>
        <w:rPr>
          <w:sz w:val="24"/>
        </w:rPr>
        <w:t>追肥</w:t>
      </w:r>
    </w:p>
    <w:p>
      <w:pPr>
        <w:pStyle w:val="null3"/>
        <w:jc w:val="both"/>
      </w:pPr>
      <w:r>
        <w:rPr>
          <w:sz w:val="24"/>
        </w:rPr>
        <w:t>苗木</w:t>
      </w:r>
      <w:r>
        <w:rPr>
          <w:sz w:val="24"/>
        </w:rPr>
        <w:t>种植后的</w:t>
      </w:r>
      <w:r>
        <w:rPr>
          <w:sz w:val="24"/>
        </w:rPr>
        <w:t>3个月内，进行抚育和追肥措施：</w:t>
      </w:r>
    </w:p>
    <w:p>
      <w:pPr>
        <w:pStyle w:val="null3"/>
        <w:jc w:val="both"/>
      </w:pPr>
      <w:r>
        <w:rPr>
          <w:sz w:val="24"/>
        </w:rPr>
        <w:t>（</w:t>
      </w:r>
      <w:r>
        <w:rPr>
          <w:sz w:val="24"/>
        </w:rPr>
        <w:t>1）大面积的补植区域内要带状（带宽1m）砍灌、清藤、割草，并对种植穴进行穴铲（直径1.5m），零星补植的种植穴（直径1.5m）进行穴铲。将铲出来的地被全部堆放在下坡保留带，种植带的地被覆盖度不高于3%，杂灌伐桩不高于8</w:t>
      </w:r>
      <w:r>
        <w:rPr>
          <w:sz w:val="24"/>
        </w:rPr>
        <w:t>cm</w:t>
      </w:r>
      <w:r>
        <w:rPr>
          <w:sz w:val="24"/>
        </w:rPr>
        <w:t>。</w:t>
      </w:r>
    </w:p>
    <w:p>
      <w:pPr>
        <w:pStyle w:val="null3"/>
        <w:jc w:val="both"/>
      </w:pPr>
      <w:r>
        <w:rPr>
          <w:sz w:val="24"/>
        </w:rPr>
        <w:t>（</w:t>
      </w:r>
      <w:r>
        <w:rPr>
          <w:sz w:val="24"/>
        </w:rPr>
        <w:t>2）</w:t>
      </w:r>
      <w:r>
        <w:rPr>
          <w:sz w:val="24"/>
        </w:rPr>
        <w:t>在</w:t>
      </w:r>
      <w:r>
        <w:rPr>
          <w:sz w:val="24"/>
        </w:rPr>
        <w:t>苗木种植穴</w:t>
      </w:r>
      <w:r>
        <w:rPr>
          <w:sz w:val="24"/>
        </w:rPr>
        <w:t>(直径1</w:t>
      </w:r>
      <w:r>
        <w:rPr>
          <w:sz w:val="24"/>
        </w:rPr>
        <w:t>m</w:t>
      </w:r>
      <w:r>
        <w:rPr>
          <w:sz w:val="24"/>
        </w:rPr>
        <w:t>)培土，修筑70</w:t>
      </w:r>
      <w:r>
        <w:rPr>
          <w:sz w:val="24"/>
        </w:rPr>
        <w:t>cm</w:t>
      </w:r>
      <w:r>
        <w:rPr>
          <w:sz w:val="24"/>
        </w:rPr>
        <w:t>×60</w:t>
      </w:r>
      <w:r>
        <w:rPr>
          <w:sz w:val="24"/>
        </w:rPr>
        <w:t>cm</w:t>
      </w:r>
      <w:r>
        <w:rPr>
          <w:sz w:val="24"/>
        </w:rPr>
        <w:t>反坡状小平台，并在树穴上坡位挖穴（</w:t>
      </w:r>
      <w:r>
        <w:rPr>
          <w:sz w:val="24"/>
        </w:rPr>
        <w:t>2个），在树穴上坡位距离树头20</w:t>
      </w:r>
      <w:r>
        <w:rPr>
          <w:sz w:val="24"/>
        </w:rPr>
        <w:t>cm</w:t>
      </w:r>
      <w:r>
        <w:rPr>
          <w:sz w:val="24"/>
        </w:rPr>
        <w:t>挖环状浅沟或者点状追施复合肥</w:t>
      </w:r>
      <w:r>
        <w:rPr>
          <w:sz w:val="24"/>
        </w:rPr>
        <w:t>0.</w:t>
      </w:r>
      <w:r>
        <w:rPr>
          <w:sz w:val="24"/>
        </w:rPr>
        <w:t>2</w:t>
      </w:r>
      <w:r>
        <w:rPr>
          <w:sz w:val="24"/>
        </w:rPr>
        <w:t>5kg/株和催根肥尿素0.1kg/株，然后用土掩埋，发现死缺苗木，及时补植。</w:t>
      </w:r>
    </w:p>
    <w:p>
      <w:pPr>
        <w:pStyle w:val="null3"/>
        <w:jc w:val="both"/>
      </w:pPr>
      <w:r>
        <w:rPr>
          <w:sz w:val="24"/>
        </w:rPr>
        <w:t>（</w:t>
      </w:r>
      <w:r>
        <w:rPr>
          <w:sz w:val="24"/>
        </w:rPr>
        <w:t>三</w:t>
      </w:r>
      <w:r>
        <w:rPr>
          <w:sz w:val="24"/>
        </w:rPr>
        <w:t>）</w:t>
      </w:r>
      <w:r>
        <w:rPr>
          <w:sz w:val="24"/>
        </w:rPr>
        <w:t>作业安全要求</w:t>
      </w:r>
    </w:p>
    <w:p>
      <w:pPr>
        <w:pStyle w:val="null3"/>
        <w:jc w:val="both"/>
      </w:pPr>
      <w:r>
        <w:rPr>
          <w:sz w:val="24"/>
        </w:rPr>
        <w:t>1.</w:t>
      </w:r>
      <w:r>
        <w:rPr>
          <w:sz w:val="24"/>
        </w:rPr>
        <w:t>施工前准备工作</w:t>
      </w:r>
    </w:p>
    <w:p>
      <w:pPr>
        <w:pStyle w:val="null3"/>
        <w:jc w:val="both"/>
      </w:pPr>
      <w:r>
        <w:rPr>
          <w:sz w:val="24"/>
        </w:rPr>
        <w:t>乙方</w:t>
      </w:r>
      <w:r>
        <w:rPr>
          <w:sz w:val="24"/>
        </w:rPr>
        <w:t>要准备好作业实施所需要的工具，对外业施工人员进行岗前培训，落实安全生产责任，</w:t>
      </w:r>
      <w:r>
        <w:rPr>
          <w:sz w:val="24"/>
        </w:rPr>
        <w:t>乙方</w:t>
      </w:r>
      <w:r>
        <w:rPr>
          <w:sz w:val="24"/>
        </w:rPr>
        <w:t>应</w:t>
      </w:r>
      <w:r>
        <w:rPr>
          <w:sz w:val="24"/>
        </w:rPr>
        <w:t>为野外作业人员购买意外保险，保障施工人员的权益。</w:t>
      </w:r>
    </w:p>
    <w:p>
      <w:pPr>
        <w:pStyle w:val="null3"/>
        <w:jc w:val="both"/>
      </w:pPr>
      <w:r>
        <w:rPr>
          <w:sz w:val="24"/>
        </w:rPr>
        <w:t>2.</w:t>
      </w:r>
      <w:r>
        <w:rPr>
          <w:sz w:val="24"/>
        </w:rPr>
        <w:t>施工现场个人安全防护措施</w:t>
      </w:r>
    </w:p>
    <w:p>
      <w:pPr>
        <w:pStyle w:val="null3"/>
        <w:jc w:val="both"/>
      </w:pPr>
      <w:r>
        <w:rPr>
          <w:sz w:val="24"/>
        </w:rPr>
        <w:t>（</w:t>
      </w:r>
      <w:r>
        <w:rPr>
          <w:sz w:val="24"/>
        </w:rPr>
        <w:t>1</w:t>
      </w:r>
      <w:r>
        <w:rPr>
          <w:sz w:val="24"/>
        </w:rPr>
        <w:t>）</w:t>
      </w:r>
      <w:r>
        <w:rPr>
          <w:sz w:val="24"/>
        </w:rPr>
        <w:t>野外作业人员一旦进入施工现场，</w:t>
      </w:r>
      <w:r>
        <w:rPr>
          <w:sz w:val="24"/>
        </w:rPr>
        <w:t>需</w:t>
      </w:r>
      <w:r>
        <w:rPr>
          <w:sz w:val="24"/>
        </w:rPr>
        <w:t>正确佩带好符合标准的安全帽，施工作业过程中</w:t>
      </w:r>
      <w:r>
        <w:rPr>
          <w:sz w:val="24"/>
        </w:rPr>
        <w:t>应</w:t>
      </w:r>
      <w:r>
        <w:rPr>
          <w:sz w:val="24"/>
        </w:rPr>
        <w:t>带好安全带，穿戴劳动保护鞋，公路边缘作业还需穿戴反光背心，凡进入公路旁边施工现场的作业人员，均在车辆后方</w:t>
      </w:r>
      <w:r>
        <w:rPr>
          <w:sz w:val="24"/>
        </w:rPr>
        <w:t>150m配备反光雪糕筒，起到警示的作用；</w:t>
      </w:r>
    </w:p>
    <w:p>
      <w:pPr>
        <w:pStyle w:val="null3"/>
        <w:jc w:val="both"/>
      </w:pPr>
      <w:r>
        <w:rPr>
          <w:sz w:val="24"/>
        </w:rPr>
        <w:t>（</w:t>
      </w:r>
      <w:r>
        <w:rPr>
          <w:sz w:val="24"/>
        </w:rPr>
        <w:t>2）野外作业要注意自身做好自身人生安全。注意蚊虫、红火蚁、马蜂、蛇等出入，注意穿防护服，带好备用药品，行进中打草惊蛇，防止叮咬；</w:t>
      </w:r>
    </w:p>
    <w:p>
      <w:pPr>
        <w:pStyle w:val="null3"/>
        <w:jc w:val="both"/>
      </w:pPr>
      <w:r>
        <w:rPr>
          <w:sz w:val="24"/>
        </w:rPr>
        <w:t>（</w:t>
      </w:r>
      <w:r>
        <w:rPr>
          <w:sz w:val="24"/>
        </w:rPr>
        <w:t>3）施工人员不得在防火区域抽烟，防止引起森林火灾。加强对施工人员进行森林防火宣传工作，严格按森林防火野外“十不准”相关要求执行。野外作业人员因操作不当造成的损失及安全事故，由</w:t>
      </w:r>
      <w:r>
        <w:rPr>
          <w:sz w:val="24"/>
        </w:rPr>
        <w:t>施工人员</w:t>
      </w:r>
      <w:r>
        <w:rPr>
          <w:sz w:val="24"/>
        </w:rPr>
        <w:t>个人或</w:t>
      </w:r>
      <w:r>
        <w:rPr>
          <w:sz w:val="24"/>
        </w:rPr>
        <w:t>乙方</w:t>
      </w:r>
      <w:r>
        <w:rPr>
          <w:sz w:val="24"/>
        </w:rPr>
        <w:t>负责；</w:t>
      </w:r>
    </w:p>
    <w:p>
      <w:pPr>
        <w:pStyle w:val="null3"/>
        <w:jc w:val="both"/>
      </w:pPr>
      <w:r>
        <w:rPr>
          <w:sz w:val="24"/>
        </w:rPr>
        <w:t>（</w:t>
      </w:r>
      <w:r>
        <w:rPr>
          <w:sz w:val="24"/>
        </w:rPr>
        <w:t>4）恶劣天气，如风力在5级以上、暴雨等，禁止野外作业。在木材易发生滚落、窜动危险和陡坡上，禁止伐木工坡上、下同时作业，作业间距不得小于70m；</w:t>
      </w:r>
    </w:p>
    <w:p>
      <w:pPr>
        <w:pStyle w:val="null3"/>
      </w:pPr>
      <w:r>
        <w:rPr>
          <w:sz w:val="24"/>
        </w:rPr>
        <w:t>（</w:t>
      </w:r>
      <w:r>
        <w:rPr>
          <w:sz w:val="24"/>
        </w:rPr>
        <w:t>5）施工作业人员还需遵守其他相关法律法规和作业规程的要求。</w:t>
      </w:r>
    </w:p>
    <w:p>
      <w:pPr>
        <w:pStyle w:val="null3"/>
      </w:pPr>
      <w:r>
        <w:rPr>
          <w:sz w:val="24"/>
          <w:b/>
          <w:color w:val="000000"/>
        </w:rPr>
        <w:t>六、配套设施建设</w:t>
      </w:r>
    </w:p>
    <w:p>
      <w:pPr>
        <w:pStyle w:val="null3"/>
        <w:jc w:val="both"/>
      </w:pPr>
      <w:r>
        <w:rPr>
          <w:sz w:val="24"/>
        </w:rPr>
        <w:t>（一）宣传牌</w:t>
      </w:r>
    </w:p>
    <w:p>
      <w:pPr>
        <w:pStyle w:val="null3"/>
        <w:jc w:val="both"/>
      </w:pPr>
      <w:r>
        <w:rPr>
          <w:sz w:val="24"/>
        </w:rPr>
        <w:t>按集中连片面积大、培育成效后能形成规模的原则，在群众往来活动较频繁的地段设置森林可持续经营建设项目宣传牌，重点设置在主要路口。项目共设置3块宣传牌。宣传牌规格参数：宣传牌200cm×300cm，其中埋地50cm，支架为10×10cm不锈钢镀锌方管，面板尺寸：180cm×120cm，材质为1.0厚锌板烤漆，贴户外高精背胶。安装要求：地下桩基部分需要布设固定十字架铁棒，安装时浇筑混凝土。宣传牌标识内容：项目名称、建设单位、项目负责人、建设规模、实施时间、建设地点、管护责任人等宣传内容，详细内容需和甲方确认。</w:t>
      </w:r>
    </w:p>
    <w:p>
      <w:pPr>
        <w:pStyle w:val="null3"/>
        <w:jc w:val="both"/>
      </w:pPr>
      <w:r>
        <w:rPr>
          <w:sz w:val="24"/>
        </w:rPr>
        <w:t>（二）森林经营作业道路</w:t>
      </w:r>
    </w:p>
    <w:p>
      <w:pPr>
        <w:pStyle w:val="null3"/>
      </w:pPr>
      <w:r>
        <w:rPr>
          <w:sz w:val="24"/>
        </w:rPr>
        <w:t>为配合试点任务建设展示，建设森林经营作业道路约</w:t>
      </w:r>
      <w:r>
        <w:rPr>
          <w:sz w:val="24"/>
        </w:rPr>
        <w:t>2000m，宽度2.0</w:t>
      </w:r>
      <w:r>
        <w:rPr>
          <w:sz w:val="24"/>
          <w:shd w:fill="FFFFFF" w:val="clear"/>
        </w:rPr>
        <w:t>~</w:t>
      </w:r>
      <w:r>
        <w:rPr>
          <w:sz w:val="24"/>
        </w:rPr>
        <w:t>3.0m，适当铺一定的碎石。具体位置结合现场施工确认需求设置。</w:t>
      </w:r>
    </w:p>
    <w:p>
      <w:pPr>
        <w:pStyle w:val="null3"/>
        <w:jc w:val="both"/>
      </w:pPr>
      <w:r>
        <w:rPr>
          <w:sz w:val="24"/>
        </w:rPr>
        <w:t>四</w:t>
      </w:r>
      <w:r>
        <w:rPr>
          <w:sz w:val="24"/>
        </w:rPr>
        <w:t>、</w:t>
      </w:r>
      <w:r>
        <w:rPr>
          <w:sz w:val="24"/>
        </w:rPr>
        <w:t>工程量和物资需要量</w:t>
      </w:r>
    </w:p>
    <w:p>
      <w:pPr>
        <w:pStyle w:val="null3"/>
        <w:jc w:val="both"/>
        <w:outlineLvl w:val="1"/>
      </w:pPr>
      <w:r>
        <w:rPr>
          <w:sz w:val="24"/>
          <w:b/>
        </w:rPr>
        <w:t>（一）</w:t>
      </w:r>
      <w:r>
        <w:rPr>
          <w:sz w:val="24"/>
          <w:b/>
        </w:rPr>
        <w:t>工程量</w:t>
      </w:r>
    </w:p>
    <w:p>
      <w:pPr>
        <w:pStyle w:val="null3"/>
        <w:jc w:val="both"/>
      </w:pPr>
      <w:r>
        <w:rPr>
          <w:sz w:val="24"/>
        </w:rPr>
        <w:t>本次作业面积共计</w:t>
      </w:r>
      <w:r>
        <w:rPr>
          <w:sz w:val="24"/>
        </w:rPr>
        <w:t>330.00</w:t>
      </w:r>
      <w:r>
        <w:rPr>
          <w:sz w:val="24"/>
        </w:rPr>
        <w:t>h㎡</w:t>
      </w:r>
      <w:r>
        <w:rPr>
          <w:sz w:val="24"/>
        </w:rPr>
        <w:t>，其中森林抚育面积</w:t>
      </w:r>
      <w:r>
        <w:rPr>
          <w:sz w:val="24"/>
        </w:rPr>
        <w:t>300.62</w:t>
      </w:r>
      <w:r>
        <w:rPr>
          <w:sz w:val="24"/>
        </w:rPr>
        <w:t>h㎡</w:t>
      </w:r>
      <w:r>
        <w:rPr>
          <w:sz w:val="24"/>
        </w:rPr>
        <w:t>、低产低效林改造面积</w:t>
      </w:r>
      <w:r>
        <w:rPr>
          <w:sz w:val="24"/>
        </w:rPr>
        <w:t>29.38</w:t>
      </w:r>
      <w:r>
        <w:rPr>
          <w:sz w:val="24"/>
        </w:rPr>
        <w:t>h㎡</w:t>
      </w:r>
      <w:r>
        <w:rPr>
          <w:sz w:val="24"/>
        </w:rPr>
        <w:t>。</w:t>
      </w:r>
    </w:p>
    <w:p>
      <w:pPr>
        <w:pStyle w:val="null3"/>
        <w:jc w:val="both"/>
        <w:outlineLvl w:val="1"/>
      </w:pPr>
      <w:r>
        <w:rPr>
          <w:sz w:val="24"/>
          <w:b/>
        </w:rPr>
        <w:t>（二）</w:t>
      </w:r>
      <w:r>
        <w:rPr>
          <w:sz w:val="24"/>
          <w:b/>
        </w:rPr>
        <w:t>物资需要量</w:t>
      </w:r>
    </w:p>
    <w:p>
      <w:pPr>
        <w:pStyle w:val="null3"/>
        <w:jc w:val="both"/>
      </w:pPr>
      <w:r>
        <w:rPr>
          <w:sz w:val="24"/>
        </w:rPr>
        <w:t>根据</w:t>
      </w:r>
      <w:r>
        <w:rPr>
          <w:sz w:val="24"/>
        </w:rPr>
        <w:t>栽植</w:t>
      </w:r>
      <w:r>
        <w:rPr>
          <w:sz w:val="24"/>
        </w:rPr>
        <w:t>面积统计，共需</w:t>
      </w:r>
      <w:r>
        <w:rPr>
          <w:sz w:val="24"/>
        </w:rPr>
        <w:t>栽植</w:t>
      </w:r>
      <w:r>
        <w:rPr>
          <w:sz w:val="24"/>
        </w:rPr>
        <w:t>火力楠、母生、红锥、浙江润楠、楠木、灰木莲等苗木</w:t>
      </w:r>
      <w:r>
        <w:rPr>
          <w:sz w:val="24"/>
        </w:rPr>
        <w:t>22904株（不纳入工程物资清单，由林场提供）</w:t>
      </w:r>
      <w:r>
        <w:rPr>
          <w:sz w:val="24"/>
        </w:rPr>
        <w:t>，肥料</w:t>
      </w:r>
      <w:r>
        <w:rPr>
          <w:sz w:val="24"/>
        </w:rPr>
        <w:t>42372</w:t>
      </w:r>
      <w:r>
        <w:rPr>
          <w:sz w:val="24"/>
        </w:rPr>
        <w:t>千克，具体详见表</w:t>
      </w:r>
      <w:r>
        <w:rPr>
          <w:sz w:val="24"/>
        </w:rPr>
        <w:t>2</w:t>
      </w:r>
      <w:r>
        <w:rPr>
          <w:sz w:val="24"/>
        </w:rPr>
        <w:t>-1。</w:t>
      </w:r>
    </w:p>
    <w:p>
      <w:pPr>
        <w:pStyle w:val="null3"/>
        <w:jc w:val="center"/>
      </w:pPr>
      <w:r>
        <w:rPr>
          <w:sz w:val="24"/>
          <w:b/>
          <w:color w:val="000000"/>
        </w:rPr>
        <w:t>表</w:t>
      </w:r>
      <w:r>
        <w:rPr>
          <w:sz w:val="24"/>
          <w:b/>
          <w:color w:val="000000"/>
        </w:rPr>
        <w:t>2-</w:t>
      </w:r>
      <w:r>
        <w:rPr>
          <w:sz w:val="24"/>
          <w:b/>
          <w:color w:val="000000"/>
        </w:rPr>
        <w:t>1工程物资需要量统计表</w:t>
      </w:r>
    </w:p>
    <w:tbl>
      <w:tblPr>
        <w:tblW w:w="0" w:type="auto"/>
        <w:tblBorders>
          <w:top w:val="none" w:color="000000" w:sz="4"/>
          <w:left w:val="none" w:color="000000" w:sz="4"/>
          <w:bottom w:val="none" w:color="000000" w:sz="4"/>
          <w:right w:val="none" w:color="000000" w:sz="4"/>
          <w:insideH w:val="none"/>
          <w:insideV w:val="none"/>
        </w:tblBorders>
      </w:tblPr>
      <w:tblGrid>
        <w:gridCol w:w="690"/>
        <w:gridCol w:w="1291"/>
        <w:gridCol w:w="1600"/>
        <w:gridCol w:w="969"/>
        <w:gridCol w:w="1438"/>
        <w:gridCol w:w="1688"/>
        <w:gridCol w:w="631"/>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作业工区</w:t>
            </w:r>
          </w:p>
        </w:tc>
        <w:tc>
          <w:tcPr>
            <w:tcW w:type="dxa" w:w="1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作业面积（亩）</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用工量</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苗木（株）</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肥料（千克）</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合计</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4950</w:t>
            </w:r>
            <w:r>
              <w:rPr>
                <w:sz w:val="24"/>
                <w:b/>
                <w:color w:val="000000"/>
              </w:rPr>
              <w:t>.00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8256</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22904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42372</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森林抚育</w:t>
            </w:r>
          </w:p>
        </w:tc>
      </w:tr>
      <w:tr>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小计</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4509.3</w:t>
            </w:r>
            <w:r>
              <w:rPr>
                <w:sz w:val="24"/>
                <w:b/>
                <w:color w:val="000000"/>
              </w:rPr>
              <w:t>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6953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10699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19792</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537.00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534</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2612.60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4375</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6091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11267</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1319.70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2044</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4608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8525</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低产低效林改造</w:t>
            </w:r>
          </w:p>
        </w:tc>
      </w:tr>
      <w:tr>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小计</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440.7</w:t>
            </w:r>
            <w:r>
              <w:rPr>
                <w:sz w:val="24"/>
                <w:b/>
                <w:color w:val="000000"/>
              </w:rPr>
              <w:t>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1303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12205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22580</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99.60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6122</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170.10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2805</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171.00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7380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13653</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rPr>
        <w:t>（备注：初次栽植苗木不纳入工程量清单内，由林场提供苗木，</w:t>
      </w:r>
      <w:r>
        <w:rPr>
          <w:sz w:val="24"/>
        </w:rPr>
        <w:t>乙方</w:t>
      </w:r>
      <w:r>
        <w:rPr>
          <w:sz w:val="24"/>
        </w:rPr>
        <w:t>负责运苗上山、苗木种植以及负责购买后期死苗或者抚育补植所需的苗木等。）</w:t>
      </w:r>
    </w:p>
    <w:p>
      <w:pPr>
        <w:pStyle w:val="null3"/>
      </w:pPr>
      <w:r>
        <w:rPr>
          <w:sz w:val="24"/>
          <w:b/>
          <w:color w:val="000000"/>
        </w:rPr>
        <w:t>七、组织管理</w:t>
      </w:r>
    </w:p>
    <w:p>
      <w:pPr>
        <w:pStyle w:val="null3"/>
        <w:jc w:val="both"/>
      </w:pPr>
      <w:r>
        <w:rPr>
          <w:sz w:val="24"/>
        </w:rPr>
        <w:t>（一）</w:t>
      </w:r>
      <w:r>
        <w:rPr>
          <w:sz w:val="24"/>
        </w:rPr>
        <w:t>施工管理</w:t>
      </w:r>
    </w:p>
    <w:p>
      <w:pPr>
        <w:pStyle w:val="null3"/>
        <w:jc w:val="both"/>
      </w:pPr>
      <w:r>
        <w:rPr>
          <w:sz w:val="24"/>
        </w:rPr>
        <w:t>在森林抚育施工过程中，要加强监督和管理，具体措施如下：</w:t>
      </w:r>
    </w:p>
    <w:p>
      <w:pPr>
        <w:pStyle w:val="null3"/>
        <w:jc w:val="both"/>
      </w:pPr>
      <w:r>
        <w:rPr>
          <w:sz w:val="24"/>
        </w:rPr>
        <w:t>1.乙方需与甲方签订安全生产责任书，做好对施工作业人员进行安全知识培训，既管生产质量，也管安全生产，避免不必要的经济损失和发生人身责任事故；</w:t>
      </w:r>
    </w:p>
    <w:p>
      <w:pPr>
        <w:pStyle w:val="null3"/>
        <w:jc w:val="both"/>
      </w:pPr>
      <w:r>
        <w:rPr>
          <w:sz w:val="24"/>
        </w:rPr>
        <w:t>2.项目施工期间，乙方需每天编写施工日志，记录每天的施工内容、工作进展、人员物资情况等，在每个月末前向甲方报送项目总体进度；</w:t>
      </w:r>
    </w:p>
    <w:p>
      <w:pPr>
        <w:pStyle w:val="null3"/>
        <w:jc w:val="both"/>
      </w:pPr>
      <w:r>
        <w:rPr>
          <w:sz w:val="24"/>
        </w:rPr>
        <w:t>3.乙方应严格遵循项目作业设计以及合同组织实施，不得随意变更，如确有需要且无法实施，需联系甲方、设计方、监理方取得书面同意方可变更；</w:t>
      </w:r>
    </w:p>
    <w:p>
      <w:pPr>
        <w:pStyle w:val="null3"/>
        <w:jc w:val="both"/>
      </w:pPr>
      <w:r>
        <w:rPr>
          <w:sz w:val="24"/>
        </w:rPr>
        <w:t>4.建立、健全项目档案资料</w:t>
      </w:r>
      <w:r>
        <w:rPr>
          <w:sz w:val="24"/>
        </w:rPr>
        <w:t>。</w:t>
      </w:r>
    </w:p>
    <w:p>
      <w:pPr>
        <w:pStyle w:val="null3"/>
        <w:jc w:val="both"/>
      </w:pPr>
      <w:r>
        <w:rPr>
          <w:sz w:val="24"/>
        </w:rPr>
        <w:t>（二）</w:t>
      </w:r>
      <w:r>
        <w:rPr>
          <w:sz w:val="24"/>
        </w:rPr>
        <w:t>资金管理</w:t>
      </w:r>
    </w:p>
    <w:p>
      <w:pPr>
        <w:pStyle w:val="null3"/>
        <w:jc w:val="both"/>
      </w:pPr>
      <w:r>
        <w:rPr>
          <w:sz w:val="24"/>
        </w:rPr>
        <w:t>对建设资金需要严格管理，单独建账，单独核算，专款专用，详细核算项目支出情况，会计凭证规范，所有支出</w:t>
      </w:r>
      <w:r>
        <w:rPr>
          <w:sz w:val="24"/>
        </w:rPr>
        <w:t>需</w:t>
      </w:r>
      <w:r>
        <w:rPr>
          <w:sz w:val="24"/>
        </w:rPr>
        <w:t>有合法票据并附合同和验收报告以及工程结算单据等，保障工程的施工质量和进度。</w:t>
      </w:r>
    </w:p>
    <w:p>
      <w:pPr>
        <w:pStyle w:val="null3"/>
        <w:jc w:val="both"/>
      </w:pPr>
      <w:r>
        <w:rPr>
          <w:sz w:val="24"/>
        </w:rPr>
        <w:t>（三）</w:t>
      </w:r>
      <w:r>
        <w:rPr>
          <w:sz w:val="24"/>
        </w:rPr>
        <w:t>检查与验收管理</w:t>
      </w:r>
    </w:p>
    <w:p>
      <w:pPr>
        <w:pStyle w:val="null3"/>
        <w:jc w:val="both"/>
      </w:pPr>
      <w:r>
        <w:rPr>
          <w:sz w:val="24"/>
        </w:rPr>
        <w:t>加强项目工程进度、工程质量和资金到位及使用情况的检查，对项目实施全过程监督。</w:t>
      </w:r>
    </w:p>
    <w:p>
      <w:pPr>
        <w:pStyle w:val="null3"/>
        <w:jc w:val="both"/>
      </w:pPr>
      <w:r>
        <w:rPr>
          <w:sz w:val="24"/>
        </w:rPr>
        <w:t>建立严谨的工程质量验收规定。每项工序完成后由</w:t>
      </w:r>
      <w:r>
        <w:rPr>
          <w:sz w:val="24"/>
        </w:rPr>
        <w:t>乙方</w:t>
      </w:r>
      <w:r>
        <w:rPr>
          <w:sz w:val="24"/>
        </w:rPr>
        <w:t>进行自检，合格后报监理单位进行全面检查，经现场监理员及</w:t>
      </w:r>
      <w:r>
        <w:rPr>
          <w:sz w:val="24"/>
        </w:rPr>
        <w:t>乙方</w:t>
      </w:r>
      <w:r>
        <w:rPr>
          <w:sz w:val="24"/>
        </w:rPr>
        <w:t>检查合格后报</w:t>
      </w:r>
      <w:r>
        <w:rPr>
          <w:sz w:val="24"/>
        </w:rPr>
        <w:t>甲方</w:t>
      </w:r>
      <w:r>
        <w:rPr>
          <w:sz w:val="24"/>
        </w:rPr>
        <w:t>进行抽检。抽查合格后由</w:t>
      </w:r>
      <w:r>
        <w:rPr>
          <w:sz w:val="24"/>
        </w:rPr>
        <w:t>甲方</w:t>
      </w:r>
      <w:r>
        <w:rPr>
          <w:sz w:val="24"/>
        </w:rPr>
        <w:t>、监理单位的现场监理签字认定后进行下一工序施工工作，若不合格则由</w:t>
      </w:r>
      <w:r>
        <w:rPr>
          <w:sz w:val="24"/>
        </w:rPr>
        <w:t>乙方</w:t>
      </w:r>
      <w:r>
        <w:rPr>
          <w:sz w:val="24"/>
        </w:rPr>
        <w:t>返工至合格为止。</w:t>
      </w:r>
    </w:p>
    <w:p>
      <w:pPr>
        <w:pStyle w:val="null3"/>
        <w:jc w:val="both"/>
      </w:pPr>
      <w:r>
        <w:rPr>
          <w:sz w:val="24"/>
        </w:rPr>
        <w:t>项目完成后，</w:t>
      </w:r>
      <w:r>
        <w:rPr>
          <w:sz w:val="24"/>
        </w:rPr>
        <w:t>甲方</w:t>
      </w:r>
      <w:r>
        <w:rPr>
          <w:sz w:val="24"/>
        </w:rPr>
        <w:t>根据中央和广东省下达的计划、批复的项目的作业设计等相关内容文件和有关合同，组织相关人员或有资质单位全面自查项目建设情况，按照检查验收办法进行检查验收工作。自查合格后，及时编制验收报告等总结资料，逐级上报各级林业主管部门。</w:t>
      </w:r>
    </w:p>
    <w:p>
      <w:pPr>
        <w:pStyle w:val="null3"/>
        <w:jc w:val="both"/>
      </w:pPr>
      <w:r>
        <w:rPr>
          <w:sz w:val="24"/>
        </w:rPr>
        <w:t>有下列情况出现的不能进行验收：</w:t>
      </w:r>
    </w:p>
    <w:p>
      <w:pPr>
        <w:pStyle w:val="null3"/>
        <w:jc w:val="both"/>
      </w:pPr>
      <w:r>
        <w:rPr>
          <w:sz w:val="24"/>
        </w:rPr>
        <w:t>1.</w:t>
      </w:r>
      <w:r>
        <w:rPr>
          <w:sz w:val="24"/>
        </w:rPr>
        <w:t>规模、质量达不到作业设计要求；</w:t>
      </w:r>
    </w:p>
    <w:p>
      <w:pPr>
        <w:pStyle w:val="null3"/>
        <w:jc w:val="both"/>
      </w:pPr>
      <w:r>
        <w:rPr>
          <w:sz w:val="24"/>
        </w:rPr>
        <w:t>2.</w:t>
      </w:r>
      <w:r>
        <w:rPr>
          <w:sz w:val="24"/>
        </w:rPr>
        <w:t>未经批准擅自调整项目建设规模、建设地点和建设内容；</w:t>
      </w:r>
    </w:p>
    <w:p>
      <w:pPr>
        <w:pStyle w:val="null3"/>
        <w:jc w:val="both"/>
      </w:pPr>
      <w:r>
        <w:rPr>
          <w:sz w:val="24"/>
        </w:rPr>
        <w:t>3.</w:t>
      </w:r>
      <w:r>
        <w:rPr>
          <w:sz w:val="24"/>
        </w:rPr>
        <w:t>财务管理混乱，未按要求做好资金核算，违规使用项目专项资金；</w:t>
      </w:r>
    </w:p>
    <w:p>
      <w:pPr>
        <w:pStyle w:val="null3"/>
        <w:jc w:val="both"/>
      </w:pPr>
      <w:r>
        <w:rPr>
          <w:sz w:val="24"/>
        </w:rPr>
        <w:t>4.</w:t>
      </w:r>
      <w:r>
        <w:rPr>
          <w:sz w:val="24"/>
        </w:rPr>
        <w:t>档案资料不健全。</w:t>
      </w:r>
    </w:p>
    <w:p>
      <w:pPr>
        <w:pStyle w:val="null3"/>
        <w:jc w:val="both"/>
      </w:pPr>
      <w:r>
        <w:rPr>
          <w:sz w:val="24"/>
        </w:rPr>
        <w:t>（四）</w:t>
      </w:r>
      <w:r>
        <w:rPr>
          <w:sz w:val="24"/>
        </w:rPr>
        <w:t>档案管理</w:t>
      </w:r>
    </w:p>
    <w:p>
      <w:pPr>
        <w:pStyle w:val="null3"/>
        <w:jc w:val="both"/>
      </w:pPr>
      <w:r>
        <w:rPr>
          <w:sz w:val="24"/>
        </w:rPr>
        <w:t>为了完善项目的后续管理，应将项目建设过程中的各类文件材料归档，建立项目管理的文件档案。包括：</w:t>
      </w:r>
    </w:p>
    <w:p>
      <w:pPr>
        <w:pStyle w:val="null3"/>
        <w:jc w:val="both"/>
      </w:pPr>
      <w:r>
        <w:rPr>
          <w:sz w:val="24"/>
        </w:rPr>
        <w:t>1.</w:t>
      </w:r>
      <w:r>
        <w:rPr>
          <w:sz w:val="24"/>
        </w:rPr>
        <w:t>森林抚育项目建设有关文件、作业设计书、作业设计图、作业设计表。建设过程中公示公告、各阶段各工序验收记录、抚育验收报告、总验收报告和总结文件、作业成效、小班照片等；</w:t>
      </w:r>
    </w:p>
    <w:p>
      <w:pPr>
        <w:pStyle w:val="null3"/>
        <w:jc w:val="both"/>
      </w:pPr>
      <w:r>
        <w:rPr>
          <w:sz w:val="24"/>
        </w:rPr>
        <w:t>2.</w:t>
      </w:r>
      <w:r>
        <w:rPr>
          <w:sz w:val="24"/>
        </w:rPr>
        <w:t>建设资金筹措和投入、支出等财务档案；</w:t>
      </w:r>
    </w:p>
    <w:p>
      <w:pPr>
        <w:pStyle w:val="null3"/>
        <w:jc w:val="both"/>
      </w:pPr>
      <w:r>
        <w:rPr>
          <w:sz w:val="24"/>
        </w:rPr>
        <w:t>3.</w:t>
      </w:r>
      <w:r>
        <w:rPr>
          <w:sz w:val="24"/>
        </w:rPr>
        <w:t>建设管理附件，如施工合同、图片、自查和验收报告等。</w:t>
      </w:r>
    </w:p>
    <w:p>
      <w:pPr>
        <w:pStyle w:val="null3"/>
        <w:jc w:val="both"/>
      </w:pPr>
      <w:r>
        <w:rPr>
          <w:sz w:val="24"/>
        </w:rPr>
        <w:t>4.</w:t>
      </w:r>
      <w:r>
        <w:rPr>
          <w:sz w:val="24"/>
        </w:rPr>
        <w:t>开展监测工作，做好监测数据分析和档案归档管理。</w:t>
      </w:r>
    </w:p>
    <w:p>
      <w:pPr>
        <w:pStyle w:val="null3"/>
      </w:pPr>
      <w:r>
        <w:rPr>
          <w:sz w:val="24"/>
        </w:rPr>
        <w:t>5.</w:t>
      </w:r>
      <w:r>
        <w:rPr>
          <w:sz w:val="24"/>
        </w:rPr>
        <w:t>工程竣工结束后，以上档案一式五份装订成册，三份交</w:t>
      </w:r>
      <w:r>
        <w:rPr>
          <w:sz w:val="24"/>
        </w:rPr>
        <w:t>甲方</w:t>
      </w:r>
      <w:r>
        <w:rPr>
          <w:sz w:val="24"/>
        </w:rPr>
        <w:t>，一份交施工监理单位，一份</w:t>
      </w:r>
      <w:r>
        <w:rPr>
          <w:sz w:val="24"/>
        </w:rPr>
        <w:t>乙方</w:t>
      </w:r>
      <w:r>
        <w:rPr>
          <w:sz w:val="24"/>
        </w:rPr>
        <w:t>自己存档。</w:t>
      </w:r>
    </w:p>
    <w:p>
      <w:pPr>
        <w:pStyle w:val="null3"/>
      </w:pPr>
      <w:r>
        <w:rPr>
          <w:sz w:val="24"/>
          <w:b/>
        </w:rPr>
        <w:t>八、具体技术要求以广东省林业局最终批复的工程作业设计为准，其他未尽技术要求以国家和省相关的技术标准和规定执行。其中采伐蓄积以采伐、更新作业设计以及最终采伐许可证为准。</w:t>
      </w:r>
    </w:p>
    <w:p>
      <w:pPr>
        <w:pStyle w:val="null3"/>
      </w:pPr>
      <w:r>
        <w:rPr>
          <w:sz w:val="24"/>
          <w:b/>
        </w:rPr>
        <w:t>九、人员要求</w:t>
      </w:r>
    </w:p>
    <w:p>
      <w:pPr>
        <w:pStyle w:val="null3"/>
      </w:pPr>
      <w:r>
        <w:rPr>
          <w:sz w:val="24"/>
        </w:rPr>
        <w:t>乙方应为本项目投入</w:t>
      </w:r>
      <w:r>
        <w:rPr>
          <w:sz w:val="24"/>
        </w:rPr>
        <w:t>1名项目负责人、1名技术负责人、至少4名其他服务人员、至少2名现场人员，且现场人员的社保缴纳资料需要在签订合同后5日内提交给甲方备案</w:t>
      </w:r>
    </w:p>
    <w:p>
      <w:pPr>
        <w:pStyle w:val="null3"/>
      </w:pPr>
      <w:r>
        <w:rPr>
          <w:sz w:val="24"/>
          <w:b/>
          <w:color w:val="000000"/>
        </w:rPr>
        <w:t>十</w:t>
      </w:r>
      <w:r>
        <w:rPr>
          <w:sz w:val="24"/>
          <w:b/>
          <w:color w:val="000000"/>
        </w:rPr>
        <w:t>、服务对照执行标准</w:t>
      </w:r>
    </w:p>
    <w:p>
      <w:pPr>
        <w:pStyle w:val="null3"/>
      </w:pPr>
      <w:r>
        <w:rPr>
          <w:sz w:val="21"/>
          <w:color w:val="000000"/>
        </w:rPr>
        <w:t>（一）</w:t>
      </w:r>
      <w:r>
        <w:rPr>
          <w:sz w:val="24"/>
          <w:color w:val="000000"/>
        </w:rPr>
        <w:t>符合中华人民共和国国家和履约地相关安全质量标准、行业技术规范标准；</w:t>
      </w:r>
    </w:p>
    <w:p>
      <w:pPr>
        <w:pStyle w:val="null3"/>
      </w:pPr>
      <w:r>
        <w:rPr>
          <w:sz w:val="21"/>
          <w:color w:val="000000"/>
        </w:rPr>
        <w:t>（二）</w:t>
      </w:r>
      <w:r>
        <w:rPr>
          <w:sz w:val="24"/>
          <w:color w:val="000000"/>
        </w:rPr>
        <w:t>符合采购文件和响应承诺中各方共同认可的合理要求；</w:t>
      </w:r>
    </w:p>
    <w:p>
      <w:pPr>
        <w:pStyle w:val="null3"/>
        <w:ind w:firstLine="420"/>
      </w:pPr>
      <w:r>
        <w:rPr>
          <w:sz w:val="24"/>
          <w:color w:val="000000"/>
        </w:rPr>
        <w:t>上述各类标准与法规必须是有关官方机构最新发布的现行标准版本。</w:t>
      </w:r>
    </w:p>
    <w:p>
      <w:pPr>
        <w:pStyle w:val="null3"/>
      </w:pPr>
      <w:r>
        <w:rPr>
          <w:sz w:val="24"/>
          <w:b/>
          <w:color w:val="000000"/>
        </w:rPr>
        <w:t>十一</w:t>
      </w:r>
      <w:r>
        <w:rPr>
          <w:sz w:val="24"/>
          <w:b/>
          <w:color w:val="000000"/>
        </w:rPr>
        <w:t>、</w:t>
      </w:r>
      <w:r>
        <w:rPr>
          <w:sz w:val="24"/>
          <w:b/>
          <w:color w:val="000000"/>
        </w:rPr>
        <w:t>投诉跟踪服务要求</w:t>
      </w:r>
    </w:p>
    <w:p>
      <w:pPr>
        <w:pStyle w:val="null3"/>
      </w:pPr>
      <w:r>
        <w:rPr>
          <w:sz w:val="21"/>
          <w:color w:val="000000"/>
        </w:rPr>
        <w:t>（一）</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color w:val="000000"/>
        </w:rPr>
        <w:t>（二）</w:t>
      </w:r>
      <w:r>
        <w:rPr>
          <w:sz w:val="24"/>
          <w:color w:val="000000"/>
        </w:rPr>
        <w:t>服务期内，甲方有权按本项目的管理要求对乙方进行不定期抽查检查，若对不合格的管理服务提出警告后，仍未得到有效解决时，甲方有权终止管理合同。</w:t>
      </w:r>
    </w:p>
    <w:p>
      <w:pPr>
        <w:pStyle w:val="null3"/>
      </w:pPr>
      <w:r>
        <w:rPr>
          <w:sz w:val="21"/>
          <w:color w:val="000000"/>
        </w:rPr>
        <w:t>（三）</w:t>
      </w:r>
      <w:r>
        <w:rPr>
          <w:sz w:val="24"/>
          <w:color w:val="000000"/>
        </w:rPr>
        <w:t>乙方服务机构名称及地址：</w:t>
      </w:r>
      <w:r>
        <w:rPr/>
        <w:t xml:space="preserve"> </w:t>
      </w:r>
    </w:p>
    <w:p>
      <w:pPr>
        <w:pStyle w:val="null3"/>
        <w:ind w:firstLine="420"/>
      </w:pPr>
      <w:r>
        <w:rPr>
          <w:sz w:val="24"/>
          <w:color w:val="000000"/>
        </w:rPr>
        <w:t>联系人</w:t>
      </w:r>
      <w:r>
        <w:rPr>
          <w:sz w:val="24"/>
          <w:color w:val="000000"/>
        </w:rPr>
        <w:t>1：          ，联系电话：            ，手机：          ；</w:t>
      </w:r>
    </w:p>
    <w:p>
      <w:pPr>
        <w:pStyle w:val="null3"/>
        <w:ind w:firstLine="420"/>
      </w:pPr>
      <w:r>
        <w:rPr>
          <w:sz w:val="24"/>
          <w:color w:val="000000"/>
        </w:rPr>
        <w:t>联系人</w:t>
      </w:r>
      <w:r>
        <w:rPr>
          <w:sz w:val="24"/>
          <w:color w:val="000000"/>
        </w:rPr>
        <w:t>2：          ，联系电话：            ，手机：          ；</w:t>
      </w:r>
    </w:p>
    <w:p>
      <w:pPr>
        <w:pStyle w:val="null3"/>
        <w:ind w:firstLine="420"/>
      </w:pPr>
      <w:r>
        <w:rPr>
          <w:sz w:val="24"/>
          <w:color w:val="000000"/>
        </w:rPr>
        <w:t>服务专线电话：</w:t>
      </w:r>
    </w:p>
    <w:p>
      <w:pPr>
        <w:pStyle w:val="null3"/>
      </w:pPr>
      <w:r>
        <w:rPr>
          <w:sz w:val="21"/>
          <w:color w:val="000000"/>
        </w:rPr>
        <w:t>（四）</w:t>
      </w:r>
      <w:r>
        <w:rPr>
          <w:sz w:val="24"/>
          <w:color w:val="000000"/>
        </w:rPr>
        <w:t>其他服务要求：</w:t>
      </w:r>
      <w:r>
        <w:rPr>
          <w:sz w:val="24"/>
          <w:color w:val="000000"/>
          <w:u w:val="single"/>
        </w:rPr>
        <w:t>按投标响应内容提供</w:t>
      </w:r>
      <w:r>
        <w:rPr>
          <w:sz w:val="24"/>
          <w:color w:val="000000"/>
        </w:rPr>
        <w:t>。</w:t>
      </w:r>
    </w:p>
    <w:p>
      <w:pPr>
        <w:pStyle w:val="null3"/>
      </w:pPr>
      <w:r>
        <w:rPr>
          <w:sz w:val="24"/>
          <w:b/>
          <w:color w:val="000000"/>
        </w:rPr>
        <w:t>十二</w:t>
      </w:r>
      <w:r>
        <w:rPr>
          <w:sz w:val="24"/>
          <w:b/>
          <w:color w:val="000000"/>
        </w:rPr>
        <w:t>、</w:t>
      </w:r>
      <w:r>
        <w:rPr>
          <w:sz w:val="24"/>
          <w:b/>
          <w:color w:val="000000"/>
        </w:rPr>
        <w:t>保密要求</w:t>
      </w:r>
    </w:p>
    <w:p>
      <w:pPr>
        <w:pStyle w:val="null3"/>
      </w:pPr>
      <w:r>
        <w:rPr>
          <w:sz w:val="24"/>
          <w:color w:val="000000"/>
        </w:rPr>
        <w:t>（一）对于项目所涉及的各种非公开资料等，乙方及其工作人员应遵守保密义务。对甲方向乙方提供的数据库、技术资料、图纸和其它经营信息及乙方因本次合作得到或知悉的任何项目数据、信息、资料，以及有关甲方的商业秘密、技术秘密及未对外公开之任何资料与信息，乙方及其工作人员不得用于履行合同之外的其他用途。乙方及其工作人员履行上述保密义务的期限，从乙方知悉该资料或信息之日起，直至公众可通过合法途径获得、知悉相关资料、信息之日止，并不因合同履行完毕而终止。如发生乙方泄密情况，乙方应承担赔偿等法律责任。</w:t>
      </w:r>
      <w:r>
        <w:rPr>
          <w:sz w:val="24"/>
          <w:color w:val="000000"/>
        </w:rPr>
        <w:t>（二）甲方及其工作人员应采取妥当的保管保密措施，保护乙方的响应文件（如有）、报价方案、合同文件、软件和专利技术等一切涉及乙方商业秘密或非公开信息的文件。未经乙方同意，甲方及其工作人员对乙方的保密资料不得擅自修改、复制或向第三人泄露或用于本合同外的项目，否则，甲方应负法律责任，乙方有权向甲方提出索赔。</w:t>
      </w:r>
    </w:p>
    <w:p>
      <w:pPr>
        <w:pStyle w:val="null3"/>
      </w:pPr>
      <w:r>
        <w:rPr>
          <w:sz w:val="24"/>
          <w:b/>
        </w:rPr>
        <w:t>十三</w:t>
      </w:r>
      <w:r>
        <w:rPr>
          <w:sz w:val="24"/>
          <w:b/>
        </w:rPr>
        <w:t>、知识产权的归属</w:t>
      </w:r>
    </w:p>
    <w:p>
      <w:pPr>
        <w:pStyle w:val="null3"/>
      </w:pPr>
      <w:r>
        <w:rPr>
          <w:sz w:val="24"/>
        </w:rPr>
        <w:t>乙方</w:t>
      </w:r>
      <w:r>
        <w:rPr>
          <w:sz w:val="24"/>
        </w:rPr>
        <w:t>应保证本项目的响应技术、服务或其任何一部分不会产生因第三方提出侵犯其专利权、商标权或其他知识产权而引起的法律和经济纠纷；如因第三方提出其专利权、商标权或其他知识产权的侵权之诉，则一切法律责任由</w:t>
      </w:r>
      <w:r>
        <w:rPr>
          <w:sz w:val="24"/>
        </w:rPr>
        <w:t>乙方</w:t>
      </w:r>
      <w:r>
        <w:rPr>
          <w:sz w:val="24"/>
        </w:rPr>
        <w:t>承担。</w:t>
      </w:r>
    </w:p>
    <w:p>
      <w:pPr>
        <w:pStyle w:val="null3"/>
      </w:pPr>
      <w:r>
        <w:rPr>
          <w:sz w:val="24"/>
          <w:b/>
          <w:color w:val="000000"/>
        </w:rPr>
        <w:t>十四、</w:t>
      </w:r>
      <w:r>
        <w:rPr>
          <w:sz w:val="24"/>
          <w:b/>
          <w:color w:val="000000"/>
        </w:rPr>
        <w:t>违约责任</w:t>
      </w:r>
    </w:p>
    <w:p>
      <w:pPr>
        <w:pStyle w:val="null3"/>
      </w:pPr>
      <w:r>
        <w:rPr>
          <w:sz w:val="21"/>
          <w:color w:val="000000"/>
        </w:rPr>
        <w:t>（一）</w:t>
      </w:r>
      <w:r>
        <w:rPr>
          <w:sz w:val="24"/>
          <w:color w:val="000000"/>
        </w:rPr>
        <w:t>乙方未按要求履行合同义务时，须从违约之日起每日按合同总额的</w:t>
      </w:r>
      <w:r>
        <w:rPr>
          <w:u w:val="single"/>
        </w:rPr>
        <w:t xml:space="preserve">    </w:t>
      </w:r>
      <w:r>
        <w:rPr>
          <w:sz w:val="24"/>
          <w:color w:val="000000"/>
        </w:rPr>
        <w:t>比例向甲方支付违约金；逾期</w:t>
      </w:r>
      <w:r>
        <w:rPr>
          <w:u w:val="single"/>
        </w:rPr>
        <w:t xml:space="preserve">    </w:t>
      </w:r>
      <w:r>
        <w:rPr>
          <w:sz w:val="24"/>
          <w:color w:val="000000"/>
        </w:rPr>
        <w:t>日以上时，甲方有权终止合同，由此造成甲方的经济损失由乙方承担。违约金不足以弥补损失的，乙方应按全额赔偿。</w:t>
      </w:r>
    </w:p>
    <w:p>
      <w:pPr>
        <w:pStyle w:val="null3"/>
      </w:pPr>
      <w:r>
        <w:rPr>
          <w:sz w:val="21"/>
          <w:color w:val="000000"/>
        </w:rPr>
        <w:t>（二）</w:t>
      </w:r>
      <w:r>
        <w:rPr>
          <w:sz w:val="24"/>
          <w:color w:val="000000"/>
        </w:rPr>
        <w:t>甲方未按要求履行合同义务时，或无故拖延验收、付款时，甲方须向乙方支付滞纳金，标准为每日按逾期应付款总额的</w:t>
      </w:r>
      <w:r>
        <w:rPr>
          <w:u w:val="single"/>
        </w:rPr>
        <w:t xml:space="preserve">    </w:t>
      </w:r>
      <w:r>
        <w:rPr>
          <w:sz w:val="24"/>
          <w:color w:val="000000"/>
        </w:rPr>
        <w:t>累计。</w:t>
      </w:r>
    </w:p>
    <w:p>
      <w:pPr>
        <w:pStyle w:val="null3"/>
      </w:pPr>
      <w:r>
        <w:rPr>
          <w:sz w:val="24"/>
          <w:b/>
          <w:color w:val="000000"/>
        </w:rPr>
        <w:t>十五</w:t>
      </w:r>
      <w:r>
        <w:rPr>
          <w:sz w:val="24"/>
          <w:b/>
          <w:color w:val="000000"/>
        </w:rPr>
        <w:t>、</w:t>
      </w:r>
      <w:r>
        <w:rPr>
          <w:sz w:val="24"/>
          <w:b/>
          <w:color w:val="000000"/>
        </w:rPr>
        <w:t>异议的时间和方法</w:t>
      </w:r>
    </w:p>
    <w:p>
      <w:pPr>
        <w:pStyle w:val="null3"/>
      </w:pPr>
      <w:r>
        <w:rPr>
          <w:sz w:val="21"/>
          <w:color w:val="000000"/>
        </w:rPr>
        <w:t>（一）</w:t>
      </w:r>
      <w:r>
        <w:rPr>
          <w:sz w:val="24"/>
          <w:color w:val="000000"/>
        </w:rPr>
        <w:t>甲方有异议时，应</w:t>
      </w:r>
      <w:r>
        <w:rPr>
          <w:u w:val="single"/>
        </w:rPr>
        <w:t xml:space="preserve">     </w:t>
      </w:r>
      <w:r>
        <w:rPr>
          <w:sz w:val="24"/>
          <w:color w:val="000000"/>
        </w:rPr>
        <w:t>天内向乙方提出书面异议。</w:t>
      </w:r>
    </w:p>
    <w:p>
      <w:pPr>
        <w:pStyle w:val="null3"/>
      </w:pPr>
      <w:r>
        <w:rPr>
          <w:sz w:val="21"/>
          <w:color w:val="000000"/>
        </w:rPr>
        <w:t>（二）</w:t>
      </w:r>
      <w:r>
        <w:rPr>
          <w:sz w:val="24"/>
          <w:color w:val="000000"/>
        </w:rPr>
        <w:t>乙方在接到甲方书面异议后，应在</w:t>
      </w:r>
      <w:r>
        <w:rPr>
          <w:sz w:val="24"/>
          <w:color w:val="000000"/>
        </w:rPr>
        <w:t>3天内负责处理并函复甲方处理情况，否则，即视为默认甲方提出的异议和处理意见。</w:t>
      </w:r>
    </w:p>
    <w:p>
      <w:pPr>
        <w:pStyle w:val="null3"/>
      </w:pPr>
      <w:r>
        <w:rPr>
          <w:sz w:val="21"/>
          <w:color w:val="000000"/>
        </w:rPr>
        <w:t>（三）</w:t>
      </w:r>
      <w:r>
        <w:rPr>
          <w:sz w:val="24"/>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rPr>
        <w:t>十</w:t>
      </w:r>
      <w:r>
        <w:rPr>
          <w:sz w:val="24"/>
          <w:b/>
          <w:color w:val="000000"/>
        </w:rPr>
        <w:t>六</w:t>
      </w:r>
      <w:r>
        <w:rPr>
          <w:sz w:val="24"/>
          <w:b/>
          <w:color w:val="000000"/>
        </w:rPr>
        <w:t>、</w:t>
      </w:r>
      <w:r>
        <w:rPr>
          <w:sz w:val="24"/>
          <w:b/>
          <w:color w:val="000000"/>
        </w:rPr>
        <w:t>争议的解决</w:t>
      </w:r>
    </w:p>
    <w:p>
      <w:pPr>
        <w:pStyle w:val="null3"/>
      </w:pPr>
      <w:r>
        <w:rPr>
          <w:sz w:val="21"/>
          <w:color w:val="000000"/>
        </w:rPr>
        <w:t>（一）</w:t>
      </w:r>
      <w:r>
        <w:rPr>
          <w:sz w:val="24"/>
          <w:color w:val="000000"/>
        </w:rPr>
        <w:t>合同履行过程中发生的任何争议，如双方未能通过友好协商解决，应向佛山市有管辖权的人民法院提起诉讼。</w:t>
      </w:r>
    </w:p>
    <w:p>
      <w:pPr>
        <w:pStyle w:val="null3"/>
      </w:pPr>
      <w:r>
        <w:rPr>
          <w:sz w:val="21"/>
          <w:color w:val="000000"/>
        </w:rPr>
        <w:t>（二）</w:t>
      </w:r>
      <w:r>
        <w:rPr>
          <w:sz w:val="24"/>
          <w:color w:val="000000"/>
        </w:rPr>
        <w:t>法院审理期间，除提交法院审理的事项外，其它无争议的事项和条款仍应继续履行。</w:t>
      </w:r>
    </w:p>
    <w:p>
      <w:pPr>
        <w:pStyle w:val="null3"/>
      </w:pPr>
      <w:r>
        <w:rPr>
          <w:sz w:val="24"/>
          <w:b/>
          <w:color w:val="000000"/>
        </w:rPr>
        <w:t>十七、</w:t>
      </w:r>
      <w:r>
        <w:rPr>
          <w:sz w:val="24"/>
          <w:b/>
          <w:color w:val="000000"/>
        </w:rPr>
        <w:t>不可抗力</w:t>
      </w:r>
    </w:p>
    <w:p>
      <w:pPr>
        <w:pStyle w:val="null3"/>
        <w:ind w:firstLine="420"/>
      </w:pPr>
      <w:r>
        <w:rPr>
          <w:sz w:val="24"/>
          <w:color w:val="000000"/>
        </w:rPr>
        <w:t>任何一方由于不可抗力原因不能履行合同时，应在不可抗力事件结束后</w:t>
      </w:r>
      <w:r>
        <w:rPr>
          <w:sz w:val="24"/>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rPr>
        <w:t>十八、</w:t>
      </w:r>
      <w:r>
        <w:rPr>
          <w:sz w:val="24"/>
          <w:b/>
          <w:color w:val="000000"/>
        </w:rPr>
        <w:t>税费</w:t>
      </w:r>
    </w:p>
    <w:p>
      <w:pPr>
        <w:pStyle w:val="null3"/>
      </w:pPr>
      <w:r>
        <w:rPr>
          <w:sz w:val="21"/>
          <w:color w:val="000000"/>
        </w:rPr>
        <w:t>（一）</w:t>
      </w:r>
      <w:r>
        <w:rPr>
          <w:sz w:val="24"/>
          <w:color w:val="000000"/>
        </w:rPr>
        <w:t>本合同实施过程中所发生的一切税费及不可预见费均由乙方承担。</w:t>
      </w:r>
    </w:p>
    <w:p>
      <w:pPr>
        <w:pStyle w:val="null3"/>
      </w:pPr>
      <w:r>
        <w:rPr>
          <w:sz w:val="21"/>
          <w:color w:val="000000"/>
        </w:rPr>
        <w:t>（二）</w:t>
      </w:r>
      <w:r>
        <w:rPr>
          <w:sz w:val="24"/>
          <w:color w:val="000000"/>
        </w:rPr>
        <w:t>乙方依照税务规章优先在合同履约地开具发票及纳税，咨询：</w:t>
      </w:r>
      <w:r>
        <w:rPr>
          <w:sz w:val="24"/>
          <w:color w:val="000000"/>
        </w:rPr>
        <w:t>0757-12366。</w:t>
      </w:r>
    </w:p>
    <w:p>
      <w:pPr>
        <w:pStyle w:val="null3"/>
      </w:pPr>
      <w:r>
        <w:rPr>
          <w:sz w:val="24"/>
          <w:b/>
          <w:color w:val="000000"/>
        </w:rPr>
        <w:t>十</w:t>
      </w:r>
      <w:r>
        <w:rPr>
          <w:sz w:val="24"/>
          <w:b/>
          <w:color w:val="000000"/>
        </w:rPr>
        <w:t>九</w:t>
      </w:r>
      <w:r>
        <w:rPr>
          <w:sz w:val="24"/>
          <w:b/>
          <w:color w:val="000000"/>
        </w:rPr>
        <w:t>、</w:t>
      </w:r>
      <w:r>
        <w:rPr>
          <w:sz w:val="24"/>
          <w:b/>
          <w:color w:val="000000"/>
        </w:rPr>
        <w:t>合同生效与合同备案</w:t>
      </w:r>
    </w:p>
    <w:p>
      <w:pPr>
        <w:pStyle w:val="null3"/>
      </w:pPr>
      <w:r>
        <w:rPr>
          <w:sz w:val="21"/>
          <w:color w:val="000000"/>
        </w:rPr>
        <w:t>（一）</w:t>
      </w:r>
      <w:r>
        <w:rPr>
          <w:sz w:val="24"/>
          <w:color w:val="000000"/>
        </w:rPr>
        <w:t>本合同在甲乙双方法人代表或其授权代表签字盖章后生效。</w:t>
      </w:r>
    </w:p>
    <w:p>
      <w:pPr>
        <w:pStyle w:val="null3"/>
      </w:pPr>
      <w:r>
        <w:rPr>
          <w:sz w:val="21"/>
          <w:color w:val="000000"/>
        </w:rPr>
        <w:t>（二）</w:t>
      </w:r>
      <w:r>
        <w:rPr>
          <w:sz w:val="24"/>
          <w:color w:val="000000"/>
        </w:rPr>
        <w:t>自采购合同签订之日起</w:t>
      </w:r>
      <w:r>
        <w:rPr>
          <w:sz w:val="24"/>
          <w:color w:val="000000"/>
        </w:rPr>
        <w:t>7个工作日内，由甲方按照有关规定将采购合同副本报同级人民政府财政部门（政府采购管理部门）备案。</w:t>
      </w:r>
    </w:p>
    <w:p>
      <w:pPr>
        <w:pStyle w:val="null3"/>
      </w:pPr>
      <w:r>
        <w:rPr>
          <w:sz w:val="24"/>
          <w:b/>
          <w:color w:val="000000"/>
        </w:rPr>
        <w:t>二十</w:t>
      </w:r>
      <w:r>
        <w:rPr>
          <w:sz w:val="24"/>
          <w:b/>
          <w:color w:val="000000"/>
        </w:rPr>
        <w:t>、</w:t>
      </w:r>
      <w:r>
        <w:rPr>
          <w:sz w:val="24"/>
          <w:b/>
          <w:color w:val="000000"/>
        </w:rPr>
        <w:t>乙方应提供的资料内容</w:t>
      </w:r>
    </w:p>
    <w:p>
      <w:pPr>
        <w:pStyle w:val="null3"/>
        <w:ind w:left="510"/>
      </w:pPr>
      <w:r>
        <w:rPr>
          <w:sz w:val="24"/>
          <w:color w:val="000000"/>
          <w:u w:val="single"/>
        </w:rPr>
        <w:t>按投标响应内容提供</w:t>
      </w:r>
      <w:r>
        <w:rPr>
          <w:sz w:val="24"/>
          <w:color w:val="000000"/>
        </w:rPr>
        <w:t>。</w:t>
      </w:r>
    </w:p>
    <w:p>
      <w:pPr>
        <w:pStyle w:val="null3"/>
      </w:pPr>
      <w:r>
        <w:rPr>
          <w:sz w:val="24"/>
          <w:b/>
          <w:color w:val="000000"/>
        </w:rPr>
        <w:t>二十一</w:t>
      </w:r>
      <w:r>
        <w:rPr>
          <w:sz w:val="24"/>
          <w:b/>
          <w:color w:val="000000"/>
        </w:rPr>
        <w:t>、</w:t>
      </w:r>
      <w:r>
        <w:rPr>
          <w:sz w:val="24"/>
          <w:b/>
          <w:color w:val="000000"/>
        </w:rPr>
        <w:t>关于政府采购合同融资</w:t>
      </w:r>
    </w:p>
    <w:p>
      <w:pPr>
        <w:pStyle w:val="null3"/>
      </w:pPr>
      <w:r>
        <w:rPr>
          <w:sz w:val="24"/>
          <w:color w:val="000000"/>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w:t>
      </w:r>
      <w:r>
        <w:rPr>
          <w:sz w:val="24"/>
          <w:color w:val="000000"/>
          <w:u w:val="single"/>
        </w:rPr>
        <w:t xml:space="preserve">/ 否  </w:t>
      </w:r>
      <w:r>
        <w:rPr>
          <w:sz w:val="24"/>
          <w:color w:val="000000"/>
        </w:rPr>
        <w:t>；</w:t>
      </w:r>
    </w:p>
    <w:p>
      <w:pPr>
        <w:pStyle w:val="null3"/>
      </w:pPr>
      <w:r>
        <w:rPr>
          <w:sz w:val="24"/>
          <w:color w:val="000000"/>
        </w:rPr>
        <w:t>（二）</w:t>
      </w:r>
      <w:r>
        <w:rPr>
          <w:sz w:val="24"/>
          <w:color w:val="000000"/>
        </w:rPr>
        <w:t>融资银行及联系方式：</w:t>
      </w:r>
      <w:r>
        <w:rPr>
          <w:u w:val="single"/>
        </w:rPr>
        <w:t xml:space="preserve">                                           </w:t>
      </w:r>
      <w:r>
        <w:rPr>
          <w:sz w:val="24"/>
          <w:color w:val="000000"/>
        </w:rPr>
        <w:t>。</w:t>
      </w:r>
    </w:p>
    <w:p>
      <w:pPr>
        <w:pStyle w:val="null3"/>
      </w:pPr>
      <w:r>
        <w:rPr>
          <w:sz w:val="24"/>
          <w:color w:val="000000"/>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rPr>
        <w:t>二十二</w:t>
      </w:r>
      <w:r>
        <w:rPr>
          <w:sz w:val="24"/>
          <w:b/>
          <w:color w:val="000000"/>
        </w:rPr>
        <w:t>、</w:t>
      </w:r>
      <w:r>
        <w:rPr>
          <w:sz w:val="24"/>
          <w:b/>
          <w:color w:val="000000"/>
        </w:rPr>
        <w:t>其它</w:t>
      </w:r>
    </w:p>
    <w:p>
      <w:pPr>
        <w:pStyle w:val="null3"/>
      </w:pPr>
      <w:r>
        <w:rPr>
          <w:sz w:val="24"/>
          <w:color w:val="000000"/>
        </w:rPr>
        <w:t>（一）</w:t>
      </w:r>
      <w:r>
        <w:rPr>
          <w:sz w:val="24"/>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pPr>
      <w:r>
        <w:rPr>
          <w:sz w:val="24"/>
          <w:color w:val="000000"/>
        </w:rPr>
        <w:t>（二）</w:t>
      </w:r>
      <w:r>
        <w:rPr>
          <w:sz w:val="24"/>
          <w:color w:val="000000"/>
        </w:rPr>
        <w:t>如一方（包括联系人）地址、电话、传真号码有变更，应在变更后</w:t>
      </w:r>
      <w:r>
        <w:rPr>
          <w:sz w:val="24"/>
          <w:color w:val="000000"/>
        </w:rPr>
        <w:t>3个工作日内书面通知对方联系人或负责人，否则，因此造成的损失由未履行通知义务方承担相应责任。</w:t>
      </w:r>
    </w:p>
    <w:p>
      <w:pPr>
        <w:pStyle w:val="null3"/>
      </w:pPr>
      <w:r>
        <w:rPr>
          <w:sz w:val="24"/>
          <w:color w:val="000000"/>
        </w:rPr>
        <w:t>（三）</w:t>
      </w:r>
      <w:r>
        <w:rPr>
          <w:sz w:val="24"/>
          <w:color w:val="000000"/>
        </w:rPr>
        <w:t>未经甲方书面同意，乙方不得擅自向第三方转让其主体性和关键性合同义务。</w:t>
      </w:r>
    </w:p>
    <w:p>
      <w:pPr>
        <w:pStyle w:val="null3"/>
      </w:pPr>
      <w:r>
        <w:rPr>
          <w:sz w:val="24"/>
          <w:color w:val="000000"/>
        </w:rPr>
        <w:t>（四）</w:t>
      </w:r>
      <w:r>
        <w:rPr>
          <w:sz w:val="24"/>
          <w:color w:val="000000"/>
        </w:rPr>
        <w:t>本合同一式</w:t>
      </w:r>
      <w:r>
        <w:rPr>
          <w:u w:val="single"/>
        </w:rPr>
        <w:t xml:space="preserve">    </w:t>
      </w:r>
      <w:r>
        <w:rPr>
          <w:sz w:val="24"/>
          <w:color w:val="000000"/>
        </w:rPr>
        <w:t>份，甲方执</w:t>
      </w:r>
      <w:r>
        <w:rPr>
          <w:u w:val="single"/>
        </w:rPr>
        <w:t xml:space="preserve">   </w:t>
      </w:r>
      <w:r>
        <w:rPr>
          <w:sz w:val="24"/>
          <w:color w:val="000000"/>
        </w:rPr>
        <w:t>份，乙方执</w:t>
      </w:r>
      <w:r>
        <w:rPr>
          <w:u w:val="single"/>
        </w:rPr>
        <w:t xml:space="preserve">   </w:t>
      </w:r>
      <w:r>
        <w:rPr>
          <w:sz w:val="24"/>
          <w:color w:val="000000"/>
        </w:rPr>
        <w:t>份。</w:t>
      </w:r>
    </w:p>
    <w:p>
      <w:pPr>
        <w:pStyle w:val="null3"/>
      </w:pPr>
      <w:r>
        <w:rPr>
          <w:sz w:val="24"/>
          <w:color w:val="000000"/>
        </w:rPr>
        <w:t>（五）</w:t>
      </w:r>
      <w:r>
        <w:rPr>
          <w:sz w:val="24"/>
          <w:color w:val="000000"/>
        </w:rPr>
        <w:t>本合同（含附件）共计</w:t>
      </w:r>
      <w:r>
        <w:rPr>
          <w:u w:val="single"/>
        </w:rPr>
        <w:t xml:space="preserve">    </w:t>
      </w:r>
      <w:r>
        <w:rPr>
          <w:sz w:val="24"/>
          <w:color w:val="000000"/>
        </w:rPr>
        <w:t>页，缺页之合同为无效合同。</w:t>
      </w:r>
    </w:p>
    <w:p>
      <w:pPr>
        <w:pStyle w:val="null3"/>
      </w:pPr>
      <w:r>
        <w:rPr>
          <w:sz w:val="24"/>
          <w:color w:val="000000"/>
        </w:rPr>
        <w:t>（六）</w:t>
      </w:r>
      <w:r>
        <w:rPr>
          <w:sz w:val="24"/>
          <w:color w:val="000000"/>
        </w:rPr>
        <w:t>本合同签约履约地点：广东省佛山市。</w:t>
      </w:r>
    </w:p>
    <w:p>
      <w:pPr>
        <w:pStyle w:val="null3"/>
      </w:pPr>
      <w:r>
        <w:rPr>
          <w:sz w:val="24"/>
          <w:color w:val="000000"/>
        </w:rPr>
        <w:t>（七）</w:t>
      </w:r>
      <w:r>
        <w:rPr>
          <w:sz w:val="24"/>
          <w:color w:val="000000"/>
        </w:rPr>
        <w:t>本合同所指</w:t>
      </w:r>
      <w:r>
        <w:rPr>
          <w:sz w:val="24"/>
          <w:color w:val="000000"/>
        </w:rPr>
        <w:t>“书面通知”包括但不限于短信、电子邮件等数据电文的通知形式，到达时间以民事诉讼法的规定为准，但进行书面通知前后，通知方均有义务电话确认通知事项。</w:t>
      </w:r>
    </w:p>
    <w:p>
      <w:pPr>
        <w:pStyle w:val="null3"/>
      </w:pPr>
      <w:r>
        <w:rPr>
          <w:sz w:val="24"/>
          <w:color w:val="000000"/>
        </w:rPr>
        <w:t>（八）</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color w:val="000000"/>
              </w:rPr>
              <w:t>甲方（盖章）：</w:t>
            </w:r>
          </w:p>
          <w:p>
            <w:pPr>
              <w:pStyle w:val="null3"/>
            </w:pPr>
            <w:r>
              <w:rPr>
                <w:sz w:val="24"/>
                <w:color w:val="000000"/>
              </w:rPr>
              <w:t>代表：</w:t>
            </w:r>
            <w:r>
              <w:rPr>
                <w:sz w:val="19"/>
                <w:u w:val="single"/>
              </w:rPr>
              <w:t xml:space="preserve">                              </w:t>
            </w:r>
            <w:r>
              <w:rPr>
                <w:sz w:val="19"/>
              </w:rPr>
              <w:t xml:space="preserve"> </w:t>
            </w:r>
          </w:p>
          <w:p>
            <w:pPr>
              <w:pStyle w:val="null3"/>
            </w:pPr>
            <w:r>
              <w:rPr>
                <w:sz w:val="24"/>
                <w:color w:val="000000"/>
              </w:rPr>
              <w:t>地址：</w:t>
            </w:r>
          </w:p>
          <w:p>
            <w:pPr>
              <w:pStyle w:val="null3"/>
            </w:pPr>
            <w:r>
              <w:rPr>
                <w:sz w:val="24"/>
                <w:color w:val="000000"/>
              </w:rPr>
              <w:t>电话：</w:t>
            </w:r>
          </w:p>
          <w:p>
            <w:pPr>
              <w:pStyle w:val="null3"/>
            </w:pPr>
            <w:r>
              <w:rPr>
                <w:sz w:val="24"/>
                <w:color w:val="000000"/>
              </w:rPr>
              <w:t>传真：</w:t>
            </w:r>
          </w:p>
          <w:p>
            <w:pPr>
              <w:pStyle w:val="null3"/>
            </w:pPr>
            <w:r>
              <w:rPr>
                <w:sz w:val="24"/>
                <w:color w:val="000000"/>
              </w:rPr>
              <w:t>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乙方（盖章）：</w:t>
            </w:r>
          </w:p>
          <w:p>
            <w:pPr>
              <w:pStyle w:val="null3"/>
            </w:pPr>
            <w:r>
              <w:rPr>
                <w:sz w:val="24"/>
                <w:color w:val="000000"/>
              </w:rPr>
              <w:t>代表：</w:t>
            </w:r>
            <w:r>
              <w:rPr>
                <w:sz w:val="19"/>
                <w:u w:val="single"/>
              </w:rPr>
              <w:t xml:space="preserve">                           </w:t>
            </w:r>
          </w:p>
          <w:p>
            <w:pPr>
              <w:pStyle w:val="null3"/>
            </w:pPr>
            <w:r>
              <w:rPr>
                <w:sz w:val="24"/>
                <w:color w:val="000000"/>
              </w:rPr>
              <w:t>地址：</w:t>
            </w:r>
          </w:p>
          <w:p>
            <w:pPr>
              <w:pStyle w:val="null3"/>
            </w:pPr>
            <w:r>
              <w:rPr>
                <w:sz w:val="24"/>
                <w:color w:val="000000"/>
              </w:rPr>
              <w:t>电话：</w:t>
            </w:r>
          </w:p>
          <w:p>
            <w:pPr>
              <w:pStyle w:val="null3"/>
            </w:pPr>
            <w:r>
              <w:rPr>
                <w:sz w:val="24"/>
                <w:color w:val="000000"/>
              </w:rPr>
              <w:t>传真：</w:t>
            </w:r>
          </w:p>
          <w:p>
            <w:pPr>
              <w:pStyle w:val="null3"/>
            </w:pPr>
            <w:r>
              <w:rPr>
                <w:sz w:val="24"/>
                <w:color w:val="000000"/>
              </w:rPr>
              <w:t>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b/>
                <w:color w:val="000000"/>
              </w:rPr>
              <w:t>收款方、开票方须与乙方一致，专户为：</w:t>
            </w:r>
          </w:p>
          <w:p>
            <w:pPr>
              <w:pStyle w:val="null3"/>
            </w:pPr>
            <w:r>
              <w:rPr>
                <w:sz w:val="24"/>
                <w:color w:val="000000"/>
              </w:rPr>
              <w:t>开户名称：</w:t>
            </w:r>
          </w:p>
          <w:p>
            <w:pPr>
              <w:pStyle w:val="null3"/>
            </w:pPr>
            <w:r>
              <w:rPr>
                <w:sz w:val="24"/>
                <w:color w:val="000000"/>
              </w:rPr>
              <w:t>银行账号：</w:t>
            </w:r>
          </w:p>
          <w:p>
            <w:pPr>
              <w:pStyle w:val="null3"/>
            </w:pPr>
            <w:r>
              <w:rPr>
                <w:sz w:val="24"/>
                <w:color w:val="000000"/>
              </w:rPr>
              <w:t>开</w:t>
            </w:r>
            <w:r>
              <w:rPr>
                <w:sz w:val="24"/>
                <w:color w:val="000000"/>
              </w:rPr>
              <w:t>户</w:t>
            </w:r>
            <w:r>
              <w:rPr>
                <w:sz w:val="24"/>
                <w:color w:val="000000"/>
              </w:rPr>
              <w:t>行：</w:t>
            </w:r>
          </w:p>
        </w:tc>
      </w:tr>
    </w:tbl>
    <w:p>
      <w:pPr>
        <w:pStyle w:val="null3"/>
      </w:pPr>
      <w:r>
        <w:rPr>
          <w:sz w:val="24"/>
          <w:b/>
          <w:color w:val="000000"/>
        </w:rPr>
        <w:t>合同附件清单：</w:t>
      </w:r>
    </w:p>
    <w:p>
      <w:pPr>
        <w:pStyle w:val="null3"/>
        <w:jc w:val="both"/>
      </w:pPr>
      <w:r>
        <w:rPr>
          <w:sz w:val="24"/>
          <w:b/>
          <w:color w:val="000000"/>
        </w:rPr>
        <w:t>附件一、《报价清单明细表》</w:t>
      </w:r>
    </w:p>
    <w:p>
      <w:pPr>
        <w:pStyle w:val="null3"/>
        <w:jc w:val="both"/>
      </w:pPr>
      <w:r>
        <w:rPr>
          <w:sz w:val="24"/>
          <w:b/>
          <w:color w:val="000000"/>
        </w:rPr>
        <w:t>附件二、</w:t>
      </w:r>
      <w:r>
        <w:rPr>
          <w:sz w:val="24"/>
          <w:b/>
          <w:color w:val="000000"/>
        </w:rPr>
        <w:t>《佛山市云勇林场</w:t>
      </w:r>
      <w:r>
        <w:rPr>
          <w:sz w:val="24"/>
          <w:b/>
          <w:color w:val="000000"/>
        </w:rPr>
        <w:t>2024年度森林可持续经营试点项目工程作业设计》</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440601-2024-03076</w:t>
      </w:r>
    </w:p>
    <w:p>
      <w:pPr>
        <w:pStyle w:val="null3"/>
        <w:jc w:val="center"/>
        <w:outlineLvl w:val="3"/>
      </w:pPr>
      <w:r>
        <w:rPr>
          <w:sz w:val="24"/>
          <w:b/>
        </w:rPr>
        <w:t>采购项目编号：</w:t>
      </w:r>
      <w:r>
        <w:rPr>
          <w:sz w:val="24"/>
          <w:b/>
        </w:rPr>
        <w:t>GDZC-24GZ156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2024年森林可持续经营项目(二次)</w:t>
      </w:r>
      <w:r>
        <w:rPr>
          <w:u w:val="single"/>
        </w:rPr>
        <w:t>”</w:t>
      </w:r>
      <w:r>
        <w:rPr/>
        <w:t>项目的招标[采购项目编号为：</w:t>
      </w:r>
      <w:r>
        <w:rPr>
          <w:u w:val="single"/>
        </w:rPr>
        <w:t>GDZC-24GZ156</w:t>
      </w:r>
      <w:r>
        <w:rPr/>
        <w:t>]，我方愿参与投标。</w:t>
      </w:r>
    </w:p>
    <w:p>
      <w:pPr>
        <w:pStyle w:val="null3"/>
        <w:ind w:firstLine="480"/>
      </w:pPr>
      <w:r>
        <w:rPr/>
        <w:t>我方确认收到贵方提供的</w:t>
      </w:r>
      <w:r>
        <w:rPr>
          <w:u w:val="single"/>
        </w:rPr>
        <w:t>“</w:t>
      </w:r>
      <w:r>
        <w:rPr>
          <w:u w:val="single"/>
        </w:rPr>
        <w:t>2024年森林可持续经营项目(二次)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2024年森林可持续经营项目(二次)</w:t>
      </w:r>
      <w:r>
        <w:rPr/>
        <w:t>”项目采购[采购项目编号为</w:t>
      </w:r>
      <w:r>
        <w:rPr/>
        <w:t>GDZC-24GZ156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佛山市云勇林场</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2024年森林可持续经营项目(二次)</w:t>
      </w:r>
      <w:r>
        <w:rPr/>
        <w:t>招标中获中标（采购项目编号：</w:t>
      </w:r>
      <w:r>
        <w:rPr/>
        <w:t>GDZC-24GZ156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2024年森林可持续经营项目(二次)</w:t>
      </w:r>
      <w:r>
        <w:rPr/>
        <w:t>”项目（采购项目编号：</w:t>
      </w:r>
      <w:r>
        <w:rPr/>
        <w:t>GDZC-24GZ156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