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440601-2025-01362</w:t>
      </w:r>
    </w:p>
    <w:p>
      <w:pPr>
        <w:pStyle w:val="null3"/>
        <w:jc w:val="center"/>
        <w:outlineLvl w:val="3"/>
      </w:pPr>
      <w:r>
        <w:rPr>
          <w:sz w:val="24"/>
          <w:b/>
        </w:rPr>
        <w:t>采购项目编号：</w:t>
      </w:r>
      <w:r>
        <w:rPr>
          <w:sz w:val="24"/>
          <w:b/>
        </w:rPr>
        <w:t>GDZC-24GZ171</w:t>
      </w:r>
    </w:p>
    <w:p>
      <w:pPr>
        <w:pStyle w:val="null3"/>
        <w:jc w:val="center"/>
        <w:outlineLvl w:val="3"/>
      </w:pPr>
      <w:r>
        <w:rPr>
          <w:sz w:val="24"/>
          <w:b/>
        </w:rPr>
        <w:t>项目名称：</w:t>
      </w:r>
      <w:r>
        <w:rPr>
          <w:sz w:val="24"/>
          <w:b/>
        </w:rPr>
        <w:t>数据备份系统</w:t>
      </w:r>
    </w:p>
    <w:p>
      <w:pPr>
        <w:pStyle w:val="null3"/>
        <w:jc w:val="center"/>
        <w:outlineLvl w:val="3"/>
      </w:pPr>
      <w:r>
        <w:rPr>
          <w:sz w:val="24"/>
          <w:b/>
        </w:rPr>
        <w:t>采购人：</w:t>
      </w:r>
      <w:r>
        <w:rPr>
          <w:sz w:val="24"/>
          <w:b/>
        </w:rPr>
        <w:t>佛山市第二人民医院</w:t>
      </w:r>
    </w:p>
    <w:p>
      <w:pPr>
        <w:pStyle w:val="null3"/>
        <w:jc w:val="center"/>
        <w:outlineLvl w:val="3"/>
      </w:pPr>
      <w:r>
        <w:rPr>
          <w:sz w:val="24"/>
          <w:b/>
        </w:rPr>
        <w:t>采购代理机构：</w:t>
      </w:r>
      <w:r>
        <w:rPr>
          <w:sz w:val="24"/>
          <w:b/>
        </w:rPr>
        <w:t>广东中采招标有限公司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广东中采招标有限公司</w:t>
      </w:r>
      <w:r>
        <w:rPr/>
        <w:t>受</w:t>
      </w:r>
      <w:r>
        <w:rPr/>
        <w:t>佛山市第二人民医院</w:t>
      </w:r>
      <w:r>
        <w:rPr/>
        <w:t>的委托，采用</w:t>
      </w:r>
      <w:r>
        <w:rPr/>
        <w:t>公开招标</w:t>
      </w:r>
      <w:r>
        <w:rPr/>
        <w:t>方式组织采购</w:t>
      </w:r>
      <w:r>
        <w:rPr/>
        <w:t>数据备份系统</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数据备份系统</w:t>
      </w:r>
    </w:p>
    <w:p>
      <w:pPr>
        <w:pStyle w:val="null3"/>
        <w:ind w:firstLine="480"/>
      </w:pPr>
      <w:r>
        <w:rPr/>
        <w:t>采购计划编号：</w:t>
      </w:r>
      <w:r>
        <w:rPr/>
        <w:t>440601-2025-01362</w:t>
      </w:r>
    </w:p>
    <w:p>
      <w:pPr>
        <w:pStyle w:val="null3"/>
        <w:ind w:firstLine="480"/>
      </w:pPr>
      <w:r>
        <w:rPr/>
        <w:t>采购项目编号：</w:t>
      </w:r>
      <w:r>
        <w:rPr/>
        <w:t>GDZC-24GZ171</w:t>
      </w:r>
    </w:p>
    <w:p>
      <w:pPr>
        <w:pStyle w:val="null3"/>
        <w:ind w:firstLine="480"/>
      </w:pPr>
      <w:r>
        <w:rPr/>
        <w:t>采购方式：</w:t>
      </w:r>
      <w:r>
        <w:rPr/>
        <w:t>公开招标</w:t>
      </w:r>
    </w:p>
    <w:p>
      <w:pPr>
        <w:pStyle w:val="null3"/>
        <w:ind w:firstLine="480"/>
      </w:pPr>
      <w:r>
        <w:rPr/>
        <w:t>预算金额：</w:t>
      </w:r>
      <w:r>
        <w:rPr/>
        <w:t>2,930,000.00</w:t>
      </w:r>
      <w:r>
        <w:rPr/>
        <w:t>元</w:t>
      </w:r>
    </w:p>
    <w:p>
      <w:pPr>
        <w:pStyle w:val="null3"/>
        <w:outlineLvl w:val="3"/>
      </w:pPr>
      <w:r>
        <w:rPr>
          <w:sz w:val="24"/>
          <w:b/>
        </w:rPr>
        <w:t>2.项目内容及需求情况（采购项目技术规格、参数及要求）</w:t>
      </w:r>
    </w:p>
    <w:p>
      <w:pPr>
        <w:pStyle w:val="null3"/>
      </w:pPr>
      <w:r>
        <w:rPr/>
        <w:t>采购包1(数据备份系统):</w:t>
      </w:r>
    </w:p>
    <w:p>
      <w:pPr>
        <w:pStyle w:val="null3"/>
      </w:pPr>
      <w:r>
        <w:rPr/>
        <w:t>采购包预算金额：2,930,000.00元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其他存储设备</w:t>
            </w:r>
          </w:p>
        </w:tc>
        <w:tc>
          <w:tcPr>
            <w:tcW w:type="dxa" w:w="2136"/>
          </w:tcPr>
          <w:p>
            <w:pPr>
              <w:pStyle w:val="null3"/>
            </w:pPr>
            <w:r>
              <w:rPr/>
              <w:t>备份一体机</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其他存储设备</w:t>
            </w:r>
          </w:p>
        </w:tc>
        <w:tc>
          <w:tcPr>
            <w:tcW w:type="dxa" w:w="2136"/>
          </w:tcPr>
          <w:p>
            <w:pPr>
              <w:pStyle w:val="null3"/>
            </w:pPr>
            <w:r>
              <w:rPr/>
              <w:t>备份网接入交换机（含光纤、模块）</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硬件集成实施服务</w:t>
            </w:r>
          </w:p>
        </w:tc>
        <w:tc>
          <w:tcPr>
            <w:tcW w:type="dxa" w:w="2136"/>
          </w:tcPr>
          <w:p>
            <w:pPr>
              <w:pStyle w:val="null3"/>
            </w:pPr>
            <w:r>
              <w:rPr/>
              <w:t>集成服务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合同履行期限：自合同签订之日起90个工作日内完成项目验收。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p>
      <w:pPr>
        <w:pStyle w:val="null3"/>
      </w:pPr>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p>
      <w:pPr>
        <w:pStyle w:val="null3"/>
      </w:pPr>
      <w:r>
        <w:rPr/>
        <w:t>3）具有良好的商业信誉和健全的财务会计制度：财务会计制度情况，须提供下列任一项证明材料： ①提供2023年度或2024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p>
      <w:pPr>
        <w:pStyle w:val="null3"/>
      </w:pPr>
      <w:r>
        <w:rPr/>
        <w:t>4）履行合同所必需的设备和专业技术能力：提供以下两种证明材料之一：①提供《政府采购供应商资格信用承诺函》；②按投标（响应）文件格式填报设备及专业技术能力情况。</w:t>
      </w:r>
    </w:p>
    <w:p>
      <w:pPr>
        <w:pStyle w:val="null3"/>
      </w:pPr>
      <w:r>
        <w:rPr/>
        <w:t>5）参加采购活动前3年内，在经营活动中没有重大违法记录：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采购包1（数据备份系统）：</w:t>
      </w:r>
      <w:r>
        <w:rPr/>
        <w:t>本项目不属于专门面向中小企业采购的项目。本项目采购标的对应的中小企业划分标准所属行业为：工业。</w:t>
      </w:r>
    </w:p>
    <w:p>
      <w:pPr>
        <w:pStyle w:val="null3"/>
        <w:outlineLvl w:val="3"/>
      </w:pPr>
      <w:r>
        <w:rPr>
          <w:sz w:val="24"/>
          <w:b/>
        </w:rPr>
        <w:t>3.本项目特定的资格要求：</w:t>
      </w:r>
    </w:p>
    <w:p>
      <w:pPr>
        <w:pStyle w:val="null3"/>
      </w:pPr>
      <w:r>
        <w:rPr/>
        <w:t>采购包1（数据备份系统）：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广东省公共资源交易平台（https://ygp.gdzwfw.gov.cn/#/44/index）及采购代理机构（http://www.gdzczb.com/）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佛山市第二人民医院</w:t>
      </w:r>
    </w:p>
    <w:p>
      <w:pPr>
        <w:pStyle w:val="null3"/>
        <w:ind w:firstLine="480"/>
      </w:pPr>
      <w:r>
        <w:rPr/>
        <w:t xml:space="preserve"> 地址：</w:t>
      </w:r>
      <w:r>
        <w:rPr/>
        <w:t>佛山市禅城区卫国路78号</w:t>
      </w:r>
    </w:p>
    <w:p>
      <w:pPr>
        <w:pStyle w:val="null3"/>
        <w:ind w:firstLine="480"/>
      </w:pPr>
      <w:r>
        <w:rPr/>
        <w:t xml:space="preserve"> 联系方式：</w:t>
      </w:r>
      <w:r>
        <w:rPr/>
        <w:t>0757-88032803</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0757-81993027、gdzczb@126.com</w:t>
      </w:r>
    </w:p>
    <w:p>
      <w:pPr>
        <w:pStyle w:val="null3"/>
        <w:outlineLvl w:val="3"/>
      </w:pPr>
      <w:r>
        <w:rPr>
          <w:sz w:val="24"/>
          <w:b/>
        </w:rPr>
        <w:t xml:space="preserve"> 3.项目联系方式</w:t>
      </w:r>
    </w:p>
    <w:p>
      <w:pPr>
        <w:pStyle w:val="null3"/>
        <w:ind w:firstLine="480"/>
      </w:pPr>
      <w:r>
        <w:rPr/>
        <w:t xml:space="preserve"> 项目联系人：</w:t>
      </w:r>
      <w:r>
        <w:rPr/>
        <w:t>吴珊燕</w:t>
      </w:r>
    </w:p>
    <w:p>
      <w:pPr>
        <w:pStyle w:val="null3"/>
        <w:ind w:firstLine="480"/>
      </w:pPr>
      <w:r>
        <w:rPr/>
        <w:t xml:space="preserve"> 电话：</w:t>
      </w:r>
      <w:r>
        <w:rPr/>
        <w:t>0757-81993027、gdzczb@126.com</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采购人目前运行有</w:t>
      </w:r>
      <w:r>
        <w:rPr>
          <w:sz w:val="21"/>
        </w:rPr>
        <w:t>130</w:t>
      </w:r>
      <w:r>
        <w:rPr>
          <w:sz w:val="21"/>
        </w:rPr>
        <w:t>多个信息系统模块，依赖于多个数据库实例和</w:t>
      </w:r>
      <w:r>
        <w:rPr>
          <w:sz w:val="24"/>
        </w:rPr>
        <w:t>多</w:t>
      </w:r>
      <w:r>
        <w:rPr>
          <w:sz w:val="21"/>
        </w:rPr>
        <w:t>台主机系统，承载的业务数据总量达到</w:t>
      </w:r>
      <w:r>
        <w:rPr>
          <w:sz w:val="21"/>
        </w:rPr>
        <w:t>230TB</w:t>
      </w:r>
      <w:r>
        <w:rPr>
          <w:sz w:val="21"/>
        </w:rPr>
        <w:t>。现已根据医疗、财务等关键系统的优先级，完成关键系统模块备份工作，但存在以下问题：</w:t>
      </w:r>
    </w:p>
    <w:p>
      <w:pPr>
        <w:pStyle w:val="null3"/>
        <w:ind w:firstLine="420"/>
        <w:jc w:val="both"/>
      </w:pPr>
      <w:r>
        <w:rPr>
          <w:sz w:val="21"/>
        </w:rPr>
        <w:t>1.</w:t>
      </w:r>
      <w:r>
        <w:rPr>
          <w:sz w:val="21"/>
        </w:rPr>
        <w:t>备份网络与业务网共用，影响业务数据访问速度；</w:t>
      </w:r>
    </w:p>
    <w:p>
      <w:pPr>
        <w:pStyle w:val="null3"/>
        <w:ind w:firstLine="420"/>
        <w:jc w:val="both"/>
      </w:pPr>
      <w:r>
        <w:rPr>
          <w:sz w:val="21"/>
        </w:rPr>
        <w:t>2.</w:t>
      </w:r>
      <w:r>
        <w:rPr>
          <w:sz w:val="21"/>
        </w:rPr>
        <w:t>备份主机无法同时处理多个备份进程，效率受限；</w:t>
      </w:r>
    </w:p>
    <w:p>
      <w:pPr>
        <w:pStyle w:val="null3"/>
        <w:ind w:firstLine="420"/>
        <w:jc w:val="both"/>
      </w:pPr>
      <w:r>
        <w:rPr>
          <w:sz w:val="21"/>
        </w:rPr>
        <w:t>3.</w:t>
      </w:r>
      <w:r>
        <w:rPr>
          <w:sz w:val="21"/>
        </w:rPr>
        <w:t>重复数据删除过程缓慢，影响备份效率。</w:t>
      </w:r>
    </w:p>
    <w:p>
      <w:pPr>
        <w:pStyle w:val="null3"/>
        <w:ind w:firstLine="420"/>
        <w:jc w:val="both"/>
      </w:pPr>
      <w:r>
        <w:rPr>
          <w:sz w:val="21"/>
        </w:rPr>
        <w:t>鉴于数据安全和存储保护的重要性，采购人拟计划对现有的数据备份模式予以升级。升级举措涵盖构建独立的备份专网，拓展数据备份范畴以支撑多进程并发备份，改良重复数据删除算法等。通过对医院的数据库、虚拟化系统、</w:t>
      </w:r>
      <w:r>
        <w:rPr>
          <w:sz w:val="21"/>
        </w:rPr>
        <w:t xml:space="preserve">PACS </w:t>
      </w:r>
      <w:r>
        <w:rPr>
          <w:sz w:val="21"/>
        </w:rPr>
        <w:t>影像等业务数据实施备份保护，以确保信息数据存储安全保护能力获得提升。当主机房的设备发生故障时，数据不会轻易遗失，可借助备份机房内的备份数据来恢复医院业务，从而为医疗数据的安全性与可用性提供坚实保障。</w:t>
      </w:r>
    </w:p>
    <w:p>
      <w:pPr>
        <w:pStyle w:val="null3"/>
        <w:ind w:firstLine="420"/>
        <w:jc w:val="both"/>
      </w:pPr>
      <w:r>
        <w:rPr>
          <w:sz w:val="21"/>
        </w:rPr>
        <w:t>经初步统计</w:t>
      </w:r>
      <w:r>
        <w:rPr>
          <w:sz w:val="21"/>
        </w:rPr>
        <w:t>，现院区带备份的业务数据量如下：</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业务名称</w:t>
            </w:r>
          </w:p>
        </w:tc>
        <w:tc>
          <w:tcPr>
            <w:tcW w:type="dxa" w:w="4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r>
              <w:rPr>
                <w:sz w:val="21"/>
              </w:rPr>
              <w:t>TB</w:t>
            </w:r>
            <w:r>
              <w:rPr>
                <w:sz w:val="21"/>
              </w:rPr>
              <w:t>）</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影像数据</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数据库</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虚拟化</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总计（</w:t>
            </w:r>
            <w:r>
              <w:rPr>
                <w:sz w:val="21"/>
              </w:rPr>
              <w:t>TB</w:t>
            </w:r>
            <w:r>
              <w:rPr>
                <w:sz w:val="21"/>
              </w:rPr>
              <w:t>）</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r>
    </w:tbl>
    <w:p>
      <w:pPr>
        <w:pStyle w:val="null3"/>
        <w:ind w:firstLine="420"/>
        <w:jc w:val="both"/>
      </w:pPr>
      <w:r>
        <w:rPr>
          <w:sz w:val="21"/>
        </w:rPr>
        <w:t>本项目的核心产品是</w:t>
      </w:r>
      <w:r>
        <w:rPr>
          <w:sz w:val="21"/>
          <w:u w:val="single"/>
        </w:rPr>
        <w:t>备份一体机</w:t>
      </w:r>
      <w:r>
        <w:rPr>
          <w:sz w:val="21"/>
        </w:rPr>
        <w:t>，非单一产品采购项目，评标委员会依照投标人投标的核心产品是否属于相同品牌进行认定，多家投标人投标的核心产品属于相同品牌的按一家投标人计算，并按本文件第四章评标有关规定处理。</w:t>
      </w:r>
    </w:p>
    <w:p>
      <w:pPr>
        <w:pStyle w:val="null3"/>
        <w:spacing w:after="120"/>
        <w:ind w:firstLine="422"/>
      </w:pPr>
      <w:r>
        <w:rPr>
          <w:sz w:val="21"/>
          <w:b/>
        </w:rPr>
        <w:t>采购需求中涉及的有关政策、标准、规范等如有更新，以有关官方机构最新发布的现行版本为准。</w:t>
      </w:r>
    </w:p>
    <w:p>
      <w:pPr>
        <w:pStyle w:val="null3"/>
        <w:ind w:firstLine="420"/>
        <w:jc w:val="both"/>
      </w:pPr>
      <w:r>
        <w:rPr>
          <w:sz w:val="21"/>
        </w:rPr>
        <w:t>★本项目均采购本国产品，不允许进口产品参加。（进口产品指通过中国海关报关验放进入中国境内且产自关境外的产品）</w:t>
      </w:r>
    </w:p>
    <w:p>
      <w:pPr>
        <w:pStyle w:val="null3"/>
        <w:jc w:val="both"/>
      </w:pPr>
      <w:r>
        <w:rPr>
          <w:sz w:val="21"/>
          <w:b/>
        </w:rPr>
        <w:t>二、项目内容</w:t>
      </w:r>
    </w:p>
    <w:p>
      <w:pPr>
        <w:pStyle w:val="null3"/>
        <w:jc w:val="both"/>
      </w:pPr>
      <w:r>
        <w:rPr>
          <w:sz w:val="21"/>
        </w:rPr>
        <w:t xml:space="preserve">      （一）</w:t>
      </w:r>
      <w:r>
        <w:rPr>
          <w:sz w:val="21"/>
        </w:rPr>
        <w:t>建设内容：</w:t>
      </w:r>
    </w:p>
    <w:p>
      <w:pPr>
        <w:pStyle w:val="null3"/>
        <w:ind w:firstLine="420"/>
        <w:jc w:val="both"/>
      </w:pPr>
      <w:r>
        <w:rPr>
          <w:sz w:val="21"/>
        </w:rPr>
        <w:t>1</w:t>
      </w:r>
      <w:r>
        <w:rPr>
          <w:sz w:val="21"/>
        </w:rPr>
        <w:t>、建设数据备份系统。备份系统集成备份管理、备份存储管理和备份存储软硬件于一体，支持</w:t>
      </w:r>
      <w:r>
        <w:rPr>
          <w:sz w:val="21"/>
        </w:rPr>
        <w:t>Scale-Out</w:t>
      </w:r>
      <w:r>
        <w:rPr>
          <w:sz w:val="21"/>
        </w:rPr>
        <w:t>按需扩展节点，备份数据库、虚拟化与</w:t>
      </w:r>
      <w:r>
        <w:rPr>
          <w:sz w:val="21"/>
        </w:rPr>
        <w:t>PACS</w:t>
      </w:r>
      <w:r>
        <w:rPr>
          <w:sz w:val="21"/>
        </w:rPr>
        <w:t>等业务数据，当在线系统出现故障时，可利用备份系统进行还原业务数据，从而快速恢复医院业务正常运行。</w:t>
      </w:r>
    </w:p>
    <w:p>
      <w:pPr>
        <w:pStyle w:val="null3"/>
        <w:ind w:firstLine="420"/>
        <w:jc w:val="both"/>
      </w:pPr>
      <w:r>
        <w:rPr>
          <w:sz w:val="21"/>
        </w:rPr>
        <w:t>2</w:t>
      </w:r>
      <w:r>
        <w:rPr>
          <w:sz w:val="21"/>
        </w:rPr>
        <w:t>、新增两台万兆交换机独立部署备份网络，确保备份网络性能，保证备份数据的稳定性和安全性。</w:t>
      </w:r>
    </w:p>
    <w:p>
      <w:pPr>
        <w:pStyle w:val="null3"/>
        <w:ind w:firstLine="420"/>
        <w:jc w:val="both"/>
      </w:pPr>
      <w:r>
        <w:rPr>
          <w:sz w:val="21"/>
        </w:rPr>
        <w:t>（二）</w:t>
      </w:r>
      <w:r>
        <w:rPr>
          <w:sz w:val="21"/>
        </w:rPr>
        <w:t>★采购内容清单</w:t>
      </w:r>
    </w:p>
    <w:tbl>
      <w:tblPr>
        <w:tblW w:w="0" w:type="auto"/>
        <w:tblBorders>
          <w:top w:val="none" w:color="000000" w:sz="4"/>
          <w:left w:val="none" w:color="000000" w:sz="4"/>
          <w:bottom w:val="none" w:color="000000" w:sz="4"/>
          <w:right w:val="none" w:color="000000" w:sz="4"/>
          <w:insideH w:val="none"/>
          <w:insideV w:val="none"/>
        </w:tblBorders>
      </w:tblPr>
      <w:tblGrid>
        <w:gridCol w:w="673"/>
        <w:gridCol w:w="4842"/>
        <w:gridCol w:w="1299"/>
        <w:gridCol w:w="1491"/>
      </w:tblGrid>
      <w:tr>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48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内容清单</w:t>
            </w:r>
          </w:p>
        </w:tc>
        <w:tc>
          <w:tcPr>
            <w:tcW w:type="dxa" w:w="1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1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备份一体机</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备份网接入交换机（含光纤、模块）</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集成服务</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pPr>
        <w:pStyle w:val="null3"/>
        <w:jc w:val="both"/>
      </w:pPr>
      <w:r>
        <w:rPr>
          <w:sz w:val="21"/>
          <w:b/>
        </w:rPr>
        <w:t>三、主要设备技术指标要求</w:t>
      </w:r>
    </w:p>
    <w:p>
      <w:pPr>
        <w:pStyle w:val="null3"/>
        <w:ind w:firstLine="420"/>
        <w:jc w:val="both"/>
      </w:pPr>
      <w:r>
        <w:rPr>
          <w:sz w:val="21"/>
        </w:rPr>
        <w:t>（一）</w:t>
      </w:r>
      <w:r>
        <w:rPr>
          <w:sz w:val="21"/>
        </w:rPr>
        <w:t>主要设备详细功能和技术参数要求：</w:t>
      </w:r>
    </w:p>
    <w:p>
      <w:pPr>
        <w:pStyle w:val="null3"/>
        <w:spacing w:after="120"/>
      </w:pPr>
      <w:r>
        <w:rPr>
          <w:sz w:val="21"/>
        </w:rPr>
        <w:t>1</w:t>
      </w:r>
      <w:r>
        <w:rPr>
          <w:sz w:val="21"/>
        </w:rPr>
        <w:t>、</w:t>
      </w:r>
      <w:r>
        <w:rPr>
          <w:sz w:val="21"/>
        </w:rPr>
        <w:t>以下需求仅作为技术</w:t>
      </w:r>
      <w:r>
        <w:rPr>
          <w:sz w:val="21"/>
        </w:rPr>
        <w:t>/</w:t>
      </w:r>
      <w:r>
        <w:rPr>
          <w:sz w:val="21"/>
        </w:rPr>
        <w:t>服务的客观描述，无限制性或指向性，投标方案必须满足或优于。</w:t>
      </w:r>
    </w:p>
    <w:p>
      <w:pPr>
        <w:pStyle w:val="null3"/>
        <w:jc w:val="both"/>
      </w:pPr>
      <w:r>
        <w:rPr>
          <w:sz w:val="21"/>
        </w:rPr>
        <w:t>2</w:t>
      </w:r>
      <w:r>
        <w:rPr>
          <w:sz w:val="21"/>
        </w:rPr>
        <w:t>、</w:t>
      </w:r>
      <w:r>
        <w:rPr>
          <w:sz w:val="21"/>
        </w:rPr>
        <w:t>以下有关政策、标准、规范等，如有更新的，以最新现行版本为准。</w:t>
      </w:r>
    </w:p>
    <w:p>
      <w:pPr>
        <w:pStyle w:val="null3"/>
        <w:jc w:val="both"/>
      </w:pPr>
      <w:r>
        <w:rPr>
          <w:sz w:val="21"/>
        </w:rPr>
        <w:t>3</w:t>
      </w:r>
      <w:r>
        <w:rPr>
          <w:sz w:val="21"/>
        </w:rPr>
        <w:t>、</w:t>
      </w:r>
      <w:r>
        <w:rPr>
          <w:sz w:val="21"/>
        </w:rPr>
        <w:t>除另有说明外，以下需求所述的</w:t>
      </w:r>
      <w:r>
        <w:rPr>
          <w:sz w:val="21"/>
        </w:rPr>
        <w:t>“大于”“小于”“以上”“以下”等描述或符号均包含本数。</w:t>
      </w:r>
    </w:p>
    <w:p>
      <w:pPr>
        <w:pStyle w:val="null3"/>
        <w:jc w:val="both"/>
      </w:pPr>
      <w:r>
        <w:rPr>
          <w:sz w:val="21"/>
        </w:rPr>
        <w:t>4</w:t>
      </w:r>
      <w:r>
        <w:rPr>
          <w:sz w:val="21"/>
        </w:rPr>
        <w:t>、</w:t>
      </w:r>
      <w:r>
        <w:rPr>
          <w:sz w:val="21"/>
        </w:rPr>
        <w:t>投标人不得照搬招标文件的技术规格相关部分内容作为投标文件中的技术规格响应部分而未加说明。投标人在响应投标方案中应尽量列出具体参数或作出详细应答。如果投标人只简单注明</w:t>
      </w:r>
      <w:r>
        <w:rPr>
          <w:sz w:val="21"/>
        </w:rPr>
        <w:t>“符合”或“满足”，将影响投标人技术商务评分。投标人应在投标文件中填写应答技术规格参数，当投标文件中技术参数与招标文件中技术参数有偏离时，须在“偏离”栏内如实注明是“正偏离”或“负偏离”，“正偏离”指投标设备的技术参数优于招标文件中要求，“负偏离”指投标设备的技术参数低于招标文件中要求。投标文件中的技术参数、功能或其它内容优于</w:t>
      </w:r>
      <w:r>
        <w:rPr>
          <w:sz w:val="21"/>
        </w:rPr>
        <w:t>“第二章</w:t>
      </w:r>
      <w:r>
        <w:rPr>
          <w:sz w:val="21"/>
        </w:rPr>
        <w:t xml:space="preserve"> </w:t>
      </w:r>
      <w:r>
        <w:rPr>
          <w:sz w:val="21"/>
        </w:rPr>
        <w:t>用户需求</w:t>
      </w:r>
      <w:r>
        <w:rPr>
          <w:sz w:val="21"/>
        </w:rPr>
        <w:t>”中“</w:t>
      </w:r>
      <w:r>
        <w:rPr>
          <w:sz w:val="21"/>
          <w:b/>
        </w:rPr>
        <w:t>主要技术规格参数</w:t>
      </w:r>
      <w:r>
        <w:rPr>
          <w:sz w:val="21"/>
        </w:rPr>
        <w:t>”</w:t>
      </w:r>
      <w:r>
        <w:rPr>
          <w:sz w:val="21"/>
        </w:rPr>
        <w:t>要求的不视作负偏离，不构成无效投标条件，但投标人须对这种优于</w:t>
      </w:r>
      <w:r>
        <w:rPr>
          <w:sz w:val="21"/>
        </w:rPr>
        <w:t>“第二章</w:t>
      </w:r>
      <w:r>
        <w:rPr>
          <w:sz w:val="21"/>
        </w:rPr>
        <w:t xml:space="preserve"> </w:t>
      </w:r>
      <w:r>
        <w:rPr>
          <w:sz w:val="21"/>
        </w:rPr>
        <w:t>用户需求</w:t>
      </w:r>
      <w:r>
        <w:rPr>
          <w:sz w:val="21"/>
        </w:rPr>
        <w:t>”中“</w:t>
      </w:r>
      <w:r>
        <w:rPr>
          <w:sz w:val="21"/>
          <w:b/>
        </w:rPr>
        <w:t>主要技术规格参数</w:t>
      </w:r>
      <w:r>
        <w:rPr>
          <w:sz w:val="21"/>
        </w:rPr>
        <w:t>”</w:t>
      </w:r>
      <w:r>
        <w:rPr>
          <w:sz w:val="21"/>
        </w:rPr>
        <w:t>要求的情况单独作出说明。</w:t>
      </w:r>
      <w:r>
        <w:rPr>
          <w:sz w:val="21"/>
          <w:b/>
        </w:rPr>
        <w:t>存在学术争议的内容不视为正偏离。</w:t>
      </w:r>
    </w:p>
    <w:p>
      <w:pPr>
        <w:pStyle w:val="null3"/>
        <w:jc w:val="both"/>
      </w:pPr>
      <w:r>
        <w:rPr>
          <w:sz w:val="21"/>
        </w:rPr>
        <w:t>5</w:t>
      </w:r>
      <w:r>
        <w:rPr>
          <w:sz w:val="21"/>
        </w:rPr>
        <w:t>、</w:t>
      </w:r>
      <w:r>
        <w:rPr>
          <w:sz w:val="21"/>
        </w:rPr>
        <w:t>以下需求所述区间范围的是指：响应数值在该区间范围内，或响应区间能涵盖该范围的，均为符合要求；响应数值不在该范围内，或响应区间不能涵盖该范围的，均为负偏离。所述固定数值的可以完整、明确地描述采购标的需实现的功能或者目标、满足的质量、安全、技术规格、物理特性等技术要求，是指：响应数值满足或优于该固定数值的，均为符合要求；响应数值劣于该固定数值的，均为负偏离。</w:t>
      </w:r>
    </w:p>
    <w:p>
      <w:pPr>
        <w:pStyle w:val="null3"/>
        <w:jc w:val="both"/>
      </w:pPr>
      <w:r>
        <w:rPr>
          <w:sz w:val="21"/>
        </w:rPr>
        <w:t>6</w:t>
      </w:r>
      <w:r>
        <w:rPr>
          <w:sz w:val="21"/>
        </w:rPr>
        <w:t>、</w:t>
      </w:r>
      <w:r>
        <w:rPr>
          <w:sz w:val="21"/>
        </w:rPr>
        <w:t>以下有关配置的要求仅列出主要设备</w:t>
      </w:r>
      <w:r>
        <w:rPr>
          <w:sz w:val="21"/>
        </w:rPr>
        <w:t>/</w:t>
      </w:r>
      <w:r>
        <w:rPr>
          <w:sz w:val="21"/>
        </w:rPr>
        <w:t>部件需求，投标人必须确保设备及所有部件的完整性和可靠性，对于招标文件没有列出，而对该设备满足采购需求、正常运行和维护必不可少的部件、配件等，投标人有责任给予补充，且均已包含在总价内。</w:t>
      </w:r>
    </w:p>
    <w:p>
      <w:pPr>
        <w:pStyle w:val="null3"/>
        <w:jc w:val="both"/>
      </w:pPr>
      <w:r>
        <w:rPr>
          <w:sz w:val="21"/>
        </w:rPr>
        <w:t>7</w:t>
      </w:r>
      <w:r>
        <w:rPr>
          <w:sz w:val="21"/>
        </w:rPr>
        <w:t>、</w:t>
      </w:r>
      <w:r>
        <w:rPr>
          <w:sz w:val="21"/>
        </w:rPr>
        <w:t>投标人应对投标设备【</w:t>
      </w:r>
      <w:r>
        <w:rPr>
          <w:sz w:val="21"/>
        </w:rPr>
        <w:t>1</w:t>
      </w:r>
      <w:r>
        <w:rPr>
          <w:sz w:val="21"/>
        </w:rPr>
        <w:t>、备份一体机，</w:t>
      </w:r>
      <w:r>
        <w:rPr>
          <w:sz w:val="21"/>
        </w:rPr>
        <w:t>2</w:t>
      </w:r>
      <w:r>
        <w:rPr>
          <w:sz w:val="21"/>
        </w:rPr>
        <w:t>、备份网接入交换机（含光纤、模块）】列明其品牌、型号、制造商名称、产地、技术参数、功能介绍和使用说明，其中备份一体机须列明备份系统的品牌、型号、制造商名称、产地、技术参数、功能介绍和使用说明。</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4380"/>
        <w:gridCol w:w="287"/>
        <w:gridCol w:w="317"/>
      </w:tblGrid>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设备名称</w:t>
            </w:r>
          </w:p>
        </w:tc>
        <w:tc>
          <w:tcPr>
            <w:tcW w:type="dxa" w:w="4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主要技术规格参数</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备份一体机</w:t>
            </w:r>
          </w:p>
        </w:tc>
        <w:tc>
          <w:tcPr>
            <w:tcW w:type="dxa" w:w="4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rPr>
              <w:t>1.CPU</w:t>
            </w:r>
            <w:r>
              <w:rPr>
                <w:sz w:val="21"/>
              </w:rPr>
              <w:t>以下二选一：</w:t>
            </w:r>
          </w:p>
          <w:p>
            <w:pPr>
              <w:pStyle w:val="null3"/>
              <w:jc w:val="left"/>
            </w:pPr>
            <w:r>
              <w:rPr>
                <w:sz w:val="21"/>
              </w:rPr>
              <w:t xml:space="preserve">   </w:t>
            </w:r>
            <w:r>
              <w:rPr>
                <w:sz w:val="21"/>
              </w:rPr>
              <w:t>a.CPU</w:t>
            </w:r>
            <w:r>
              <w:rPr>
                <w:sz w:val="21"/>
              </w:rPr>
              <w:t>类型：</w:t>
            </w:r>
            <w:r>
              <w:rPr>
                <w:sz w:val="21"/>
                <w:color w:val="222222"/>
                <w:shd w:fill="FFFFFF" w:val="clear"/>
              </w:rPr>
              <w:t>x</w:t>
            </w:r>
            <w:r>
              <w:rPr>
                <w:sz w:val="21"/>
              </w:rPr>
              <w:t>86</w:t>
            </w:r>
            <w:r>
              <w:rPr>
                <w:sz w:val="21"/>
              </w:rPr>
              <w:t>架构。备份整机提供≥</w:t>
            </w:r>
            <w:r>
              <w:rPr>
                <w:sz w:val="21"/>
              </w:rPr>
              <w:t>96</w:t>
            </w:r>
            <w:r>
              <w:rPr>
                <w:sz w:val="21"/>
              </w:rPr>
              <w:t>核物理核，基础频率≥</w:t>
            </w:r>
            <w:r>
              <w:rPr>
                <w:sz w:val="21"/>
              </w:rPr>
              <w:t>2.2GHz</w:t>
            </w:r>
            <w:r>
              <w:rPr>
                <w:sz w:val="21"/>
              </w:rPr>
              <w:t>；</w:t>
            </w:r>
          </w:p>
          <w:p>
            <w:pPr>
              <w:pStyle w:val="null3"/>
              <w:jc w:val="left"/>
            </w:pPr>
            <w:r>
              <w:rPr>
                <w:sz w:val="21"/>
              </w:rPr>
              <w:t xml:space="preserve">   </w:t>
            </w:r>
            <w:r>
              <w:rPr>
                <w:sz w:val="21"/>
              </w:rPr>
              <w:t>b.CPU</w:t>
            </w:r>
            <w:r>
              <w:rPr>
                <w:sz w:val="21"/>
              </w:rPr>
              <w:t>类型：</w:t>
            </w:r>
            <w:r>
              <w:rPr>
                <w:sz w:val="21"/>
              </w:rPr>
              <w:t>ARM</w:t>
            </w:r>
            <w:r>
              <w:rPr>
                <w:sz w:val="21"/>
              </w:rPr>
              <w:t>架构。备份整机提供≥</w:t>
            </w:r>
            <w:r>
              <w:rPr>
                <w:sz w:val="21"/>
              </w:rPr>
              <w:t>128</w:t>
            </w:r>
            <w:r>
              <w:rPr>
                <w:sz w:val="21"/>
              </w:rPr>
              <w:t>核物理核，基础频率≥</w:t>
            </w:r>
            <w:r>
              <w:rPr>
                <w:sz w:val="21"/>
              </w:rPr>
              <w:t>2.6GHz</w:t>
            </w:r>
            <w:r>
              <w:rPr>
                <w:sz w:val="21"/>
              </w:rPr>
              <w:t>。</w:t>
            </w:r>
          </w:p>
          <w:p>
            <w:pPr>
              <w:pStyle w:val="null3"/>
              <w:jc w:val="left"/>
            </w:pPr>
            <w:r>
              <w:rPr>
                <w:sz w:val="21"/>
                <w:color w:val="000000"/>
              </w:rPr>
              <w:t>▲</w:t>
            </w:r>
            <w:r>
              <w:rPr>
                <w:sz w:val="21"/>
              </w:rPr>
              <w:t>2.</w:t>
            </w:r>
            <w:r>
              <w:rPr>
                <w:sz w:val="21"/>
              </w:rPr>
              <w:t>内存或控制器缓存：总容量配置≥</w:t>
            </w:r>
            <w:r>
              <w:rPr>
                <w:sz w:val="21"/>
              </w:rPr>
              <w:t>512GB</w:t>
            </w:r>
            <w:r>
              <w:rPr>
                <w:sz w:val="21"/>
              </w:rPr>
              <w:t>，任意一级容量≥</w:t>
            </w:r>
            <w:r>
              <w:rPr>
                <w:sz w:val="21"/>
              </w:rPr>
              <w:t>256GB</w:t>
            </w:r>
            <w:r>
              <w:rPr>
                <w:sz w:val="21"/>
              </w:rPr>
              <w:t>；</w:t>
            </w:r>
          </w:p>
          <w:p>
            <w:pPr>
              <w:pStyle w:val="null3"/>
              <w:jc w:val="left"/>
            </w:pPr>
            <w:r>
              <w:rPr>
                <w:sz w:val="21"/>
                <w:color w:val="000000"/>
              </w:rPr>
              <w:t>▲</w:t>
            </w:r>
            <w:r>
              <w:rPr>
                <w:sz w:val="21"/>
              </w:rPr>
              <w:t>3.</w:t>
            </w:r>
            <w:r>
              <w:rPr>
                <w:sz w:val="21"/>
              </w:rPr>
              <w:t>硬盘：配置≥</w:t>
            </w:r>
            <w:r>
              <w:rPr>
                <w:sz w:val="21"/>
              </w:rPr>
              <w:t>11</w:t>
            </w:r>
            <w:r>
              <w:rPr>
                <w:sz w:val="21"/>
              </w:rPr>
              <w:t>块</w:t>
            </w:r>
            <w:r>
              <w:rPr>
                <w:sz w:val="21"/>
              </w:rPr>
              <w:t>3.84TB SAS SSD</w:t>
            </w:r>
            <w:r>
              <w:rPr>
                <w:sz w:val="21"/>
              </w:rPr>
              <w:t>硬盘和≥</w:t>
            </w:r>
            <w:r>
              <w:rPr>
                <w:sz w:val="21"/>
              </w:rPr>
              <w:t xml:space="preserve">72 </w:t>
            </w:r>
            <w:r>
              <w:rPr>
                <w:sz w:val="21"/>
              </w:rPr>
              <w:t xml:space="preserve">块 </w:t>
            </w:r>
            <w:r>
              <w:rPr>
                <w:sz w:val="21"/>
              </w:rPr>
              <w:t>10 TB NL-SAS</w:t>
            </w:r>
            <w:r>
              <w:rPr>
                <w:sz w:val="21"/>
              </w:rPr>
              <w:t>硬盘或≥</w:t>
            </w:r>
            <w:r>
              <w:rPr>
                <w:sz w:val="21"/>
              </w:rPr>
              <w:t>32</w:t>
            </w:r>
            <w:r>
              <w:rPr>
                <w:sz w:val="21"/>
              </w:rPr>
              <w:t xml:space="preserve">块 </w:t>
            </w:r>
            <w:r>
              <w:rPr>
                <w:sz w:val="21"/>
              </w:rPr>
              <w:t>20TB SATA</w:t>
            </w:r>
            <w:r>
              <w:rPr>
                <w:sz w:val="21"/>
              </w:rPr>
              <w:t>硬盘组成磁盘阵列，采用</w:t>
            </w:r>
            <w:r>
              <w:rPr>
                <w:sz w:val="21"/>
              </w:rPr>
              <w:t>RAID6</w:t>
            </w:r>
            <w:r>
              <w:rPr>
                <w:sz w:val="21"/>
              </w:rPr>
              <w:t>或</w:t>
            </w:r>
            <w:r>
              <w:rPr>
                <w:sz w:val="21"/>
              </w:rPr>
              <w:t>RAIDTP</w:t>
            </w:r>
            <w:r>
              <w:rPr>
                <w:sz w:val="21"/>
              </w:rPr>
              <w:t>冗余机制后，提供≥</w:t>
            </w:r>
            <w:r>
              <w:rPr>
                <w:sz w:val="21"/>
              </w:rPr>
              <w:t>530TB</w:t>
            </w:r>
            <w:r>
              <w:rPr>
                <w:sz w:val="21"/>
              </w:rPr>
              <w:t>备份可得容量；</w:t>
            </w:r>
          </w:p>
          <w:p>
            <w:pPr>
              <w:pStyle w:val="null3"/>
              <w:jc w:val="left"/>
            </w:pPr>
            <w:r>
              <w:rPr>
                <w:sz w:val="21"/>
              </w:rPr>
              <w:t>4.</w:t>
            </w:r>
            <w:r>
              <w:rPr>
                <w:sz w:val="21"/>
              </w:rPr>
              <w:t>网口</w:t>
            </w:r>
            <w:r>
              <w:rPr>
                <w:sz w:val="21"/>
              </w:rPr>
              <w:t>1</w:t>
            </w:r>
            <w:r>
              <w:rPr>
                <w:sz w:val="21"/>
              </w:rPr>
              <w:t>：提供≥</w:t>
            </w:r>
            <w:r>
              <w:rPr>
                <w:sz w:val="21"/>
              </w:rPr>
              <w:t>8</w:t>
            </w:r>
            <w:r>
              <w:rPr>
                <w:sz w:val="21"/>
              </w:rPr>
              <w:t>个</w:t>
            </w:r>
            <w:r>
              <w:rPr>
                <w:sz w:val="21"/>
              </w:rPr>
              <w:t>25GE</w:t>
            </w:r>
            <w:r>
              <w:rPr>
                <w:sz w:val="21"/>
              </w:rPr>
              <w:t>网口，含光模块；</w:t>
            </w:r>
          </w:p>
          <w:p>
            <w:pPr>
              <w:pStyle w:val="null3"/>
              <w:jc w:val="left"/>
            </w:pPr>
            <w:r>
              <w:rPr>
                <w:sz w:val="21"/>
              </w:rPr>
              <w:t>5.</w:t>
            </w:r>
            <w:r>
              <w:rPr>
                <w:sz w:val="21"/>
              </w:rPr>
              <w:t>性能：每节点最大备份带宽性能达</w:t>
            </w:r>
            <w:r>
              <w:rPr>
                <w:sz w:val="21"/>
              </w:rPr>
              <w:t>30TB/h</w:t>
            </w:r>
            <w:r>
              <w:rPr>
                <w:sz w:val="21"/>
              </w:rPr>
              <w:t>；</w:t>
            </w:r>
          </w:p>
          <w:p>
            <w:pPr>
              <w:pStyle w:val="null3"/>
              <w:jc w:val="left"/>
            </w:pPr>
            <w:r>
              <w:rPr>
                <w:sz w:val="21"/>
                <w:color w:val="000000"/>
              </w:rPr>
              <w:t>▲</w:t>
            </w:r>
            <w:r>
              <w:rPr>
                <w:sz w:val="21"/>
              </w:rPr>
              <w:t>6.</w:t>
            </w:r>
            <w:r>
              <w:rPr>
                <w:sz w:val="21"/>
              </w:rPr>
              <w:t>备份系统容错率：支持同一个</w:t>
            </w:r>
            <w:r>
              <w:rPr>
                <w:sz w:val="21"/>
              </w:rPr>
              <w:t>RAID</w:t>
            </w:r>
            <w:r>
              <w:rPr>
                <w:sz w:val="21"/>
              </w:rPr>
              <w:t>组内最大容忍≥</w:t>
            </w:r>
            <w:r>
              <w:rPr>
                <w:sz w:val="21"/>
              </w:rPr>
              <w:t>2</w:t>
            </w:r>
            <w:r>
              <w:rPr>
                <w:sz w:val="21"/>
              </w:rPr>
              <w:t>块硬盘同时失效，数据不丢失和不中断业务；</w:t>
            </w:r>
          </w:p>
          <w:p>
            <w:pPr>
              <w:pStyle w:val="null3"/>
              <w:jc w:val="left"/>
            </w:pPr>
            <w:r>
              <w:rPr>
                <w:sz w:val="21"/>
                <w:color w:val="000000"/>
              </w:rPr>
              <w:t>▲</w:t>
            </w:r>
            <w:r>
              <w:rPr>
                <w:sz w:val="21"/>
              </w:rPr>
              <w:t>7.</w:t>
            </w:r>
            <w:r>
              <w:rPr>
                <w:sz w:val="21"/>
              </w:rPr>
              <w:t>电源：≥</w:t>
            </w:r>
            <w:r>
              <w:rPr>
                <w:sz w:val="21"/>
              </w:rPr>
              <w:t>2</w:t>
            </w:r>
            <w:r>
              <w:rPr>
                <w:sz w:val="21"/>
              </w:rPr>
              <w:t>个冗余电源模块；</w:t>
            </w:r>
          </w:p>
          <w:p>
            <w:pPr>
              <w:pStyle w:val="null3"/>
              <w:jc w:val="left"/>
            </w:pPr>
            <w:r>
              <w:rPr>
                <w:sz w:val="21"/>
              </w:rPr>
              <w:t>8.</w:t>
            </w:r>
            <w:r>
              <w:rPr>
                <w:sz w:val="21"/>
              </w:rPr>
              <w:t>部件冗余：从整体架构管理与备份节点高可用冗余；</w:t>
            </w:r>
          </w:p>
          <w:p>
            <w:pPr>
              <w:pStyle w:val="null3"/>
              <w:jc w:val="left"/>
            </w:pPr>
            <w:r>
              <w:rPr>
                <w:sz w:val="21"/>
              </w:rPr>
              <w:t>9.</w:t>
            </w:r>
            <w:r>
              <w:rPr>
                <w:sz w:val="21"/>
              </w:rPr>
              <w:t>备份功能：支持定时备份、永久增量备份、副本管理、数据即时挂载、副本远程复制、文件全局检索及细粒度恢复、数据脱敏，自动化任务管理和告警监控等；</w:t>
            </w:r>
          </w:p>
          <w:p>
            <w:pPr>
              <w:pStyle w:val="null3"/>
              <w:jc w:val="left"/>
            </w:pPr>
            <w:r>
              <w:rPr>
                <w:sz w:val="21"/>
              </w:rPr>
              <w:t>10.</w:t>
            </w:r>
            <w:r>
              <w:rPr>
                <w:sz w:val="21"/>
              </w:rPr>
              <w:t>备份数据对象：</w:t>
            </w:r>
            <w:r>
              <w:rPr>
                <w:sz w:val="22"/>
                <w:color w:val="000000"/>
              </w:rPr>
              <w:t>备份支持传统数据库、虚拟化、文件系统传统应用以及分布式数据库、大数据平台、</w:t>
            </w:r>
            <w:r>
              <w:rPr>
                <w:sz w:val="22"/>
                <w:color w:val="000000"/>
              </w:rPr>
              <w:t>DWS</w:t>
            </w:r>
            <w:r>
              <w:rPr>
                <w:sz w:val="22"/>
                <w:color w:val="000000"/>
              </w:rPr>
              <w:t>数仓、</w:t>
            </w:r>
            <w:r>
              <w:rPr>
                <w:sz w:val="22"/>
                <w:color w:val="000000"/>
              </w:rPr>
              <w:t>NAS</w:t>
            </w:r>
            <w:r>
              <w:rPr>
                <w:sz w:val="22"/>
                <w:color w:val="000000"/>
              </w:rPr>
              <w:t>海量小文件等新生态的高性能备份恢复</w:t>
            </w:r>
            <w:r>
              <w:rPr>
                <w:sz w:val="21"/>
              </w:rPr>
              <w:t>，符合医疗行业等级保护的要求以检验备份集的可用性。</w:t>
            </w:r>
          </w:p>
          <w:p>
            <w:pPr>
              <w:pStyle w:val="null3"/>
              <w:jc w:val="left"/>
            </w:pPr>
            <w:r>
              <w:rPr>
                <w:sz w:val="21"/>
                <w:color w:val="000000"/>
              </w:rPr>
              <w:t>▲</w:t>
            </w:r>
            <w:r>
              <w:rPr>
                <w:sz w:val="21"/>
              </w:rPr>
              <w:t>11.</w:t>
            </w:r>
            <w:r>
              <w:rPr>
                <w:sz w:val="21"/>
              </w:rPr>
              <w:t>数据缩减：支持在线重删压缩、源端重删、复制链路重删多种数据缩减技术，节省用户带宽和存储空间；</w:t>
            </w:r>
          </w:p>
          <w:p>
            <w:pPr>
              <w:pStyle w:val="null3"/>
              <w:jc w:val="left"/>
            </w:pPr>
            <w:r>
              <w:rPr>
                <w:sz w:val="21"/>
                <w:color w:val="000000"/>
              </w:rPr>
              <w:t>▲</w:t>
            </w:r>
            <w:r>
              <w:rPr>
                <w:sz w:val="21"/>
              </w:rPr>
              <w:t>12.</w:t>
            </w:r>
            <w:r>
              <w:rPr>
                <w:sz w:val="21"/>
              </w:rPr>
              <w:t>数据安全：</w:t>
            </w:r>
          </w:p>
          <w:p>
            <w:pPr>
              <w:pStyle w:val="null3"/>
              <w:jc w:val="left"/>
            </w:pPr>
            <w:r>
              <w:rPr>
                <w:sz w:val="21"/>
              </w:rPr>
              <w:t xml:space="preserve">  </w:t>
            </w:r>
            <w:r>
              <w:rPr>
                <w:sz w:val="21"/>
              </w:rPr>
              <w:t>a.</w:t>
            </w:r>
            <w:r>
              <w:rPr>
                <w:sz w:val="21"/>
              </w:rPr>
              <w:t>支持强制数据保留策略，在预设的数据保留时间内，数据无法被删除</w:t>
            </w:r>
          </w:p>
          <w:p>
            <w:pPr>
              <w:pStyle w:val="null3"/>
              <w:jc w:val="left"/>
            </w:pPr>
            <w:r>
              <w:rPr>
                <w:sz w:val="21"/>
              </w:rPr>
              <w:t xml:space="preserve">  </w:t>
            </w:r>
            <w:r>
              <w:rPr>
                <w:sz w:val="21"/>
              </w:rPr>
              <w:t>b.</w:t>
            </w:r>
            <w:r>
              <w:rPr>
                <w:sz w:val="21"/>
              </w:rPr>
              <w:t>支持备份系统数据副本防篡改，内嵌防勒索病毒功能模块</w:t>
            </w:r>
          </w:p>
          <w:p>
            <w:pPr>
              <w:pStyle w:val="null3"/>
              <w:jc w:val="left"/>
            </w:pPr>
            <w:r>
              <w:rPr>
                <w:sz w:val="21"/>
              </w:rPr>
              <w:t xml:space="preserve">  </w:t>
            </w:r>
            <w:r>
              <w:rPr>
                <w:sz w:val="21"/>
              </w:rPr>
              <w:t>c.</w:t>
            </w:r>
            <w:r>
              <w:rPr>
                <w:sz w:val="21"/>
              </w:rPr>
              <w:t>支持不可变存储功能，避免病毒篡改、删除存储数据</w:t>
            </w:r>
          </w:p>
          <w:p>
            <w:pPr>
              <w:pStyle w:val="null3"/>
              <w:jc w:val="left"/>
            </w:pPr>
            <w:r>
              <w:rPr>
                <w:sz w:val="21"/>
              </w:rPr>
              <w:t>13.</w:t>
            </w:r>
            <w:r>
              <w:rPr>
                <w:sz w:val="21"/>
              </w:rPr>
              <w:t>扩展性：满足在无需新增备份主机节点情况下，可通过增加硬盘框扩展备份容量。</w:t>
            </w:r>
          </w:p>
          <w:p>
            <w:pPr>
              <w:pStyle w:val="null3"/>
              <w:jc w:val="left"/>
            </w:pPr>
            <w:r>
              <w:rPr>
                <w:sz w:val="21"/>
              </w:rPr>
              <w:t>14.</w:t>
            </w:r>
            <w:r>
              <w:rPr>
                <w:sz w:val="21"/>
              </w:rPr>
              <w:t>★须具备安全认证证书或者安全检测证书。（投标时提供证书扫描件作为证明材料）</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备份网接入交换机（含光纤、模块）</w:t>
            </w:r>
          </w:p>
        </w:tc>
        <w:tc>
          <w:tcPr>
            <w:tcW w:type="dxa" w:w="4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交换容量</w:t>
            </w:r>
            <w:r>
              <w:rPr>
                <w:sz w:val="22"/>
                <w:color w:val="000000"/>
              </w:rPr>
              <w:t>≥</w:t>
            </w:r>
            <w:r>
              <w:rPr>
                <w:sz w:val="21"/>
              </w:rPr>
              <w:t>8Tbps</w:t>
            </w:r>
            <w:r>
              <w:rPr>
                <w:sz w:val="21"/>
              </w:rPr>
              <w:t>，包转发率</w:t>
            </w:r>
            <w:r>
              <w:rPr>
                <w:sz w:val="22"/>
                <w:color w:val="000000"/>
              </w:rPr>
              <w:t>≥</w:t>
            </w:r>
            <w:r>
              <w:rPr>
                <w:sz w:val="21"/>
              </w:rPr>
              <w:t>2400Mpps</w:t>
            </w:r>
            <w:r>
              <w:rPr>
                <w:sz w:val="21"/>
              </w:rPr>
              <w:t>；高度</w:t>
            </w:r>
            <w:r>
              <w:rPr>
                <w:sz w:val="21"/>
              </w:rPr>
              <w:t>1U</w:t>
            </w:r>
            <w:r>
              <w:rPr>
                <w:sz w:val="21"/>
              </w:rPr>
              <w:t>；</w:t>
            </w:r>
          </w:p>
          <w:p>
            <w:pPr>
              <w:pStyle w:val="null3"/>
              <w:jc w:val="both"/>
            </w:pPr>
            <w:r>
              <w:rPr>
                <w:sz w:val="21"/>
              </w:rPr>
              <w:t>2.25GE</w:t>
            </w:r>
            <w:r>
              <w:rPr>
                <w:sz w:val="21"/>
              </w:rPr>
              <w:t>光端口数量</w:t>
            </w:r>
            <w:r>
              <w:rPr>
                <w:sz w:val="22"/>
                <w:color w:val="000000"/>
              </w:rPr>
              <w:t>≥</w:t>
            </w:r>
            <w:r>
              <w:rPr>
                <w:sz w:val="21"/>
              </w:rPr>
              <w:t>48</w:t>
            </w:r>
            <w:r>
              <w:rPr>
                <w:sz w:val="21"/>
              </w:rPr>
              <w:t>个，</w:t>
            </w:r>
            <w:r>
              <w:rPr>
                <w:sz w:val="21"/>
              </w:rPr>
              <w:t>100GE</w:t>
            </w:r>
            <w:r>
              <w:rPr>
                <w:sz w:val="21"/>
              </w:rPr>
              <w:t>光接口数量</w:t>
            </w:r>
            <w:r>
              <w:rPr>
                <w:sz w:val="22"/>
                <w:color w:val="000000"/>
              </w:rPr>
              <w:t>≥</w:t>
            </w:r>
            <w:r>
              <w:rPr>
                <w:sz w:val="21"/>
              </w:rPr>
              <w:t>8</w:t>
            </w:r>
            <w:r>
              <w:rPr>
                <w:sz w:val="21"/>
              </w:rPr>
              <w:t>个；含</w:t>
            </w:r>
            <w:r>
              <w:rPr>
                <w:sz w:val="22"/>
                <w:color w:val="000000"/>
              </w:rPr>
              <w:t>≥</w:t>
            </w:r>
            <w:r>
              <w:rPr>
                <w:sz w:val="21"/>
              </w:rPr>
              <w:t>48</w:t>
            </w:r>
            <w:r>
              <w:rPr>
                <w:sz w:val="21"/>
              </w:rPr>
              <w:t>个</w:t>
            </w:r>
            <w:r>
              <w:rPr>
                <w:sz w:val="21"/>
              </w:rPr>
              <w:t>25G</w:t>
            </w:r>
            <w:r>
              <w:rPr>
                <w:sz w:val="21"/>
              </w:rPr>
              <w:t>多模模块，</w:t>
            </w:r>
            <w:r>
              <w:rPr>
                <w:sz w:val="22"/>
                <w:color w:val="000000"/>
              </w:rPr>
              <w:t>≥</w:t>
            </w:r>
            <w:r>
              <w:rPr>
                <w:sz w:val="21"/>
              </w:rPr>
              <w:t>8</w:t>
            </w:r>
            <w:r>
              <w:rPr>
                <w:sz w:val="21"/>
              </w:rPr>
              <w:t>个</w:t>
            </w:r>
            <w:r>
              <w:rPr>
                <w:sz w:val="21"/>
              </w:rPr>
              <w:t>40GE</w:t>
            </w:r>
            <w:r>
              <w:rPr>
                <w:sz w:val="21"/>
              </w:rPr>
              <w:t>多模光模块；</w:t>
            </w:r>
          </w:p>
          <w:p>
            <w:pPr>
              <w:pStyle w:val="null3"/>
              <w:jc w:val="both"/>
            </w:pPr>
            <w:r>
              <w:rPr>
                <w:sz w:val="21"/>
              </w:rPr>
              <w:t>3.</w:t>
            </w:r>
            <w:r>
              <w:rPr>
                <w:sz w:val="21"/>
              </w:rPr>
              <w:t>支持</w:t>
            </w:r>
            <w:r>
              <w:rPr>
                <w:sz w:val="21"/>
              </w:rPr>
              <w:t>RIPng</w:t>
            </w:r>
            <w:r>
              <w:rPr>
                <w:sz w:val="21"/>
              </w:rPr>
              <w:t>、</w:t>
            </w:r>
            <w:r>
              <w:rPr>
                <w:sz w:val="21"/>
              </w:rPr>
              <w:t>OSPFv3</w:t>
            </w:r>
            <w:r>
              <w:rPr>
                <w:sz w:val="21"/>
              </w:rPr>
              <w:t>、</w:t>
            </w:r>
            <w:r>
              <w:rPr>
                <w:sz w:val="21"/>
              </w:rPr>
              <w:t>ISISv6</w:t>
            </w:r>
            <w:r>
              <w:rPr>
                <w:sz w:val="21"/>
              </w:rPr>
              <w:t>、</w:t>
            </w:r>
            <w:r>
              <w:rPr>
                <w:sz w:val="21"/>
              </w:rPr>
              <w:t>BGP4+</w:t>
            </w:r>
            <w:r>
              <w:rPr>
                <w:sz w:val="21"/>
              </w:rPr>
              <w:t>等</w:t>
            </w:r>
            <w:r>
              <w:rPr>
                <w:sz w:val="21"/>
              </w:rPr>
              <w:t>IPv6</w:t>
            </w:r>
            <w:r>
              <w:rPr>
                <w:sz w:val="21"/>
              </w:rPr>
              <w:t>动态路由协议；</w:t>
            </w:r>
          </w:p>
          <w:p>
            <w:pPr>
              <w:pStyle w:val="null3"/>
              <w:jc w:val="both"/>
            </w:pPr>
            <w:r>
              <w:rPr>
                <w:sz w:val="21"/>
              </w:rPr>
              <w:t>4.</w:t>
            </w:r>
            <w:r>
              <w:rPr>
                <w:sz w:val="21"/>
              </w:rPr>
              <w:t>支持</w:t>
            </w:r>
            <w:r>
              <w:rPr>
                <w:sz w:val="21"/>
              </w:rPr>
              <w:t>BGP EVPN</w:t>
            </w:r>
            <w:r>
              <w:rPr>
                <w:sz w:val="21"/>
              </w:rPr>
              <w:t>协议，支持</w:t>
            </w:r>
            <w:r>
              <w:rPr>
                <w:sz w:val="21"/>
              </w:rPr>
              <w:t>VXLAN mapping</w:t>
            </w:r>
            <w:r>
              <w:rPr>
                <w:sz w:val="21"/>
              </w:rPr>
              <w:t>，实现多</w:t>
            </w:r>
            <w:r>
              <w:rPr>
                <w:sz w:val="21"/>
              </w:rPr>
              <w:t>DC</w:t>
            </w:r>
            <w:r>
              <w:rPr>
                <w:sz w:val="21"/>
              </w:rPr>
              <w:t>二层互通；</w:t>
            </w:r>
          </w:p>
          <w:p>
            <w:pPr>
              <w:pStyle w:val="null3"/>
              <w:jc w:val="both"/>
            </w:pPr>
            <w:r>
              <w:rPr>
                <w:sz w:val="21"/>
              </w:rPr>
              <w:t>5.</w:t>
            </w:r>
            <w:r>
              <w:rPr>
                <w:sz w:val="21"/>
              </w:rPr>
              <w:t>支持</w:t>
            </w:r>
            <w:r>
              <w:rPr>
                <w:sz w:val="21"/>
              </w:rPr>
              <w:t>SNMP V1/V2/V3</w:t>
            </w:r>
            <w:r>
              <w:rPr>
                <w:sz w:val="21"/>
              </w:rPr>
              <w:t>、</w:t>
            </w:r>
            <w:r>
              <w:rPr>
                <w:sz w:val="21"/>
              </w:rPr>
              <w:t>Telnet</w:t>
            </w:r>
            <w:r>
              <w:rPr>
                <w:sz w:val="21"/>
              </w:rPr>
              <w:t>、</w:t>
            </w:r>
            <w:r>
              <w:rPr>
                <w:sz w:val="21"/>
              </w:rPr>
              <w:t>RMON</w:t>
            </w:r>
            <w:r>
              <w:rPr>
                <w:sz w:val="21"/>
              </w:rPr>
              <w:t>、</w:t>
            </w:r>
            <w:r>
              <w:rPr>
                <w:sz w:val="21"/>
              </w:rPr>
              <w:t>SSH</w:t>
            </w:r>
            <w:r>
              <w:rPr>
                <w:sz w:val="21"/>
              </w:rPr>
              <w:t>；支持</w:t>
            </w:r>
            <w:r>
              <w:rPr>
                <w:sz w:val="21"/>
              </w:rPr>
              <w:t>BFD 3.0ms</w:t>
            </w:r>
            <w:r>
              <w:rPr>
                <w:sz w:val="21"/>
              </w:rPr>
              <w:t>检测间隔；</w:t>
            </w:r>
          </w:p>
          <w:p>
            <w:pPr>
              <w:pStyle w:val="null3"/>
              <w:jc w:val="both"/>
            </w:pPr>
            <w:r>
              <w:rPr>
                <w:sz w:val="21"/>
              </w:rPr>
              <w:t>6.</w:t>
            </w:r>
            <w:r>
              <w:rPr>
                <w:sz w:val="21"/>
              </w:rPr>
              <w:t>支持</w:t>
            </w:r>
            <w:r>
              <w:rPr>
                <w:sz w:val="21"/>
              </w:rPr>
              <w:t>VxLAN OAM</w:t>
            </w:r>
            <w:r>
              <w:rPr>
                <w:sz w:val="21"/>
              </w:rPr>
              <w:t>：</w:t>
            </w:r>
            <w:r>
              <w:rPr>
                <w:sz w:val="21"/>
              </w:rPr>
              <w:t>VxLAN ping</w:t>
            </w:r>
            <w:r>
              <w:rPr>
                <w:sz w:val="21"/>
              </w:rPr>
              <w:t>，</w:t>
            </w:r>
            <w:r>
              <w:rPr>
                <w:sz w:val="21"/>
              </w:rPr>
              <w:t>VxLAN tracert</w:t>
            </w:r>
            <w:r>
              <w:rPr>
                <w:sz w:val="21"/>
              </w:rPr>
              <w:t>；</w:t>
            </w:r>
          </w:p>
          <w:p>
            <w:pPr>
              <w:pStyle w:val="null3"/>
              <w:jc w:val="both"/>
            </w:pPr>
            <w:r>
              <w:rPr>
                <w:sz w:val="21"/>
              </w:rPr>
              <w:t>7.</w:t>
            </w:r>
            <w:r>
              <w:rPr>
                <w:sz w:val="21"/>
              </w:rPr>
              <w:t>交换机</w:t>
            </w:r>
            <w:r>
              <w:rPr>
                <w:sz w:val="21"/>
              </w:rPr>
              <w:t>MAC</w:t>
            </w:r>
            <w:r>
              <w:rPr>
                <w:sz w:val="21"/>
              </w:rPr>
              <w:t>表项规格容量为≥</w:t>
            </w:r>
            <w:r>
              <w:rPr>
                <w:sz w:val="21"/>
              </w:rPr>
              <w:t>280K</w:t>
            </w:r>
            <w:r>
              <w:rPr>
                <w:sz w:val="21"/>
              </w:rPr>
              <w:t>，</w:t>
            </w:r>
            <w:r>
              <w:rPr>
                <w:sz w:val="21"/>
              </w:rPr>
              <w:t>ARP</w:t>
            </w:r>
            <w:r>
              <w:rPr>
                <w:sz w:val="21"/>
              </w:rPr>
              <w:t>规格容量为≥</w:t>
            </w:r>
            <w:r>
              <w:rPr>
                <w:sz w:val="21"/>
              </w:rPr>
              <w:t>78K</w:t>
            </w:r>
            <w:r>
              <w:rPr>
                <w:sz w:val="21"/>
              </w:rPr>
              <w:t>，</w:t>
            </w:r>
            <w:r>
              <w:rPr>
                <w:sz w:val="21"/>
              </w:rPr>
              <w:t>IPV4</w:t>
            </w:r>
            <w:r>
              <w:rPr>
                <w:sz w:val="21"/>
              </w:rPr>
              <w:t>表项规格为≥</w:t>
            </w:r>
            <w:r>
              <w:rPr>
                <w:sz w:val="21"/>
              </w:rPr>
              <w:t>150K</w:t>
            </w:r>
            <w:r>
              <w:rPr>
                <w:sz w:val="21"/>
              </w:rPr>
              <w:t>；</w:t>
            </w:r>
          </w:p>
          <w:p>
            <w:pPr>
              <w:pStyle w:val="null3"/>
              <w:jc w:val="both"/>
            </w:pPr>
            <w:r>
              <w:rPr>
                <w:sz w:val="21"/>
              </w:rPr>
              <w:t>8.</w:t>
            </w:r>
            <w:r>
              <w:rPr>
                <w:sz w:val="21"/>
              </w:rPr>
              <w:t>为提高自主可控能力，设备</w:t>
            </w:r>
            <w:r>
              <w:rPr>
                <w:sz w:val="21"/>
              </w:rPr>
              <w:t>CPU</w:t>
            </w:r>
            <w:r>
              <w:rPr>
                <w:sz w:val="21"/>
              </w:rPr>
              <w:t>为国产化芯片。</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集成服务</w:t>
            </w:r>
          </w:p>
        </w:tc>
        <w:tc>
          <w:tcPr>
            <w:tcW w:type="dxa" w:w="4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提供本项目所有供货设备的上架部署，设备系统的实施规划，部署调试，验收测试等服务；</w:t>
            </w:r>
          </w:p>
          <w:p>
            <w:pPr>
              <w:pStyle w:val="null3"/>
              <w:jc w:val="both"/>
            </w:pPr>
            <w:r>
              <w:rPr>
                <w:sz w:val="21"/>
              </w:rPr>
              <w:t>2.</w:t>
            </w:r>
            <w:r>
              <w:rPr>
                <w:sz w:val="21"/>
              </w:rPr>
              <w:t>中标人安排具备原厂认证的专业工程师，构建独立的备份专网，完成主机、交换机与备份一体机设备间的联调，保证业务上线和正常运行；</w:t>
            </w:r>
          </w:p>
          <w:p>
            <w:pPr>
              <w:pStyle w:val="null3"/>
              <w:jc w:val="both"/>
            </w:pPr>
            <w:r>
              <w:rPr>
                <w:sz w:val="21"/>
              </w:rPr>
              <w:t>3.</w:t>
            </w:r>
            <w:r>
              <w:rPr>
                <w:sz w:val="21"/>
              </w:rPr>
              <w:t>协助客户设置数据备份策略，在不影响业务系统正常运作的情况下，实现数据的实时备份、增量备份及全量备份。</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w:t>
            </w:r>
          </w:p>
        </w:tc>
      </w:tr>
    </w:tbl>
    <w:p>
      <w:pPr>
        <w:pStyle w:val="null3"/>
        <w:jc w:val="both"/>
      </w:pPr>
      <w:r>
        <w:rPr>
          <w:sz w:val="21"/>
          <w:b/>
        </w:rPr>
        <w:t>四、技术实施要求</w:t>
      </w:r>
    </w:p>
    <w:tbl>
      <w:tblPr>
        <w:tblW w:w="0" w:type="auto"/>
        <w:tblBorders>
          <w:top w:val="none" w:color="000000" w:sz="4"/>
          <w:left w:val="none" w:color="000000" w:sz="4"/>
          <w:bottom w:val="none" w:color="000000" w:sz="4"/>
          <w:right w:val="none" w:color="000000" w:sz="4"/>
          <w:insideH w:val="none"/>
          <w:insideV w:val="none"/>
        </w:tblBorders>
      </w:tblPr>
      <w:tblGrid>
        <w:gridCol w:w="543"/>
        <w:gridCol w:w="1372"/>
        <w:gridCol w:w="6392"/>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指标项</w:t>
            </w:r>
          </w:p>
        </w:tc>
        <w:tc>
          <w:tcPr>
            <w:tcW w:type="dxa" w:w="6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技术要求</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数据迁移</w:t>
            </w:r>
          </w:p>
        </w:tc>
        <w:tc>
          <w:tcPr>
            <w:tcW w:type="dxa" w:w="6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系统在线迁移，要求不能影响生产系统运行。</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网络优化</w:t>
            </w:r>
          </w:p>
        </w:tc>
        <w:tc>
          <w:tcPr>
            <w:tcW w:type="dxa" w:w="6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优化网络架构，减少网络延迟，确保数据传输的高效性和稳定性。</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设备要求</w:t>
            </w:r>
          </w:p>
        </w:tc>
        <w:tc>
          <w:tcPr>
            <w:tcW w:type="dxa" w:w="6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采购的网络设备应符合行业标准，并具备良好的兼容性和可扩展性。</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实施与测试</w:t>
            </w:r>
          </w:p>
        </w:tc>
        <w:tc>
          <w:tcPr>
            <w:tcW w:type="dxa" w:w="6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实施过程应严格按照项目计划进行，确保项目按时完成；对升级后的网络进行全面测试，确保网络性能满足需求。</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文档与培训</w:t>
            </w:r>
          </w:p>
        </w:tc>
        <w:tc>
          <w:tcPr>
            <w:tcW w:type="dxa" w:w="6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项目实施过程中应建立详细的文档记录，包括项目计划、实施方案、测试报告等；对医院相关人员进行培训，使其能够熟练掌握新网络的使用和维护方法。</w:t>
            </w:r>
          </w:p>
        </w:tc>
      </w:tr>
    </w:tbl>
    <w:p>
      <w:pPr>
        <w:pStyle w:val="null3"/>
        <w:jc w:val="both"/>
      </w:pPr>
      <w:r>
        <w:rPr>
          <w:sz w:val="21"/>
          <w:b/>
        </w:rPr>
        <w:t>五、项目实施要求</w:t>
      </w:r>
    </w:p>
    <w:p>
      <w:pPr>
        <w:pStyle w:val="null3"/>
        <w:jc w:val="both"/>
      </w:pPr>
      <w:r>
        <w:rPr>
          <w:sz w:val="21"/>
        </w:rPr>
        <w:t>（一）</w:t>
      </w:r>
      <w:r>
        <w:rPr>
          <w:sz w:val="21"/>
        </w:rPr>
        <w:t>项目完成验收前，中标人需委派驻采购人现场工程师至少</w:t>
      </w:r>
      <w:r>
        <w:rPr>
          <w:sz w:val="21"/>
        </w:rPr>
        <w:t>3</w:t>
      </w:r>
      <w:r>
        <w:rPr>
          <w:sz w:val="21"/>
        </w:rPr>
        <w:t>人。</w:t>
      </w:r>
    </w:p>
    <w:p>
      <w:pPr>
        <w:pStyle w:val="null3"/>
        <w:jc w:val="both"/>
      </w:pPr>
      <w:r>
        <w:rPr>
          <w:sz w:val="21"/>
        </w:rPr>
        <w:t>（二）</w:t>
      </w:r>
      <w:r>
        <w:rPr>
          <w:sz w:val="21"/>
        </w:rPr>
        <w:t>拟派驻场人员资质要求：</w:t>
      </w:r>
    </w:p>
    <w:p>
      <w:pPr>
        <w:pStyle w:val="null3"/>
        <w:ind w:firstLine="630"/>
        <w:jc w:val="both"/>
      </w:pPr>
      <w:r>
        <w:rPr>
          <w:sz w:val="21"/>
        </w:rPr>
        <w:t>项目经理</w:t>
      </w:r>
      <w:r>
        <w:rPr>
          <w:sz w:val="21"/>
        </w:rPr>
        <w:t>1</w:t>
      </w:r>
      <w:r>
        <w:rPr>
          <w:sz w:val="21"/>
        </w:rPr>
        <w:t>名，具备</w:t>
      </w:r>
      <w:r>
        <w:rPr>
          <w:sz w:val="21"/>
        </w:rPr>
        <w:t>5</w:t>
      </w:r>
      <w:r>
        <w:rPr>
          <w:sz w:val="21"/>
        </w:rPr>
        <w:t>年以上项目管理经验，负责项目管理；技术工程师</w:t>
      </w:r>
      <w:r>
        <w:rPr>
          <w:sz w:val="21"/>
        </w:rPr>
        <w:t>1</w:t>
      </w:r>
      <w:r>
        <w:rPr>
          <w:sz w:val="21"/>
        </w:rPr>
        <w:t>名，具备网络架构搭建项目经验；技术工程师</w:t>
      </w:r>
      <w:r>
        <w:rPr>
          <w:sz w:val="21"/>
        </w:rPr>
        <w:t>1</w:t>
      </w:r>
      <w:r>
        <w:rPr>
          <w:sz w:val="21"/>
        </w:rPr>
        <w:t>名，具备备份系统构搭建项目经验。</w:t>
      </w:r>
    </w:p>
    <w:p>
      <w:pPr>
        <w:pStyle w:val="null3"/>
        <w:jc w:val="both"/>
      </w:pPr>
      <w:r>
        <w:rPr>
          <w:sz w:val="21"/>
        </w:rPr>
        <w:t>（三）</w:t>
      </w:r>
      <w:r>
        <w:rPr>
          <w:sz w:val="21"/>
        </w:rPr>
        <w:t>实施期间中标人驻场人员在采购人执行地点办公。</w:t>
      </w:r>
    </w:p>
    <w:p>
      <w:pPr>
        <w:pStyle w:val="null3"/>
        <w:jc w:val="both"/>
      </w:pPr>
      <w:r>
        <w:rPr>
          <w:sz w:val="21"/>
        </w:rPr>
        <w:t>（四）</w:t>
      </w:r>
      <w:r>
        <w:rPr>
          <w:sz w:val="21"/>
        </w:rPr>
        <w:t>中标人在拿到中标通知书后应立即与采购人完成如下事项：</w:t>
      </w:r>
    </w:p>
    <w:p>
      <w:pPr>
        <w:pStyle w:val="null3"/>
        <w:jc w:val="both"/>
      </w:pPr>
      <w:r>
        <w:rPr>
          <w:sz w:val="21"/>
        </w:rPr>
        <w:t>1</w:t>
      </w:r>
      <w:r>
        <w:rPr>
          <w:sz w:val="21"/>
        </w:rPr>
        <w:t>、成立项目组，有项目实施方案、项目进度甘特图、</w:t>
      </w:r>
      <w:r>
        <w:rPr>
          <w:sz w:val="21"/>
        </w:rPr>
        <w:t>WBS</w:t>
      </w:r>
      <w:r>
        <w:rPr>
          <w:sz w:val="21"/>
        </w:rPr>
        <w:t>工作详细分解包。</w:t>
      </w:r>
    </w:p>
    <w:p>
      <w:pPr>
        <w:pStyle w:val="null3"/>
        <w:jc w:val="both"/>
      </w:pPr>
      <w:r>
        <w:rPr>
          <w:sz w:val="21"/>
        </w:rPr>
        <w:t>2</w:t>
      </w:r>
      <w:r>
        <w:rPr>
          <w:sz w:val="21"/>
        </w:rPr>
        <w:t>、每周提交一次项目周报，每个月至少开一次项目沟通例会。</w:t>
      </w:r>
    </w:p>
    <w:p>
      <w:pPr>
        <w:pStyle w:val="null3"/>
        <w:jc w:val="both"/>
      </w:pPr>
      <w:r>
        <w:rPr>
          <w:sz w:val="21"/>
        </w:rPr>
        <w:t>3</w:t>
      </w:r>
      <w:r>
        <w:rPr>
          <w:sz w:val="21"/>
        </w:rPr>
        <w:t>、负责系统的安装部署、调试并能正常运行。</w:t>
      </w:r>
    </w:p>
    <w:p>
      <w:pPr>
        <w:pStyle w:val="null3"/>
        <w:jc w:val="both"/>
      </w:pPr>
      <w:r>
        <w:rPr>
          <w:sz w:val="21"/>
        </w:rPr>
        <w:t>4</w:t>
      </w:r>
      <w:r>
        <w:rPr>
          <w:sz w:val="21"/>
        </w:rPr>
        <w:t>、系统运行所需的各种环境软件安装工具包由中标人提供并负责安装。</w:t>
      </w:r>
    </w:p>
    <w:p>
      <w:pPr>
        <w:pStyle w:val="null3"/>
        <w:jc w:val="both"/>
      </w:pPr>
      <w:r>
        <w:rPr>
          <w:sz w:val="21"/>
        </w:rPr>
        <w:t>5</w:t>
      </w:r>
      <w:r>
        <w:rPr>
          <w:sz w:val="21"/>
        </w:rPr>
        <w:t>、中标人若需更换项目负责人，需提前</w:t>
      </w:r>
      <w:r>
        <w:rPr>
          <w:sz w:val="21"/>
        </w:rPr>
        <w:t>15</w:t>
      </w:r>
      <w:r>
        <w:rPr>
          <w:sz w:val="21"/>
        </w:rPr>
        <w:t>个工作日提交书面变更申请，并获得采购人同意后方可更换，其他工作人员有变更需提前</w:t>
      </w:r>
      <w:r>
        <w:rPr>
          <w:sz w:val="21"/>
        </w:rPr>
        <w:t>15</w:t>
      </w:r>
      <w:r>
        <w:rPr>
          <w:sz w:val="21"/>
        </w:rPr>
        <w:t>个工作日通知采购人。</w:t>
      </w:r>
      <w:r>
        <w:br/>
      </w:r>
      <w:r>
        <w:rPr>
          <w:sz w:val="21"/>
        </w:rPr>
        <w:t>（五）</w:t>
      </w:r>
      <w:r>
        <w:rPr>
          <w:sz w:val="21"/>
        </w:rPr>
        <w:t>项目安全要求</w:t>
      </w:r>
    </w:p>
    <w:p>
      <w:pPr>
        <w:pStyle w:val="null3"/>
        <w:jc w:val="both"/>
      </w:pPr>
      <w:r>
        <w:rPr>
          <w:sz w:val="21"/>
        </w:rPr>
        <w:t>1</w:t>
      </w:r>
      <w:r>
        <w:rPr>
          <w:sz w:val="21"/>
        </w:rPr>
        <w:t>、</w:t>
      </w:r>
      <w:r>
        <w:rPr>
          <w:sz w:val="21"/>
        </w:rPr>
        <w:t>数据连续性：数据备份系统建设过程中，需要确保数据的连续性，即在备份系统备份过程中数据不能中断或丢失，确保在升级过程中出现意外情况时可以快速恢复网络。</w:t>
      </w:r>
    </w:p>
    <w:p>
      <w:pPr>
        <w:pStyle w:val="null3"/>
        <w:jc w:val="both"/>
      </w:pPr>
      <w:r>
        <w:rPr>
          <w:sz w:val="21"/>
        </w:rPr>
        <w:t>2</w:t>
      </w:r>
      <w:r>
        <w:rPr>
          <w:sz w:val="21"/>
        </w:rPr>
        <w:t>、</w:t>
      </w:r>
      <w:r>
        <w:rPr>
          <w:sz w:val="21"/>
        </w:rPr>
        <w:t>数据完整性：备份系统建设应保证数据的完整性，包括数据的准确性、一致性和可靠性。在备份过程中，要确保数据在新存储环境中能够正常保存。</w:t>
      </w:r>
    </w:p>
    <w:p>
      <w:pPr>
        <w:pStyle w:val="null3"/>
        <w:jc w:val="both"/>
      </w:pPr>
      <w:r>
        <w:rPr>
          <w:sz w:val="21"/>
        </w:rPr>
        <w:t>3</w:t>
      </w:r>
      <w:r>
        <w:rPr>
          <w:sz w:val="21"/>
        </w:rPr>
        <w:t>、</w:t>
      </w:r>
      <w:r>
        <w:rPr>
          <w:sz w:val="21"/>
        </w:rPr>
        <w:t>处置及时性：在备份系统建设过程中，要合理安排建设计划，确保工作能够按时完成。同时对备份系统建设过程进行监控和管理，及时处理建设过程中出现的问题。</w:t>
      </w:r>
    </w:p>
    <w:p>
      <w:pPr>
        <w:pStyle w:val="null3"/>
        <w:jc w:val="both"/>
      </w:pPr>
      <w:r>
        <w:rPr>
          <w:sz w:val="21"/>
        </w:rPr>
        <w:t>4</w:t>
      </w:r>
      <w:r>
        <w:rPr>
          <w:sz w:val="21"/>
        </w:rPr>
        <w:t>、</w:t>
      </w:r>
      <w:r>
        <w:rPr>
          <w:sz w:val="21"/>
        </w:rPr>
        <w:t>应用性：在备份系统建设前要对新环境进行评估和测试，确保网络在新环境中能够正常运行传输。</w:t>
      </w:r>
    </w:p>
    <w:p>
      <w:pPr>
        <w:pStyle w:val="null3"/>
        <w:jc w:val="both"/>
      </w:pPr>
      <w:r>
        <w:rPr>
          <w:sz w:val="21"/>
        </w:rPr>
        <w:t>5</w:t>
      </w:r>
      <w:r>
        <w:rPr>
          <w:sz w:val="21"/>
        </w:rPr>
        <w:t>、</w:t>
      </w:r>
      <w:r>
        <w:rPr>
          <w:sz w:val="21"/>
        </w:rPr>
        <w:t>安全性：备份系统建设过程中要确保数据传输的安全性，包括数据的机密性、完整性和可用性。</w:t>
      </w:r>
    </w:p>
    <w:p>
      <w:pPr>
        <w:pStyle w:val="null3"/>
        <w:jc w:val="both"/>
      </w:pPr>
      <w:r>
        <w:rPr>
          <w:sz w:val="21"/>
          <w:b/>
        </w:rPr>
        <w:t>六、其他要求</w:t>
      </w:r>
    </w:p>
    <w:p>
      <w:pPr>
        <w:pStyle w:val="null3"/>
        <w:jc w:val="both"/>
      </w:pPr>
      <w:r>
        <w:rPr>
          <w:sz w:val="21"/>
        </w:rPr>
        <w:t>（一）</w:t>
      </w:r>
      <w:r>
        <w:rPr>
          <w:sz w:val="21"/>
        </w:rPr>
        <w:t>投标人需为本项目提供总体设计方案，包括但不限于对方案技术架构的成熟性，满足用户当前和未来发展的使用需求程度。</w:t>
      </w:r>
    </w:p>
    <w:p>
      <w:pPr>
        <w:pStyle w:val="null3"/>
        <w:jc w:val="both"/>
      </w:pPr>
      <w:r>
        <w:rPr>
          <w:sz w:val="21"/>
        </w:rPr>
        <w:t>（二）</w:t>
      </w:r>
      <w:r>
        <w:rPr>
          <w:sz w:val="21"/>
        </w:rPr>
        <w:t>投标人需为本项目提供技术实施方案，包含但不限于提供完善的项目管理、实施与质量保障方案，对项目的组织机构及人员配备，项目进度、过程、沟通、风险、质量、文档等有完善的管理机制和策略。</w:t>
      </w:r>
    </w:p>
    <w:p>
      <w:pPr>
        <w:pStyle w:val="null3"/>
        <w:jc w:val="both"/>
      </w:pPr>
      <w:r>
        <w:rPr>
          <w:sz w:val="21"/>
        </w:rPr>
        <w:t>（三）</w:t>
      </w:r>
      <w:r>
        <w:rPr>
          <w:sz w:val="21"/>
        </w:rPr>
        <w:t>在满足采购人维护服务要求的前提下，投标人需为本项目提供包括硬件维修维护及保养、日常网络、出口带宽故障修复服务等内容的维护方案。</w:t>
      </w:r>
    </w:p>
    <w:p>
      <w:pPr>
        <w:pStyle w:val="null3"/>
        <w:jc w:val="both"/>
      </w:pPr>
      <w:r>
        <w:rPr>
          <w:sz w:val="21"/>
        </w:rPr>
        <w:t>（四）</w:t>
      </w:r>
      <w:r>
        <w:rPr>
          <w:sz w:val="21"/>
        </w:rPr>
        <w:t>为保证本项目的建设成果及实施效果，项目负责人需具备信息系统项目管理方面的综合能力，包括项目管理知识、信息系统知识、法律法规、风险管理、沟通协调等；具备数据库系统设计、开发、管理和维护方面的综合能力，包括数据库理论、数据库设计、数据库管理、数据库安全等方面的知识；具备系统架构设计、开发和管理方面的综合能力，包括系统架构理论、系统设计、系统管理、系统安全等方面的知识；具备信息安全设计、开发、管理和维护方面的综合能力，包括信息安全理论、网络安全、系统安全、应用安全等方面的知识。</w:t>
      </w:r>
    </w:p>
    <w:p>
      <w:pPr>
        <w:pStyle w:val="null3"/>
        <w:jc w:val="both"/>
      </w:pPr>
      <w:r>
        <w:rPr>
          <w:sz w:val="21"/>
        </w:rPr>
        <w:t>（五）</w:t>
      </w:r>
      <w:r>
        <w:rPr>
          <w:sz w:val="21"/>
        </w:rPr>
        <w:t>为保证本项目的建设成果及实施效果，项目技术负责人需具备信息系统项目管理方面的综合能力，包括项目管理知识、信息系统知识、法律法规、风险管理、沟通协调等；具备数据库系统设计、开发、管理和维护方面的综合能力，包括数据库理论、数据库设计、数据库管理、数据库安全等方面的知识；具备网络设计、开发、管理和维护方面的综合能力，包括网络理论、网络协议、网络安全、网络管理等方面的知识。</w:t>
      </w:r>
    </w:p>
    <w:p>
      <w:pPr>
        <w:pStyle w:val="null3"/>
        <w:jc w:val="both"/>
      </w:pPr>
      <w:r>
        <w:rPr>
          <w:sz w:val="21"/>
        </w:rPr>
        <w:t>（六）</w:t>
      </w:r>
      <w:r>
        <w:rPr>
          <w:sz w:val="21"/>
        </w:rPr>
        <w:t>为保证本项目的建设成果及实施效果，项目团队人员需具备数据库系统设计、开发、管理和维护方面的综合能力，包括数据库理论、数据库设计、数据库管理、数据库安全等方面的知识，具备信息安全设计、开发、管理和维护方面的综合能力，包括信息安全理论、网络安全、系统安全、应用安全等方面的知识。</w:t>
      </w:r>
    </w:p>
    <w:p>
      <w:pPr>
        <w:pStyle w:val="null3"/>
        <w:spacing w:after="120"/>
      </w:pPr>
      <w:r>
        <w:rPr>
          <w:sz w:val="21"/>
        </w:rPr>
        <w:t>（七）</w:t>
      </w:r>
      <w:r>
        <w:rPr>
          <w:sz w:val="21"/>
        </w:rPr>
        <w:t>为保证在运维期内能提供持续高效的售后服务，要求投标人为本项目投入具备安全运维专业、数据库专业、安全集成专业的信息安全保障人员。</w:t>
      </w:r>
    </w:p>
    <w:p>
      <w:pPr>
        <w:pStyle w:val="null3"/>
      </w:pPr>
      <w:r>
        <w:rPr/>
        <w:t>采购包1（数据备份系统）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★自合同签订之日起90个工作日内完成项目验收。</w:t>
            </w:r>
          </w:p>
        </w:tc>
      </w:tr>
      <w:tr>
        <w:tc>
          <w:tcPr>
            <w:tcW w:type="dxa" w:w="4153"/>
          </w:tcPr>
          <w:p>
            <w:pPr>
              <w:pStyle w:val="null3"/>
            </w:pPr>
            <w:r>
              <w:rPr/>
              <w:t>标的提供的地点</w:t>
            </w:r>
          </w:p>
        </w:tc>
        <w:tc>
          <w:tcPr>
            <w:tcW w:type="dxa" w:w="4153"/>
          </w:tcPr>
          <w:p>
            <w:pPr>
              <w:pStyle w:val="null3"/>
            </w:pPr>
            <w:r>
              <w:rPr/>
              <w:t>★采购人（用户）所在地，地址为：佛山市第二人民医院或采购人指定地点。</w:t>
            </w:r>
          </w:p>
        </w:tc>
      </w:tr>
      <w:tr/>
      <w:tr/>
      <w:tr>
        <w:tc>
          <w:tcPr>
            <w:tcW w:type="dxa" w:w="4153"/>
          </w:tcPr>
          <w:p>
            <w:pPr>
              <w:pStyle w:val="null3"/>
            </w:pPr>
            <w:r>
              <w:rPr/>
              <w:t>付款方式</w:t>
            </w:r>
          </w:p>
        </w:tc>
        <w:tc>
          <w:tcPr>
            <w:tcW w:type="dxa" w:w="4153"/>
          </w:tcPr>
          <w:p>
            <w:pPr>
              <w:pStyle w:val="null3"/>
            </w:pPr>
            <w:r>
              <w:rPr/>
              <w:t>第1期为(预付款)：支付比例30%，★合同签订生效后，甲方收到乙方合法发票30个工作日内，甲方向乙方支付项目合同总额的30%作为预付款。。</w:t>
            </w:r>
          </w:p>
          <w:p>
            <w:pPr>
              <w:pStyle w:val="null3"/>
            </w:pPr>
            <w:r>
              <w:rPr/>
              <w:t>第2期为(进度款)：支付比例60%，★项目整体交付完毕且备份系统建设完成，系统正常运行30天后，双方签署项目验收报告。采购人在收到中标人发票之日起30个工作日内，向中标人支付合同总额的60%。。</w:t>
            </w:r>
          </w:p>
          <w:p>
            <w:pPr>
              <w:pStyle w:val="null3"/>
            </w:pPr>
            <w:r>
              <w:rPr/>
              <w:t>第3期为(进度款)：支付比例3%，★设备连续正常运行满一年后，采购人在收到中标人有效发票之日起30个工作日内，向中标人支付合同总额的3%。。</w:t>
            </w:r>
          </w:p>
          <w:p>
            <w:pPr>
              <w:pStyle w:val="null3"/>
            </w:pPr>
            <w:r>
              <w:rPr/>
              <w:t>第4期为(进度款)：支付比例3%，★设备连续正常运行满两年后，采购人在收到中标人有效发票之日起30个工作日内，向中标人支付合同总额的3%。。</w:t>
            </w:r>
          </w:p>
          <w:p>
            <w:pPr>
              <w:pStyle w:val="null3"/>
            </w:pPr>
            <w:r>
              <w:rPr/>
              <w:t>第5期为(尾款)：支付比例4%，★设备连续正常运行满三年后，采购人在收到中标人有效发票之日起30个工作日内，向中标人支付合同总额的4%。若项目硬件维护期、软件运维期重新计算，尾款支付期限也相应顺延或重新计算。 中标人必须提供真实有效的合法发票。若发票不符合规定，不得作为财务报销凭证，采购人有权拒收。中标人须承担一切法律责任及经济损失。同时，采购人有权拒绝支付款项并终止合同。。</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1期：（一）履约验收主体：采购人、中标人。 （二）履约验收时间：项目整体交付完毕且备份系统建设完成，系统正常运行30天后7个工作日内，按照合同的约定对履约情况进行验收。 （三）履约验收方式：按招标文件、中标人投标文件和本合同规定标准进行验收。 （四）履约验收程序：项目所有工作内容完成以后，由中标人提交验收申请，由采购人组织验收小组，负责对项目进行全面验收，项目验收依次序对照执行标准为：①符合中华人民共和国国家和履约地相关安全质量标准、行业技术规范标准；②符合采购文件和投标承诺中各方共同认可的各项要求；③双方约定的其他验收标准。项目完成后中标人向采购人提供项目期间的各种文档，项目的终验需通过项目管理部门的总体验收，并由项目管理部门出具符合性验收报告，中标人须为验收提供必需的设备、工具及其他便利条件。 （五）履约验收内容：在采购人的监督下，各项工作和文档须达到招标文件中技术要求的标准。 （六）项目验收时中标人需要提交以下项目文档： 1.设备上线确认单，所有合同范围内设备、系统均全部完成上线，正常试运行至少满30天。 2.系统安装手册，包括安装部署系统（客户端、中间件、数据库等）的方法，负责培训的工程师至完全掌握。 3.项目验收单，按采购人要求的标准格式验收。 4.项目实施过程的文档、讲课录视频，产品培训讲义、视频。 5.提供合同的PDF版本，合同的WORD版本。 （七）验收依据：验收的主要依据包括招标文件、投标文件、合同文件，以及用户需求说明书和设计方案（如有）。 （八）凡列入《中华人民共和国实施强制性产品认证的产品目录》的产品在验收时中标人必须出具CCC认证证书复印件。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一）报价方式为广东省佛山市禅城区目的地交付验收价，均涵盖报价要求的一切费用。报价中必须包含设备、运输、实施及调试、技术服务费、培训辅导、硬件维护期、软件运维期售后服务、服务人员的费用（包括服务人员的工资、社会保险、商业保险、加班费、节假日补贴、驻场服务人员费用、交通费用等）、日常费用（含办公耗材、设备）、税费、利润、招标代理服务费、不可预见费等完成本项目内容所需的一切费用利润风险、国家政府相关部门的税费及有关规定的费用等相关费用、招标代理服务费、项目实施过程中的应预见或不可预见费用。（二）投标人必须自行考虑在本项目实施期间的一切可能产生的费用，在项目的实施过程中，采购人除了支付合同规定的款项外，一切合同规定外的费用将拒绝支付。（三）报价不得高于本项目的预算金额，否则作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物流服务</w:t>
            </w:r>
          </w:p>
        </w:tc>
        <w:tc>
          <w:tcPr>
            <w:tcW w:type="dxa" w:w="2076"/>
          </w:tcPr>
          <w:p>
            <w:pPr>
              <w:pStyle w:val="null3"/>
              <w:jc w:val="left"/>
            </w:pPr>
            <w:r>
              <w:rPr/>
              <w:t>1.包装：中标人所供货物必须为制造商原厂包装，包装质量符合国家相关标准和行业要求。货物要求有包装材料保护运至现场。因包装不良造成的损失由中标人负责。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安装调试</w:t>
            </w:r>
          </w:p>
        </w:tc>
        <w:tc>
          <w:tcPr>
            <w:tcW w:type="dxa" w:w="2076"/>
          </w:tcPr>
          <w:p>
            <w:pPr>
              <w:pStyle w:val="null3"/>
              <w:jc w:val="left"/>
            </w:pPr>
            <w:r>
              <w:rPr/>
              <w:t>1.中标人负责到采购人指定的安装地点进行安装调试； 2.以符合招标文件要求和响应承诺的前提下，中标人将设备（系统）安装并调试至正常运行的最佳状态且双方均认为满意。 3.人员及工作要求：中标人应设安装负责人，负责安装协调管理工作。 4.安装工具：安装所需工具设施物料由中标人自备、自费运到现场，完工后自费搬走。 4.调试：按国家相关验收规范进行。 5.设备的拆箱、安装、通电、调试等项工作由中标人负责，但必须在采购人指定人员的参与下进行。调试的原始记录须经各方签字后作为验收的文件之一。 6.中标人需按照采购人设备布置及现场情况进行所供设备的放置、线路敷设、安装、调试及现场复原等。</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项目硬件维护期、软件运维期及售后服务要求</w:t>
            </w:r>
          </w:p>
        </w:tc>
        <w:tc>
          <w:tcPr>
            <w:tcW w:type="dxa" w:w="2076"/>
          </w:tcPr>
          <w:p>
            <w:pPr>
              <w:pStyle w:val="null3"/>
              <w:jc w:val="left"/>
            </w:pPr>
            <w:r>
              <w:rPr/>
              <w:t>（一）项目硬件维护期、软件运维期为自双方签署项目验收报告后3年。 （二）服务要求： （1）项目硬件维护期、软件运维期内提供周期上门服务：周期为3个月一次，形式为预约上门，服务内容为周期保养检修、检测系统运行状况、处理使用过程中出现的问题等。 （2）设有稳定可靠的售后服务机构，并提供常设每周7天×24小时服务专线和长期的技术支持。对采购人的服务通知，在接报后30分钟内响应，1小时内到达现场，4小时内处理完毕。若主要设备的故障在4小时内仍未处理完毕，中标供应商应提供相同檔次的设备予采购人临时使用或采取应急措施解决，不得影响采购人的正常工作业务。 （3）如中标人在接到采购人提出的技术服务要求或维修通知后72小时内没有响应（拒绝服务或远程无法解决问题，没有按照要求派专员到达采购人提供技术服务、修复或无替代服务），采购人有权委托第三方对合同服务进行维修或提供技术服务，因此产生的相关费用由中标人承担。 （4）项目硬件维护期、软件运维期间所产生的一切费用由中标人承担。</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保密要求</w:t>
            </w:r>
          </w:p>
        </w:tc>
        <w:tc>
          <w:tcPr>
            <w:tcW w:type="dxa" w:w="2076"/>
          </w:tcPr>
          <w:p>
            <w:pPr>
              <w:pStyle w:val="null3"/>
              <w:jc w:val="left"/>
            </w:pPr>
            <w:r>
              <w:rPr/>
              <w:t>中标人必须如约承担合同履行时所应该尽的一切保密义务。中标人对采购人信息、项目实施过程中的资料、数据进行保密，未经采购人书面同意不得泄露给第三方，保证不将在本项目实施过程中所了解的有关采购人的业务、技术、科研课题、人员信息等秘密向任何第三方以任何方式泄露，并且非经采购人书面同意，不得以任何方式独自或与其他方使用上述秘密信息或用于其他项目。若因中标人原因造成数据泄露，采购人有权追究中标人法律责任，并根据实际损失情况（第三方机构评测）向中标人索赔。保密责任不因合同的中止或解除而失效。</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培训要求</w:t>
            </w:r>
          </w:p>
        </w:tc>
        <w:tc>
          <w:tcPr>
            <w:tcW w:type="dxa" w:w="2076"/>
          </w:tcPr>
          <w:p>
            <w:pPr>
              <w:pStyle w:val="null3"/>
              <w:jc w:val="left"/>
            </w:pPr>
            <w:r>
              <w:rPr/>
              <w:t>（一）中标人签订合同后须提出培训计划，计划包括但不限于培训内容、时间、地点等内容； （二）技术培训的内容必须包含软硬件的架构和系统介绍、日常操作和管理维护、以及基本的故障诊断与排错； （三）中标人应针对本项目的特点，编制适用于本项目的培训教材，安排有资格和能力的技术工程师来对采购人相关人员进行培训和解答问题； （四）所有的培训费用应计入投标总价（合同总额）中。</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知识产权</w:t>
            </w:r>
          </w:p>
        </w:tc>
        <w:tc>
          <w:tcPr>
            <w:tcW w:type="dxa" w:w="2076"/>
          </w:tcPr>
          <w:p>
            <w:pPr>
              <w:pStyle w:val="null3"/>
              <w:jc w:val="left"/>
            </w:pPr>
            <w:r>
              <w:rPr/>
              <w:t>中标人必须保证，采购人在中华人民共和国境内使用投标货物、资料、技术、服务或其任何一部分时，享有不受限制的无偿使用权，如有第三方向采购人提出侵犯其专利权、商标权或其它知识产权的主张，该责任应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其他存储设备</w:t>
            </w:r>
          </w:p>
        </w:tc>
        <w:tc>
          <w:tcPr>
            <w:tcW w:type="dxa" w:w="831"/>
          </w:tcPr>
          <w:p>
            <w:pPr>
              <w:pStyle w:val="null3"/>
              <w:jc w:val="left"/>
            </w:pPr>
            <w:r>
              <w:rPr/>
              <w:t>备份一体机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2,480,000.00</w:t>
            </w:r>
          </w:p>
        </w:tc>
        <w:tc>
          <w:tcPr>
            <w:tcW w:type="dxa" w:w="831"/>
          </w:tcPr>
          <w:p>
            <w:pPr>
              <w:pStyle w:val="null3"/>
              <w:jc w:val="right"/>
            </w:pPr>
            <w:r>
              <w:rPr/>
              <w:t>2,480,000.00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其他存储设备</w:t>
            </w:r>
          </w:p>
        </w:tc>
        <w:tc>
          <w:tcPr>
            <w:tcW w:type="dxa" w:w="831"/>
          </w:tcPr>
          <w:p>
            <w:pPr>
              <w:pStyle w:val="null3"/>
              <w:jc w:val="left"/>
            </w:pPr>
            <w:r>
              <w:rPr/>
              <w:t>备份网接入交换机（含光纤、模块）</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130,000.00</w:t>
            </w:r>
          </w:p>
        </w:tc>
        <w:tc>
          <w:tcPr>
            <w:tcW w:type="dxa" w:w="831"/>
          </w:tcPr>
          <w:p>
            <w:pPr>
              <w:pStyle w:val="null3"/>
              <w:jc w:val="right"/>
            </w:pPr>
            <w:r>
              <w:rPr/>
              <w:t>260,000.00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硬件集成实施服务</w:t>
            </w:r>
          </w:p>
        </w:tc>
        <w:tc>
          <w:tcPr>
            <w:tcW w:type="dxa" w:w="831"/>
          </w:tcPr>
          <w:p>
            <w:pPr>
              <w:pStyle w:val="null3"/>
              <w:jc w:val="left"/>
            </w:pPr>
            <w:r>
              <w:rPr/>
              <w:t>集成服务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190,000.00</w:t>
            </w:r>
          </w:p>
        </w:tc>
        <w:tc>
          <w:tcPr>
            <w:tcW w:type="dxa" w:w="831"/>
          </w:tcPr>
          <w:p>
            <w:pPr>
              <w:pStyle w:val="null3"/>
              <w:jc w:val="right"/>
            </w:pPr>
            <w:r>
              <w:rPr/>
              <w:t>190,000.00</w:t>
            </w:r>
          </w:p>
        </w:tc>
        <w:tc>
          <w:tcPr>
            <w:tcW w:type="dxa" w:w="831"/>
          </w:tcPr>
          <w:p>
            <w:pPr>
              <w:pStyle w:val="null3"/>
            </w:pPr>
            <w:r>
              <w:rPr/>
              <w:t>软件和信息技术服务业</w:t>
            </w:r>
          </w:p>
        </w:tc>
        <w:tc>
          <w:tcPr>
            <w:tcW w:type="dxa" w:w="831"/>
          </w:tcPr>
          <w:p>
            <w:pPr>
              <w:pStyle w:val="null3"/>
            </w:pPr>
            <w:r>
              <w:rPr/>
              <w:t>详见附表三</w:t>
            </w:r>
          </w:p>
        </w:tc>
      </w:tr>
    </w:tbl>
    <w:p>
      <w:pPr>
        <w:pStyle w:val="null3"/>
      </w:pPr>
      <w:r>
        <w:rPr>
          <w:b/>
        </w:rPr>
        <w:t>附表</w:t>
      </w:r>
      <w:r>
        <w:rPr>
          <w:b/>
        </w:rPr>
        <w:t>一</w:t>
      </w:r>
      <w:r>
        <w:rPr>
          <w:b/>
        </w:rPr>
        <w:t>：</w:t>
      </w:r>
      <w:r>
        <w:rPr>
          <w:b/>
        </w:rPr>
        <w:t>备份一体机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w:t>
            </w:r>
            <w:r>
              <w:rPr>
                <w:sz w:val="21"/>
              </w:rPr>
              <w:t xml:space="preserve"> </w:t>
            </w:r>
            <w:r>
              <w:rPr>
                <w:sz w:val="21"/>
              </w:rPr>
              <w:t>采购需求</w:t>
            </w:r>
            <w:r>
              <w:rPr>
                <w:sz w:val="21"/>
              </w:rPr>
              <w:t>中</w:t>
            </w:r>
            <w:r>
              <w:rPr>
                <w:sz w:val="21"/>
              </w:rPr>
              <w:t>“</w:t>
            </w:r>
            <w:r>
              <w:rPr>
                <w:sz w:val="21"/>
              </w:rPr>
              <w:t>三、</w:t>
            </w:r>
            <w:r>
              <w:rPr>
                <w:sz w:val="21"/>
              </w:rPr>
              <w:t>主要设备技术指标要求</w:t>
            </w:r>
            <w:r>
              <w:rPr>
                <w:sz w:val="21"/>
              </w:rPr>
              <w:t>”中对“</w:t>
            </w:r>
            <w:r>
              <w:rPr>
                <w:sz w:val="21"/>
              </w:rPr>
              <w:t>备份一体机</w:t>
            </w:r>
            <w:r>
              <w:rPr>
                <w:sz w:val="21"/>
              </w:rPr>
              <w:t>”的内容。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备份网接入交换机（含光纤、模块）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w:t>
            </w:r>
            <w:r>
              <w:rPr>
                <w:sz w:val="21"/>
              </w:rPr>
              <w:t xml:space="preserve"> </w:t>
            </w:r>
            <w:r>
              <w:rPr>
                <w:sz w:val="21"/>
              </w:rPr>
              <w:t>采购需求</w:t>
            </w:r>
            <w:r>
              <w:rPr>
                <w:sz w:val="21"/>
              </w:rPr>
              <w:t>中</w:t>
            </w:r>
            <w:r>
              <w:rPr>
                <w:sz w:val="21"/>
              </w:rPr>
              <w:t>“</w:t>
            </w:r>
            <w:r>
              <w:rPr>
                <w:sz w:val="21"/>
              </w:rPr>
              <w:t>三、</w:t>
            </w:r>
            <w:r>
              <w:rPr>
                <w:sz w:val="21"/>
              </w:rPr>
              <w:t>主要设备技术指标要求</w:t>
            </w:r>
            <w:r>
              <w:rPr>
                <w:sz w:val="21"/>
              </w:rPr>
              <w:t>”中对“</w:t>
            </w:r>
            <w:r>
              <w:rPr>
                <w:sz w:val="21"/>
              </w:rPr>
              <w:t>备份网接入交换机（含光纤、模块）</w:t>
            </w:r>
            <w:r>
              <w:rPr>
                <w:sz w:val="21"/>
              </w:rPr>
              <w:t>”的内容。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集成服务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w:t>
            </w:r>
            <w:r>
              <w:rPr>
                <w:sz w:val="21"/>
              </w:rPr>
              <w:t xml:space="preserve"> </w:t>
            </w:r>
            <w:r>
              <w:rPr>
                <w:sz w:val="21"/>
              </w:rPr>
              <w:t>采购需求</w:t>
            </w:r>
            <w:r>
              <w:rPr>
                <w:sz w:val="21"/>
              </w:rPr>
              <w:t>中</w:t>
            </w:r>
            <w:r>
              <w:rPr>
                <w:sz w:val="21"/>
              </w:rPr>
              <w:t>“</w:t>
            </w:r>
            <w:r>
              <w:rPr>
                <w:sz w:val="21"/>
              </w:rPr>
              <w:t>三、</w:t>
            </w:r>
            <w:r>
              <w:rPr>
                <w:sz w:val="21"/>
              </w:rPr>
              <w:t>主要设备技术指标要求</w:t>
            </w:r>
            <w:r>
              <w:rPr>
                <w:sz w:val="21"/>
              </w:rPr>
              <w:t>”中对“</w:t>
            </w:r>
            <w:r>
              <w:rPr>
                <w:sz w:val="21"/>
              </w:rPr>
              <w:t>集成服务</w:t>
            </w:r>
            <w:r>
              <w:rPr>
                <w:sz w:val="21"/>
              </w:rPr>
              <w:t>”的内容。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佛山市第二人民医院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招标代理服务费的计算基数。招标代理服务费收费采用差额定率累进法计算方式。参照中华人民共和国国家发展计划委员会颁发的计价格[2002]1980号、国家发改委[2003]857号及发改价格[2011]534号文规定的“货物类”计算。实际缴纳招标代理服务费=计算得出的招标代理服务费×65%。</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本项目采用电子系统进行招投标，请在投标前详细阅读投标人操作手册，手册获取网址https://gdgpo.czt.gd.gov.cn/help/transaction/download.html。投标人在使用过程中遇到涉及系统使用的问题，可通过020-88696588进行咨询或通过广东政府采购智慧云平台运维服务说明中提供的其他服务方式获取帮助。 2、投标人参加本项目响应，需要提前办理CA和电子签章，办理方式和注意事项详见投标人操作手册与CA办理指南，指南获取地址：https://gdgpo.czt.gd.gov.cn/help/problem/。 3、本采购文件内要求的扫描件或复印件，可以是原件的扫描件，也可以是复印件的扫描件。扫描件性质上可视为复印件。 4、云平台系统生成的PDF版采购文件与WORD版采购文件如有差异，以PDF版采购文件为准。 5、本项目标的按照《中小企业划分标准规定》（工信部联企业[2011]300号）划分行业为：工业。从业人员1000人以下或营业的收入40000万元以下的为中小微型企业。其中，从业人员300人及以上，且营业的收入2000万元及以上的为中型企业;从业人员20人及以上，且营业的收入300万元及以上的为小型企业;从业人员20人以下或营业的收入300万元以下的为微型企业。 6、分支机构参加投标，投标人的上级公司或总公司的资质、证书、业绩和人员对分支机构有效。 7、关于执行中小企业扶持政策，（1）本项目为货物类项目，享受中小企业扶持政策的供应商应当满足下列条件：在货物采购项目中，货物应当由中小企业制造，不对其中涉及的服务的承接商作出要求，所以本项目对涉及的服务-采购标的3“集成服务”是否由中小企业承接不做要求。 （2）《中小企业声明函》的标的名称根据采购需求中“采购内容清单”中“内容清单”中名称为准，其中“备份一体机”为一个整体、“备份网接入交换机（含光纤、模块）”为一个整体；《中小企业声明函》以整体产品为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广东省公共资源交易平台（https://ygp.gdzwfw.gov.cn/#/44/index）及采购代理机构（http://www.gdzczb.com/）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广东省公共资源交易平台（https://ygp.gdzwfw.gov.cn/#/44/index）及采购代理机构（http://www.gdzczb.com/）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政府采购监督管理机构名称：佛山市财政局(政府采购监管科)</w:t>
      </w:r>
    </w:p>
    <w:p>
      <w:pPr>
        <w:pStyle w:val="null3"/>
      </w:pPr>
      <w:r>
        <w:rPr/>
        <w:t>地 址：佛山市禅城区季华五路8号财政大厦8楼</w:t>
      </w:r>
    </w:p>
    <w:p>
      <w:pPr>
        <w:pStyle w:val="null3"/>
      </w:pPr>
      <w:r>
        <w:rPr/>
        <w:t>电 话：0757-83282245</w:t>
      </w:r>
    </w:p>
    <w:p>
      <w:pPr>
        <w:pStyle w:val="null3"/>
      </w:pPr>
      <w:r>
        <w:rPr/>
        <w:t>邮 编：528000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采购包1(数据备份系统)：综合评分法,是指投标文件满足招标文件全部实质性要求，且按照评审因素的量化指标评审得分最高的投标人为中标候选人的评标方法。（最低报价不是中标的唯一依据。）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采购包1（数据备份系统）：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全部为小型或微型企业产品时，报价给予K1的价格扣除（K1的取值为10%），即：评标价＝修正后的报价*（1-K1）；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e)监狱企业、残疾人福利性单位视同小型、微型企业，享受以上价格扣除政策。 f)监狱企业、残疾人福利性单位本身属于小型、微型企业的，不重复享受政策。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采购包1（数据备份系统）：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或2024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提供以下两种证明材料之一：①提供《政府采购供应商资格信用承诺函》；②按投标（响应）文件格式填报设备及专业技术能力情况。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本项目不属于专门面向中小企业采购的项目。本项目采购标的对应的中小企业划分标准所属行业为：工业。</w:t>
            </w:r>
          </w:p>
        </w:tc>
      </w:tr>
    </w:tbl>
    <w:p>
      <w:pPr>
        <w:pStyle w:val="null3"/>
        <w:ind w:firstLine="480"/>
      </w:pPr>
      <w:r>
        <w:rPr/>
        <w:t>表二符合性审查表：</w:t>
      </w:r>
    </w:p>
    <w:p>
      <w:pPr>
        <w:pStyle w:val="null3"/>
      </w:pPr>
      <w:r>
        <w:rPr/>
        <w:t>采购包1（数据备份系统）：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投标报价是否符合要求</w:t>
            </w:r>
          </w:p>
        </w:tc>
        <w:tc>
          <w:tcPr>
            <w:tcW w:type="dxa" w:w="4238"/>
          </w:tcPr>
          <w:p>
            <w:pPr>
              <w:pStyle w:val="null3"/>
            </w:pPr>
            <w:r>
              <w:rPr/>
              <w:t>投标报价是固定价且是唯一的，未超过本项目最高限价。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“★”号条款满足招标文件要求。（参考《技术和服务要求响应表》及《商务条件响应表》）。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采购包1(数据备份系统):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《技术和服务要求响应表》带“▲”条款响应情况 (14.0分)</w:t>
            </w:r>
          </w:p>
        </w:tc>
        <w:tc>
          <w:tcPr>
            <w:tcW w:type="dxa" w:w="5076"/>
          </w:tcPr>
          <w:p>
            <w:pPr>
              <w:pStyle w:val="null3"/>
              <w:jc w:val="left"/>
            </w:pPr>
            <w:r>
              <w:rPr/>
              <w:t>根据投标人的投标文件对《技术和服务要求响应表》中带“▲”条款的响应情况进行评审：完全满足或优于的得14分，其中带“▲”号技术参数（共7项）每有一项响应或正偏离的得2分，本项最高得14分。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技术和相关服务响应情况（带“▲”号及“★”条款除外） (4.0分)</w:t>
            </w:r>
          </w:p>
        </w:tc>
        <w:tc>
          <w:tcPr>
            <w:tcW w:type="dxa" w:w="5076"/>
          </w:tcPr>
          <w:p>
            <w:pPr>
              <w:pStyle w:val="null3"/>
              <w:jc w:val="left"/>
            </w:pPr>
            <w:r>
              <w:rPr/>
              <w:t>根据投标人的投标文件对《技术和服务要求响应表》中对采购需求中“二、项目内容”、“三、主要设备技术指标要求”、“四、技术实施要求”“五、项目实施要求”四个部分中非带“▲”条款的响应情况进行评审，每个部分全部要求完全满足或优于要求的得1分，本项目最高得4分，每个部分中有任何1项或以上条款存在负偏离或不响应的，该部分得0分。 注：技术参数中要求提供相关证明资料的须提供相关证明资料并加盖人公章，否则视该条款为负偏离或不响应；不要求提供的，完全响应即为满足条款要求。</w:t>
            </w:r>
          </w:p>
        </w:tc>
      </w:tr>
      <w:tr>
        <w:tc>
          <w:tcPr>
            <w:tcW w:type="dxa" w:w="922"/>
            <w:gridSpan w:val="2"/>
            <w:vMerge/>
          </w:tcPr>
          <w:p/>
        </w:tc>
        <w:tc>
          <w:tcPr>
            <w:tcW w:type="dxa" w:w="2307"/>
          </w:tcPr>
          <w:p>
            <w:pPr>
              <w:pStyle w:val="null3"/>
              <w:jc w:val="left"/>
            </w:pPr>
            <w:r>
              <w:rPr/>
              <w:t>总体设计方案 (10.0分)</w:t>
            </w:r>
          </w:p>
        </w:tc>
        <w:tc>
          <w:tcPr>
            <w:tcW w:type="dxa" w:w="5076"/>
          </w:tcPr>
          <w:p>
            <w:pPr>
              <w:pStyle w:val="null3"/>
              <w:jc w:val="left"/>
            </w:pPr>
            <w:r>
              <w:rPr/>
              <w:t>根据投标人提供的总体设计方案（包括但不限于对方案技术架构的成熟性、空间利用规划、安全规划、可靠性规划、应急预案，满足用户当前和未来发展的使用需求程度等)）进行评审： 1、方案合理、完整，思路清晰；系统设计合理、架构完整、设计思路清晰，项目建设保障方案科学、合理，得10分； 2、内容缺失不超过1项，或系统结构层次较合理，思路较清晰，项目建设保障方案基本科学、基本合理，得6分； 3、内容缺失较多，或满足用户要求方面欠缺，思路不够清晰；系统结构层次欠合理，项目建设保障方案欠缺科学性、合理性较低，得2分； 4、不提供不得分。</w:t>
            </w:r>
          </w:p>
        </w:tc>
      </w:tr>
      <w:tr>
        <w:tc>
          <w:tcPr>
            <w:tcW w:type="dxa" w:w="922"/>
            <w:gridSpan w:val="2"/>
            <w:vMerge/>
          </w:tcPr>
          <w:p/>
        </w:tc>
        <w:tc>
          <w:tcPr>
            <w:tcW w:type="dxa" w:w="2307"/>
          </w:tcPr>
          <w:p>
            <w:pPr>
              <w:pStyle w:val="null3"/>
              <w:jc w:val="left"/>
            </w:pPr>
            <w:r>
              <w:rPr/>
              <w:t>技术实施方案 (7.0分)</w:t>
            </w:r>
          </w:p>
        </w:tc>
        <w:tc>
          <w:tcPr>
            <w:tcW w:type="dxa" w:w="5076"/>
          </w:tcPr>
          <w:p>
            <w:pPr>
              <w:pStyle w:val="null3"/>
              <w:jc w:val="left"/>
            </w:pPr>
            <w:r>
              <w:rPr/>
              <w:t>根据投标人提供的技术实施方案（包含但不限于提供完善的项目管理、实施与质量保障方案，对项目的组织机构及人员配备，项目进度、过程、沟通、风险、质量、文档等有完善的管理机制和策略）进行评审： 1、提供的技术实施方案详细、全面，可行性最高，且合理的得7分； 2、内容缺失不超过1项，或提供的技术实施方案较详细、较全面，可行性较强，较合理的得4分； 3、内容缺失较多，或提供的实施方案粗略简单，或不合理的得1分； 4、不提供不得分。</w:t>
            </w:r>
          </w:p>
        </w:tc>
      </w:tr>
      <w:tr>
        <w:tc>
          <w:tcPr>
            <w:tcW w:type="dxa" w:w="922"/>
            <w:gridSpan w:val="2"/>
            <w:vMerge/>
          </w:tcPr>
          <w:p/>
        </w:tc>
        <w:tc>
          <w:tcPr>
            <w:tcW w:type="dxa" w:w="2307"/>
          </w:tcPr>
          <w:p>
            <w:pPr>
              <w:pStyle w:val="null3"/>
              <w:jc w:val="left"/>
            </w:pPr>
            <w:r>
              <w:rPr/>
              <w:t>维护方案 (5.0分)</w:t>
            </w:r>
          </w:p>
        </w:tc>
        <w:tc>
          <w:tcPr>
            <w:tcW w:type="dxa" w:w="5076"/>
          </w:tcPr>
          <w:p>
            <w:pPr>
              <w:pStyle w:val="null3"/>
              <w:jc w:val="left"/>
            </w:pPr>
            <w:r>
              <w:rPr/>
              <w:t>在满足招标人维护服务要求的前提下，对投标人提供的维护方案（包括硬件维修维护及保养、日常网络、出口带宽故障修复服务等内容）进行评价： 1、有合理、切合招标人实际的维护方案，方案详细具体、针对性强，得5分； 2、内容缺失不超过1项，或方案较详细、基本合理可行，内容基本具体，针对性较强的，得3分； 3、内容缺失较多，或提供的维护方案粗略简单，针对性不强，得1分；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(8.0分)</w:t>
            </w:r>
          </w:p>
        </w:tc>
        <w:tc>
          <w:tcPr>
            <w:tcW w:type="dxa" w:w="5076"/>
          </w:tcPr>
          <w:p>
            <w:pPr>
              <w:pStyle w:val="null3"/>
              <w:jc w:val="left"/>
            </w:pPr>
            <w:r>
              <w:rPr/>
              <w:t>具备以下有效证书： 1.质量管理体系认证证书，得2分； 2.售后服务评价体系认证(四星级以上），得2分； 3.数据安全能力成熟度认证（DSMM），得2分； 4数据治理管理体系认证，得2分。 注：提供证书扫描件及在“全国认证认可信息公共服务平台”（http:// cx.cnca.cn）的查询结果截图。如投标人为总公司授权投标的，可使用总公司资质。由于成立时间不足导致不能办理相应认证证书的，投标人提供认证机构出具的“成立时间不足，不能办理认证”的书面证明材料，可得相应得分。</w:t>
            </w:r>
          </w:p>
        </w:tc>
      </w:tr>
      <w:tr>
        <w:tc>
          <w:tcPr>
            <w:tcW w:type="dxa" w:w="922"/>
            <w:gridSpan w:val="2"/>
            <w:vMerge/>
          </w:tcPr>
          <w:p/>
        </w:tc>
        <w:tc>
          <w:tcPr>
            <w:tcW w:type="dxa" w:w="2307"/>
          </w:tcPr>
          <w:p>
            <w:pPr>
              <w:pStyle w:val="null3"/>
              <w:jc w:val="left"/>
            </w:pPr>
            <w:r>
              <w:rPr/>
              <w:t>同类业绩 (6.0分)</w:t>
            </w:r>
          </w:p>
        </w:tc>
        <w:tc>
          <w:tcPr>
            <w:tcW w:type="dxa" w:w="5076"/>
          </w:tcPr>
          <w:p>
            <w:pPr>
              <w:pStyle w:val="null3"/>
              <w:jc w:val="left"/>
            </w:pPr>
            <w:r>
              <w:rPr/>
              <w:t>2021年至今，投标人独立承接的同类项目（以合同签订日期为准），每份业绩计2分，最高得6分。 【注：需提供以上业绩对应的合同书扫描件等证明材料扫描件，对于不提供或提供信息不全的，不得分。】</w:t>
            </w:r>
          </w:p>
        </w:tc>
      </w:tr>
      <w:tr>
        <w:tc>
          <w:tcPr>
            <w:tcW w:type="dxa" w:w="922"/>
            <w:gridSpan w:val="2"/>
            <w:vMerge/>
          </w:tcPr>
          <w:p/>
        </w:tc>
        <w:tc>
          <w:tcPr>
            <w:tcW w:type="dxa" w:w="2307"/>
          </w:tcPr>
          <w:p>
            <w:pPr>
              <w:pStyle w:val="null3"/>
              <w:jc w:val="left"/>
            </w:pPr>
            <w:r>
              <w:rPr/>
              <w:t>项目负责人 (8.0分)</w:t>
            </w:r>
          </w:p>
        </w:tc>
        <w:tc>
          <w:tcPr>
            <w:tcW w:type="dxa" w:w="5076"/>
          </w:tcPr>
          <w:p>
            <w:pPr>
              <w:pStyle w:val="null3"/>
              <w:jc w:val="left"/>
            </w:pPr>
            <w:r>
              <w:rPr/>
              <w:t>投标人拟派项目负责人（限1人）具有人力资源和社会保障部与工业和信息化部颁发的以下证书： 1.信息系统项目管理师证书，得2分； 2.数据库系统工程师证书，得2分； 3.系统架构设计师证书，得2分； 4.信息安全工程师证书，得2分。 注：需提供相关证书扫描件及近6个月（不含投标截止当月往前顺推6个月）中任意一个月购买社会保险的证明资料；以上资料不提供或提供不齐全的不得分。如投标人为总公司授权投标的，可使用总公司的人员资质。</w:t>
            </w:r>
          </w:p>
        </w:tc>
      </w:tr>
      <w:tr>
        <w:tc>
          <w:tcPr>
            <w:tcW w:type="dxa" w:w="922"/>
            <w:gridSpan w:val="2"/>
            <w:vMerge/>
          </w:tcPr>
          <w:p/>
        </w:tc>
        <w:tc>
          <w:tcPr>
            <w:tcW w:type="dxa" w:w="2307"/>
          </w:tcPr>
          <w:p>
            <w:pPr>
              <w:pStyle w:val="null3"/>
              <w:jc w:val="left"/>
            </w:pPr>
            <w:r>
              <w:rPr/>
              <w:t>项目团队 (5.0分)</w:t>
            </w:r>
          </w:p>
        </w:tc>
        <w:tc>
          <w:tcPr>
            <w:tcW w:type="dxa" w:w="5076"/>
          </w:tcPr>
          <w:p>
            <w:pPr>
              <w:pStyle w:val="null3"/>
              <w:jc w:val="left"/>
            </w:pPr>
            <w:r>
              <w:rPr/>
              <w:t>1.投标人拟派技术负责人（限1人，除项目负责人外）具有人力资源和社会保障部与工业和信息化部颁发的以下证书： （1）信息系统项目管理师证书，得1分； （2）数据库系统工程师证书，得1分； （3）网络工程师证书，得1分； 本小项最高得3分。 注：需提供相关证书扫描件及近6个月（不含投标截止当月往前顺推6个月）中任意一个月购买社会保险的证明资料；以上资料不提供或提供不齐全的不得分。如投标人为总公司授权投标的，可使用总公司的人员资质。 2.其他项目团队人员（不含项目负责人、技术负责人）具有人力资源和社会保障部与工业和信息化部颁发的以下证书： （1）数据库系统工程师证书，得1分； （2）信息安全工程师证书，得1分。 本小项最高得2分。 注：需提供相关证书扫描件及近6个月（不含投标截止当月往前顺推6个月）中任意一个月购买社会保险的证明资料；以上资料不提供或提供不齐全的不得分。如投标人为总公司授权投标的，可使用总公司的人员资质。</w:t>
            </w:r>
          </w:p>
        </w:tc>
      </w:tr>
      <w:tr>
        <w:tc>
          <w:tcPr>
            <w:tcW w:type="dxa" w:w="922"/>
            <w:gridSpan w:val="2"/>
            <w:vMerge/>
          </w:tcPr>
          <w:p/>
        </w:tc>
        <w:tc>
          <w:tcPr>
            <w:tcW w:type="dxa" w:w="2307"/>
          </w:tcPr>
          <w:p>
            <w:pPr>
              <w:pStyle w:val="null3"/>
              <w:jc w:val="left"/>
            </w:pPr>
            <w:r>
              <w:rPr/>
              <w:t>售后服务方案 (3.0分)</w:t>
            </w:r>
          </w:p>
        </w:tc>
        <w:tc>
          <w:tcPr>
            <w:tcW w:type="dxa" w:w="5076"/>
          </w:tcPr>
          <w:p>
            <w:pPr>
              <w:pStyle w:val="null3"/>
              <w:jc w:val="left"/>
            </w:pPr>
            <w:r>
              <w:rPr/>
              <w:t>针对投标人提供的售后团队成员运维能力，每满足一项得1分，最高得3分: （1）售后团队成员具备安全运维专业的信息安全保障人员，得1分； （2）售后团队成员具备数据库专业的信息安全保障人员，得1分； （3）售后团队成员具备安全集成专业的信息安全保障人员，得1分。 注：需提供相关证书扫描件及近6个月（不含投标截止当月往前顺推6个月）中任意一个月购买社会保险的证明资料；以上资料不提供或提供不齐全的不得分。如投标人为总公司授权投标的，可使用总公司的人员资质。</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按以下顺序推荐中标候选人及确定中标人： 1）按投标报价由低到高顺序排列，依次推荐中标候选人。 2）综合得分且投标报价相同的，中标候选人并列。 3）中标候选人并列的，采购人可委托评标委员会按下列顺序比较确定中标人：（1）技术评分（由高到低）；（2）商务评分（由高到低）。 4）如以上都相同的，由采购人采取随机抽取方式在并列的中标候选人中确定中标人。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rPr>
        <w:t>佛山市政府采购项目</w:t>
      </w:r>
    </w:p>
    <w:p>
      <w:pPr>
        <w:pStyle w:val="null3"/>
        <w:jc w:val="center"/>
      </w:pPr>
      <w:r>
        <w:rPr>
          <w:sz w:val="68"/>
          <w:color w:val="000000"/>
        </w:rPr>
        <w:t>合同书</w:t>
      </w:r>
    </w:p>
    <w:p>
      <w:pPr>
        <w:pStyle w:val="null3"/>
        <w:jc w:val="center"/>
      </w:pPr>
      <w:r>
        <w:rPr>
          <w:sz w:val="24"/>
          <w:b/>
          <w:color w:val="000000"/>
        </w:rPr>
        <w:t>项目编号：</w:t>
      </w:r>
      <w:r>
        <w:rPr>
          <w:sz w:val="24"/>
          <w:b/>
          <w:color w:val="000000"/>
          <w:u w:val="single"/>
        </w:rPr>
        <w:t>GDZC-24GZ171</w:t>
      </w:r>
    </w:p>
    <w:p>
      <w:pPr>
        <w:pStyle w:val="null3"/>
        <w:ind w:firstLine="843"/>
        <w:jc w:val="both"/>
      </w:pPr>
      <w:r>
        <w:rPr>
          <w:sz w:val="24"/>
          <w:b/>
          <w:color w:val="000000"/>
        </w:rPr>
        <w:t>项目名称：</w:t>
      </w:r>
      <w:r>
        <w:rPr>
          <w:sz w:val="24"/>
          <w:b/>
          <w:color w:val="000000"/>
          <w:u w:val="single"/>
        </w:rPr>
        <w:t>数据备份系统</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8"/>
                <w:color w:val="000000"/>
                <w:u w:val="single"/>
              </w:rPr>
              <w:t>佛山市第二人民医院</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8"/>
                <w:color w:val="000000"/>
                <w:u w:val="single"/>
              </w:rPr>
              <w:t xml:space="preserve">         </w:t>
            </w:r>
            <w:r>
              <w:rPr>
                <w:sz w:val="28"/>
                <w:color w:val="000000"/>
                <w:u w:val="single"/>
              </w:rPr>
              <w:t>（中标人名称）</w:t>
            </w:r>
            <w:r>
              <w:rPr>
                <w:sz w:val="28"/>
                <w:color w:val="000000"/>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8"/>
                <w:color w:val="000000"/>
                <w:u w:val="single"/>
              </w:rPr>
              <w:t>年</w:t>
            </w:r>
            <w:r>
              <w:rPr>
                <w:sz w:val="19"/>
                <w:u w:val="single"/>
              </w:rPr>
              <w:t xml:space="preserve">   </w:t>
            </w:r>
            <w:r>
              <w:rPr>
                <w:sz w:val="28"/>
                <w:color w:val="000000"/>
                <w:u w:val="single"/>
              </w:rPr>
              <w:t>月</w:t>
            </w:r>
            <w:r>
              <w:rPr>
                <w:sz w:val="19"/>
                <w:u w:val="single"/>
              </w:rPr>
              <w:t xml:space="preserve">    </w:t>
            </w:r>
            <w:r>
              <w:rPr>
                <w:sz w:val="28"/>
                <w:color w:val="000000"/>
                <w:u w:val="single"/>
              </w:rPr>
              <w:t>日</w:t>
            </w:r>
            <w:r>
              <w:rPr>
                <w:sz w:val="28"/>
                <w:color w:val="000000"/>
                <w:u w:val="single"/>
              </w:rPr>
              <w:t xml:space="preserve">       </w:t>
            </w:r>
          </w:p>
        </w:tc>
      </w:tr>
    </w:tbl>
    <w:p>
      <w:pPr>
        <w:pStyle w:val="null3"/>
        <w:jc w:val="center"/>
      </w:pPr>
      <w:r>
        <w:rPr>
          <w:sz w:val="21"/>
          <w:i/>
        </w:rPr>
        <w:t>注：本合同仅为合同的参考文本，可根据项目的具体要求进行修订。</w:t>
      </w:r>
    </w:p>
    <w:p>
      <w:pPr>
        <w:pStyle w:val="null3"/>
        <w:jc w:val="both"/>
      </w:pPr>
      <w:r>
        <w:rPr/>
        <w:t xml:space="preserve"> </w:t>
      </w:r>
    </w:p>
    <w:p>
      <w:pPr>
        <w:pStyle w:val="null3"/>
        <w:jc w:val="both"/>
      </w:pPr>
      <w:r>
        <w:rPr/>
        <w:t xml:space="preserve"> </w:t>
      </w:r>
    </w:p>
    <w:p>
      <w:pPr>
        <w:pStyle w:val="null3"/>
        <w:jc w:val="center"/>
      </w:pPr>
      <w:r>
        <w:rPr>
          <w:sz w:val="44"/>
          <w:b/>
          <w:color w:val="000000"/>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7"/>
        <w:gridCol w:w="6669"/>
      </w:tblGrid>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项目名称</w:t>
            </w:r>
            <w:r>
              <w:rPr>
                <w:sz w:val="21"/>
                <w:b/>
                <w:color w:val="000000"/>
              </w:rPr>
              <w:t>：</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color w:val="000000"/>
                <w:u w:val="single"/>
              </w:rPr>
              <w:t>数据备份系统</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项目编号：</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GDZC-24GZ171</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甲</w:t>
            </w:r>
            <w:r>
              <w:rPr>
                <w:sz w:val="19"/>
                <w:b/>
              </w:rPr>
              <w:t xml:space="preserve">    </w:t>
            </w:r>
            <w:r>
              <w:rPr>
                <w:sz w:val="24"/>
                <w:b/>
                <w:color w:val="000000"/>
              </w:rPr>
              <w:t>方：</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佛山市第二人民医院</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乙</w:t>
            </w:r>
            <w:r>
              <w:rPr>
                <w:sz w:val="24"/>
                <w:b/>
                <w:color w:val="000000"/>
              </w:rPr>
              <w:t xml:space="preserve">   </w:t>
            </w:r>
            <w:r>
              <w:rPr>
                <w:sz w:val="24"/>
                <w:b/>
                <w:color w:val="000000"/>
              </w:rPr>
              <w:t>方：</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（中标人）</w:t>
            </w:r>
            <w:r>
              <w:rPr>
                <w:sz w:val="24"/>
                <w:color w:val="000000"/>
                <w:u w:val="single"/>
              </w:rPr>
              <w:t xml:space="preserve">                                </w:t>
            </w:r>
          </w:p>
        </w:tc>
      </w:tr>
    </w:tbl>
    <w:p>
      <w:pPr>
        <w:pStyle w:val="null3"/>
        <w:ind w:firstLine="420"/>
      </w:pPr>
      <w:r>
        <w:rPr>
          <w:sz w:val="24"/>
          <w:color w:val="000000"/>
          <w:shd w:fill="FFFFFF" w:val="clear"/>
        </w:rPr>
        <w:t>根据《中华人民共和国政府采购法》《中华人民共和国民法典》和本项目采购文件的要求，</w:t>
      </w:r>
      <w:r>
        <w:rPr>
          <w:sz w:val="24"/>
          <w:color w:val="000000"/>
          <w:shd w:fill="FFFFFF" w:val="clear"/>
        </w:rPr>
        <w:t>经双方协商，</w:t>
      </w:r>
      <w:r>
        <w:rPr>
          <w:sz w:val="24"/>
          <w:color w:val="000000"/>
          <w:shd w:fill="FFFFFF" w:val="clear"/>
        </w:rPr>
        <w:t>本着平等互利和诚实信用的原则，</w:t>
      </w:r>
      <w:r>
        <w:rPr>
          <w:sz w:val="24"/>
          <w:color w:val="000000"/>
          <w:shd w:fill="FFFFFF" w:val="clear"/>
        </w:rPr>
        <w:t>一致同意签订本合同如下。</w:t>
      </w:r>
    </w:p>
    <w:p>
      <w:pPr>
        <w:pStyle w:val="null3"/>
        <w:ind w:firstLine="420"/>
      </w:pPr>
      <w:r>
        <w:rPr>
          <w:sz w:val="24"/>
          <w:color w:val="000000"/>
          <w:shd w:fill="FFFFFF" w:val="clear"/>
        </w:rPr>
        <w:t>一、</w:t>
      </w:r>
      <w:r>
        <w:rPr>
          <w:sz w:val="24"/>
          <w:color w:val="000000"/>
          <w:shd w:fill="FFFFFF" w:val="clear"/>
        </w:rPr>
        <w:t>项目主要内容及实现功能目标：</w:t>
      </w:r>
    </w:p>
    <w:p>
      <w:pPr>
        <w:pStyle w:val="null3"/>
        <w:ind w:firstLine="420"/>
      </w:pPr>
      <w:r>
        <w:rPr>
          <w:sz w:val="24"/>
          <w:color w:val="000000"/>
          <w:shd w:fill="FFFFFF" w:val="clear"/>
        </w:rPr>
        <w:t>甲方</w:t>
      </w:r>
      <w:r>
        <w:rPr>
          <w:sz w:val="24"/>
          <w:color w:val="000000"/>
          <w:shd w:fill="FFFFFF" w:val="clear"/>
        </w:rPr>
        <w:t>目前运行有</w:t>
      </w:r>
      <w:r>
        <w:rPr>
          <w:sz w:val="24"/>
          <w:color w:val="000000"/>
          <w:shd w:fill="FFFFFF" w:val="clear"/>
        </w:rPr>
        <w:t>130</w:t>
      </w:r>
      <w:r>
        <w:rPr>
          <w:sz w:val="24"/>
          <w:color w:val="000000"/>
          <w:shd w:fill="FFFFFF" w:val="clear"/>
        </w:rPr>
        <w:t>多个信息系统模块，依赖于</w:t>
      </w:r>
      <w:r>
        <w:rPr>
          <w:sz w:val="24"/>
          <w:color w:val="000000"/>
          <w:shd w:fill="FFFFFF" w:val="clear"/>
        </w:rPr>
        <w:t>多</w:t>
      </w:r>
      <w:r>
        <w:rPr>
          <w:sz w:val="24"/>
          <w:color w:val="000000"/>
          <w:shd w:fill="FFFFFF" w:val="clear"/>
        </w:rPr>
        <w:t>个数据库实例和</w:t>
      </w:r>
      <w:r>
        <w:rPr>
          <w:sz w:val="24"/>
          <w:color w:val="000000"/>
          <w:shd w:fill="FFFFFF" w:val="clear"/>
        </w:rPr>
        <w:t>多</w:t>
      </w:r>
      <w:r>
        <w:rPr>
          <w:sz w:val="24"/>
          <w:color w:val="000000"/>
          <w:shd w:fill="FFFFFF" w:val="clear"/>
        </w:rPr>
        <w:t>台</w:t>
      </w:r>
      <w:r>
        <w:rPr>
          <w:sz w:val="24"/>
          <w:color w:val="000000"/>
          <w:shd w:fill="FFFFFF" w:val="clear"/>
        </w:rPr>
        <w:t>主机</w:t>
      </w:r>
      <w:r>
        <w:rPr>
          <w:sz w:val="24"/>
          <w:color w:val="000000"/>
          <w:shd w:fill="FFFFFF" w:val="clear"/>
        </w:rPr>
        <w:t>系统，承载的业务数据总量达到</w:t>
      </w:r>
      <w:r>
        <w:rPr>
          <w:sz w:val="24"/>
          <w:color w:val="000000"/>
          <w:shd w:fill="FFFFFF" w:val="clear"/>
        </w:rPr>
        <w:t>23</w:t>
      </w:r>
      <w:r>
        <w:rPr>
          <w:sz w:val="24"/>
          <w:color w:val="000000"/>
          <w:shd w:fill="FFFFFF" w:val="clear"/>
        </w:rPr>
        <w:t>0</w:t>
      </w:r>
      <w:r>
        <w:rPr>
          <w:sz w:val="24"/>
          <w:color w:val="000000"/>
          <w:shd w:fill="FFFFFF" w:val="clear"/>
        </w:rPr>
        <w:t>TB</w:t>
      </w:r>
      <w:r>
        <w:rPr>
          <w:sz w:val="24"/>
          <w:color w:val="000000"/>
          <w:shd w:fill="FFFFFF" w:val="clear"/>
        </w:rPr>
        <w:t>。现已根据医疗、财务等关键系统的优先级，完成关键系统模块备份工作，但存在以下问题：</w:t>
      </w:r>
    </w:p>
    <w:p>
      <w:pPr>
        <w:pStyle w:val="null3"/>
        <w:ind w:firstLine="420"/>
      </w:pPr>
      <w:r>
        <w:rPr>
          <w:sz w:val="24"/>
          <w:color w:val="000000"/>
          <w:shd w:fill="FFFFFF" w:val="clear"/>
        </w:rPr>
        <w:t>1.</w:t>
      </w:r>
      <w:r>
        <w:rPr>
          <w:sz w:val="24"/>
          <w:color w:val="000000"/>
          <w:shd w:fill="FFFFFF" w:val="clear"/>
        </w:rPr>
        <w:t>备份网络与业务网共用，影响业务数据访问速度；</w:t>
      </w:r>
    </w:p>
    <w:p>
      <w:pPr>
        <w:pStyle w:val="null3"/>
        <w:ind w:firstLine="420"/>
      </w:pPr>
      <w:r>
        <w:rPr>
          <w:sz w:val="24"/>
          <w:color w:val="000000"/>
          <w:shd w:fill="FFFFFF" w:val="clear"/>
        </w:rPr>
        <w:t>2.</w:t>
      </w:r>
      <w:r>
        <w:rPr>
          <w:sz w:val="24"/>
          <w:color w:val="000000"/>
          <w:shd w:fill="FFFFFF" w:val="clear"/>
        </w:rPr>
        <w:t>备份</w:t>
      </w:r>
      <w:r>
        <w:rPr>
          <w:sz w:val="24"/>
          <w:color w:val="000000"/>
          <w:shd w:fill="FFFFFF" w:val="clear"/>
        </w:rPr>
        <w:t>主机</w:t>
      </w:r>
      <w:r>
        <w:rPr>
          <w:sz w:val="24"/>
          <w:color w:val="000000"/>
          <w:shd w:fill="FFFFFF" w:val="clear"/>
        </w:rPr>
        <w:t>无法同时处理多个备份进程，效率受限；</w:t>
      </w:r>
    </w:p>
    <w:p>
      <w:pPr>
        <w:pStyle w:val="null3"/>
        <w:ind w:firstLine="420"/>
      </w:pPr>
      <w:r>
        <w:rPr>
          <w:sz w:val="24"/>
          <w:color w:val="000000"/>
          <w:shd w:fill="FFFFFF" w:val="clear"/>
        </w:rPr>
        <w:t>3.</w:t>
      </w:r>
      <w:r>
        <w:rPr>
          <w:sz w:val="24"/>
          <w:color w:val="000000"/>
          <w:shd w:fill="FFFFFF" w:val="clear"/>
        </w:rPr>
        <w:t>重复数据删除过程缓慢，影响备份效率。</w:t>
      </w:r>
    </w:p>
    <w:p>
      <w:pPr>
        <w:pStyle w:val="null3"/>
        <w:ind w:firstLine="420"/>
      </w:pPr>
      <w:r>
        <w:rPr>
          <w:sz w:val="24"/>
          <w:color w:val="000000"/>
          <w:shd w:fill="FFFFFF" w:val="clear"/>
        </w:rPr>
        <w:t>鉴于数据安全和存储保护的重要性，</w:t>
      </w:r>
      <w:r>
        <w:rPr>
          <w:sz w:val="24"/>
          <w:color w:val="000000"/>
          <w:shd w:fill="FFFFFF" w:val="clear"/>
        </w:rPr>
        <w:t>甲方</w:t>
      </w:r>
      <w:r>
        <w:rPr>
          <w:sz w:val="24"/>
          <w:color w:val="000000"/>
          <w:shd w:fill="FFFFFF" w:val="clear"/>
        </w:rPr>
        <w:t>拟计划对现有的数据备份模式予以升级。升级举措涵盖构建独立的备份专网，拓展数据备份范畴以支撑多进程并发备份，改良重复数据删除算法等。通过对医院的数据库、虚拟化系统、</w:t>
      </w:r>
      <w:r>
        <w:rPr>
          <w:sz w:val="24"/>
          <w:color w:val="000000"/>
          <w:shd w:fill="FFFFFF" w:val="clear"/>
        </w:rPr>
        <w:t xml:space="preserve">PACS </w:t>
      </w:r>
      <w:r>
        <w:rPr>
          <w:sz w:val="24"/>
          <w:color w:val="000000"/>
          <w:shd w:fill="FFFFFF" w:val="clear"/>
        </w:rPr>
        <w:t>影像等业务数据实施备份保护，以确保信息数据存储安全保护能力获得提升。当主机房的设备发生故障时，数据不会轻易遗失，可借助备份机房内的备份数据来恢复医院业务，从而为医疗数据的安全性与可用性提供坚实保障。</w:t>
      </w:r>
    </w:p>
    <w:p>
      <w:pPr>
        <w:pStyle w:val="null3"/>
        <w:ind w:firstLine="420"/>
      </w:pPr>
      <w:r>
        <w:rPr>
          <w:sz w:val="24"/>
          <w:color w:val="000000"/>
          <w:shd w:fill="FFFFFF" w:val="clear"/>
        </w:rPr>
        <w:t>经初步统计，现院区带备份的业务数据量如下：</w:t>
      </w:r>
    </w:p>
    <w:tbl>
      <w:tblPr>
        <w:tblW w:w="0" w:type="auto"/>
        <w:tblInd w:type="dxa" w:w="225"/>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业务名称</w:t>
            </w:r>
          </w:p>
        </w:tc>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合计</w:t>
            </w:r>
            <w:r>
              <w:rPr>
                <w:sz w:val="24"/>
              </w:rPr>
              <w:t>（</w:t>
            </w:r>
            <w:r>
              <w:rPr>
                <w:sz w:val="24"/>
              </w:rPr>
              <w:t>TB</w:t>
            </w:r>
            <w:r>
              <w:rPr>
                <w:sz w:val="24"/>
              </w:rPr>
              <w:t>）</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影像数据</w:t>
            </w:r>
          </w:p>
        </w:tc>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50</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数据库</w:t>
            </w:r>
          </w:p>
        </w:tc>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虚拟化</w:t>
            </w:r>
          </w:p>
        </w:tc>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总计（</w:t>
            </w:r>
            <w:r>
              <w:rPr>
                <w:sz w:val="24"/>
              </w:rPr>
              <w:t>TB）</w:t>
            </w:r>
          </w:p>
        </w:tc>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r>
              <w:rPr>
                <w:sz w:val="24"/>
              </w:rPr>
              <w:t>0</w:t>
            </w:r>
          </w:p>
        </w:tc>
      </w:tr>
    </w:tbl>
    <w:p>
      <w:pPr>
        <w:pStyle w:val="null3"/>
        <w:ind w:firstLine="420"/>
      </w:pPr>
      <w:r>
        <w:rPr>
          <w:sz w:val="24"/>
          <w:color w:val="000000"/>
          <w:shd w:fill="FFFFFF" w:val="clear"/>
        </w:rPr>
        <w:t>采购需求中涉及的有关政策、标准、规范等如有更新，以有关官方机构最新发布的现行版本为准。</w:t>
      </w:r>
    </w:p>
    <w:p>
      <w:pPr>
        <w:pStyle w:val="null3"/>
        <w:ind w:firstLine="420"/>
      </w:pPr>
      <w:r>
        <w:rPr>
          <w:sz w:val="24"/>
          <w:color w:val="000000"/>
          <w:shd w:fill="FFFFFF" w:val="clear"/>
        </w:rPr>
        <w:t>（</w:t>
      </w:r>
      <w:r>
        <w:rPr>
          <w:sz w:val="24"/>
          <w:color w:val="000000"/>
          <w:shd w:fill="FFFFFF" w:val="clear"/>
        </w:rPr>
        <w:t>一</w:t>
      </w:r>
      <w:r>
        <w:rPr>
          <w:sz w:val="24"/>
          <w:color w:val="000000"/>
          <w:shd w:fill="FFFFFF" w:val="clear"/>
        </w:rPr>
        <w:t>）</w:t>
      </w:r>
      <w:r>
        <w:rPr>
          <w:sz w:val="24"/>
          <w:color w:val="000000"/>
          <w:shd w:fill="FFFFFF" w:val="clear"/>
        </w:rPr>
        <w:t>项目内容</w:t>
      </w:r>
    </w:p>
    <w:p>
      <w:pPr>
        <w:pStyle w:val="null3"/>
        <w:ind w:firstLine="420"/>
      </w:pPr>
      <w:r>
        <w:rPr/>
        <w:t>1、</w:t>
      </w:r>
      <w:r>
        <w:rPr>
          <w:sz w:val="24"/>
          <w:color w:val="000000"/>
          <w:shd w:fill="FFFFFF" w:val="clear"/>
        </w:rPr>
        <w:t>建设内容：</w:t>
      </w:r>
    </w:p>
    <w:p>
      <w:pPr>
        <w:pStyle w:val="null3"/>
        <w:ind w:firstLine="420"/>
      </w:pPr>
      <w:r>
        <w:rPr>
          <w:sz w:val="24"/>
          <w:color w:val="000000"/>
          <w:shd w:fill="FFFFFF" w:val="clear"/>
        </w:rPr>
        <w:t>（</w:t>
      </w:r>
      <w:r>
        <w:rPr>
          <w:sz w:val="24"/>
          <w:color w:val="000000"/>
          <w:shd w:fill="FFFFFF" w:val="clear"/>
        </w:rPr>
        <w:t>1</w:t>
      </w:r>
      <w:r>
        <w:rPr>
          <w:sz w:val="24"/>
          <w:color w:val="000000"/>
          <w:shd w:fill="FFFFFF" w:val="clear"/>
        </w:rPr>
        <w:t>）</w:t>
      </w:r>
      <w:r>
        <w:rPr>
          <w:sz w:val="24"/>
          <w:color w:val="000000"/>
          <w:shd w:fill="FFFFFF" w:val="clear"/>
        </w:rPr>
        <w:t>建设数据备份系统。备份系统集成备份管理、备份存储管理和备份存储软硬件于一体，支持</w:t>
      </w:r>
      <w:r>
        <w:rPr>
          <w:sz w:val="24"/>
          <w:color w:val="000000"/>
          <w:shd w:fill="FFFFFF" w:val="clear"/>
        </w:rPr>
        <w:t>Scale-Out</w:t>
      </w:r>
      <w:r>
        <w:rPr>
          <w:sz w:val="24"/>
          <w:color w:val="000000"/>
          <w:shd w:fill="FFFFFF" w:val="clear"/>
        </w:rPr>
        <w:t>按需扩展节点，备份数据库、虚拟化与</w:t>
      </w:r>
      <w:r>
        <w:rPr>
          <w:sz w:val="24"/>
          <w:color w:val="000000"/>
          <w:shd w:fill="FFFFFF" w:val="clear"/>
        </w:rPr>
        <w:t>PACS</w:t>
      </w:r>
      <w:r>
        <w:rPr>
          <w:sz w:val="24"/>
          <w:color w:val="000000"/>
          <w:shd w:fill="FFFFFF" w:val="clear"/>
        </w:rPr>
        <w:t>等业务数据，当在线系统出现故障时，可利用备份系统进行还原业务数据，从而快速恢复医院业务正常运行。</w:t>
      </w:r>
    </w:p>
    <w:p>
      <w:pPr>
        <w:pStyle w:val="null3"/>
        <w:ind w:firstLine="420"/>
      </w:pPr>
      <w:r>
        <w:rPr>
          <w:sz w:val="24"/>
          <w:color w:val="000000"/>
          <w:shd w:fill="FFFFFF" w:val="clear"/>
        </w:rPr>
        <w:t>（</w:t>
      </w:r>
      <w:r>
        <w:rPr>
          <w:sz w:val="24"/>
          <w:color w:val="000000"/>
          <w:shd w:fill="FFFFFF" w:val="clear"/>
        </w:rPr>
        <w:t>2</w:t>
      </w:r>
      <w:r>
        <w:rPr>
          <w:sz w:val="24"/>
          <w:color w:val="000000"/>
          <w:shd w:fill="FFFFFF" w:val="clear"/>
        </w:rPr>
        <w:t>）</w:t>
      </w:r>
      <w:r>
        <w:rPr>
          <w:sz w:val="24"/>
          <w:color w:val="000000"/>
          <w:shd w:fill="FFFFFF" w:val="clear"/>
        </w:rPr>
        <w:t>新增两台万兆交换机独立部署备份网络，确保备份网络性能，保证备份数据的稳定性和安全性。</w:t>
      </w:r>
      <w:r>
        <w:br/>
      </w:r>
      <w:r>
        <w:rPr>
          <w:sz w:val="24"/>
          <w:color w:val="000000"/>
          <w:shd w:fill="FFFFFF" w:val="clear"/>
        </w:rPr>
        <w:t xml:space="preserve">       2</w:t>
      </w:r>
      <w:r>
        <w:rPr>
          <w:sz w:val="24"/>
          <w:color w:val="000000"/>
          <w:shd w:fill="FFFFFF" w:val="clear"/>
        </w:rPr>
        <w:t>、</w:t>
      </w:r>
      <w:r>
        <w:rPr>
          <w:sz w:val="24"/>
          <w:color w:val="000000"/>
          <w:shd w:fill="FFFFFF" w:val="clear"/>
        </w:rPr>
        <w:t>采购内容清单</w:t>
      </w:r>
    </w:p>
    <w:tbl>
      <w:tblPr>
        <w:tblW w:w="0" w:type="auto"/>
        <w:tblBorders>
          <w:top w:val="none" w:color="000000" w:sz="4"/>
          <w:left w:val="none" w:color="000000" w:sz="4"/>
          <w:bottom w:val="none" w:color="000000" w:sz="4"/>
          <w:right w:val="none" w:color="000000" w:sz="4"/>
          <w:insideH w:val="none"/>
          <w:insideV w:val="none"/>
        </w:tblBorders>
      </w:tblPr>
      <w:tblGrid>
        <w:gridCol w:w="630"/>
        <w:gridCol w:w="4530"/>
        <w:gridCol w:w="1215"/>
        <w:gridCol w:w="1395"/>
      </w:tblGrid>
      <w:tr>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4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内容清单</w:t>
            </w:r>
          </w:p>
        </w:tc>
        <w:tc>
          <w:tcPr>
            <w:tcW w:type="dxa" w:w="1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4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备份一体机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套</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4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备份网接入交换机（含光纤、模块）</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4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集成服务</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r>
    </w:tbl>
    <w:p>
      <w:pPr>
        <w:pStyle w:val="null3"/>
        <w:ind w:firstLine="420"/>
      </w:pPr>
      <w:r>
        <w:rPr>
          <w:sz w:val="24"/>
          <w:color w:val="000000"/>
          <w:shd w:fill="FFFFFF" w:val="clear"/>
        </w:rPr>
        <w:t>（二）</w:t>
      </w:r>
      <w:r>
        <w:rPr>
          <w:sz w:val="24"/>
          <w:color w:val="000000"/>
          <w:shd w:fill="FFFFFF" w:val="clear"/>
        </w:rPr>
        <w:t>技术实施要求</w:t>
      </w:r>
    </w:p>
    <w:tbl>
      <w:tblPr>
        <w:tblW w:w="0" w:type="auto"/>
        <w:tblBorders>
          <w:top w:val="none" w:color="000000" w:sz="4"/>
          <w:left w:val="none" w:color="000000" w:sz="4"/>
          <w:bottom w:val="none" w:color="000000" w:sz="4"/>
          <w:right w:val="none" w:color="000000" w:sz="4"/>
          <w:insideH w:val="none"/>
          <w:insideV w:val="none"/>
        </w:tblBorders>
      </w:tblPr>
      <w:tblGrid>
        <w:gridCol w:w="553"/>
        <w:gridCol w:w="1377"/>
        <w:gridCol w:w="6374"/>
      </w:tblGrid>
      <w:tr>
        <w:tc>
          <w:tcPr>
            <w:tcW w:type="dxa" w:w="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指标项</w:t>
            </w:r>
          </w:p>
        </w:tc>
        <w:tc>
          <w:tcPr>
            <w:tcW w:type="dxa" w:w="6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技术要求</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数据迁移</w:t>
            </w:r>
          </w:p>
        </w:tc>
        <w:tc>
          <w:tcPr>
            <w:tcW w:type="dxa" w:w="6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系统在线迁移，要求不能影响生产系统运行。</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网络优化</w:t>
            </w:r>
          </w:p>
        </w:tc>
        <w:tc>
          <w:tcPr>
            <w:tcW w:type="dxa" w:w="6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优化网络架构，减少网络延迟，确保数据传输的高效性和稳定性。</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设备要求</w:t>
            </w:r>
          </w:p>
        </w:tc>
        <w:tc>
          <w:tcPr>
            <w:tcW w:type="dxa" w:w="6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采购的网络设备应符合行业标准，并具备良好的兼容性和可扩展性。</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实施与测试</w:t>
            </w:r>
          </w:p>
        </w:tc>
        <w:tc>
          <w:tcPr>
            <w:tcW w:type="dxa" w:w="6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实施过程应严格按照项目计划进行，确保项目按时完成；对升级后的网络进行全面测试，确保网络性能满足需求。</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文档与培训</w:t>
            </w:r>
          </w:p>
        </w:tc>
        <w:tc>
          <w:tcPr>
            <w:tcW w:type="dxa" w:w="6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项目实施过程中应建立详细的文档记录，包括项目计划、实施方案、测试报告等；对医院相关人员进行培训，使其能够熟练掌握新网络的使用和维护方法。</w:t>
            </w:r>
          </w:p>
        </w:tc>
      </w:tr>
    </w:tbl>
    <w:p>
      <w:pPr>
        <w:pStyle w:val="null3"/>
        <w:ind w:firstLine="420"/>
      </w:pPr>
      <w:r>
        <w:rPr>
          <w:sz w:val="24"/>
          <w:color w:val="000000"/>
          <w:shd w:fill="FFFFFF" w:val="clear"/>
        </w:rPr>
        <w:t>（三）项目实施要求</w:t>
      </w:r>
    </w:p>
    <w:p>
      <w:pPr>
        <w:pStyle w:val="null3"/>
        <w:ind w:firstLine="420"/>
      </w:pPr>
      <w:r>
        <w:rPr>
          <w:sz w:val="24"/>
          <w:color w:val="000000"/>
          <w:shd w:fill="FFFFFF" w:val="clear"/>
        </w:rPr>
        <w:t>1.</w:t>
      </w:r>
      <w:r>
        <w:rPr>
          <w:sz w:val="24"/>
          <w:color w:val="000000"/>
          <w:shd w:fill="FFFFFF" w:val="clear"/>
        </w:rPr>
        <w:t>项目完成验收前，乙方需委派驻甲方现场工程师至少</w:t>
      </w:r>
      <w:r>
        <w:rPr>
          <w:sz w:val="24"/>
          <w:color w:val="000000"/>
          <w:shd w:fill="FFFFFF" w:val="clear"/>
        </w:rPr>
        <w:t>3</w:t>
      </w:r>
      <w:r>
        <w:rPr>
          <w:sz w:val="24"/>
          <w:color w:val="000000"/>
          <w:shd w:fill="FFFFFF" w:val="clear"/>
        </w:rPr>
        <w:t>人。</w:t>
      </w:r>
    </w:p>
    <w:p>
      <w:pPr>
        <w:pStyle w:val="null3"/>
        <w:ind w:firstLine="420"/>
      </w:pPr>
      <w:r>
        <w:rPr>
          <w:sz w:val="24"/>
          <w:color w:val="000000"/>
          <w:shd w:fill="FFFFFF" w:val="clear"/>
        </w:rPr>
        <w:t>2.</w:t>
      </w:r>
      <w:r>
        <w:rPr>
          <w:sz w:val="24"/>
          <w:color w:val="000000"/>
          <w:shd w:fill="FFFFFF" w:val="clear"/>
        </w:rPr>
        <w:t>拟派驻场人员资质要求：项目经理</w:t>
      </w:r>
      <w:r>
        <w:rPr>
          <w:sz w:val="24"/>
          <w:color w:val="000000"/>
          <w:shd w:fill="FFFFFF" w:val="clear"/>
        </w:rPr>
        <w:t>1</w:t>
      </w:r>
      <w:r>
        <w:rPr>
          <w:sz w:val="24"/>
          <w:color w:val="000000"/>
          <w:shd w:fill="FFFFFF" w:val="clear"/>
        </w:rPr>
        <w:t>名，具备</w:t>
      </w:r>
      <w:r>
        <w:rPr>
          <w:sz w:val="24"/>
          <w:color w:val="000000"/>
          <w:shd w:fill="FFFFFF" w:val="clear"/>
        </w:rPr>
        <w:t>5</w:t>
      </w:r>
      <w:r>
        <w:rPr>
          <w:sz w:val="24"/>
          <w:color w:val="000000"/>
          <w:shd w:fill="FFFFFF" w:val="clear"/>
        </w:rPr>
        <w:t>年以上项目管理经验，负责项目管理；技术工程师</w:t>
      </w:r>
      <w:r>
        <w:rPr>
          <w:sz w:val="24"/>
          <w:color w:val="000000"/>
          <w:shd w:fill="FFFFFF" w:val="clear"/>
        </w:rPr>
        <w:t>1</w:t>
      </w:r>
      <w:r>
        <w:rPr>
          <w:sz w:val="24"/>
          <w:color w:val="000000"/>
          <w:shd w:fill="FFFFFF" w:val="clear"/>
        </w:rPr>
        <w:t>名，具备网络架构搭建项目经验；技术工程师</w:t>
      </w:r>
      <w:r>
        <w:rPr>
          <w:sz w:val="24"/>
          <w:color w:val="000000"/>
          <w:shd w:fill="FFFFFF" w:val="clear"/>
        </w:rPr>
        <w:t>1</w:t>
      </w:r>
      <w:r>
        <w:rPr>
          <w:sz w:val="24"/>
          <w:color w:val="000000"/>
          <w:shd w:fill="FFFFFF" w:val="clear"/>
        </w:rPr>
        <w:t>名，具备备份系统构搭建项目经验。</w:t>
      </w:r>
    </w:p>
    <w:p>
      <w:pPr>
        <w:pStyle w:val="null3"/>
        <w:ind w:firstLine="420"/>
      </w:pPr>
      <w:r>
        <w:rPr>
          <w:sz w:val="24"/>
          <w:color w:val="000000"/>
          <w:shd w:fill="FFFFFF" w:val="clear"/>
        </w:rPr>
        <w:t>3.</w:t>
      </w:r>
      <w:r>
        <w:rPr>
          <w:sz w:val="24"/>
          <w:color w:val="000000"/>
          <w:shd w:fill="FFFFFF" w:val="clear"/>
        </w:rPr>
        <w:t>实施期间乙方驻场人员在甲方执行地点办公。</w:t>
      </w:r>
    </w:p>
    <w:p>
      <w:pPr>
        <w:pStyle w:val="null3"/>
        <w:ind w:firstLine="420"/>
      </w:pPr>
      <w:r>
        <w:rPr>
          <w:sz w:val="24"/>
          <w:color w:val="000000"/>
          <w:shd w:fill="FFFFFF" w:val="clear"/>
        </w:rPr>
        <w:t>4.</w:t>
      </w:r>
      <w:r>
        <w:rPr>
          <w:sz w:val="24"/>
          <w:color w:val="000000"/>
          <w:shd w:fill="FFFFFF" w:val="clear"/>
        </w:rPr>
        <w:t>乙方在拿到中标通知书后应立即与甲方完成如下事项：</w:t>
      </w:r>
    </w:p>
    <w:p>
      <w:pPr>
        <w:pStyle w:val="null3"/>
        <w:ind w:firstLine="420"/>
      </w:pPr>
      <w:r>
        <w:rPr>
          <w:sz w:val="24"/>
          <w:color w:val="000000"/>
          <w:shd w:fill="FFFFFF" w:val="clear"/>
        </w:rPr>
        <w:t>(1)</w:t>
      </w:r>
      <w:r>
        <w:rPr>
          <w:sz w:val="24"/>
          <w:color w:val="000000"/>
          <w:shd w:fill="FFFFFF" w:val="clear"/>
        </w:rPr>
        <w:t>成立项目组，有项目实施方案、项目进度甘特图、</w:t>
      </w:r>
      <w:r>
        <w:rPr>
          <w:sz w:val="24"/>
          <w:color w:val="000000"/>
          <w:shd w:fill="FFFFFF" w:val="clear"/>
        </w:rPr>
        <w:t>WBS</w:t>
      </w:r>
      <w:r>
        <w:rPr>
          <w:sz w:val="24"/>
          <w:color w:val="000000"/>
          <w:shd w:fill="FFFFFF" w:val="clear"/>
        </w:rPr>
        <w:t>工作详细分解包。</w:t>
      </w:r>
    </w:p>
    <w:p>
      <w:pPr>
        <w:pStyle w:val="null3"/>
        <w:ind w:firstLine="420"/>
      </w:pPr>
      <w:r>
        <w:rPr>
          <w:sz w:val="24"/>
          <w:color w:val="000000"/>
          <w:shd w:fill="FFFFFF" w:val="clear"/>
        </w:rPr>
        <w:t>(2)</w:t>
      </w:r>
      <w:r>
        <w:rPr>
          <w:sz w:val="24"/>
          <w:color w:val="000000"/>
          <w:shd w:fill="FFFFFF" w:val="clear"/>
        </w:rPr>
        <w:t>每周提交一次项目周报，每个月至少开一次项目沟通例会。</w:t>
      </w:r>
    </w:p>
    <w:p>
      <w:pPr>
        <w:pStyle w:val="null3"/>
        <w:ind w:firstLine="420"/>
      </w:pPr>
      <w:r>
        <w:rPr>
          <w:sz w:val="24"/>
          <w:color w:val="000000"/>
          <w:shd w:fill="FFFFFF" w:val="clear"/>
        </w:rPr>
        <w:t>(3)</w:t>
      </w:r>
      <w:r>
        <w:rPr>
          <w:sz w:val="24"/>
          <w:color w:val="000000"/>
          <w:shd w:fill="FFFFFF" w:val="clear"/>
        </w:rPr>
        <w:t>负责系统的安装部署、调试并能正常运行。</w:t>
      </w:r>
    </w:p>
    <w:p>
      <w:pPr>
        <w:pStyle w:val="null3"/>
        <w:ind w:firstLine="420"/>
      </w:pPr>
      <w:r>
        <w:rPr>
          <w:sz w:val="24"/>
          <w:color w:val="000000"/>
          <w:shd w:fill="FFFFFF" w:val="clear"/>
        </w:rPr>
        <w:t>(4)</w:t>
      </w:r>
      <w:r>
        <w:rPr>
          <w:sz w:val="24"/>
          <w:color w:val="000000"/>
          <w:shd w:fill="FFFFFF" w:val="clear"/>
        </w:rPr>
        <w:t>系统运行所需的各种环境软件安装工具包由乙方提供并负责安装。</w:t>
      </w:r>
    </w:p>
    <w:p>
      <w:pPr>
        <w:pStyle w:val="null3"/>
        <w:ind w:firstLine="420"/>
      </w:pPr>
      <w:r>
        <w:rPr>
          <w:sz w:val="24"/>
          <w:color w:val="000000"/>
          <w:shd w:fill="FFFFFF" w:val="clear"/>
        </w:rPr>
        <w:t>(5)</w:t>
      </w:r>
      <w:r>
        <w:rPr>
          <w:sz w:val="24"/>
          <w:color w:val="000000"/>
          <w:shd w:fill="FFFFFF" w:val="clear"/>
        </w:rPr>
        <w:t>乙方若需更换项目负责人，需提前</w:t>
      </w:r>
      <w:r>
        <w:rPr>
          <w:sz w:val="24"/>
          <w:color w:val="000000"/>
          <w:shd w:fill="FFFFFF" w:val="clear"/>
        </w:rPr>
        <w:t>15</w:t>
      </w:r>
      <w:r>
        <w:rPr>
          <w:sz w:val="24"/>
          <w:color w:val="000000"/>
          <w:shd w:fill="FFFFFF" w:val="clear"/>
        </w:rPr>
        <w:t>个工作日提交书面变更申请，并获得甲方同意后方可更换，其他工作人员有变更需提前</w:t>
      </w:r>
      <w:r>
        <w:rPr>
          <w:sz w:val="24"/>
          <w:color w:val="000000"/>
          <w:shd w:fill="FFFFFF" w:val="clear"/>
        </w:rPr>
        <w:t>15</w:t>
      </w:r>
      <w:r>
        <w:rPr>
          <w:sz w:val="24"/>
          <w:color w:val="000000"/>
          <w:shd w:fill="FFFFFF" w:val="clear"/>
        </w:rPr>
        <w:t>个工作日通知甲方。</w:t>
      </w:r>
    </w:p>
    <w:p>
      <w:pPr>
        <w:pStyle w:val="null3"/>
        <w:ind w:firstLine="420"/>
      </w:pPr>
      <w:r>
        <w:rPr>
          <w:sz w:val="24"/>
          <w:color w:val="000000"/>
          <w:shd w:fill="FFFFFF" w:val="clear"/>
        </w:rPr>
        <w:t>5.</w:t>
      </w:r>
      <w:r>
        <w:rPr>
          <w:sz w:val="24"/>
          <w:color w:val="000000"/>
          <w:shd w:fill="FFFFFF" w:val="clear"/>
        </w:rPr>
        <w:t>项目安全要求</w:t>
      </w:r>
    </w:p>
    <w:p>
      <w:pPr>
        <w:pStyle w:val="null3"/>
        <w:ind w:firstLine="420"/>
      </w:pPr>
      <w:r>
        <w:rPr>
          <w:sz w:val="24"/>
          <w:color w:val="000000"/>
          <w:shd w:fill="FFFFFF" w:val="clear"/>
        </w:rPr>
        <w:t>(1)</w:t>
      </w:r>
      <w:r>
        <w:rPr>
          <w:sz w:val="24"/>
          <w:color w:val="000000"/>
          <w:shd w:fill="FFFFFF" w:val="clear"/>
        </w:rPr>
        <w:t>数据连续性：数据备份系统建设过程中，需要确保数据的连续性，即在备份系统备份过程中数据不能中断或丢失，确保在升级过程中出现意外情况时可以快速恢复网络。</w:t>
      </w:r>
    </w:p>
    <w:p>
      <w:pPr>
        <w:pStyle w:val="null3"/>
        <w:ind w:firstLine="420"/>
      </w:pPr>
      <w:r>
        <w:rPr>
          <w:sz w:val="24"/>
          <w:color w:val="000000"/>
          <w:shd w:fill="FFFFFF" w:val="clear"/>
        </w:rPr>
        <w:t>(2)</w:t>
      </w:r>
      <w:r>
        <w:rPr>
          <w:sz w:val="24"/>
          <w:color w:val="000000"/>
          <w:shd w:fill="FFFFFF" w:val="clear"/>
        </w:rPr>
        <w:t>数据完整性：备份系统建设应保证数据的完整性，包括数据的准确性、一致性和可靠性。在备份过程中，要确保数据在新存储环境中能够正常保存。</w:t>
      </w:r>
    </w:p>
    <w:p>
      <w:pPr>
        <w:pStyle w:val="null3"/>
        <w:ind w:firstLine="420"/>
      </w:pPr>
      <w:r>
        <w:rPr>
          <w:sz w:val="24"/>
          <w:color w:val="000000"/>
          <w:shd w:fill="FFFFFF" w:val="clear"/>
        </w:rPr>
        <w:t>(3)</w:t>
      </w:r>
      <w:r>
        <w:rPr>
          <w:sz w:val="24"/>
          <w:color w:val="000000"/>
          <w:shd w:fill="FFFFFF" w:val="clear"/>
        </w:rPr>
        <w:t>处置及时性：在备份系统建设过程中，要合理安排建设计划，确保工作能够按时完成。同时对备份系统建设过程进行监控和管理，及时处理建设过程中出现的问题。</w:t>
      </w:r>
    </w:p>
    <w:p>
      <w:pPr>
        <w:pStyle w:val="null3"/>
        <w:ind w:firstLine="420"/>
      </w:pPr>
      <w:r>
        <w:rPr>
          <w:sz w:val="24"/>
          <w:color w:val="000000"/>
          <w:shd w:fill="FFFFFF" w:val="clear"/>
        </w:rPr>
        <w:t>(4)</w:t>
      </w:r>
      <w:r>
        <w:rPr>
          <w:sz w:val="24"/>
          <w:color w:val="000000"/>
          <w:shd w:fill="FFFFFF" w:val="clear"/>
        </w:rPr>
        <w:t>应用性：在备份系统建设前要对新环境进行评估和测试，确保网络在新环境中能够正常运行传输。</w:t>
      </w:r>
    </w:p>
    <w:p>
      <w:pPr>
        <w:pStyle w:val="null3"/>
        <w:ind w:firstLine="420"/>
      </w:pPr>
      <w:r>
        <w:rPr>
          <w:sz w:val="24"/>
          <w:color w:val="000000"/>
          <w:shd w:fill="FFFFFF" w:val="clear"/>
        </w:rPr>
        <w:t>(5)</w:t>
      </w:r>
      <w:r>
        <w:rPr>
          <w:sz w:val="24"/>
          <w:color w:val="000000"/>
          <w:shd w:fill="FFFFFF" w:val="clear"/>
        </w:rPr>
        <w:t>安全性：备份系统建设过程中要确保数据传输的安全性，包括数据的机密性、完整性和可用性。（四）其他要求</w:t>
      </w:r>
    </w:p>
    <w:p>
      <w:pPr>
        <w:pStyle w:val="null3"/>
        <w:ind w:firstLine="420"/>
      </w:pPr>
      <w:r>
        <w:rPr>
          <w:sz w:val="24"/>
          <w:color w:val="000000"/>
          <w:shd w:fill="FFFFFF" w:val="clear"/>
        </w:rPr>
        <w:t>1</w:t>
      </w:r>
      <w:r>
        <w:rPr>
          <w:sz w:val="24"/>
          <w:color w:val="000000"/>
          <w:shd w:fill="FFFFFF" w:val="clear"/>
        </w:rPr>
        <w:t>、</w:t>
      </w:r>
      <w:r>
        <w:rPr>
          <w:sz w:val="24"/>
          <w:color w:val="000000"/>
          <w:shd w:fill="FFFFFF" w:val="clear"/>
        </w:rPr>
        <w:t>乙方需为本项目提供总体设计方案，包括但不限于对方案技术架构的成熟性，满足用户当前和未来发展的使用需求程度。</w:t>
      </w:r>
    </w:p>
    <w:p>
      <w:pPr>
        <w:pStyle w:val="null3"/>
        <w:ind w:firstLine="420"/>
      </w:pPr>
      <w:r>
        <w:rPr>
          <w:sz w:val="24"/>
          <w:color w:val="000000"/>
          <w:shd w:fill="FFFFFF" w:val="clear"/>
        </w:rPr>
        <w:t>2</w:t>
      </w:r>
      <w:r>
        <w:rPr>
          <w:sz w:val="24"/>
          <w:color w:val="000000"/>
          <w:shd w:fill="FFFFFF" w:val="clear"/>
        </w:rPr>
        <w:t>、</w:t>
      </w:r>
      <w:r>
        <w:rPr>
          <w:sz w:val="24"/>
          <w:color w:val="000000"/>
          <w:shd w:fill="FFFFFF" w:val="clear"/>
        </w:rPr>
        <w:t>乙方需为本项目提供技术实施方案，包含但不限于提供完善的项目管理、实施与质量保障方案，对项目的组织机构及人员配备，项目进度、过程、沟通、风险、质量、文档等有完善的管理机制和策略。</w:t>
      </w:r>
    </w:p>
    <w:p>
      <w:pPr>
        <w:pStyle w:val="null3"/>
        <w:ind w:firstLine="420"/>
      </w:pPr>
      <w:r>
        <w:rPr>
          <w:sz w:val="24"/>
          <w:color w:val="000000"/>
          <w:shd w:fill="FFFFFF" w:val="clear"/>
        </w:rPr>
        <w:t>3</w:t>
      </w:r>
      <w:r>
        <w:rPr>
          <w:sz w:val="24"/>
          <w:color w:val="000000"/>
          <w:shd w:fill="FFFFFF" w:val="clear"/>
        </w:rPr>
        <w:t>、</w:t>
      </w:r>
      <w:r>
        <w:rPr>
          <w:sz w:val="24"/>
          <w:color w:val="000000"/>
          <w:shd w:fill="FFFFFF" w:val="clear"/>
        </w:rPr>
        <w:t>在满足甲方维护服务要求的前提下，乙方需为本项目提供包括硬件维修维护及保养、日常网络、出口带宽故障修复服务等内容的维护方案。</w:t>
      </w:r>
    </w:p>
    <w:p>
      <w:pPr>
        <w:pStyle w:val="null3"/>
        <w:ind w:firstLine="420"/>
      </w:pPr>
      <w:r>
        <w:rPr>
          <w:sz w:val="24"/>
          <w:color w:val="000000"/>
          <w:shd w:fill="FFFFFF" w:val="clear"/>
        </w:rPr>
        <w:t>4</w:t>
      </w:r>
      <w:r>
        <w:rPr>
          <w:sz w:val="24"/>
          <w:color w:val="000000"/>
          <w:shd w:fill="FFFFFF" w:val="clear"/>
        </w:rPr>
        <w:t>、</w:t>
      </w:r>
      <w:r>
        <w:rPr>
          <w:sz w:val="24"/>
          <w:color w:val="000000"/>
          <w:shd w:fill="FFFFFF" w:val="clear"/>
        </w:rPr>
        <w:t>为保证本项目的建设成果及实施效果，项目负责人需具备信息系统项目管理方面的综合能力，包括项目管理知识、信息系统知识、法律法规、风险管理、沟通协调等；具备数据库系统设计、开发、管理和维护方面的综合能力，包括数据库理论、数据库设计、数据库管理、数据库安全等方面的知识；具备系统架构设计、开发和管理方面的综合能力，包括系统架构理论、系统设计、系统管理、系统安全等方面的知识；具备信息安全设计、开发、管理和维护方面的综合能力，包括信息安全理论、网络安全、系统安全、应用安全等方面的知识。</w:t>
      </w:r>
    </w:p>
    <w:p>
      <w:pPr>
        <w:pStyle w:val="null3"/>
        <w:ind w:firstLine="420"/>
      </w:pPr>
      <w:r>
        <w:rPr>
          <w:sz w:val="24"/>
          <w:color w:val="000000"/>
          <w:shd w:fill="FFFFFF" w:val="clear"/>
        </w:rPr>
        <w:t>5</w:t>
      </w:r>
      <w:r>
        <w:rPr>
          <w:sz w:val="24"/>
          <w:color w:val="000000"/>
          <w:shd w:fill="FFFFFF" w:val="clear"/>
        </w:rPr>
        <w:t>、</w:t>
      </w:r>
      <w:r>
        <w:rPr>
          <w:sz w:val="24"/>
          <w:color w:val="000000"/>
          <w:shd w:fill="FFFFFF" w:val="clear"/>
        </w:rPr>
        <w:t>为保证本项目的建设成果及实施效果，项目技术负责人需具备信息系统项目管理方面的综合能力，包括项目管理知识、信息系统知识、法律法规、风险管理、沟通协调等；具备数据库系统设计、开发、管理和维护方面的综合能力，包括数据库理论、数据库设计、数据库管理、数据库安全等方面的知识；具备</w:t>
      </w:r>
      <w:r>
        <w:rPr>
          <w:sz w:val="24"/>
          <w:color w:val="000000"/>
          <w:shd w:fill="FFFFFF" w:val="clear"/>
        </w:rPr>
        <w:t>网络设计、开发、管理和维护方面的综合能力，包括网络理论、网络协议、网络安全、网络管理等方面的知识。</w:t>
      </w:r>
    </w:p>
    <w:p>
      <w:pPr>
        <w:pStyle w:val="null3"/>
        <w:ind w:firstLine="420"/>
      </w:pPr>
      <w:r>
        <w:rPr>
          <w:sz w:val="24"/>
          <w:color w:val="000000"/>
          <w:shd w:fill="FFFFFF" w:val="clear"/>
        </w:rPr>
        <w:t>6</w:t>
      </w:r>
      <w:r>
        <w:rPr>
          <w:sz w:val="24"/>
          <w:color w:val="000000"/>
          <w:shd w:fill="FFFFFF" w:val="clear"/>
        </w:rPr>
        <w:t>、</w:t>
      </w:r>
      <w:r>
        <w:rPr>
          <w:sz w:val="24"/>
          <w:color w:val="000000"/>
          <w:shd w:fill="FFFFFF" w:val="clear"/>
        </w:rPr>
        <w:t>为保证本项目的建设成果及实施效果，项目团队人员需具备数据库系统设计、开发、管理和维护方面的综合能力，包括数据库理论、数据库设计、数据库管理、数据库安全等方面的知识，具备信息安全设计、开发、管理和维护方面的综合能力，包括信息安全理论、网络安全、系统安全、应用安全等方面的知识。</w:t>
      </w:r>
    </w:p>
    <w:p>
      <w:pPr>
        <w:pStyle w:val="null3"/>
        <w:ind w:firstLine="420"/>
      </w:pPr>
      <w:r>
        <w:rPr>
          <w:sz w:val="24"/>
          <w:color w:val="000000"/>
          <w:shd w:fill="FFFFFF" w:val="clear"/>
        </w:rPr>
        <w:t>7</w:t>
      </w:r>
      <w:r>
        <w:rPr>
          <w:sz w:val="24"/>
          <w:color w:val="000000"/>
          <w:shd w:fill="FFFFFF" w:val="clear"/>
        </w:rPr>
        <w:t>、为保证在运维期内能提供持续高效的售后服务，要求乙方为本项目投入具备安全运维专业、数据库专业、安全集成专业的信息安全保障人员。</w:t>
      </w:r>
    </w:p>
    <w:p>
      <w:pPr>
        <w:pStyle w:val="null3"/>
      </w:pPr>
      <w:r>
        <w:rPr>
          <w:sz w:val="24"/>
          <w:b/>
          <w:color w:val="000000"/>
          <w:shd w:fill="FFFFFF" w:val="clear"/>
        </w:rPr>
        <w:t>二、</w:t>
      </w:r>
      <w:r>
        <w:rPr>
          <w:sz w:val="24"/>
          <w:b/>
          <w:color w:val="000000"/>
          <w:shd w:fill="FFFFFF" w:val="clear"/>
        </w:rPr>
        <w:t>产品及服务供应清单：</w:t>
      </w:r>
      <w:r>
        <w:rPr>
          <w:sz w:val="24"/>
          <w:color w:val="000000"/>
          <w:shd w:fill="FFFFFF" w:val="clear"/>
        </w:rPr>
        <w:t>见附件一</w:t>
      </w:r>
      <w:r>
        <w:rPr>
          <w:sz w:val="24"/>
          <w:color w:val="000000"/>
          <w:shd w:fill="FFFFFF" w:val="clear"/>
        </w:rPr>
        <w:t>《报价清单明细表》。</w:t>
      </w:r>
    </w:p>
    <w:p>
      <w:pPr>
        <w:pStyle w:val="null3"/>
      </w:pPr>
      <w:r>
        <w:rPr>
          <w:sz w:val="24"/>
          <w:b/>
          <w:color w:val="000000"/>
          <w:shd w:fill="FFFFFF" w:val="clear"/>
        </w:rPr>
        <w:t>三、</w:t>
      </w:r>
      <w:r>
        <w:rPr>
          <w:sz w:val="24"/>
          <w:b/>
          <w:color w:val="000000"/>
          <w:shd w:fill="FFFFFF" w:val="clear"/>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内</w:t>
            </w:r>
            <w:r>
              <w:rPr>
                <w:sz w:val="21"/>
                <w:b/>
                <w:color w:val="000000"/>
                <w:shd w:fill="FFFFFF" w:val="clear"/>
              </w:rPr>
              <w:t xml:space="preserve">  </w:t>
            </w:r>
            <w:r>
              <w:rPr>
                <w:sz w:val="21"/>
                <w:b/>
                <w:color w:val="000000"/>
                <w:shd w:fill="FFFFFF" w:val="clear"/>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shd w:fill="FFFFFF" w:val="clear"/>
              </w:rPr>
              <w:t>人民币</w:t>
            </w:r>
            <w:r>
              <w:rPr>
                <w:sz w:val="24"/>
                <w:color w:val="000000"/>
                <w:shd w:fill="FFFFFF" w:val="clear"/>
              </w:rPr>
              <w:t xml:space="preserve">  </w:t>
            </w:r>
            <w:r>
              <w:rPr>
                <w:sz w:val="24"/>
                <w:color w:val="000000"/>
                <w:shd w:fill="FFFFFF" w:val="clear"/>
              </w:rPr>
              <w:t>小写：</w:t>
            </w:r>
            <w:r>
              <w:rPr>
                <w:sz w:val="19"/>
                <w:u w:val="single"/>
              </w:rPr>
              <w:t xml:space="preserve">             </w:t>
            </w:r>
            <w:r>
              <w:rPr>
                <w:sz w:val="24"/>
                <w:color w:val="000000"/>
                <w:shd w:fill="FFFFFF" w:val="clear"/>
              </w:rPr>
              <w:t>元</w:t>
            </w:r>
            <w:r>
              <w:rPr>
                <w:sz w:val="24"/>
                <w:color w:val="000000"/>
              </w:rPr>
              <w:t>；</w:t>
            </w:r>
          </w:p>
          <w:p>
            <w:pPr>
              <w:pStyle w:val="null3"/>
            </w:pPr>
            <w:r>
              <w:rPr>
                <w:sz w:val="24"/>
                <w:color w:val="000000"/>
                <w:shd w:fill="FFFFFF" w:val="clear"/>
              </w:rPr>
              <w:t>大写：</w:t>
            </w:r>
            <w:r>
              <w:rPr>
                <w:sz w:val="19"/>
                <w:u w:val="single"/>
              </w:rPr>
              <w:t xml:space="preserve">                          </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shd w:fill="FFFFFF" w:val="clear"/>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shd w:fill="FFFFFF" w:val="clear"/>
              </w:rPr>
              <w:t>（</w:t>
            </w:r>
            <w:r>
              <w:rPr>
                <w:sz w:val="24"/>
                <w:color w:val="000000"/>
                <w:shd w:fill="FFFFFF" w:val="clear"/>
              </w:rPr>
              <w:t>一</w:t>
            </w:r>
            <w:r>
              <w:rPr>
                <w:sz w:val="24"/>
                <w:color w:val="000000"/>
                <w:shd w:fill="FFFFFF" w:val="clear"/>
              </w:rPr>
              <w:t>）</w:t>
            </w:r>
            <w:r>
              <w:rPr>
                <w:sz w:val="24"/>
                <w:color w:val="000000"/>
                <w:shd w:fill="FFFFFF" w:val="clear"/>
              </w:rPr>
              <w:t>合同总额包括</w:t>
            </w:r>
            <w:r>
              <w:rPr>
                <w:sz w:val="24"/>
              </w:rPr>
              <w:t>设备、</w:t>
            </w:r>
            <w:r>
              <w:rPr>
                <w:sz w:val="24"/>
              </w:rPr>
              <w:t>运输、</w:t>
            </w:r>
            <w:r>
              <w:rPr>
                <w:sz w:val="24"/>
              </w:rPr>
              <w:t>实施及调试、技术服务费、培训辅导、硬件维护期、软件运维期售后服务、服务人员的费用（包括服务人员的工资、社会保险、商业保险、加班费、节假日补贴、驻场服务人员费用、交通费用等）、日常费用（含办公耗材、设备）、税费、利润、招标代理服务费、不可预见费等完成本项目内容所需的一切费用利润风险、国家政府相关部门的税费及有关规定的费用等相关费用、招标代理服务费、项目实施过程中的应预见或不可预见费用</w:t>
            </w:r>
            <w:r>
              <w:rPr>
                <w:sz w:val="24"/>
                <w:color w:val="000000"/>
                <w:shd w:fill="FFFFFF" w:val="clear"/>
              </w:rPr>
              <w:t>。</w:t>
            </w:r>
          </w:p>
          <w:p>
            <w:pPr>
              <w:pStyle w:val="null3"/>
            </w:pPr>
            <w:r>
              <w:rPr>
                <w:sz w:val="24"/>
              </w:rPr>
              <w:t>（</w:t>
            </w:r>
            <w:r>
              <w:rPr>
                <w:sz w:val="24"/>
              </w:rPr>
              <w:t>二</w:t>
            </w:r>
            <w:r>
              <w:rPr>
                <w:sz w:val="24"/>
              </w:rPr>
              <w:t>）</w:t>
            </w:r>
            <w:r>
              <w:rPr>
                <w:sz w:val="24"/>
              </w:rPr>
              <w:t>乙方</w:t>
            </w:r>
            <w:r>
              <w:rPr>
                <w:sz w:val="24"/>
              </w:rPr>
              <w:t>必须自行考虑在</w:t>
            </w:r>
            <w:r>
              <w:rPr>
                <w:sz w:val="24"/>
              </w:rPr>
              <w:t>本项目</w:t>
            </w:r>
            <w:r>
              <w:rPr>
                <w:sz w:val="24"/>
              </w:rPr>
              <w:t>实施期间的一切可能产生的费用，在项目的实施过程中，</w:t>
            </w:r>
            <w:r>
              <w:rPr>
                <w:sz w:val="24"/>
              </w:rPr>
              <w:t>甲方</w:t>
            </w:r>
            <w:r>
              <w:rPr>
                <w:sz w:val="24"/>
              </w:rPr>
              <w:t>除了支付合同规定的款项外，一切合同规定外的费用将拒绝支付</w:t>
            </w:r>
            <w:r>
              <w:rPr>
                <w:sz w:val="24"/>
              </w:rPr>
              <w:t>。</w:t>
            </w:r>
          </w:p>
          <w:p>
            <w:pPr>
              <w:pStyle w:val="null3"/>
            </w:pPr>
            <w:r>
              <w:rPr>
                <w:sz w:val="24"/>
                <w:color w:val="000000"/>
                <w:shd w:fill="FFFFFF" w:val="clear"/>
              </w:rPr>
              <w:t>（二）价格为固定不变价，天数为公历日。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shd w:fill="FFFFFF" w:val="clear"/>
              </w:rPr>
              <w:t>项目服务地点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佛山市第二人民医院或</w:t>
            </w:r>
            <w:r>
              <w:rPr>
                <w:sz w:val="24"/>
              </w:rPr>
              <w:t>甲方</w:t>
            </w:r>
            <w:r>
              <w:rPr>
                <w:sz w:val="24"/>
              </w:rPr>
              <w:t>指定地点。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shd w:fill="FFFFFF" w:val="clear"/>
              </w:rPr>
              <w:t>服务期</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自合同签订之日起</w:t>
            </w:r>
            <w:r>
              <w:rPr>
                <w:sz w:val="19"/>
              </w:rPr>
              <w:t xml:space="preserve">   </w:t>
            </w:r>
            <w:r>
              <w:rPr>
                <w:sz w:val="24"/>
              </w:rPr>
              <w:t>个工作日内完成项目验收</w:t>
            </w:r>
            <w:r>
              <w:rPr>
                <w:sz w:val="24"/>
                <w:color w:val="000000"/>
                <w:shd w:fill="FFFFFF" w:val="clear"/>
              </w:rPr>
              <w:t>。</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5.</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shd w:fill="FFFFFF" w:val="clear"/>
              </w:rPr>
              <w:t>合同签订</w:t>
            </w:r>
            <w:r>
              <w:rPr>
                <w:sz w:val="24"/>
                <w:b/>
                <w:color w:val="000000"/>
              </w:rPr>
              <w:t>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shd w:fill="FFFFFF" w:val="clear"/>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shd w:fill="FFFFFF" w:val="clear"/>
              </w:rPr>
              <w:t>6.</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shd w:fill="FFFFFF" w:val="clear"/>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1、合同签订生效后，甲方收到乙方合法发票30个工作日内，甲方向乙方支付项目合同总额的30%作为预付款。</w:t>
            </w:r>
          </w:p>
          <w:p>
            <w:pPr>
              <w:pStyle w:val="null3"/>
            </w:pPr>
            <w:r>
              <w:rPr>
                <w:sz w:val="24"/>
              </w:rPr>
              <w:t>2、项目整体交付完毕且备份系统建设完成，系统正常运行30天后，双方签署项目验收报告。甲方在收到乙方发票之日起30个工作日内，向乙方支付合同总额的60%。</w:t>
            </w:r>
          </w:p>
          <w:p>
            <w:pPr>
              <w:pStyle w:val="null3"/>
            </w:pPr>
            <w:r>
              <w:rPr>
                <w:sz w:val="24"/>
              </w:rPr>
              <w:t>3、设备连续正常运行满一年后，甲方在收到乙方有效发票之日起30个工作日内，向乙方支付合同总额的3%。</w:t>
            </w:r>
          </w:p>
          <w:p>
            <w:pPr>
              <w:pStyle w:val="null3"/>
            </w:pPr>
            <w:r>
              <w:rPr>
                <w:sz w:val="24"/>
              </w:rPr>
              <w:t>4、设备连续正常运行满两年后，甲方在收到乙方有效发票之日起30个工作日内，向乙方支付合同总额的3%。</w:t>
            </w:r>
          </w:p>
          <w:p>
            <w:pPr>
              <w:pStyle w:val="null3"/>
            </w:pPr>
            <w:r>
              <w:rPr>
                <w:sz w:val="24"/>
              </w:rPr>
              <w:t>5、设备连续正常运行满三年后，甲方在收到乙方有效发票之日起30个工作日内，向乙方支付合同总额的4%。若项目硬件维护期、软件运维期重新计算，尾款支付期限也相应顺延或重新计算。</w:t>
            </w:r>
          </w:p>
          <w:p>
            <w:pPr>
              <w:pStyle w:val="null3"/>
            </w:pPr>
            <w:r>
              <w:rPr>
                <w:sz w:val="24"/>
              </w:rPr>
              <w:t>乙方必须提供真实有效的合法发票。若发票不符合规定，不得作为财务报销凭证，甲方有权拒收。乙方须承担一切法律责任及经济损失。同时，甲方有权拒绝支付款项并终止合同。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7.</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shd w:fill="FFFFFF" w:val="clear"/>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shd w:fill="FFFFFF" w:val="clear"/>
              </w:rPr>
              <w:t>（一）乙方须向甲方提供依法纳税的服务费发票。</w:t>
            </w:r>
          </w:p>
          <w:p>
            <w:pPr>
              <w:pStyle w:val="null3"/>
              <w:jc w:val="left"/>
            </w:pPr>
            <w:r>
              <w:rPr>
                <w:sz w:val="24"/>
                <w:color w:val="000000"/>
                <w:shd w:fill="FFFFFF" w:val="clear"/>
              </w:rPr>
              <w:t>（二）服务费以转账方式转入乙方的银行账户。</w:t>
            </w:r>
          </w:p>
          <w:p>
            <w:pPr>
              <w:pStyle w:val="null3"/>
              <w:jc w:val="left"/>
            </w:pPr>
            <w:r>
              <w:rPr>
                <w:sz w:val="24"/>
                <w:color w:val="000000"/>
                <w:shd w:fill="FFFFFF" w:val="clear"/>
              </w:rPr>
              <w:t>（三）收款方、出具发票方、合同乙方均必须与中标（成交）供应商名称一致。</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8.</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物流服务</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4"/>
              </w:rPr>
              <w:t>包装：</w:t>
            </w:r>
            <w:r>
              <w:rPr>
                <w:sz w:val="24"/>
              </w:rPr>
              <w:t>乙方</w:t>
            </w:r>
            <w:r>
              <w:rPr>
                <w:sz w:val="24"/>
              </w:rPr>
              <w:t>所供货物必须为制造商原厂包装，包装质量符合国家相关标准和行业要求。货物要求有包装材料保护运至现场。因包装不良造成的损失由</w:t>
            </w:r>
            <w:r>
              <w:rPr>
                <w:sz w:val="24"/>
              </w:rPr>
              <w:t>乙方</w:t>
            </w:r>
            <w:r>
              <w:rPr>
                <w:sz w:val="24"/>
              </w:rPr>
              <w:t>负责。</w:t>
            </w:r>
            <w:r>
              <w:rPr>
                <w:sz w:val="24"/>
              </w:rPr>
              <w:t>2.运输：</w:t>
            </w:r>
            <w:r>
              <w:rPr>
                <w:sz w:val="24"/>
              </w:rPr>
              <w:t>乙方</w:t>
            </w:r>
            <w:r>
              <w:rPr>
                <w:sz w:val="24"/>
              </w:rPr>
              <w:t>根据</w:t>
            </w:r>
            <w:r>
              <w:rPr>
                <w:sz w:val="24"/>
              </w:rPr>
              <w:t>甲方</w:t>
            </w:r>
            <w:r>
              <w:rPr>
                <w:sz w:val="24"/>
              </w:rPr>
              <w:t>指定的安装地点，负责将货物材料运送到现场，在此过程中的全部运输（包括但不限于装卸车、货物现场的搬运）所产生的全部费用由</w:t>
            </w:r>
            <w:r>
              <w:rPr>
                <w:sz w:val="24"/>
              </w:rPr>
              <w:t>乙方</w:t>
            </w:r>
            <w:r>
              <w:rPr>
                <w:sz w:val="24"/>
              </w:rPr>
              <w:t>负责。</w:t>
            </w:r>
            <w:r>
              <w:rPr>
                <w:sz w:val="24"/>
              </w:rPr>
              <w:t>3.装卸：各种货物，必须提供装箱清单，按装箱清单验收货物。 4.保管：货物在现场的保管由</w:t>
            </w:r>
            <w:r>
              <w:rPr>
                <w:sz w:val="24"/>
              </w:rPr>
              <w:t>乙方</w:t>
            </w:r>
            <w:r>
              <w:rPr>
                <w:sz w:val="24"/>
              </w:rPr>
              <w:t>负责，直至项目安装、验收完毕。</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9.</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安装调试</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w:t>
            </w:r>
            <w:r>
              <w:rPr>
                <w:sz w:val="24"/>
              </w:rPr>
              <w:t>乙方</w:t>
            </w:r>
            <w:r>
              <w:rPr>
                <w:sz w:val="24"/>
              </w:rPr>
              <w:t>负责到</w:t>
            </w:r>
            <w:r>
              <w:rPr>
                <w:sz w:val="24"/>
              </w:rPr>
              <w:t>甲方</w:t>
            </w:r>
            <w:r>
              <w:rPr>
                <w:sz w:val="24"/>
              </w:rPr>
              <w:t>指定的安装地点进行安装调试</w:t>
            </w:r>
            <w:r>
              <w:rPr>
                <w:sz w:val="24"/>
              </w:rPr>
              <w:t>；</w:t>
            </w:r>
          </w:p>
          <w:p>
            <w:pPr>
              <w:pStyle w:val="null3"/>
              <w:jc w:val="left"/>
            </w:pPr>
            <w:r>
              <w:rPr>
                <w:sz w:val="24"/>
              </w:rPr>
              <w:t>2.以符合招标文件要求和响应承诺的前提下，乙方将设备（系统）安装并调试至正常运行的最佳状态且双方均认为满意。</w:t>
            </w:r>
          </w:p>
          <w:p>
            <w:pPr>
              <w:pStyle w:val="null3"/>
              <w:jc w:val="left"/>
            </w:pPr>
            <w:r>
              <w:rPr>
                <w:sz w:val="24"/>
              </w:rPr>
              <w:t>3.人员及工作要求：乙方应设安装负责人，负责安装协调管理工作。</w:t>
            </w:r>
          </w:p>
          <w:p>
            <w:pPr>
              <w:pStyle w:val="null3"/>
              <w:jc w:val="left"/>
            </w:pPr>
            <w:r>
              <w:rPr>
                <w:sz w:val="24"/>
              </w:rPr>
              <w:t>4.安装工具：安装所需工具设施物料由乙方自备、自费运到现场，完工后自费搬走。</w:t>
            </w:r>
          </w:p>
          <w:p>
            <w:pPr>
              <w:pStyle w:val="null3"/>
              <w:jc w:val="left"/>
            </w:pPr>
            <w:r>
              <w:rPr>
                <w:sz w:val="24"/>
              </w:rPr>
              <w:t>4.调试：按国家相关验收规范进行。</w:t>
            </w:r>
          </w:p>
          <w:p>
            <w:pPr>
              <w:pStyle w:val="null3"/>
              <w:jc w:val="left"/>
            </w:pPr>
            <w:r>
              <w:rPr>
                <w:sz w:val="24"/>
              </w:rPr>
              <w:t>5.设备的拆箱、安装、通电、调试等项工作由乙方负责，但必须在甲方指定人员的参与下进行。调试的原始记录须经各方签字后作为验收的文件之一。</w:t>
            </w:r>
          </w:p>
          <w:p>
            <w:pPr>
              <w:pStyle w:val="null3"/>
              <w:jc w:val="left"/>
            </w:pPr>
            <w:r>
              <w:rPr>
                <w:sz w:val="24"/>
              </w:rPr>
              <w:t>6.乙方需按照甲方设备布置及现场情况进行所供设备的放置、线路敷设、安装、调试及现场复原等。</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10.</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项目硬件维护期、软件运维期及售后服务要求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（一）项目硬件维护期、软件运维期为自双方签署项目验收报告后</w:t>
            </w:r>
            <w:r>
              <w:rPr>
                <w:sz w:val="24"/>
              </w:rPr>
              <w:t>3年。</w:t>
            </w:r>
          </w:p>
          <w:p>
            <w:pPr>
              <w:pStyle w:val="null3"/>
            </w:pPr>
            <w:r>
              <w:rPr>
                <w:sz w:val="24"/>
              </w:rPr>
              <w:t>（二）服务要求：</w:t>
            </w:r>
          </w:p>
          <w:p>
            <w:pPr>
              <w:pStyle w:val="null3"/>
            </w:pPr>
            <w:r>
              <w:rPr>
                <w:sz w:val="24"/>
              </w:rPr>
              <w:t>（</w:t>
            </w:r>
            <w:r>
              <w:rPr>
                <w:sz w:val="24"/>
              </w:rPr>
              <w:t>1）项目硬件维护期、软件运维期内提供周期上门服务：周期为3个月一次，形式为预约上门，服务内容为周期保养检修、检测系统运行状况、处理使用过程中出现的问题等。</w:t>
            </w:r>
          </w:p>
          <w:p>
            <w:pPr>
              <w:pStyle w:val="null3"/>
            </w:pPr>
            <w:r>
              <w:rPr>
                <w:sz w:val="24"/>
              </w:rPr>
              <w:t>（</w:t>
            </w:r>
            <w:r>
              <w:rPr>
                <w:sz w:val="24"/>
              </w:rPr>
              <w:t>2）设有稳定可靠的售后服务机构，并提供常设每周7天×24小时服务专线和长期的技术支持。对</w:t>
            </w:r>
            <w:r>
              <w:rPr>
                <w:sz w:val="24"/>
              </w:rPr>
              <w:t>甲方</w:t>
            </w:r>
            <w:r>
              <w:rPr>
                <w:sz w:val="24"/>
              </w:rPr>
              <w:t>的服务通知，在接报后</w:t>
            </w:r>
            <w:r>
              <w:rPr>
                <w:sz w:val="24"/>
              </w:rPr>
              <w:t>30分钟内响应，1小时内到达现场，4小时内处理完毕。若主要设备的故障在4小时内仍未处理完毕，中标供应商应提供相同</w:t>
            </w:r>
            <w:r>
              <w:rPr>
                <w:sz w:val="24"/>
              </w:rPr>
              <w:t>档   次</w:t>
            </w:r>
            <w:r>
              <w:rPr>
                <w:sz w:val="24"/>
              </w:rPr>
              <w:t>的设备予</w:t>
            </w:r>
            <w:r>
              <w:rPr>
                <w:sz w:val="24"/>
              </w:rPr>
              <w:t>甲方</w:t>
            </w:r>
            <w:r>
              <w:rPr>
                <w:sz w:val="24"/>
              </w:rPr>
              <w:t>临时使用或采取应急措施解决，不得影响</w:t>
            </w:r>
            <w:r>
              <w:rPr>
                <w:sz w:val="24"/>
              </w:rPr>
              <w:t>甲方</w:t>
            </w:r>
            <w:r>
              <w:rPr>
                <w:sz w:val="24"/>
              </w:rPr>
              <w:t>的正常工作业务。</w:t>
            </w:r>
            <w:r>
              <w:rPr>
                <w:sz w:val="19"/>
              </w:rPr>
              <w:t xml:space="preserve"> </w:t>
            </w:r>
          </w:p>
          <w:p>
            <w:pPr>
              <w:pStyle w:val="null3"/>
            </w:pPr>
            <w:r>
              <w:rPr>
                <w:sz w:val="24"/>
              </w:rPr>
              <w:t>（</w:t>
            </w:r>
            <w:r>
              <w:rPr>
                <w:sz w:val="24"/>
              </w:rPr>
              <w:t>3）如</w:t>
            </w:r>
            <w:r>
              <w:rPr>
                <w:sz w:val="24"/>
              </w:rPr>
              <w:t>乙方</w:t>
            </w:r>
            <w:r>
              <w:rPr>
                <w:sz w:val="24"/>
              </w:rPr>
              <w:t>在接到</w:t>
            </w:r>
            <w:r>
              <w:rPr>
                <w:sz w:val="24"/>
              </w:rPr>
              <w:t>甲方</w:t>
            </w:r>
            <w:r>
              <w:rPr>
                <w:sz w:val="24"/>
              </w:rPr>
              <w:t>提出的技术服务要求或维修通知后</w:t>
            </w:r>
            <w:r>
              <w:rPr>
                <w:sz w:val="24"/>
              </w:rPr>
              <w:t>72小时内没有响应</w:t>
            </w:r>
            <w:r>
              <w:rPr>
                <w:sz w:val="24"/>
              </w:rPr>
              <w:t>（</w:t>
            </w:r>
            <w:r>
              <w:rPr>
                <w:sz w:val="24"/>
              </w:rPr>
              <w:t>拒绝服务或远程无法解决问题，没有按照要求派专员到达</w:t>
            </w:r>
            <w:r>
              <w:rPr>
                <w:sz w:val="24"/>
              </w:rPr>
              <w:t>甲方</w:t>
            </w:r>
            <w:r>
              <w:rPr>
                <w:sz w:val="24"/>
              </w:rPr>
              <w:t>提供技术服务、修复或无替代服务</w:t>
            </w:r>
            <w:r>
              <w:rPr>
                <w:sz w:val="24"/>
              </w:rPr>
              <w:t>）</w:t>
            </w:r>
            <w:r>
              <w:rPr>
                <w:sz w:val="24"/>
              </w:rPr>
              <w:t>，</w:t>
            </w:r>
            <w:r>
              <w:rPr>
                <w:sz w:val="24"/>
              </w:rPr>
              <w:t>甲方</w:t>
            </w:r>
            <w:r>
              <w:rPr>
                <w:sz w:val="24"/>
              </w:rPr>
              <w:t>有权委托第三方对合同服务进行维修或提供技术服务，因此产生的相关费用由</w:t>
            </w:r>
            <w:r>
              <w:rPr>
                <w:sz w:val="24"/>
              </w:rPr>
              <w:t>乙方</w:t>
            </w:r>
            <w:r>
              <w:rPr>
                <w:sz w:val="24"/>
              </w:rPr>
              <w:t>承担。</w:t>
            </w:r>
            <w:r>
              <w:rPr>
                <w:sz w:val="19"/>
              </w:rPr>
              <w:t xml:space="preserve"> </w:t>
            </w:r>
          </w:p>
          <w:p>
            <w:pPr>
              <w:pStyle w:val="null3"/>
            </w:pPr>
            <w:r>
              <w:rPr>
                <w:sz w:val="24"/>
              </w:rPr>
              <w:t>（</w:t>
            </w:r>
            <w:r>
              <w:rPr>
                <w:sz w:val="24"/>
              </w:rPr>
              <w:t>4）</w:t>
            </w:r>
            <w:r>
              <w:rPr>
                <w:sz w:val="24"/>
              </w:rPr>
              <w:t>项目硬件维护期、软件运维期</w:t>
            </w:r>
            <w:r>
              <w:rPr>
                <w:sz w:val="24"/>
              </w:rPr>
              <w:t>间所产生的一切费用由乙方承担。</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培训要求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（一）</w:t>
            </w:r>
            <w:r>
              <w:rPr>
                <w:sz w:val="24"/>
              </w:rPr>
              <w:t>乙方</w:t>
            </w:r>
            <w:r>
              <w:rPr>
                <w:sz w:val="24"/>
              </w:rPr>
              <w:t>签订合同后须提出培训计划，计划包括但不限于培训内容、时间、地点等内容；</w:t>
            </w:r>
          </w:p>
          <w:p>
            <w:pPr>
              <w:pStyle w:val="null3"/>
            </w:pPr>
            <w:r>
              <w:rPr>
                <w:sz w:val="24"/>
              </w:rPr>
              <w:t>（二）技术培训的内容必须包含软硬件的架构和系统介绍、日常操作和管理维护、以及基本的故障诊断与排错；</w:t>
            </w:r>
          </w:p>
          <w:p>
            <w:pPr>
              <w:pStyle w:val="null3"/>
            </w:pPr>
            <w:r>
              <w:rPr>
                <w:sz w:val="24"/>
              </w:rPr>
              <w:t>（三）</w:t>
            </w:r>
            <w:r>
              <w:rPr>
                <w:sz w:val="24"/>
              </w:rPr>
              <w:t>乙方</w:t>
            </w:r>
            <w:r>
              <w:rPr>
                <w:sz w:val="24"/>
              </w:rPr>
              <w:t>应针对</w:t>
            </w:r>
            <w:r>
              <w:rPr>
                <w:sz w:val="24"/>
              </w:rPr>
              <w:t>本项目</w:t>
            </w:r>
            <w:r>
              <w:rPr>
                <w:sz w:val="24"/>
              </w:rPr>
              <w:t>的特点，编制适用于</w:t>
            </w:r>
            <w:r>
              <w:rPr>
                <w:sz w:val="24"/>
              </w:rPr>
              <w:t>本项目</w:t>
            </w:r>
            <w:r>
              <w:rPr>
                <w:sz w:val="24"/>
              </w:rPr>
              <w:t>的培训教材，安排有资格和能力的技术工程师来对</w:t>
            </w:r>
            <w:r>
              <w:rPr>
                <w:sz w:val="24"/>
              </w:rPr>
              <w:t>甲方</w:t>
            </w:r>
            <w:r>
              <w:rPr>
                <w:sz w:val="24"/>
              </w:rPr>
              <w:t>相关人员进行培训和解答问题；</w:t>
            </w:r>
          </w:p>
          <w:p>
            <w:pPr>
              <w:pStyle w:val="null3"/>
            </w:pPr>
            <w:r>
              <w:rPr>
                <w:sz w:val="24"/>
              </w:rPr>
              <w:t>（四）所有的培训费用</w:t>
            </w:r>
            <w:r>
              <w:rPr>
                <w:sz w:val="24"/>
              </w:rPr>
              <w:t>包含在</w:t>
            </w:r>
            <w:r>
              <w:rPr>
                <w:sz w:val="24"/>
              </w:rPr>
              <w:t>合同总额中。</w:t>
            </w:r>
          </w:p>
        </w:tc>
      </w:tr>
    </w:tbl>
    <w:p>
      <w:pPr>
        <w:pStyle w:val="null3"/>
      </w:pPr>
      <w:r>
        <w:rPr>
          <w:sz w:val="24"/>
          <w:b/>
          <w:color w:val="000000"/>
          <w:shd w:fill="FFFFFF" w:val="clear"/>
        </w:rPr>
        <w:t>四、</w:t>
      </w:r>
      <w:r>
        <w:rPr>
          <w:sz w:val="24"/>
          <w:b/>
          <w:color w:val="000000"/>
          <w:shd w:fill="FFFFFF" w:val="clear"/>
        </w:rPr>
        <w:t>服务对照执行标准：</w:t>
      </w:r>
    </w:p>
    <w:p>
      <w:pPr>
        <w:pStyle w:val="null3"/>
      </w:pPr>
      <w:r>
        <w:rPr>
          <w:sz w:val="21"/>
          <w:color w:val="000000"/>
          <w:shd w:fill="FFFFFF" w:val="clear"/>
        </w:rPr>
        <w:t>（一）</w:t>
      </w:r>
      <w:r>
        <w:rPr>
          <w:sz w:val="24"/>
          <w:color w:val="000000"/>
          <w:shd w:fill="FFFFFF" w:val="clear"/>
        </w:rPr>
        <w:t>符合中华人民共和国国家和履约地相关安全质量标准、行业技术规范标准；</w:t>
      </w:r>
    </w:p>
    <w:p>
      <w:pPr>
        <w:pStyle w:val="null3"/>
      </w:pPr>
      <w:r>
        <w:rPr>
          <w:sz w:val="21"/>
          <w:color w:val="000000"/>
          <w:shd w:fill="FFFFFF" w:val="clear"/>
        </w:rPr>
        <w:t>（二）</w:t>
      </w:r>
      <w:r>
        <w:rPr>
          <w:sz w:val="24"/>
          <w:color w:val="000000"/>
          <w:shd w:fill="FFFFFF" w:val="clear"/>
        </w:rPr>
        <w:t>符合采购文件和响应承诺中各方共同认可的合理要求；</w:t>
      </w:r>
    </w:p>
    <w:p>
      <w:pPr>
        <w:pStyle w:val="null3"/>
        <w:ind w:firstLine="420"/>
      </w:pPr>
      <w:r>
        <w:rPr>
          <w:sz w:val="24"/>
          <w:color w:val="000000"/>
          <w:shd w:fill="FFFFFF" w:val="clear"/>
        </w:rPr>
        <w:t>上述各类标准与法规必须是有关官方机构最新发布的现行标准版本。</w:t>
      </w:r>
    </w:p>
    <w:p>
      <w:pPr>
        <w:pStyle w:val="null3"/>
      </w:pPr>
      <w:r>
        <w:rPr>
          <w:sz w:val="24"/>
          <w:b/>
          <w:color w:val="000000"/>
          <w:shd w:fill="FFFFFF" w:val="clear"/>
        </w:rPr>
        <w:t>五、</w:t>
      </w:r>
      <w:r>
        <w:rPr>
          <w:sz w:val="24"/>
          <w:b/>
          <w:color w:val="000000"/>
          <w:shd w:fill="FFFFFF" w:val="clear"/>
        </w:rPr>
        <w:t>投诉跟踪服务要求：</w:t>
      </w:r>
    </w:p>
    <w:p>
      <w:pPr>
        <w:pStyle w:val="null3"/>
      </w:pPr>
      <w:r>
        <w:rPr>
          <w:sz w:val="21"/>
          <w:color w:val="000000"/>
          <w:shd w:fill="FFFFFF" w:val="clear"/>
        </w:rPr>
        <w:t>（一）</w:t>
      </w:r>
      <w:r>
        <w:rPr>
          <w:sz w:val="24"/>
          <w:color w:val="000000"/>
          <w:shd w:fill="FFFFFF" w:val="clear"/>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pPr>
      <w:r>
        <w:rPr>
          <w:sz w:val="21"/>
          <w:color w:val="000000"/>
          <w:shd w:fill="FFFFFF" w:val="clear"/>
        </w:rPr>
        <w:t>（二）</w:t>
      </w:r>
      <w:r>
        <w:rPr>
          <w:sz w:val="24"/>
          <w:color w:val="000000"/>
          <w:shd w:fill="FFFFFF" w:val="clear"/>
        </w:rPr>
        <w:t>服务期内，甲方有权按本项目的管理要求对乙方进行不定期抽查检查，若对不合格的管理服务提出警告后，仍未得到有效解决时，甲方有权终止管理合同。</w:t>
      </w:r>
    </w:p>
    <w:p>
      <w:pPr>
        <w:pStyle w:val="null3"/>
      </w:pPr>
      <w:r>
        <w:rPr>
          <w:sz w:val="21"/>
          <w:color w:val="000000"/>
          <w:shd w:fill="FFFFFF" w:val="clear"/>
        </w:rPr>
        <w:t>（三）</w:t>
      </w:r>
      <w:r>
        <w:rPr>
          <w:sz w:val="24"/>
          <w:color w:val="000000"/>
          <w:shd w:fill="FFFFFF" w:val="clear"/>
        </w:rPr>
        <w:t>乙方服务机构名称及地址：</w:t>
      </w:r>
      <w:r>
        <w:rPr/>
        <w:t xml:space="preserve"> </w:t>
      </w:r>
    </w:p>
    <w:p>
      <w:pPr>
        <w:pStyle w:val="null3"/>
        <w:ind w:firstLine="420"/>
      </w:pPr>
      <w:r>
        <w:rPr>
          <w:sz w:val="24"/>
          <w:color w:val="000000"/>
          <w:shd w:fill="FFFFFF" w:val="clear"/>
        </w:rPr>
        <w:t>联系人</w:t>
      </w:r>
      <w:r>
        <w:rPr>
          <w:sz w:val="24"/>
          <w:color w:val="000000"/>
          <w:shd w:fill="FFFFFF" w:val="clear"/>
        </w:rPr>
        <w:t>1</w:t>
      </w:r>
      <w:r>
        <w:rPr>
          <w:sz w:val="24"/>
          <w:color w:val="000000"/>
          <w:shd w:fill="FFFFFF" w:val="clear"/>
        </w:rPr>
        <w:t>：          ，联系电话：            ，手机：          ；</w:t>
      </w:r>
    </w:p>
    <w:p>
      <w:pPr>
        <w:pStyle w:val="null3"/>
        <w:ind w:firstLine="420"/>
      </w:pPr>
      <w:r>
        <w:rPr>
          <w:sz w:val="24"/>
          <w:color w:val="000000"/>
          <w:shd w:fill="FFFFFF" w:val="clear"/>
        </w:rPr>
        <w:t>联系人</w:t>
      </w:r>
      <w:r>
        <w:rPr>
          <w:sz w:val="24"/>
          <w:color w:val="000000"/>
          <w:shd w:fill="FFFFFF" w:val="clear"/>
        </w:rPr>
        <w:t>2</w:t>
      </w:r>
      <w:r>
        <w:rPr>
          <w:sz w:val="24"/>
          <w:color w:val="000000"/>
          <w:shd w:fill="FFFFFF" w:val="clear"/>
        </w:rPr>
        <w:t>：          ，联系电话：            ，手机：          ；</w:t>
      </w:r>
    </w:p>
    <w:p>
      <w:pPr>
        <w:pStyle w:val="null3"/>
        <w:ind w:firstLine="420"/>
      </w:pPr>
      <w:r>
        <w:rPr>
          <w:sz w:val="24"/>
          <w:color w:val="000000"/>
          <w:shd w:fill="FFFFFF" w:val="clear"/>
        </w:rPr>
        <w:t>服务专线电话：</w:t>
      </w:r>
    </w:p>
    <w:p>
      <w:pPr>
        <w:pStyle w:val="null3"/>
      </w:pPr>
      <w:r>
        <w:rPr>
          <w:sz w:val="21"/>
          <w:color w:val="000000"/>
          <w:shd w:fill="FFFFFF" w:val="clear"/>
        </w:rPr>
        <w:t>（四）</w:t>
      </w:r>
      <w:r>
        <w:rPr>
          <w:sz w:val="24"/>
          <w:color w:val="000000"/>
          <w:shd w:fill="FFFFFF" w:val="clear"/>
        </w:rPr>
        <w:t>其他服务要求：（补充内容不得对采购文件和投标</w:t>
      </w:r>
      <w:r>
        <w:rPr>
          <w:sz w:val="24"/>
          <w:color w:val="000000"/>
          <w:shd w:fill="FFFFFF" w:val="clear"/>
        </w:rPr>
        <w:t>/</w:t>
      </w:r>
      <w:r>
        <w:rPr>
          <w:sz w:val="24"/>
          <w:color w:val="000000"/>
          <w:shd w:fill="FFFFFF" w:val="clear"/>
        </w:rPr>
        <w:t>响应文件作实质性修改）</w:t>
      </w:r>
    </w:p>
    <w:p>
      <w:pPr>
        <w:pStyle w:val="null3"/>
        <w:ind w:left="510"/>
      </w:pPr>
      <w:r>
        <w:rPr>
          <w:u w:val="single"/>
        </w:rPr>
        <w:t xml:space="preserve">                                                          </w:t>
      </w:r>
      <w:r>
        <w:rPr>
          <w:sz w:val="24"/>
          <w:color w:val="000000"/>
          <w:shd w:fill="FFFFFF" w:val="clear"/>
        </w:rPr>
        <w:t>。</w:t>
      </w:r>
    </w:p>
    <w:p>
      <w:pPr>
        <w:pStyle w:val="null3"/>
      </w:pPr>
      <w:r>
        <w:rPr>
          <w:sz w:val="24"/>
          <w:b/>
          <w:color w:val="000000"/>
        </w:rPr>
        <w:t>六、</w:t>
      </w:r>
      <w:r>
        <w:rPr>
          <w:sz w:val="24"/>
          <w:b/>
          <w:color w:val="000000"/>
        </w:rPr>
        <w:t>验收要求：</w:t>
      </w:r>
    </w:p>
    <w:p>
      <w:pPr>
        <w:pStyle w:val="null3"/>
      </w:pPr>
      <w:r>
        <w:rPr>
          <w:sz w:val="24"/>
          <w:color w:val="000000"/>
          <w:shd w:fill="FFFFFF" w:val="clear"/>
        </w:rPr>
        <w:t>（一）履约验收主体：</w:t>
      </w:r>
      <w:r>
        <w:rPr>
          <w:sz w:val="24"/>
          <w:color w:val="000000"/>
          <w:shd w:fill="FFFFFF" w:val="clear"/>
        </w:rPr>
        <w:t>甲方</w:t>
      </w:r>
      <w:r>
        <w:rPr>
          <w:sz w:val="24"/>
          <w:color w:val="000000"/>
          <w:shd w:fill="FFFFFF" w:val="clear"/>
        </w:rPr>
        <w:t>、</w:t>
      </w:r>
      <w:r>
        <w:rPr>
          <w:sz w:val="24"/>
          <w:color w:val="000000"/>
          <w:shd w:fill="FFFFFF" w:val="clear"/>
        </w:rPr>
        <w:t>乙方</w:t>
      </w:r>
      <w:r>
        <w:rPr>
          <w:sz w:val="24"/>
          <w:color w:val="000000"/>
          <w:shd w:fill="FFFFFF" w:val="clear"/>
        </w:rPr>
        <w:t>。</w:t>
      </w:r>
    </w:p>
    <w:p>
      <w:pPr>
        <w:pStyle w:val="null3"/>
      </w:pPr>
      <w:r>
        <w:rPr>
          <w:sz w:val="24"/>
          <w:color w:val="000000"/>
          <w:shd w:fill="FFFFFF" w:val="clear"/>
        </w:rPr>
        <w:t>（二）履约验收时间：项目整体交付完毕且备份系统建设完成，系统正常运行</w:t>
      </w:r>
      <w:r>
        <w:rPr>
          <w:sz w:val="24"/>
          <w:color w:val="000000"/>
          <w:shd w:fill="FFFFFF" w:val="clear"/>
        </w:rPr>
        <w:t>30天后7个工作日内，按照合同的约定对履约情况进行验收。</w:t>
      </w:r>
    </w:p>
    <w:p>
      <w:pPr>
        <w:pStyle w:val="null3"/>
      </w:pPr>
      <w:r>
        <w:rPr>
          <w:sz w:val="24"/>
          <w:color w:val="000000"/>
          <w:shd w:fill="FFFFFF" w:val="clear"/>
        </w:rPr>
        <w:t>（三）履约验收方式：按招标文件、</w:t>
      </w:r>
      <w:r>
        <w:rPr>
          <w:sz w:val="24"/>
          <w:color w:val="000000"/>
          <w:shd w:fill="FFFFFF" w:val="clear"/>
        </w:rPr>
        <w:t>乙方</w:t>
      </w:r>
      <w:r>
        <w:rPr>
          <w:sz w:val="24"/>
          <w:color w:val="000000"/>
          <w:shd w:fill="FFFFFF" w:val="clear"/>
        </w:rPr>
        <w:t>投标文件和本合同规定标准进行验收。</w:t>
      </w:r>
    </w:p>
    <w:p>
      <w:pPr>
        <w:pStyle w:val="null3"/>
      </w:pPr>
      <w:r>
        <w:rPr>
          <w:sz w:val="24"/>
          <w:color w:val="000000"/>
          <w:shd w:fill="FFFFFF" w:val="clear"/>
        </w:rPr>
        <w:t>（四）履约验收程序：</w:t>
      </w:r>
      <w:r>
        <w:rPr>
          <w:sz w:val="24"/>
          <w:color w:val="000000"/>
          <w:shd w:fill="FFFFFF" w:val="clear"/>
        </w:rPr>
        <w:t>项目所有工作内容完成以后，由</w:t>
      </w:r>
      <w:r>
        <w:rPr>
          <w:sz w:val="24"/>
          <w:color w:val="000000"/>
          <w:shd w:fill="FFFFFF" w:val="clear"/>
        </w:rPr>
        <w:t>乙方</w:t>
      </w:r>
      <w:r>
        <w:rPr>
          <w:sz w:val="24"/>
          <w:color w:val="000000"/>
          <w:shd w:fill="FFFFFF" w:val="clear"/>
        </w:rPr>
        <w:t>提交验收申请，由</w:t>
      </w:r>
      <w:r>
        <w:rPr>
          <w:sz w:val="24"/>
          <w:color w:val="000000"/>
          <w:shd w:fill="FFFFFF" w:val="clear"/>
        </w:rPr>
        <w:t>甲方</w:t>
      </w:r>
      <w:r>
        <w:rPr>
          <w:sz w:val="24"/>
          <w:color w:val="000000"/>
          <w:shd w:fill="FFFFFF" w:val="clear"/>
        </w:rPr>
        <w:t>组织验收小组，负责对项目进行全面验收，项目验收依次序对照执行标准为：</w:t>
      </w:r>
      <w:r>
        <w:rPr>
          <w:sz w:val="24"/>
          <w:color w:val="000000"/>
          <w:shd w:fill="FFFFFF" w:val="clear"/>
        </w:rPr>
        <w:t>①符合中华人民共和国国家和履约地相关安全质量标准、行业技术规范标准；②符合采购文件和</w:t>
      </w:r>
      <w:r>
        <w:rPr>
          <w:sz w:val="24"/>
          <w:color w:val="000000"/>
          <w:shd w:fill="FFFFFF" w:val="clear"/>
        </w:rPr>
        <w:t>投标</w:t>
      </w:r>
      <w:r>
        <w:rPr>
          <w:sz w:val="24"/>
          <w:color w:val="000000"/>
          <w:shd w:fill="FFFFFF" w:val="clear"/>
        </w:rPr>
        <w:t>承诺中各方共同认可的各项要求；</w:t>
      </w:r>
      <w:r>
        <w:rPr>
          <w:sz w:val="24"/>
          <w:color w:val="000000"/>
          <w:shd w:fill="FFFFFF" w:val="clear"/>
        </w:rPr>
        <w:t>③双方约定的其他验收标准。项目完</w:t>
      </w:r>
      <w:r>
        <w:rPr>
          <w:sz w:val="24"/>
          <w:color w:val="000000"/>
          <w:shd w:fill="FFFFFF" w:val="clear"/>
        </w:rPr>
        <w:t>成</w:t>
      </w:r>
      <w:r>
        <w:rPr>
          <w:sz w:val="24"/>
          <w:color w:val="000000"/>
          <w:shd w:fill="FFFFFF" w:val="clear"/>
        </w:rPr>
        <w:t>后</w:t>
      </w:r>
      <w:r>
        <w:rPr>
          <w:sz w:val="24"/>
          <w:color w:val="000000"/>
          <w:shd w:fill="FFFFFF" w:val="clear"/>
        </w:rPr>
        <w:t>乙方</w:t>
      </w:r>
      <w:r>
        <w:rPr>
          <w:sz w:val="24"/>
          <w:color w:val="000000"/>
          <w:shd w:fill="FFFFFF" w:val="clear"/>
        </w:rPr>
        <w:t>向</w:t>
      </w:r>
      <w:r>
        <w:rPr>
          <w:sz w:val="24"/>
          <w:color w:val="000000"/>
          <w:shd w:fill="FFFFFF" w:val="clear"/>
        </w:rPr>
        <w:t>甲方</w:t>
      </w:r>
      <w:r>
        <w:rPr>
          <w:sz w:val="24"/>
          <w:color w:val="000000"/>
          <w:shd w:fill="FFFFFF" w:val="clear"/>
        </w:rPr>
        <w:t>提供项目期间的各种文档，项目的终验需通过项目管理部门的总体验收，并由项目管理部门出具符合性验收报告，</w:t>
      </w:r>
      <w:r>
        <w:rPr>
          <w:sz w:val="24"/>
          <w:color w:val="000000"/>
          <w:shd w:fill="FFFFFF" w:val="clear"/>
        </w:rPr>
        <w:t>乙方</w:t>
      </w:r>
      <w:r>
        <w:rPr>
          <w:sz w:val="24"/>
          <w:color w:val="000000"/>
          <w:shd w:fill="FFFFFF" w:val="clear"/>
        </w:rPr>
        <w:t>须为验收提供必需的设备、工具及其他便利条件。</w:t>
      </w:r>
    </w:p>
    <w:p>
      <w:pPr>
        <w:pStyle w:val="null3"/>
      </w:pPr>
      <w:r>
        <w:rPr>
          <w:sz w:val="24"/>
          <w:color w:val="000000"/>
          <w:shd w:fill="FFFFFF" w:val="clear"/>
        </w:rPr>
        <w:t>（五）履约验收内容：</w:t>
      </w:r>
      <w:r>
        <w:rPr>
          <w:sz w:val="24"/>
          <w:color w:val="000000"/>
          <w:shd w:fill="FFFFFF" w:val="clear"/>
        </w:rPr>
        <w:t>在</w:t>
      </w:r>
      <w:r>
        <w:rPr>
          <w:sz w:val="24"/>
          <w:color w:val="000000"/>
          <w:shd w:fill="FFFFFF" w:val="clear"/>
        </w:rPr>
        <w:t>甲方</w:t>
      </w:r>
      <w:r>
        <w:rPr>
          <w:sz w:val="24"/>
          <w:color w:val="000000"/>
          <w:shd w:fill="FFFFFF" w:val="clear"/>
        </w:rPr>
        <w:t>的监督下，各项工作和文档须达到招标文件中技术要求的标准。</w:t>
      </w:r>
    </w:p>
    <w:p>
      <w:pPr>
        <w:pStyle w:val="null3"/>
      </w:pPr>
      <w:r>
        <w:rPr>
          <w:sz w:val="24"/>
          <w:color w:val="000000"/>
          <w:shd w:fill="FFFFFF" w:val="clear"/>
        </w:rPr>
        <w:t>（六）</w:t>
      </w:r>
      <w:r>
        <w:rPr>
          <w:sz w:val="24"/>
          <w:color w:val="000000"/>
          <w:shd w:fill="FFFFFF" w:val="clear"/>
        </w:rPr>
        <w:t>项目验收时</w:t>
      </w:r>
      <w:r>
        <w:rPr>
          <w:sz w:val="24"/>
          <w:color w:val="000000"/>
          <w:shd w:fill="FFFFFF" w:val="clear"/>
        </w:rPr>
        <w:t>乙方</w:t>
      </w:r>
      <w:r>
        <w:rPr>
          <w:sz w:val="24"/>
          <w:color w:val="000000"/>
          <w:shd w:fill="FFFFFF" w:val="clear"/>
        </w:rPr>
        <w:t>需要提交以下项目文档：</w:t>
      </w:r>
    </w:p>
    <w:p>
      <w:pPr>
        <w:pStyle w:val="null3"/>
      </w:pPr>
      <w:r>
        <w:rPr>
          <w:sz w:val="24"/>
          <w:color w:val="000000"/>
          <w:shd w:fill="FFFFFF" w:val="clear"/>
        </w:rPr>
        <w:t>1.</w:t>
      </w:r>
      <w:r>
        <w:rPr>
          <w:sz w:val="24"/>
          <w:color w:val="000000"/>
          <w:shd w:fill="FFFFFF" w:val="clear"/>
        </w:rPr>
        <w:t>设备上线确认单，所有合同范围内设备、系统均全部完成上线，正常试运行至少满</w:t>
      </w:r>
      <w:r>
        <w:rPr>
          <w:sz w:val="24"/>
          <w:color w:val="000000"/>
          <w:shd w:fill="FFFFFF" w:val="clear"/>
        </w:rPr>
        <w:t>30天。</w:t>
      </w:r>
    </w:p>
    <w:p>
      <w:pPr>
        <w:pStyle w:val="null3"/>
      </w:pPr>
      <w:r>
        <w:rPr>
          <w:sz w:val="24"/>
          <w:color w:val="000000"/>
          <w:shd w:fill="FFFFFF" w:val="clear"/>
        </w:rPr>
        <w:t>2.</w:t>
      </w:r>
      <w:r>
        <w:rPr>
          <w:sz w:val="24"/>
          <w:color w:val="000000"/>
          <w:shd w:fill="FFFFFF" w:val="clear"/>
        </w:rPr>
        <w:t>系统安装手册，包括安装部署系统</w:t>
      </w:r>
      <w:r>
        <w:rPr>
          <w:sz w:val="24"/>
          <w:color w:val="000000"/>
          <w:shd w:fill="FFFFFF" w:val="clear"/>
        </w:rPr>
        <w:t>（</w:t>
      </w:r>
      <w:r>
        <w:rPr>
          <w:sz w:val="24"/>
          <w:color w:val="000000"/>
          <w:shd w:fill="FFFFFF" w:val="clear"/>
        </w:rPr>
        <w:t>客户端、中间件、数据库等</w:t>
      </w:r>
      <w:r>
        <w:rPr>
          <w:sz w:val="24"/>
          <w:color w:val="000000"/>
          <w:shd w:fill="FFFFFF" w:val="clear"/>
        </w:rPr>
        <w:t>）</w:t>
      </w:r>
      <w:r>
        <w:rPr>
          <w:sz w:val="24"/>
          <w:color w:val="000000"/>
          <w:shd w:fill="FFFFFF" w:val="clear"/>
        </w:rPr>
        <w:t>的方法，负责培训的工程师至完全掌握。</w:t>
      </w:r>
    </w:p>
    <w:p>
      <w:pPr>
        <w:pStyle w:val="null3"/>
      </w:pPr>
      <w:r>
        <w:rPr>
          <w:sz w:val="24"/>
          <w:color w:val="000000"/>
          <w:shd w:fill="FFFFFF" w:val="clear"/>
        </w:rPr>
        <w:t>3.</w:t>
      </w:r>
      <w:r>
        <w:rPr>
          <w:sz w:val="24"/>
          <w:color w:val="000000"/>
          <w:shd w:fill="FFFFFF" w:val="clear"/>
        </w:rPr>
        <w:t>项目验收单，按</w:t>
      </w:r>
      <w:r>
        <w:rPr>
          <w:sz w:val="24"/>
          <w:color w:val="000000"/>
          <w:shd w:fill="FFFFFF" w:val="clear"/>
        </w:rPr>
        <w:t>甲方</w:t>
      </w:r>
      <w:r>
        <w:rPr>
          <w:sz w:val="24"/>
          <w:color w:val="000000"/>
          <w:shd w:fill="FFFFFF" w:val="clear"/>
        </w:rPr>
        <w:t>要求的标准格式验收。</w:t>
      </w:r>
    </w:p>
    <w:p>
      <w:pPr>
        <w:pStyle w:val="null3"/>
      </w:pPr>
      <w:r>
        <w:rPr>
          <w:sz w:val="24"/>
          <w:color w:val="000000"/>
          <w:shd w:fill="FFFFFF" w:val="clear"/>
        </w:rPr>
        <w:t>4.</w:t>
      </w:r>
      <w:r>
        <w:rPr>
          <w:sz w:val="24"/>
          <w:color w:val="000000"/>
          <w:shd w:fill="FFFFFF" w:val="clear"/>
        </w:rPr>
        <w:t>项目实施过程的文档、讲课录视频，产品培训讲义、视频。</w:t>
      </w:r>
    </w:p>
    <w:p>
      <w:pPr>
        <w:pStyle w:val="null3"/>
      </w:pPr>
      <w:r>
        <w:rPr>
          <w:sz w:val="24"/>
          <w:color w:val="000000"/>
          <w:shd w:fill="FFFFFF" w:val="clear"/>
        </w:rPr>
        <w:t>5.</w:t>
      </w:r>
      <w:r>
        <w:rPr>
          <w:sz w:val="24"/>
          <w:color w:val="000000"/>
          <w:shd w:fill="FFFFFF" w:val="clear"/>
        </w:rPr>
        <w:t>提供合同的</w:t>
      </w:r>
      <w:r>
        <w:rPr>
          <w:sz w:val="24"/>
          <w:color w:val="000000"/>
          <w:shd w:fill="FFFFFF" w:val="clear"/>
        </w:rPr>
        <w:t>PDF版本，合同的WORD版本</w:t>
      </w:r>
      <w:r>
        <w:rPr>
          <w:sz w:val="24"/>
          <w:color w:val="000000"/>
          <w:shd w:fill="FFFFFF" w:val="clear"/>
        </w:rPr>
        <w:t>。</w:t>
      </w:r>
    </w:p>
    <w:p>
      <w:pPr>
        <w:pStyle w:val="null3"/>
      </w:pPr>
      <w:r>
        <w:rPr>
          <w:sz w:val="24"/>
          <w:color w:val="000000"/>
          <w:shd w:fill="FFFFFF" w:val="clear"/>
        </w:rPr>
        <w:t>（七）</w:t>
      </w:r>
      <w:r>
        <w:rPr>
          <w:sz w:val="24"/>
          <w:color w:val="000000"/>
          <w:shd w:fill="FFFFFF" w:val="clear"/>
        </w:rPr>
        <w:t>验收</w:t>
      </w:r>
      <w:r>
        <w:rPr>
          <w:sz w:val="24"/>
          <w:color w:val="000000"/>
          <w:shd w:fill="FFFFFF" w:val="clear"/>
        </w:rPr>
        <w:t>依据</w:t>
      </w:r>
      <w:r>
        <w:rPr>
          <w:sz w:val="24"/>
          <w:color w:val="000000"/>
          <w:shd w:fill="FFFFFF" w:val="clear"/>
        </w:rPr>
        <w:t>：验收的主要依据包括招标</w:t>
      </w:r>
      <w:r>
        <w:rPr>
          <w:sz w:val="24"/>
          <w:color w:val="000000"/>
          <w:shd w:fill="FFFFFF" w:val="clear"/>
        </w:rPr>
        <w:t>文件</w:t>
      </w:r>
      <w:r>
        <w:rPr>
          <w:sz w:val="24"/>
          <w:color w:val="000000"/>
          <w:shd w:fill="FFFFFF" w:val="clear"/>
        </w:rPr>
        <w:t>、投标文件、合同文件，以及用户需求说明书和设计方案</w:t>
      </w:r>
      <w:r>
        <w:rPr>
          <w:sz w:val="24"/>
          <w:color w:val="000000"/>
          <w:shd w:fill="FFFFFF" w:val="clear"/>
        </w:rPr>
        <w:t>（如有）</w:t>
      </w:r>
      <w:r>
        <w:rPr>
          <w:sz w:val="24"/>
          <w:color w:val="000000"/>
          <w:shd w:fill="FFFFFF" w:val="clear"/>
        </w:rPr>
        <w:t>。</w:t>
      </w:r>
    </w:p>
    <w:p>
      <w:pPr>
        <w:pStyle w:val="null3"/>
      </w:pPr>
      <w:r>
        <w:rPr>
          <w:sz w:val="24"/>
          <w:color w:val="000000"/>
          <w:shd w:fill="FFFFFF" w:val="clear"/>
        </w:rPr>
        <w:t>（</w:t>
      </w:r>
      <w:r>
        <w:rPr>
          <w:sz w:val="24"/>
          <w:color w:val="000000"/>
          <w:shd w:fill="FFFFFF" w:val="clear"/>
        </w:rPr>
        <w:t>八</w:t>
      </w:r>
      <w:r>
        <w:rPr>
          <w:sz w:val="24"/>
          <w:color w:val="000000"/>
          <w:shd w:fill="FFFFFF" w:val="clear"/>
        </w:rPr>
        <w:t>）凡列入《中华人民共和国实施强制性产品认证的产品目录》的产品在验收时</w:t>
      </w:r>
      <w:r>
        <w:rPr>
          <w:sz w:val="24"/>
          <w:color w:val="000000"/>
          <w:shd w:fill="FFFFFF" w:val="clear"/>
        </w:rPr>
        <w:t>乙方</w:t>
      </w:r>
      <w:r>
        <w:rPr>
          <w:sz w:val="24"/>
          <w:color w:val="000000"/>
          <w:shd w:fill="FFFFFF" w:val="clear"/>
        </w:rPr>
        <w:t>必须出具</w:t>
      </w:r>
      <w:r>
        <w:rPr>
          <w:sz w:val="24"/>
          <w:color w:val="000000"/>
          <w:shd w:fill="FFFFFF" w:val="clear"/>
        </w:rPr>
        <w:t>CCC认证证书复印件。</w:t>
      </w:r>
    </w:p>
    <w:p>
      <w:pPr>
        <w:pStyle w:val="null3"/>
      </w:pPr>
      <w:r>
        <w:rPr>
          <w:sz w:val="24"/>
          <w:color w:val="000000"/>
          <w:shd w:fill="FFFFFF" w:val="clear"/>
        </w:rPr>
        <w:t>（</w:t>
      </w:r>
      <w:r>
        <w:rPr>
          <w:sz w:val="24"/>
          <w:color w:val="000000"/>
          <w:shd w:fill="FFFFFF" w:val="clear"/>
        </w:rPr>
        <w:t>九</w:t>
      </w:r>
      <w:r>
        <w:rPr>
          <w:sz w:val="24"/>
          <w:color w:val="000000"/>
          <w:shd w:fill="FFFFFF" w:val="clear"/>
        </w:rPr>
        <w:t>）</w:t>
      </w:r>
      <w:r>
        <w:rPr>
          <w:sz w:val="24"/>
          <w:color w:val="000000"/>
          <w:shd w:fill="FFFFFF" w:val="clear"/>
        </w:rPr>
        <w:t>其他验收要求：（补充内容不得对采购文件和投标</w:t>
      </w:r>
      <w:r>
        <w:rPr>
          <w:sz w:val="24"/>
          <w:color w:val="000000"/>
          <w:shd w:fill="FFFFFF" w:val="clear"/>
        </w:rPr>
        <w:t>/响应文件作实质性修改）</w:t>
      </w:r>
    </w:p>
    <w:p>
      <w:pPr>
        <w:pStyle w:val="null3"/>
        <w:ind w:firstLine="480"/>
      </w:pPr>
      <w:r>
        <w:rPr>
          <w:u w:val="single"/>
        </w:rPr>
        <w:t xml:space="preserve">                                                              </w:t>
      </w:r>
      <w:r>
        <w:rPr>
          <w:u w:val="single"/>
        </w:rPr>
        <w:t xml:space="preserve"> </w:t>
      </w:r>
      <w:r>
        <w:rPr>
          <w:u w:val="single"/>
        </w:rPr>
        <w:t xml:space="preserve"> </w:t>
      </w:r>
      <w:r>
        <w:rPr>
          <w:sz w:val="24"/>
          <w:color w:val="000000"/>
          <w:shd w:fill="FFFFFF" w:val="clear"/>
        </w:rPr>
        <w:t>。</w:t>
      </w:r>
    </w:p>
    <w:p>
      <w:pPr>
        <w:pStyle w:val="null3"/>
      </w:pPr>
      <w:r>
        <w:rPr>
          <w:sz w:val="24"/>
          <w:b/>
          <w:color w:val="000000"/>
        </w:rPr>
        <w:t>七、</w:t>
      </w:r>
      <w:r>
        <w:rPr>
          <w:sz w:val="24"/>
          <w:b/>
          <w:color w:val="000000"/>
        </w:rPr>
        <w:t>知识产权和</w:t>
      </w:r>
      <w:r>
        <w:rPr>
          <w:sz w:val="24"/>
          <w:b/>
          <w:color w:val="000000"/>
          <w:shd w:fill="FFFFFF" w:val="clear"/>
        </w:rPr>
        <w:t>保密要求：</w:t>
      </w:r>
    </w:p>
    <w:p>
      <w:pPr>
        <w:pStyle w:val="null3"/>
      </w:pPr>
      <w:r>
        <w:rPr>
          <w:sz w:val="24"/>
          <w:color w:val="000000"/>
          <w:shd w:fill="FFFFFF" w:val="clear"/>
        </w:rPr>
        <w:t>（</w:t>
      </w:r>
      <w:r>
        <w:rPr>
          <w:sz w:val="24"/>
          <w:color w:val="000000"/>
          <w:shd w:fill="FFFFFF" w:val="clear"/>
        </w:rPr>
        <w:t>一</w:t>
      </w:r>
      <w:r>
        <w:rPr>
          <w:sz w:val="24"/>
          <w:color w:val="000000"/>
          <w:shd w:fill="FFFFFF" w:val="clear"/>
        </w:rPr>
        <w:t>）</w:t>
      </w:r>
      <w:r>
        <w:rPr>
          <w:sz w:val="24"/>
          <w:color w:val="000000"/>
          <w:shd w:fill="FFFFFF" w:val="clear"/>
        </w:rPr>
        <w:t>知识产权</w:t>
      </w:r>
    </w:p>
    <w:p>
      <w:pPr>
        <w:pStyle w:val="null3"/>
      </w:pPr>
      <w:r>
        <w:rPr>
          <w:sz w:val="24"/>
          <w:color w:val="000000"/>
          <w:shd w:fill="FFFFFF" w:val="clear"/>
        </w:rPr>
        <w:t>乙方</w:t>
      </w:r>
      <w:r>
        <w:rPr>
          <w:sz w:val="24"/>
          <w:color w:val="000000"/>
          <w:shd w:fill="FFFFFF" w:val="clear"/>
        </w:rPr>
        <w:t>必须保证，</w:t>
      </w:r>
      <w:r>
        <w:rPr>
          <w:sz w:val="24"/>
          <w:color w:val="000000"/>
          <w:shd w:fill="FFFFFF" w:val="clear"/>
        </w:rPr>
        <w:t>甲方</w:t>
      </w:r>
      <w:r>
        <w:rPr>
          <w:sz w:val="24"/>
          <w:color w:val="000000"/>
          <w:shd w:fill="FFFFFF" w:val="clear"/>
        </w:rPr>
        <w:t>在中华人民共和国境内使用投标货物、资料、技术、服务或其任何一部分时，享有不受限制的无偿使用权，如有第三方向</w:t>
      </w:r>
      <w:r>
        <w:rPr>
          <w:sz w:val="24"/>
          <w:color w:val="000000"/>
          <w:shd w:fill="FFFFFF" w:val="clear"/>
        </w:rPr>
        <w:t>甲方</w:t>
      </w:r>
      <w:r>
        <w:rPr>
          <w:sz w:val="24"/>
          <w:color w:val="000000"/>
          <w:shd w:fill="FFFFFF" w:val="clear"/>
        </w:rPr>
        <w:t>提出侵犯其专利权、商标权或其它知识产权的主张，该责任应由</w:t>
      </w:r>
      <w:r>
        <w:rPr>
          <w:sz w:val="24"/>
          <w:color w:val="000000"/>
          <w:shd w:fill="FFFFFF" w:val="clear"/>
        </w:rPr>
        <w:t>乙方</w:t>
      </w:r>
      <w:r>
        <w:rPr>
          <w:sz w:val="24"/>
          <w:color w:val="000000"/>
          <w:shd w:fill="FFFFFF" w:val="clear"/>
        </w:rPr>
        <w:t>承担。</w:t>
      </w:r>
    </w:p>
    <w:p>
      <w:pPr>
        <w:pStyle w:val="null3"/>
      </w:pPr>
      <w:r>
        <w:rPr>
          <w:sz w:val="24"/>
          <w:color w:val="000000"/>
          <w:shd w:fill="FFFFFF" w:val="clear"/>
        </w:rPr>
        <w:t>（</w:t>
      </w:r>
      <w:r>
        <w:rPr>
          <w:sz w:val="24"/>
          <w:color w:val="000000"/>
          <w:shd w:fill="FFFFFF" w:val="clear"/>
        </w:rPr>
        <w:t>二</w:t>
      </w:r>
      <w:r>
        <w:rPr>
          <w:sz w:val="24"/>
          <w:color w:val="000000"/>
          <w:shd w:fill="FFFFFF" w:val="clear"/>
        </w:rPr>
        <w:t>）</w:t>
      </w:r>
      <w:r>
        <w:rPr>
          <w:sz w:val="24"/>
          <w:color w:val="000000"/>
          <w:shd w:fill="FFFFFF" w:val="clear"/>
        </w:rPr>
        <w:t>保密要求</w:t>
      </w:r>
    </w:p>
    <w:p>
      <w:pPr>
        <w:pStyle w:val="null3"/>
      </w:pPr>
      <w:r>
        <w:rPr>
          <w:sz w:val="24"/>
          <w:color w:val="000000"/>
          <w:shd w:fill="FFFFFF" w:val="clear"/>
        </w:rPr>
        <w:t>乙方</w:t>
      </w:r>
      <w:r>
        <w:rPr>
          <w:sz w:val="24"/>
          <w:color w:val="000000"/>
          <w:shd w:fill="FFFFFF" w:val="clear"/>
        </w:rPr>
        <w:t>必须如约承担合同履行时所应该尽的一切保密义务。</w:t>
      </w:r>
      <w:r>
        <w:rPr>
          <w:sz w:val="24"/>
          <w:color w:val="000000"/>
          <w:shd w:fill="FFFFFF" w:val="clear"/>
        </w:rPr>
        <w:t>乙方</w:t>
      </w:r>
      <w:r>
        <w:rPr>
          <w:sz w:val="24"/>
          <w:color w:val="000000"/>
          <w:shd w:fill="FFFFFF" w:val="clear"/>
        </w:rPr>
        <w:t>对</w:t>
      </w:r>
      <w:r>
        <w:rPr>
          <w:sz w:val="24"/>
          <w:color w:val="000000"/>
          <w:shd w:fill="FFFFFF" w:val="clear"/>
        </w:rPr>
        <w:t>甲方</w:t>
      </w:r>
      <w:r>
        <w:rPr>
          <w:sz w:val="24"/>
          <w:color w:val="000000"/>
          <w:shd w:fill="FFFFFF" w:val="clear"/>
        </w:rPr>
        <w:t>信息、项目实施过程中的资料、数据进行保密，未经</w:t>
      </w:r>
      <w:r>
        <w:rPr>
          <w:sz w:val="24"/>
          <w:color w:val="000000"/>
          <w:shd w:fill="FFFFFF" w:val="clear"/>
        </w:rPr>
        <w:t>甲方</w:t>
      </w:r>
      <w:r>
        <w:rPr>
          <w:sz w:val="24"/>
          <w:color w:val="000000"/>
          <w:shd w:fill="FFFFFF" w:val="clear"/>
        </w:rPr>
        <w:t>书面同意不得泄露给第三方，保证不将在本项目实施过程中所了解的有关</w:t>
      </w:r>
      <w:r>
        <w:rPr>
          <w:sz w:val="24"/>
          <w:color w:val="000000"/>
          <w:shd w:fill="FFFFFF" w:val="clear"/>
        </w:rPr>
        <w:t>甲方</w:t>
      </w:r>
      <w:r>
        <w:rPr>
          <w:sz w:val="24"/>
          <w:color w:val="000000"/>
          <w:shd w:fill="FFFFFF" w:val="clear"/>
        </w:rPr>
        <w:t>的业务、技术、科研课题、人员信息等秘密向任何第三方以任何方式泄露，并且非经</w:t>
      </w:r>
      <w:r>
        <w:rPr>
          <w:sz w:val="24"/>
          <w:color w:val="000000"/>
          <w:shd w:fill="FFFFFF" w:val="clear"/>
        </w:rPr>
        <w:t>甲方</w:t>
      </w:r>
      <w:r>
        <w:rPr>
          <w:sz w:val="24"/>
          <w:color w:val="000000"/>
          <w:shd w:fill="FFFFFF" w:val="clear"/>
        </w:rPr>
        <w:t>书面同意，不得以任何方式独自或与其他方使用上述秘密信息或用于其他项目。若因</w:t>
      </w:r>
      <w:r>
        <w:rPr>
          <w:sz w:val="24"/>
          <w:color w:val="000000"/>
          <w:shd w:fill="FFFFFF" w:val="clear"/>
        </w:rPr>
        <w:t>乙方</w:t>
      </w:r>
      <w:r>
        <w:rPr>
          <w:sz w:val="24"/>
          <w:color w:val="000000"/>
          <w:shd w:fill="FFFFFF" w:val="clear"/>
        </w:rPr>
        <w:t>原因造成数据泄露，</w:t>
      </w:r>
      <w:r>
        <w:rPr>
          <w:sz w:val="24"/>
          <w:color w:val="000000"/>
          <w:shd w:fill="FFFFFF" w:val="clear"/>
        </w:rPr>
        <w:t>甲方</w:t>
      </w:r>
      <w:r>
        <w:rPr>
          <w:sz w:val="24"/>
          <w:color w:val="000000"/>
          <w:shd w:fill="FFFFFF" w:val="clear"/>
        </w:rPr>
        <w:t>有权追究</w:t>
      </w:r>
      <w:r>
        <w:rPr>
          <w:sz w:val="24"/>
          <w:color w:val="000000"/>
          <w:shd w:fill="FFFFFF" w:val="clear"/>
        </w:rPr>
        <w:t>乙方</w:t>
      </w:r>
      <w:r>
        <w:rPr>
          <w:sz w:val="24"/>
          <w:color w:val="000000"/>
          <w:shd w:fill="FFFFFF" w:val="clear"/>
        </w:rPr>
        <w:t>法律责任，并根据实际损失情况</w:t>
      </w:r>
      <w:r>
        <w:rPr>
          <w:sz w:val="24"/>
          <w:color w:val="000000"/>
          <w:shd w:fill="FFFFFF" w:val="clear"/>
        </w:rPr>
        <w:t>（</w:t>
      </w:r>
      <w:r>
        <w:rPr>
          <w:sz w:val="24"/>
          <w:color w:val="000000"/>
          <w:shd w:fill="FFFFFF" w:val="clear"/>
        </w:rPr>
        <w:t>第三方机构评测</w:t>
      </w:r>
      <w:r>
        <w:rPr>
          <w:sz w:val="24"/>
          <w:color w:val="000000"/>
          <w:shd w:fill="FFFFFF" w:val="clear"/>
        </w:rPr>
        <w:t>）</w:t>
      </w:r>
      <w:r>
        <w:rPr>
          <w:sz w:val="24"/>
          <w:color w:val="000000"/>
          <w:shd w:fill="FFFFFF" w:val="clear"/>
        </w:rPr>
        <w:t>向</w:t>
      </w:r>
      <w:r>
        <w:rPr>
          <w:sz w:val="24"/>
          <w:color w:val="000000"/>
          <w:shd w:fill="FFFFFF" w:val="clear"/>
        </w:rPr>
        <w:t>乙方</w:t>
      </w:r>
      <w:r>
        <w:rPr>
          <w:sz w:val="24"/>
          <w:color w:val="000000"/>
          <w:shd w:fill="FFFFFF" w:val="clear"/>
        </w:rPr>
        <w:t>索赔。保密责任不因合同的中止或解除而失效。</w:t>
      </w:r>
    </w:p>
    <w:p>
      <w:pPr>
        <w:pStyle w:val="null3"/>
      </w:pPr>
      <w:r>
        <w:rPr>
          <w:sz w:val="24"/>
          <w:b/>
          <w:color w:val="000000"/>
          <w:shd w:fill="FFFFFF" w:val="clear"/>
        </w:rPr>
        <w:t>八、</w:t>
      </w:r>
      <w:r>
        <w:rPr>
          <w:sz w:val="24"/>
          <w:b/>
          <w:color w:val="000000"/>
          <w:shd w:fill="FFFFFF" w:val="clear"/>
        </w:rPr>
        <w:t>违约责任：</w:t>
      </w:r>
    </w:p>
    <w:p>
      <w:pPr>
        <w:pStyle w:val="null3"/>
      </w:pPr>
      <w:r>
        <w:rPr>
          <w:sz w:val="21"/>
          <w:color w:val="000000"/>
          <w:shd w:fill="FFFFFF" w:val="clear"/>
        </w:rPr>
        <w:t>（一）</w:t>
      </w:r>
      <w:r>
        <w:rPr>
          <w:sz w:val="24"/>
          <w:color w:val="000000"/>
          <w:shd w:fill="FFFFFF" w:val="clear"/>
        </w:rPr>
        <w:t>乙方未按要求履行合同义务时，须从违约之日起每日按合同总额的</w:t>
      </w:r>
      <w:r>
        <w:rPr>
          <w:u w:val="single"/>
        </w:rPr>
        <w:t xml:space="preserve">    </w:t>
      </w:r>
      <w:r>
        <w:rPr>
          <w:sz w:val="24"/>
          <w:color w:val="000000"/>
          <w:shd w:fill="FFFFFF" w:val="clear"/>
        </w:rPr>
        <w:t>比例向甲方支付违约金；逾期</w:t>
      </w:r>
      <w:r>
        <w:rPr>
          <w:u w:val="single"/>
        </w:rPr>
        <w:t xml:space="preserve">    </w:t>
      </w:r>
      <w:r>
        <w:rPr>
          <w:sz w:val="24"/>
          <w:color w:val="000000"/>
          <w:shd w:fill="FFFFFF" w:val="clear"/>
        </w:rPr>
        <w:t>日以上时，甲方有权终止合同，由此造成甲方的经济损失由乙方承担。违约金不足以弥补损失的，乙方应按全额赔偿。</w:t>
      </w:r>
    </w:p>
    <w:p>
      <w:pPr>
        <w:pStyle w:val="null3"/>
      </w:pPr>
      <w:r>
        <w:rPr>
          <w:sz w:val="21"/>
          <w:color w:val="000000"/>
          <w:shd w:fill="FFFFFF" w:val="clear"/>
        </w:rPr>
        <w:t>（二）</w:t>
      </w:r>
      <w:r>
        <w:rPr>
          <w:sz w:val="24"/>
          <w:color w:val="000000"/>
          <w:shd w:fill="FFFFFF" w:val="clear"/>
        </w:rPr>
        <w:t>甲方未按要求履行合同义务时，或无故拖延验收、付款时，甲方须向乙方支付滞纳金，标准为每日按逾期应付款总额的</w:t>
      </w:r>
      <w:r>
        <w:rPr>
          <w:u w:val="single"/>
        </w:rPr>
        <w:t xml:space="preserve">    </w:t>
      </w:r>
      <w:r>
        <w:rPr>
          <w:sz w:val="24"/>
          <w:color w:val="000000"/>
          <w:shd w:fill="FFFFFF" w:val="clear"/>
        </w:rPr>
        <w:t>累计。</w:t>
      </w:r>
    </w:p>
    <w:p>
      <w:pPr>
        <w:pStyle w:val="null3"/>
      </w:pPr>
      <w:r>
        <w:rPr>
          <w:sz w:val="24"/>
          <w:b/>
          <w:color w:val="000000"/>
          <w:shd w:fill="FFFFFF" w:val="clear"/>
        </w:rPr>
        <w:t>九、</w:t>
      </w:r>
      <w:r>
        <w:rPr>
          <w:sz w:val="24"/>
          <w:b/>
          <w:color w:val="000000"/>
          <w:shd w:fill="FFFFFF" w:val="clear"/>
        </w:rPr>
        <w:t>异议的时间和方法：</w:t>
      </w:r>
    </w:p>
    <w:p>
      <w:pPr>
        <w:pStyle w:val="null3"/>
      </w:pPr>
      <w:r>
        <w:rPr>
          <w:sz w:val="21"/>
          <w:color w:val="000000"/>
          <w:shd w:fill="FFFFFF" w:val="clear"/>
        </w:rPr>
        <w:t>（一）</w:t>
      </w:r>
      <w:r>
        <w:rPr>
          <w:sz w:val="24"/>
          <w:color w:val="000000"/>
          <w:shd w:fill="FFFFFF" w:val="clear"/>
        </w:rPr>
        <w:t>甲方有异议时，应</w:t>
      </w:r>
      <w:r>
        <w:rPr>
          <w:u w:val="single"/>
        </w:rPr>
        <w:t xml:space="preserve">     </w:t>
      </w:r>
      <w:r>
        <w:rPr>
          <w:sz w:val="24"/>
          <w:color w:val="000000"/>
          <w:shd w:fill="FFFFFF" w:val="clear"/>
        </w:rPr>
        <w:t>天内向乙方提出书面异议。</w:t>
      </w:r>
    </w:p>
    <w:p>
      <w:pPr>
        <w:pStyle w:val="null3"/>
      </w:pPr>
      <w:r>
        <w:rPr>
          <w:sz w:val="21"/>
          <w:color w:val="000000"/>
          <w:shd w:fill="FFFFFF" w:val="clear"/>
        </w:rPr>
        <w:t>（二）</w:t>
      </w:r>
      <w:r>
        <w:rPr>
          <w:sz w:val="24"/>
          <w:color w:val="000000"/>
          <w:shd w:fill="FFFFFF" w:val="clear"/>
        </w:rPr>
        <w:t>乙方在接到甲方书面异议后，应在</w:t>
      </w:r>
      <w:r>
        <w:rPr>
          <w:sz w:val="24"/>
          <w:color w:val="000000"/>
          <w:shd w:fill="FFFFFF" w:val="clear"/>
        </w:rPr>
        <w:t>3</w:t>
      </w:r>
      <w:r>
        <w:rPr>
          <w:sz w:val="24"/>
          <w:color w:val="000000"/>
          <w:shd w:fill="FFFFFF" w:val="clear"/>
        </w:rPr>
        <w:t>天内负责处理并函复甲方处理情况，否则，即视为默认甲方提出的异议和处理意见。</w:t>
      </w:r>
    </w:p>
    <w:p>
      <w:pPr>
        <w:pStyle w:val="null3"/>
      </w:pPr>
      <w:r>
        <w:rPr>
          <w:sz w:val="21"/>
          <w:color w:val="000000"/>
          <w:shd w:fill="FFFFFF" w:val="clear"/>
        </w:rPr>
        <w:t>（三）</w:t>
      </w:r>
      <w:r>
        <w:rPr>
          <w:sz w:val="24"/>
          <w:color w:val="000000"/>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pPr>
      <w:r>
        <w:rPr>
          <w:sz w:val="24"/>
          <w:b/>
          <w:color w:val="000000"/>
          <w:shd w:fill="FFFFFF" w:val="clear"/>
        </w:rPr>
        <w:t>十、</w:t>
      </w:r>
      <w:r>
        <w:rPr>
          <w:sz w:val="24"/>
          <w:b/>
          <w:color w:val="000000"/>
          <w:shd w:fill="FFFFFF" w:val="clear"/>
        </w:rPr>
        <w:t>争议的解决：</w:t>
      </w:r>
    </w:p>
    <w:p>
      <w:pPr>
        <w:pStyle w:val="null3"/>
      </w:pPr>
      <w:r>
        <w:rPr>
          <w:sz w:val="21"/>
          <w:color w:val="000000"/>
          <w:shd w:fill="FFFFFF" w:val="clear"/>
        </w:rPr>
        <w:t>（一）</w:t>
      </w:r>
      <w:r>
        <w:rPr>
          <w:sz w:val="24"/>
          <w:color w:val="000000"/>
          <w:shd w:fill="FFFFFF" w:val="clear"/>
        </w:rPr>
        <w:t>合同履行过程中发生的任何争议，如双方未能通过友好协商解决，应向佛山市有管辖权的人民法院提起诉讼。</w:t>
      </w:r>
    </w:p>
    <w:p>
      <w:pPr>
        <w:pStyle w:val="null3"/>
      </w:pPr>
      <w:r>
        <w:rPr>
          <w:sz w:val="21"/>
          <w:color w:val="000000"/>
          <w:shd w:fill="FFFFFF" w:val="clear"/>
        </w:rPr>
        <w:t>（二）</w:t>
      </w:r>
      <w:r>
        <w:rPr>
          <w:sz w:val="24"/>
          <w:color w:val="000000"/>
          <w:shd w:fill="FFFFFF" w:val="clear"/>
        </w:rPr>
        <w:t>法院审理期间，除提交法院审理的事项外，其它无争议的事项和条款仍应继续履行。</w:t>
      </w:r>
    </w:p>
    <w:p>
      <w:pPr>
        <w:pStyle w:val="null3"/>
      </w:pPr>
      <w:r>
        <w:rPr>
          <w:sz w:val="24"/>
          <w:b/>
          <w:color w:val="000000"/>
          <w:shd w:fill="FFFFFF" w:val="clear"/>
        </w:rPr>
        <w:t>十一、</w:t>
      </w:r>
      <w:r>
        <w:rPr>
          <w:sz w:val="24"/>
          <w:b/>
          <w:color w:val="000000"/>
          <w:shd w:fill="FFFFFF" w:val="clear"/>
        </w:rPr>
        <w:t>不可抗力：</w:t>
      </w:r>
    </w:p>
    <w:p>
      <w:pPr>
        <w:pStyle w:val="null3"/>
        <w:ind w:firstLine="420"/>
      </w:pPr>
      <w:r>
        <w:rPr>
          <w:sz w:val="24"/>
          <w:color w:val="000000"/>
          <w:shd w:fill="FFFFFF" w:val="clear"/>
        </w:rPr>
        <w:t>任何一方由于不可抗力原因不能履行合同时，应在不可抗力事件结束后</w:t>
      </w:r>
      <w:r>
        <w:rPr>
          <w:sz w:val="24"/>
          <w:color w:val="000000"/>
          <w:shd w:fill="FFFFFF" w:val="clear"/>
        </w:rPr>
        <w:t>48</w:t>
      </w:r>
      <w:r>
        <w:rPr>
          <w:sz w:val="24"/>
          <w:color w:val="000000"/>
          <w:shd w:fill="FFFFFF" w:val="clear"/>
        </w:rPr>
        <w:t>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color w:val="000000"/>
          <w:shd w:fill="FFFFFF" w:val="clear"/>
        </w:rPr>
        <w:t>十二、</w:t>
      </w:r>
      <w:r>
        <w:rPr>
          <w:sz w:val="24"/>
          <w:b/>
          <w:color w:val="000000"/>
          <w:shd w:fill="FFFFFF" w:val="clear"/>
        </w:rPr>
        <w:t>税费：</w:t>
      </w:r>
    </w:p>
    <w:p>
      <w:pPr>
        <w:pStyle w:val="null3"/>
      </w:pPr>
      <w:r>
        <w:rPr>
          <w:sz w:val="21"/>
          <w:color w:val="000000"/>
          <w:shd w:fill="FFFFFF" w:val="clear"/>
        </w:rPr>
        <w:t>（一）</w:t>
      </w:r>
      <w:r>
        <w:rPr>
          <w:sz w:val="24"/>
          <w:color w:val="000000"/>
          <w:shd w:fill="FFFFFF" w:val="clear"/>
        </w:rPr>
        <w:t>本合同实施过程中所发生的一切税费及不可预见费均由乙方承担。</w:t>
      </w:r>
    </w:p>
    <w:p>
      <w:pPr>
        <w:pStyle w:val="null3"/>
      </w:pPr>
      <w:r>
        <w:rPr>
          <w:sz w:val="21"/>
          <w:color w:val="000000"/>
          <w:shd w:fill="FFFFFF" w:val="clear"/>
        </w:rPr>
        <w:t>（二）</w:t>
      </w:r>
      <w:r>
        <w:rPr>
          <w:sz w:val="24"/>
          <w:color w:val="000000"/>
          <w:shd w:fill="FFFFFF" w:val="clear"/>
        </w:rPr>
        <w:t>乙方依照税务规章优先在合同履约地开具发票及纳税，咨询：</w:t>
      </w:r>
      <w:r>
        <w:rPr>
          <w:sz w:val="24"/>
          <w:color w:val="000000"/>
          <w:shd w:fill="FFFFFF" w:val="clear"/>
        </w:rPr>
        <w:t>0757-12366</w:t>
      </w:r>
      <w:r>
        <w:rPr>
          <w:sz w:val="24"/>
          <w:color w:val="000000"/>
          <w:shd w:fill="FFFFFF" w:val="clear"/>
        </w:rPr>
        <w:t>。</w:t>
      </w:r>
    </w:p>
    <w:p>
      <w:pPr>
        <w:pStyle w:val="null3"/>
      </w:pPr>
      <w:r>
        <w:rPr>
          <w:sz w:val="24"/>
          <w:b/>
          <w:color w:val="000000"/>
          <w:shd w:fill="FFFFFF" w:val="clear"/>
        </w:rPr>
        <w:t>十三、</w:t>
      </w:r>
      <w:r>
        <w:rPr>
          <w:sz w:val="24"/>
          <w:b/>
          <w:color w:val="000000"/>
          <w:shd w:fill="FFFFFF" w:val="clear"/>
        </w:rPr>
        <w:t>合同生效：</w:t>
      </w:r>
    </w:p>
    <w:p>
      <w:pPr>
        <w:pStyle w:val="null3"/>
      </w:pPr>
      <w:r>
        <w:rPr>
          <w:sz w:val="24"/>
          <w:color w:val="000000"/>
          <w:shd w:fill="FFFFFF" w:val="clear"/>
        </w:rPr>
        <w:t>本合同在甲乙双方法人代表或其授权代表签字盖章后生效。</w:t>
      </w:r>
    </w:p>
    <w:p>
      <w:pPr>
        <w:pStyle w:val="null3"/>
      </w:pPr>
      <w:r>
        <w:rPr>
          <w:sz w:val="24"/>
          <w:b/>
          <w:color w:val="000000"/>
          <w:shd w:fill="FFFFFF" w:val="clear"/>
        </w:rPr>
        <w:t>十四、</w:t>
      </w:r>
      <w:r>
        <w:rPr>
          <w:sz w:val="24"/>
          <w:b/>
          <w:color w:val="000000"/>
          <w:shd w:fill="FFFFFF" w:val="clear"/>
        </w:rPr>
        <w:t>乙方应提供的资料内容：</w:t>
      </w:r>
    </w:p>
    <w:p>
      <w:pPr>
        <w:pStyle w:val="null3"/>
        <w:ind w:left="510"/>
      </w:pPr>
      <w:r>
        <w:rPr>
          <w:u w:val="single"/>
        </w:rPr>
        <w:t xml:space="preserve">                                          </w:t>
      </w:r>
      <w:r>
        <w:rPr>
          <w:u w:val="single"/>
        </w:rPr>
        <w:t xml:space="preserve">      </w:t>
      </w:r>
      <w:r>
        <w:rPr>
          <w:u w:val="single"/>
        </w:rPr>
        <w:t xml:space="preserve">            </w:t>
      </w:r>
      <w:r>
        <w:rPr>
          <w:sz w:val="24"/>
          <w:color w:val="000000"/>
          <w:shd w:fill="FFFFFF" w:val="clear"/>
        </w:rPr>
        <w:t>。</w:t>
      </w:r>
    </w:p>
    <w:p>
      <w:pPr>
        <w:pStyle w:val="null3"/>
      </w:pPr>
      <w:r>
        <w:rPr>
          <w:sz w:val="24"/>
          <w:b/>
          <w:color w:val="000000"/>
          <w:shd w:fill="FFFFFF" w:val="clear"/>
        </w:rPr>
        <w:t>十五、</w:t>
      </w:r>
      <w:r>
        <w:rPr>
          <w:sz w:val="24"/>
          <w:b/>
          <w:color w:val="000000"/>
          <w:shd w:fill="FFFFFF" w:val="clear"/>
        </w:rPr>
        <w:t>关于政府采购合同融资</w:t>
      </w:r>
    </w:p>
    <w:p>
      <w:pPr>
        <w:pStyle w:val="null3"/>
      </w:pPr>
      <w:r>
        <w:rPr>
          <w:sz w:val="21"/>
          <w:color w:val="000000"/>
          <w:shd w:fill="FFFFFF" w:val="clear"/>
        </w:rPr>
        <w:t>（一）</w:t>
      </w:r>
      <w:r>
        <w:rPr>
          <w:sz w:val="24"/>
          <w:color w:val="000000"/>
        </w:rPr>
        <w:t>乙方是否已申请政府采购合同融资：</w:t>
      </w:r>
      <w:r>
        <w:rPr>
          <w:sz w:val="24"/>
          <w:color w:val="000000"/>
          <w:u w:val="single"/>
        </w:rPr>
        <w:t xml:space="preserve">  </w:t>
      </w:r>
      <w:r>
        <w:rPr>
          <w:sz w:val="24"/>
          <w:color w:val="000000"/>
          <w:u w:val="single"/>
        </w:rPr>
        <w:t>是</w:t>
      </w:r>
      <w:r>
        <w:rPr>
          <w:sz w:val="24"/>
          <w:color w:val="000000"/>
          <w:u w:val="single"/>
        </w:rPr>
        <w:t xml:space="preserve">  / </w:t>
      </w:r>
      <w:r>
        <w:rPr>
          <w:sz w:val="24"/>
          <w:color w:val="000000"/>
          <w:u w:val="single"/>
        </w:rPr>
        <w:t xml:space="preserve">否  </w:t>
      </w:r>
      <w:r>
        <w:rPr>
          <w:sz w:val="24"/>
          <w:color w:val="000000"/>
        </w:rPr>
        <w:t>；</w:t>
      </w:r>
    </w:p>
    <w:p>
      <w:pPr>
        <w:pStyle w:val="null3"/>
      </w:pPr>
      <w:r>
        <w:rPr>
          <w:sz w:val="21"/>
          <w:color w:val="000000"/>
          <w:shd w:fill="FFFFFF" w:val="clear"/>
        </w:rPr>
        <w:t>（二）</w:t>
      </w:r>
      <w:r>
        <w:rPr>
          <w:sz w:val="24"/>
          <w:color w:val="000000"/>
        </w:rPr>
        <w:t>融资银行及联系方式：</w:t>
      </w:r>
      <w:r>
        <w:rPr>
          <w:u w:val="single"/>
        </w:rPr>
        <w:t xml:space="preserve">                                           </w:t>
      </w:r>
      <w:r>
        <w:rPr>
          <w:sz w:val="24"/>
          <w:color w:val="000000"/>
        </w:rPr>
        <w:t>。</w:t>
      </w:r>
    </w:p>
    <w:p>
      <w:pPr>
        <w:pStyle w:val="null3"/>
      </w:pPr>
      <w:r>
        <w:rPr>
          <w:sz w:val="21"/>
          <w:color w:val="000000"/>
          <w:shd w:fill="FFFFFF" w:val="clear"/>
        </w:rPr>
        <w:t>（三）</w:t>
      </w:r>
      <w:r>
        <w:rPr>
          <w:sz w:val="24"/>
          <w:color w:val="000000"/>
        </w:rPr>
        <w:t>若乙方已申请政府采购合同融资，其在本合同中登记的银行</w:t>
      </w:r>
      <w:r>
        <w:rPr>
          <w:sz w:val="24"/>
          <w:color w:val="000000"/>
        </w:rPr>
        <w:t>账</w:t>
      </w:r>
      <w:r>
        <w:rPr>
          <w:sz w:val="24"/>
          <w:color w:val="000000"/>
        </w:rPr>
        <w:t>号应与金融机构签订融资协议中约定的融资回款账户一致，此账户作为政府采购融资合同资金回款的唯一账户，未获得融资银行同意，乙方不得随意变更</w:t>
      </w:r>
      <w:r>
        <w:rPr>
          <w:sz w:val="24"/>
          <w:b/>
          <w:color w:val="000000"/>
        </w:rPr>
        <w:t>。</w:t>
      </w:r>
    </w:p>
    <w:p>
      <w:pPr>
        <w:pStyle w:val="null3"/>
      </w:pPr>
      <w:r>
        <w:rPr>
          <w:sz w:val="24"/>
          <w:b/>
          <w:color w:val="000000"/>
          <w:shd w:fill="FFFFFF" w:val="clear"/>
        </w:rPr>
        <w:t>十六、</w:t>
      </w:r>
      <w:r>
        <w:rPr>
          <w:sz w:val="24"/>
          <w:b/>
          <w:color w:val="000000"/>
          <w:shd w:fill="FFFFFF" w:val="clear"/>
        </w:rPr>
        <w:t>其它：</w:t>
      </w:r>
    </w:p>
    <w:p>
      <w:pPr>
        <w:pStyle w:val="null3"/>
      </w:pPr>
      <w:r>
        <w:rPr>
          <w:sz w:val="21"/>
          <w:color w:val="000000"/>
          <w:shd w:fill="FFFFFF" w:val="clear"/>
        </w:rPr>
        <w:t>（一）</w:t>
      </w:r>
      <w:r>
        <w:rPr>
          <w:sz w:val="24"/>
          <w:color w:val="000000"/>
          <w:shd w:fill="FFFFFF" w:val="clear"/>
        </w:rPr>
        <w:t>所有经一方或双方签署确认的文件（包括会议纪要、补充协议、往来信函）、采购文件、要约文件和响应承诺文件、合同附件及</w:t>
      </w:r>
      <w:r>
        <w:rPr>
          <w:sz w:val="24"/>
          <w:color w:val="000000"/>
        </w:rPr>
        <w:t>中标（成交）通知书</w:t>
      </w:r>
      <w:r>
        <w:rPr>
          <w:sz w:val="24"/>
          <w:color w:val="000000"/>
          <w:shd w:fill="FFFFFF" w:val="clear"/>
        </w:rPr>
        <w:t>均为本合同不可分割的有效组成部分，与本合同具有同等的法律效力和履约义务，其缔约生效日期为有效签署或盖章确认之日期。</w:t>
      </w:r>
    </w:p>
    <w:p>
      <w:pPr>
        <w:pStyle w:val="null3"/>
      </w:pPr>
      <w:r>
        <w:rPr>
          <w:sz w:val="21"/>
          <w:color w:val="000000"/>
          <w:shd w:fill="FFFFFF" w:val="clear"/>
        </w:rPr>
        <w:t>（二）</w:t>
      </w:r>
      <w:r>
        <w:rPr>
          <w:sz w:val="24"/>
          <w:color w:val="000000"/>
        </w:rPr>
        <w:t>如一方（包括联系人）地址、电话、传真号码有变更，应在变更后</w:t>
      </w:r>
      <w:r>
        <w:rPr>
          <w:sz w:val="24"/>
          <w:color w:val="000000"/>
        </w:rPr>
        <w:t>3</w:t>
      </w:r>
      <w:r>
        <w:rPr>
          <w:sz w:val="24"/>
          <w:color w:val="000000"/>
        </w:rPr>
        <w:t>个工作日内书面通知对方联系人或负责人，否则，因此造成的损失由未履行通知义务方承担相应责任。</w:t>
      </w:r>
    </w:p>
    <w:p>
      <w:pPr>
        <w:pStyle w:val="null3"/>
      </w:pPr>
      <w:r>
        <w:rPr>
          <w:sz w:val="21"/>
          <w:color w:val="000000"/>
          <w:shd w:fill="FFFFFF" w:val="clear"/>
        </w:rPr>
        <w:t>（三）</w:t>
      </w:r>
      <w:r>
        <w:rPr>
          <w:sz w:val="24"/>
          <w:color w:val="000000"/>
          <w:shd w:fill="FFFFFF" w:val="clear"/>
        </w:rPr>
        <w:t>未经甲方书面同意，乙方不得擅自向第三方转让其主体性和关键性合同义务。</w:t>
      </w:r>
    </w:p>
    <w:p>
      <w:pPr>
        <w:pStyle w:val="null3"/>
      </w:pPr>
      <w:r>
        <w:rPr>
          <w:sz w:val="21"/>
          <w:color w:val="000000"/>
          <w:shd w:fill="FFFFFF" w:val="clear"/>
        </w:rPr>
        <w:t>（四）</w:t>
      </w:r>
      <w:r>
        <w:rPr>
          <w:sz w:val="24"/>
          <w:color w:val="000000"/>
          <w:shd w:fill="FFFFFF" w:val="clear"/>
        </w:rPr>
        <w:t>本合同一式</w:t>
      </w:r>
      <w:r>
        <w:rPr>
          <w:u w:val="single"/>
        </w:rPr>
        <w:t xml:space="preserve">    </w:t>
      </w:r>
      <w:r>
        <w:rPr>
          <w:sz w:val="24"/>
          <w:color w:val="000000"/>
          <w:shd w:fill="FFFFFF" w:val="clear"/>
        </w:rPr>
        <w:t>份，甲方执</w:t>
      </w:r>
      <w:r>
        <w:rPr>
          <w:u w:val="single"/>
        </w:rPr>
        <w:t xml:space="preserve">   </w:t>
      </w:r>
      <w:r>
        <w:rPr>
          <w:sz w:val="24"/>
          <w:color w:val="000000"/>
          <w:shd w:fill="FFFFFF" w:val="clear"/>
        </w:rPr>
        <w:t>份，乙方执</w:t>
      </w:r>
      <w:r>
        <w:rPr>
          <w:u w:val="single"/>
        </w:rPr>
        <w:t xml:space="preserve">   </w:t>
      </w:r>
      <w:r>
        <w:rPr>
          <w:sz w:val="24"/>
          <w:color w:val="000000"/>
          <w:shd w:fill="FFFFFF" w:val="clear"/>
        </w:rPr>
        <w:t>份。</w:t>
      </w:r>
    </w:p>
    <w:p>
      <w:pPr>
        <w:pStyle w:val="null3"/>
      </w:pPr>
      <w:r>
        <w:rPr>
          <w:sz w:val="21"/>
          <w:color w:val="000000"/>
          <w:shd w:fill="FFFFFF" w:val="clear"/>
        </w:rPr>
        <w:t>（五）</w:t>
      </w:r>
      <w:r>
        <w:rPr>
          <w:sz w:val="24"/>
          <w:color w:val="000000"/>
          <w:shd w:fill="FFFFFF" w:val="clear"/>
        </w:rPr>
        <w:t>本合同（含附件）共计</w:t>
      </w:r>
      <w:r>
        <w:rPr>
          <w:u w:val="single"/>
        </w:rPr>
        <w:t xml:space="preserve">    </w:t>
      </w:r>
      <w:r>
        <w:rPr>
          <w:sz w:val="24"/>
          <w:color w:val="000000"/>
          <w:shd w:fill="FFFFFF" w:val="clear"/>
        </w:rPr>
        <w:t>页，缺页之合同为无效合同。</w:t>
      </w:r>
    </w:p>
    <w:p>
      <w:pPr>
        <w:pStyle w:val="null3"/>
      </w:pPr>
      <w:r>
        <w:rPr>
          <w:sz w:val="21"/>
          <w:color w:val="000000"/>
          <w:shd w:fill="FFFFFF" w:val="clear"/>
        </w:rPr>
        <w:t>（六）</w:t>
      </w:r>
      <w:r>
        <w:rPr>
          <w:sz w:val="24"/>
          <w:color w:val="000000"/>
          <w:shd w:fill="FFFFFF" w:val="clear"/>
        </w:rPr>
        <w:t>本合同签约履约地点：广东省佛山市。</w:t>
      </w:r>
    </w:p>
    <w:p>
      <w:pPr>
        <w:pStyle w:val="null3"/>
      </w:pPr>
      <w:r>
        <w:rPr>
          <w:sz w:val="21"/>
          <w:color w:val="000000"/>
          <w:shd w:fill="FFFFFF" w:val="clear"/>
        </w:rPr>
        <w:t>（七）</w:t>
      </w:r>
      <w:r>
        <w:rPr>
          <w:sz w:val="24"/>
          <w:color w:val="000000"/>
        </w:rPr>
        <w:t>本合同所指</w:t>
      </w:r>
      <w:r>
        <w:rPr>
          <w:sz w:val="24"/>
          <w:color w:val="000000"/>
        </w:rPr>
        <w:t>“</w:t>
      </w:r>
      <w:r>
        <w:rPr>
          <w:sz w:val="24"/>
          <w:color w:val="000000"/>
        </w:rPr>
        <w:t>书面通知</w:t>
      </w:r>
      <w:r>
        <w:rPr>
          <w:sz w:val="24"/>
          <w:color w:val="000000"/>
        </w:rPr>
        <w:t>”</w:t>
      </w:r>
      <w:r>
        <w:rPr>
          <w:sz w:val="24"/>
          <w:color w:val="000000"/>
        </w:rPr>
        <w:t>包括但不限于短信、电子邮件等数据电文的通知形式，到达时间以民事诉讼法的规定为准，但进行书面通知前后，通知方均有义务电话确认通知事项。</w:t>
      </w:r>
    </w:p>
    <w:p>
      <w:pPr>
        <w:pStyle w:val="null3"/>
      </w:pPr>
      <w:r>
        <w:rPr>
          <w:sz w:val="21"/>
          <w:color w:val="000000"/>
          <w:shd w:fill="FFFFFF" w:val="clear"/>
        </w:rPr>
        <w:t>（八）</w:t>
      </w:r>
      <w:r>
        <w:rPr>
          <w:sz w:val="24"/>
          <w:color w:val="000000"/>
          <w:shd w:fill="FFFFFF" w:val="clear"/>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shd w:fill="FFFFFF" w:val="clear"/>
              </w:rPr>
              <w:t>甲方（盖章）：</w:t>
            </w:r>
          </w:p>
          <w:p>
            <w:pPr>
              <w:pStyle w:val="null3"/>
            </w:pPr>
            <w:r>
              <w:rPr>
                <w:sz w:val="21"/>
                <w:color w:val="000000"/>
                <w:shd w:fill="FFFFFF" w:val="clear"/>
              </w:rPr>
              <w:t>代表：</w:t>
            </w:r>
            <w:r>
              <w:rPr>
                <w:sz w:val="19"/>
                <w:u w:val="single"/>
              </w:rPr>
              <w:t xml:space="preserve">                              </w:t>
            </w:r>
            <w:r>
              <w:rPr>
                <w:sz w:val="19"/>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shd w:fill="FFFFFF" w:val="clear"/>
              </w:rPr>
              <w:t>乙方（盖章）：</w:t>
            </w:r>
          </w:p>
          <w:p>
            <w:pPr>
              <w:pStyle w:val="null3"/>
            </w:pPr>
            <w:r>
              <w:rPr>
                <w:sz w:val="21"/>
                <w:color w:val="000000"/>
                <w:shd w:fill="FFFFFF" w:val="clear"/>
              </w:rPr>
              <w:t>代表：</w:t>
            </w:r>
            <w:r>
              <w:rPr>
                <w:sz w:val="19"/>
                <w:u w:val="single"/>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shd w:fill="FFFFFF" w:val="clear"/>
              </w:rPr>
              <w:t>收款方、开票方须与乙方一致，专户为：</w:t>
            </w:r>
          </w:p>
          <w:p>
            <w:pPr>
              <w:pStyle w:val="null3"/>
            </w:pPr>
            <w:r>
              <w:rPr>
                <w:sz w:val="21"/>
                <w:color w:val="000000"/>
                <w:shd w:fill="FFFFFF" w:val="clear"/>
              </w:rPr>
              <w:t>开户名称：</w:t>
            </w:r>
          </w:p>
          <w:p>
            <w:pPr>
              <w:pStyle w:val="null3"/>
            </w:pPr>
            <w:r>
              <w:rPr>
                <w:sz w:val="21"/>
                <w:color w:val="000000"/>
                <w:shd w:fill="FFFFFF" w:val="clear"/>
              </w:rPr>
              <w:t>银行账号：</w:t>
            </w:r>
          </w:p>
          <w:p>
            <w:pPr>
              <w:pStyle w:val="null3"/>
            </w:pPr>
            <w:r>
              <w:rPr>
                <w:sz w:val="21"/>
                <w:color w:val="000000"/>
                <w:shd w:fill="FFFFFF" w:val="clear"/>
              </w:rPr>
              <w:t>开</w:t>
            </w:r>
            <w:r>
              <w:rPr>
                <w:sz w:val="19"/>
              </w:rPr>
              <w:t xml:space="preserve"> </w:t>
            </w:r>
            <w:r>
              <w:rPr>
                <w:sz w:val="21"/>
                <w:color w:val="000000"/>
                <w:shd w:fill="FFFFFF" w:val="clear"/>
              </w:rPr>
              <w:t>户</w:t>
            </w:r>
            <w:r>
              <w:rPr>
                <w:sz w:val="19"/>
              </w:rPr>
              <w:t xml:space="preserve"> </w:t>
            </w:r>
            <w:r>
              <w:rPr>
                <w:sz w:val="21"/>
                <w:color w:val="000000"/>
                <w:shd w:fill="FFFFFF" w:val="clear"/>
              </w:rPr>
              <w:t>行：</w:t>
            </w:r>
          </w:p>
        </w:tc>
      </w:tr>
    </w:tbl>
    <w:p>
      <w:pPr>
        <w:pStyle w:val="null3"/>
      </w:pPr>
      <w:r>
        <w:rPr>
          <w:sz w:val="24"/>
          <w:b/>
          <w:color w:val="000000"/>
          <w:shd w:fill="FFFFFF" w:val="clear"/>
        </w:rPr>
        <w:t>合同附件清单：</w:t>
      </w:r>
    </w:p>
    <w:p>
      <w:pPr>
        <w:pStyle w:val="null3"/>
        <w:jc w:val="both"/>
      </w:pPr>
      <w:r>
        <w:rPr>
          <w:sz w:val="21"/>
          <w:b/>
          <w:color w:val="000000"/>
          <w:shd w:fill="FFFFFF" w:val="clear"/>
        </w:rPr>
        <w:t>附件一、《报价清单明细表》</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440601-2025-01362</w:t>
      </w:r>
    </w:p>
    <w:p>
      <w:pPr>
        <w:pStyle w:val="null3"/>
        <w:jc w:val="center"/>
        <w:outlineLvl w:val="3"/>
      </w:pPr>
      <w:r>
        <w:rPr>
          <w:sz w:val="24"/>
          <w:b/>
        </w:rPr>
        <w:t>采购项目编号：</w:t>
      </w:r>
      <w:r>
        <w:rPr>
          <w:sz w:val="24"/>
          <w:b/>
        </w:rPr>
        <w:t>GDZC-24GZ171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数据备份系统</w:t>
      </w:r>
      <w:r>
        <w:rPr>
          <w:u w:val="single"/>
        </w:rPr>
        <w:t>”</w:t>
      </w:r>
      <w:r>
        <w:rPr/>
        <w:t>项目的招标[采购项目编号为：</w:t>
      </w:r>
      <w:r>
        <w:rPr>
          <w:u w:val="single"/>
        </w:rPr>
        <w:t>GDZC-24GZ171</w:t>
      </w:r>
      <w:r>
        <w:rPr/>
        <w:t>]，我方愿参与投标。</w:t>
      </w:r>
    </w:p>
    <w:p>
      <w:pPr>
        <w:pStyle w:val="null3"/>
        <w:ind w:firstLine="480"/>
      </w:pPr>
      <w:r>
        <w:rPr/>
        <w:t>我方确认收到贵方提供的</w:t>
      </w:r>
      <w:r>
        <w:rPr>
          <w:u w:val="single"/>
        </w:rPr>
        <w:t>“</w:t>
      </w:r>
      <w:r>
        <w:rPr>
          <w:u w:val="single"/>
        </w:rPr>
        <w:t>数据备份系统</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数据备份系统</w:t>
      </w:r>
      <w:r>
        <w:rPr/>
        <w:t>”项目采购[采购项目编号为</w:t>
      </w:r>
      <w:r>
        <w:rPr/>
        <w:t>GDZC-24GZ171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佛山市第二人民医院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数据备份系统</w:t>
      </w:r>
      <w:r>
        <w:rPr/>
        <w:t>招标中获中标（采购项目编号：</w:t>
      </w:r>
      <w:r>
        <w:rPr/>
        <w:t>GDZC-24GZ171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数据备份系统</w:t>
      </w:r>
      <w:r>
        <w:rPr/>
        <w:t>”项目（采购项目编号：</w:t>
      </w:r>
      <w:r>
        <w:rPr/>
        <w:t>GDZC-24GZ171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