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9A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竞争性磋商</w:t>
      </w:r>
      <w:r>
        <w:rPr>
          <w:b/>
          <w:bCs/>
          <w:sz w:val="28"/>
          <w:szCs w:val="28"/>
        </w:rPr>
        <w:t>文件发售登记表</w:t>
      </w:r>
      <w:bookmarkStart w:id="0" w:name="_GoBack"/>
      <w:bookmarkEnd w:id="0"/>
    </w:p>
    <w:p w14:paraId="24F8AC2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 w14:paraId="3FA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 w14:paraId="662CCC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 w14:paraId="552C1C6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403E9069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 w14:paraId="5897C581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7C1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 w14:paraId="19D19359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2A0A41D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3A2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 w14:paraId="29F099B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 w14:paraId="7B37AE47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pacing w:val="-3"/>
                <w:sz w:val="28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 w14:paraId="7FFF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 w14:paraId="46CECBA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2F3031E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2F5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 w14:paraId="5B8CC36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6DB650D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A2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 w14:paraId="39EE90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63DF529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B66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 w14:paraId="7F7E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 w14:paraId="3493FAF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68DE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 w14:paraId="39B8308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565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 w14:paraId="020FFCC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32E5326B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3D6BA90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A0005C0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B5A30D1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CC</cp:lastModifiedBy>
  <dcterms:modified xsi:type="dcterms:W3CDTF">2025-12-26T10:29:52Z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