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440605-2026-00019</w:t>
      </w:r>
    </w:p>
    <w:p>
      <w:pPr>
        <w:pStyle w:val="null3"/>
        <w:jc w:val="center"/>
        <w:outlineLvl w:val="3"/>
      </w:pPr>
      <w:r>
        <w:rPr>
          <w:sz w:val="24"/>
          <w:b/>
        </w:rPr>
        <w:t>采购项目编号：</w:t>
      </w:r>
      <w:r>
        <w:rPr>
          <w:sz w:val="24"/>
          <w:b/>
        </w:rPr>
        <w:t>DZGZ202601</w:t>
      </w:r>
    </w:p>
    <w:p>
      <w:pPr>
        <w:pStyle w:val="null3"/>
        <w:jc w:val="center"/>
        <w:outlineLvl w:val="3"/>
      </w:pPr>
      <w:r>
        <w:rPr>
          <w:sz w:val="24"/>
          <w:b/>
        </w:rPr>
        <w:t>项目名称：</w:t>
      </w:r>
      <w:r>
        <w:rPr>
          <w:sz w:val="24"/>
          <w:b/>
        </w:rPr>
        <w:t>丹灶镇行政服务中心饭堂2026年食材配送项目</w:t>
      </w:r>
    </w:p>
    <w:p>
      <w:pPr>
        <w:pStyle w:val="null3"/>
        <w:jc w:val="center"/>
        <w:outlineLvl w:val="3"/>
      </w:pPr>
      <w:r>
        <w:rPr>
          <w:sz w:val="24"/>
          <w:b/>
        </w:rPr>
        <w:t>采购人：</w:t>
      </w:r>
      <w:r>
        <w:rPr>
          <w:sz w:val="24"/>
          <w:b/>
        </w:rPr>
        <w:t>佛山市南海区丹灶镇行政服务中心</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广东中采招标有限公司</w:t>
      </w:r>
      <w:r>
        <w:rPr/>
        <w:t>受</w:t>
      </w:r>
      <w:r>
        <w:rPr/>
        <w:t>佛山市南海区丹灶镇行政服务中心</w:t>
      </w:r>
      <w:r>
        <w:rPr/>
        <w:t>的委托，采用</w:t>
      </w:r>
      <w:r>
        <w:rPr/>
        <w:t>竞争性磋商</w:t>
      </w:r>
      <w:r>
        <w:rPr/>
        <w:t>方式组织采购</w:t>
      </w:r>
      <w:r>
        <w:rPr/>
        <w:t>丹灶镇行政服务中心饭堂2026年食材配送项目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丹灶镇行政服务中心饭堂2026年食材配送项目</w:t>
      </w:r>
    </w:p>
    <w:p>
      <w:pPr>
        <w:pStyle w:val="null3"/>
        <w:ind w:firstLine="480"/>
      </w:pPr>
      <w:r>
        <w:rPr/>
        <w:t>采购计划编号：</w:t>
      </w:r>
      <w:r>
        <w:rPr/>
        <w:t>440605-2026-00019</w:t>
      </w:r>
    </w:p>
    <w:p>
      <w:pPr>
        <w:pStyle w:val="null3"/>
        <w:ind w:firstLine="480"/>
      </w:pPr>
      <w:r>
        <w:rPr/>
        <w:t>采购项目编号：</w:t>
      </w:r>
      <w:r>
        <w:rPr/>
        <w:t>DZGZ202601</w:t>
      </w:r>
    </w:p>
    <w:p>
      <w:pPr>
        <w:pStyle w:val="null3"/>
        <w:ind w:firstLine="480"/>
      </w:pPr>
      <w:r>
        <w:rPr/>
        <w:t>采购方式：</w:t>
      </w:r>
      <w:r>
        <w:rPr/>
        <w:t>竞争性磋商</w:t>
      </w:r>
    </w:p>
    <w:p>
      <w:pPr>
        <w:pStyle w:val="null3"/>
        <w:ind w:firstLine="480"/>
      </w:pPr>
      <w:r>
        <w:rPr/>
        <w:t>预算金额：</w:t>
      </w:r>
      <w:r>
        <w:rPr/>
        <w:t>2,250,000.00</w:t>
      </w:r>
      <w:r>
        <w:rPr/>
        <w:t>元</w:t>
      </w:r>
    </w:p>
    <w:p>
      <w:pPr>
        <w:pStyle w:val="null3"/>
        <w:outlineLvl w:val="3"/>
      </w:pPr>
      <w:r>
        <w:rPr>
          <w:sz w:val="24"/>
          <w:b/>
        </w:rPr>
        <w:t>2.项目内容及需求情况（采购项目技术规格、参数及要求）</w:t>
      </w:r>
    </w:p>
    <w:p>
      <w:pPr>
        <w:pStyle w:val="null3"/>
      </w:pPr>
      <w:r>
        <w:rPr/>
        <w:t>采购包1(丹灶镇行政服务中心饭堂2026年食材配送项目):</w:t>
      </w:r>
    </w:p>
    <w:p>
      <w:pPr>
        <w:pStyle w:val="null3"/>
      </w:pPr>
      <w:r>
        <w:rPr/>
        <w:t>采购包预算金额：2,250,000.00元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丹灶镇行政服务中心饭堂2026年食材配送项目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2,250,000.00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合同履行期限：自双方合同约定之日起1年或实际结算金额达到本采购包预算上限的，合同自然终止（以先到达为准）。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提供有效的营业执照（或事业单位法人证书，或社会团体法人登记证书，或其他具有独立承担民事责任的能力的有效证照）扫描件，如响应供应商为自然人的需提供自然人身份证明扫描件。</w:t>
      </w:r>
    </w:p>
    <w:p>
      <w:pPr>
        <w:pStyle w:val="null3"/>
      </w:pPr>
      <w:r>
        <w:rPr/>
        <w:t>2）有依法缴纳税收和社会保障资金的良好记录：须提供下列任意一项证明材料：①提供《政府采购供应商资格信用承诺函》（承诺函格式见公告附件）；②提供磋商截止日前6个月内（含磋商截止时间当月）任意1个月依法缴纳税收和社会保障资金的相关材料。如依法免税或不需要缴纳社会保障资金的，提供相应证明材料。</w:t>
      </w:r>
    </w:p>
    <w:p>
      <w:pPr>
        <w:pStyle w:val="null3"/>
      </w:pPr>
      <w:r>
        <w:rPr/>
        <w:t>3）具有良好的商业信誉和健全的财务会计制度：须提供下列任意一项证明材料：①提供《政府采购供应商资格信用承诺函》（承诺函格式见公告附件）；②提供2024年度的财务状况报告，财务状况报告须由第三方会计师事务所出具，并能清晰显示第三方会计师事务所的印章和注册会计师签字盖章，且能反映审计结论（若供应商成立不足一年的，可提供本年度近1个月的财务状况报告）；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须提供下列任意一项证明材料：①提供《政府采购供应商资格信用承诺函》（承诺函格式见公告附件）；②提供《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采购包1（丹灶镇行政服务中心饭堂2026年食材配送项目）：</w:t>
      </w:r>
      <w:r>
        <w:rPr/>
        <w:t>采购包整体专门面向小微企业采购，监狱企业、残疾人福利性单位视同小型、微型企业。（1）小微企业评审及《中小企业声明函》填写要求：①本项目为服务类项目，响应供应商须根据本项目采购类别选择对应的《中小企业声明函》填写。②本项目采购标的对应的小微企业划分标准所属行业详见采购文件“第二章 采购需求—2.技术标准与要求”，小微企业划型标准详见《关于印发中小企业划型标准规定的通知》（工信部联企业〔2011〕300号）（http://www.gov.cn/zwgk/2011-07/04/content_1898747.htm）。③响应供应商提交的《中小企业声明函》应按要求完整填写所有信息，填写说明详见本项目采购公告附件“工程类、服务类项目中小企业声明函模板（填写说明）”。（2）监狱企业评审要求：提供由省级以上监狱管理局、戒毒管理局（含新疆生产建设兵团）出具的属于监狱企业的证明文件。（3）残疾人福利性单位评审要求：提供《残疾人福利性单位声明函》。</w:t>
      </w:r>
    </w:p>
    <w:p>
      <w:pPr>
        <w:pStyle w:val="null3"/>
        <w:outlineLvl w:val="3"/>
      </w:pPr>
      <w:r>
        <w:rPr>
          <w:sz w:val="24"/>
          <w:b/>
        </w:rPr>
        <w:t>3.本项目特定的资格要求：</w:t>
      </w:r>
    </w:p>
    <w:p>
      <w:pPr>
        <w:pStyle w:val="null3"/>
      </w:pPr>
      <w:r>
        <w:rPr/>
        <w:t>采购包1（丹灶镇行政服务中心饭堂2026年食材配送项目）：</w:t>
      </w:r>
    </w:p>
    <w:p>
      <w:pPr>
        <w:pStyle w:val="null3"/>
      </w:pPr>
      <w:r>
        <w:rPr/>
        <w:t>1)供应商未被列入“信用中国”网站(www.creditchina.gov.cn)“失信被执行人或重大税收违法失信主体名单或政府采购严重违法失信行为记录名单”； 不处于中国政府采购网(www.ccgp.gov.cn)“政府采购严重违法失信行为信息记录”中的禁止参加政府采购活动期间【以采购代理机构于磋商截止时间当天在“信用中国”网站（www.creditchina.gov.cn）及中国政府采购网（http://www.ccgp.gov.cn/） 查询结果为准，如相关失信记录已失效， 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响应承诺函》）。</w:t>
      </w:r>
    </w:p>
    <w:p>
      <w:pPr>
        <w:pStyle w:val="null3"/>
      </w:pPr>
      <w:r>
        <w:rPr/>
        <w:t>3)供应商必须具有行政主管部门颁发有效期内的《食品经营许可证》或《食品生产许可证》（提供证书扫描件）；如已实施食品药品经营许可多证合一改革的，提供《食品药品经营许可证》或《食品生产许可证》（提供证书扫描件，许可须与食品相关）；如供应商许可证与营业执照合并办理的，提供扫描营业执照二维码后的有效备案信息截图。</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广东省公共资源交易平台（粤公平）（https://ygp.gdzwfw.gov.cn/#/44/index）、佛山市公共资源交易中心南海分中心网站（http://www.nanhai.gov.cn/fsnhq/bmdh/sydw/ggzyjyzx/jyxx）及采购代理机构网站（http://www.gdzczb.com）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佛山市南海区丹灶镇行政服务中心</w:t>
      </w:r>
    </w:p>
    <w:p>
      <w:pPr>
        <w:pStyle w:val="null3"/>
        <w:ind w:firstLine="480"/>
      </w:pPr>
      <w:r>
        <w:rPr/>
        <w:t>地址：</w:t>
      </w:r>
      <w:r>
        <w:rPr/>
        <w:t>佛山市南海区丹灶镇金沙城区金兴路7号</w:t>
      </w:r>
    </w:p>
    <w:p>
      <w:pPr>
        <w:pStyle w:val="null3"/>
        <w:ind w:firstLine="480"/>
      </w:pPr>
      <w:r>
        <w:rPr/>
        <w:t>联系方式：</w:t>
      </w:r>
      <w:r>
        <w:rPr/>
        <w:t>0757-85413604</w:t>
      </w:r>
    </w:p>
    <w:p>
      <w:pPr>
        <w:pStyle w:val="null3"/>
        <w:outlineLvl w:val="3"/>
      </w:pPr>
      <w:r>
        <w:rPr>
          <w:sz w:val="24"/>
          <w:b/>
        </w:rPr>
        <w:t>2.采购代理机构信息</w:t>
      </w:r>
    </w:p>
    <w:p>
      <w:pPr>
        <w:pStyle w:val="null3"/>
        <w:ind w:firstLine="480"/>
      </w:pPr>
      <w:r>
        <w:rPr/>
        <w:t>名称：</w:t>
      </w:r>
      <w:r>
        <w:rPr/>
        <w:t>广东中采招标有限公司</w:t>
      </w:r>
    </w:p>
    <w:p>
      <w:pPr>
        <w:pStyle w:val="null3"/>
        <w:ind w:firstLine="480"/>
      </w:pPr>
      <w:r>
        <w:rPr/>
        <w:t xml:space="preserve"> 地址：</w:t>
      </w:r>
      <w:r>
        <w:rPr/>
        <w:t>佛山市禅城区祖庙街道季华六路17号一座1603室</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张小姐、何小姐</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项目背景：本项目主要为佛山市南海区丹灶镇行政服务中心食材肉类水产类、蔬菜水果类、粮油及副食品等的供应配送服务。成交供应商不得将成交项目转让或分包给他人，否则采购人有权单方单方解除合同，由此产生的一切经济损失由成交供应商自行承担。</w:t>
      </w:r>
    </w:p>
    <w:p>
      <w:pPr>
        <w:pStyle w:val="null3"/>
      </w:pPr>
      <w:r>
        <w:rPr/>
        <w:t>2.采购需求中涉及的各类标准如有更新，以有关官方机构最新发布的现行标准版本为准。</w:t>
      </w:r>
    </w:p>
    <w:p>
      <w:pPr>
        <w:pStyle w:val="null3"/>
      </w:pPr>
      <w:r>
        <w:rPr/>
        <w:t>采购包1（丹灶镇行政服务中心饭堂2026年食材配送项目）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★自双方合同约定之日起1年或实际结算金额达到本采购包预算上限的，合同自然终止（以先到达为准）。</w:t>
            </w:r>
          </w:p>
        </w:tc>
      </w:tr>
      <w:tr>
        <w:tc>
          <w:tcPr>
            <w:tcW w:type="dxa" w:w="4153"/>
          </w:tcPr>
          <w:p>
            <w:pPr>
              <w:pStyle w:val="null3"/>
            </w:pPr>
            <w:r>
              <w:rPr/>
              <w:t>标的提供的地点</w:t>
            </w:r>
          </w:p>
        </w:tc>
        <w:tc>
          <w:tcPr>
            <w:tcW w:type="dxa" w:w="4153"/>
          </w:tcPr>
          <w:p>
            <w:pPr>
              <w:pStyle w:val="null3"/>
            </w:pPr>
            <w:r>
              <w:rPr/>
              <w:t>★采购人指定地址（佛山市南海区丹灶镇金沙城区金兴路7号1座）。</w:t>
            </w:r>
          </w:p>
        </w:tc>
      </w:tr>
      <w:tr>
        <w:tc>
          <w:tcPr>
            <w:tcW w:type="dxa" w:w="4153"/>
          </w:tcPr>
          <w:p>
            <w:pPr>
              <w:pStyle w:val="null3"/>
            </w:pPr>
            <w:r>
              <w:rPr/>
              <w:t>付款方式</w:t>
            </w:r>
          </w:p>
        </w:tc>
        <w:tc>
          <w:tcPr>
            <w:tcW w:type="dxa" w:w="4153"/>
          </w:tcPr>
          <w:p>
            <w:pPr>
              <w:pStyle w:val="null3"/>
            </w:pPr>
            <w:r>
              <w:rPr/>
              <w:t>1期：支付比例100%,★付款方式： （一）服务款项按月结算，根据每月实际发生数量进行结算。成交供应商必须在次月15日前向采购人提交双方确认的供货清单及等额发票。确认满足合同支付条件后，采购人于每月30号前结算上月货款。 （二）（汇总各类供应品）每日的结算金额＝（各类供应品）每周平均零售价×（各类供应品）每日实际供货量×成交折扣率。每月的结算金额＝（汇总各类供应品）每日的结算金额合计。 （三）成交供应商凭以下有效文件与采购人结算：（1）合同；（2）成交供应商开具正式有效的发票；（3）月度考核表；（4）供货凭证；（5）成交通知书。</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1期：★验收要求： （一）验收主体：采购人及成交供应商双方的指定验收人员。 （二）验收时间：每次成交供应商送货到指定送货地址时进行每批次的供货验收。 （三）验收方式和程序：采取现场验收的方式，验收人员应认真检查物资的质量，按索票、验证—抽查—过磅（清点）—入库的程序完成验收，成交供应商可提供原件的留原件，原件只有一份而无法提供给采购人的，采购人查验原件后索取复印件留存。 （四）验收内容：对每次验收的物资均记录物资名称、数量、验收情况等事项，并由双方验收人员签名确认。 （五）验收标准：每批次每种货物均抽查验收： 1.成交供应商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 2.食品包装必须符合国家规范。采购的食品不得存放在有害、有毒的容器内。食品包装上必须使用原产地标识，应注明：制造商名称和厂址、食品名称和重（容）量、生产日期和保质期限以及规格和食品生产许可证编号等。 3.对不符合采购要求的食品由验收人员提出清退，退货前应实行留板备案，如双方有质量争议可送国家质监部门检测。对缺斤短两（或含水量超标）的应按实际重量扣减。 （六）按本项目食品质量描述对货物质量进行抽查。发现食品安全质量问题的处理： 1.成交供应商提供假冒伪劣、过期、变质、有毒对身体产生不利影响或不符合卫生标准的食品，一经发现，当日所送同批次食品全部退货，一经发现，除当日所送同批次产品全部退货外，按照本项目扣罚处置履约保证金的要求进行罚款。如造成食品安全事故的，经有关单位鉴定原因后，为成交供应商提供之食品问题的，成交供应商除需负担全数之医药费外，采购人还有权解除成交供应商的供货合同，成交供应商同时承担相应的民事违约和赔偿等责任以及刑事法律责任及放弃申诉抗辩权。 2.采购人退货后将记录在案，并对成交供应商予以处罚，成交供应商除要承担因此产生的一切损失和费用外，同时采购人有权解除合同。 3.整批产品无或缺少《溯源标准及要求》中提及的相应票证的全部退货。 （七）货物的质量问题争议及解决办法：因货物的质量问题发生争议，由佛山市质量技术监督部门或国家法定的质量鉴定单位进行质量鉴定。货物符合质量标准的，鉴定费由采购人承担；食品不符合质量标准的，鉴定费由成交供应商承担，并且采购人有权追究成交供应商的相关责任。</w:t>
            </w:r>
          </w:p>
        </w:tc>
      </w:tr>
      <w:tr>
        <w:tc>
          <w:tcPr>
            <w:tcW w:type="dxa" w:w="4153"/>
          </w:tcPr>
          <w:p>
            <w:pPr>
              <w:pStyle w:val="null3"/>
            </w:pPr>
            <w:r>
              <w:rPr/>
              <w:t>履约保证金</w:t>
            </w:r>
          </w:p>
        </w:tc>
        <w:tc>
          <w:tcPr>
            <w:tcW w:type="dxa" w:w="4153"/>
          </w:tcPr>
          <w:p>
            <w:pPr>
              <w:pStyle w:val="null3"/>
            </w:pPr>
            <w:r>
              <w:rPr/>
              <w:t>交纳比例：4%</w:t>
            </w:r>
          </w:p>
          <w:p>
            <w:pPr>
              <w:pStyle w:val="null3"/>
            </w:pPr>
            <w:r>
              <w:rPr/>
              <w:t>缴费渠道：</w:t>
            </w:r>
            <w:r>
              <w:rPr/>
              <w:t>电子保函（保险）</w:t>
            </w:r>
            <w:r>
              <w:rPr/>
              <w:t>、支票（本票、汇票）</w:t>
            </w:r>
            <w:r>
              <w:rPr/>
              <w:t>、其他</w:t>
            </w:r>
          </w:p>
          <w:p>
            <w:pPr>
              <w:pStyle w:val="null3"/>
            </w:pPr>
            <w:r>
              <w:rPr/>
              <w:t>账号：44525201040009672</w:t>
            </w:r>
          </w:p>
          <w:p>
            <w:pPr>
              <w:pStyle w:val="null3"/>
            </w:pPr>
            <w:r>
              <w:rPr/>
              <w:t>户名：佛山市南海区丹灶镇行政服务中心</w:t>
            </w:r>
          </w:p>
          <w:p>
            <w:pPr>
              <w:pStyle w:val="null3"/>
            </w:pPr>
            <w:r>
              <w:rPr/>
              <w:t>开户行：中国农业银行股份有限公司南海丹灶支行</w:t>
            </w:r>
          </w:p>
          <w:p>
            <w:pPr>
              <w:pStyle w:val="null3"/>
            </w:pPr>
            <w:r>
              <w:rPr/>
              <w:t>支票提交方式：以采购人最终确认为准。</w:t>
            </w:r>
          </w:p>
          <w:p>
            <w:pPr>
              <w:pStyle w:val="null3"/>
            </w:pPr>
            <w:r>
              <w:rPr/>
              <w:t>汇票、本票提交方式：以采购人最终确认为准。</w:t>
            </w:r>
          </w:p>
          <w:p>
            <w:pPr>
              <w:pStyle w:val="null3"/>
            </w:pPr>
            <w:r>
              <w:rPr/>
              <w:t>说明：★说明： （1）履约保证金用于补偿采购人和采购人因成交供应商不能完全履行其合同义务而蒙受的损失。 （2）履约保证金：预算金额的4%（金额取整至元位），成交供应商须在签订合同后5个工作日内，采用不可撤销银行保函或银行转账或保单等非现金形式提交。否则，成交供应商视为合同违约，采购人有权解除合同，所有损失由成交供应商负责。成交供应商的合同义务履行完毕，无违约责任或违约责任已处理完毕的，服务期满后15个工作日内由采购人一次性退还（无息）。如因成交供应商违约或过失导致采购人产生损失时，采购人以扣罚部分或全部履约保证金形式作为赔偿，扣罚处置后成交供应商需在5个工作日内补足。如该履约保证金不足以赔偿采购人损失时，采购人还有权继续对成交供应商进行追讨。 （3）扣罚处置履约保证金的具体规定如下： 1）成交供应商发生以下情形，经调查属实的，采购人每次扣除履约保证金的1%：成交供应商提供的食材出现质量问题，成交供应商不积极配合查找原因，不及时反馈处理结果。 2）成交供应商发生以下任一情形，经调查属实的，采购人每次扣除履约保证金的2%：①未按要求随货提供相关票证；②货物质量不合格；③未按采购人采购计划的时间供货（提前一天与采购人协商的除外）；④供货数量仅为采购人采购计划数量的80%～90%（不含本数）；⑤未按采购人指定秩序卸货；⑥成交供应商被有效投诉的；⑦工作人员不遵守采购人各项管理规定的。 3）成交供应商发生以下任一情形，经调查属实的，采购人每次扣除履约保证金的5%：①供应货物品种、品牌、规格或质量等级与合同不符；②提供虚假检验报告等相关票证；③供货数量低于采购人采购计划数量的80%（含本数）；④把采购人验收不合格退货的货物重新配送给同一或其他采购人；⑤在包装、运输、装卸等环节不符合食品安全要求；⑥组织机构发生调整，或经营场所、联系人、联系方式变更，未及时通知采购人，造成无法及时联系；⑦食品溯源管理制度不落实，进货查验记录不全；⑧工作人员不遵守采购人各项管理规定，或泄露采购人内部情况，造成社会不良影响；⑨提供假冒伪劣、过期产品的。（除了扣除履约保证金和按采购人要求无条件退货或换货外，还须向受影响的采购人另外再支付违约金。违约金金额按该批产品价值的10倍进行计算，该违约金由采购人从该结算月份的应付货款中扣减）。 4）成交供应商发生以下情形，经调查属实的，采购人每次扣除履约保证金的15%：同一品种货物连续两次验收发现质量不合格产品并退货。 （4）成交供应商若同时出现上述（3）1）-（3）4）款的情形，不对同时出现的情形进行金额累计，仅按扣罚金额最大的情形执行。 （5）如成交供应商在合同执行过程中需单方解除合同，须提前一个月以书面形式告知采购人，否则，按成交供应商单方面单方解除合同处理，采购人不予退还全部履约保证金。 （6）与采购人签订合同后，成交供应商拒绝供货，或转包，或分包的，采购人不予退还全部履约保证金，所造成采购人的经济损失超出履约保证金金额的，还须额外赔偿。 （7）因成交供应商供应的产品而造成安全事故的，采购人不予退还全部履约保证金，造成采购人的经济损失超出履约保证金金额的，还须按造成采购人的实际损失赔偿。 （8）如在服务期内，成交供应商在考核中连续两次考核得分低于85分（不含85分）的，采购人不予退还全部履约保证金。</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（一），★付款方式补充： （1）结算方式：转账结算（银行转账）。 （2）付款方：采购人；收款方：成交供应商。 （3）开具发票：成交供应商收款时必须持有效发票。收款方、出具发票方、合同乙方均必须与成交供应商名称一致。 （4）付款期间如因特殊情况需调整，由双方协商处理。</w:t>
            </w:r>
          </w:p>
          <w:p>
            <w:pPr>
              <w:pStyle w:val="null3"/>
            </w:pPr>
            <w:r>
              <w:rPr/>
              <w:t>（二），★成交供应商不得将本项目转让或分包给他人，否则采购人有权单方解除合同，由此产生的一切经济损失由成交供应商自行承担。</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结算价格的确定</w:t>
            </w:r>
          </w:p>
        </w:tc>
        <w:tc>
          <w:tcPr>
            <w:tcW w:type="dxa" w:w="2076"/>
          </w:tcPr>
          <w:p>
            <w:pPr>
              <w:pStyle w:val="null3"/>
              <w:jc w:val="left"/>
            </w:pPr>
            <w:r>
              <w:rPr/>
              <w:t>（一）本项目结算单价及合计价必须为全包价，包括但不限于：货物采购费用、检验检疫费、质量检测费、配送运输费、包装费、装卸费、搬运费、不合格货物的退换费用、低值易耗品费用、人工费（社保、节假日慰问金等）、运营、保险、验收、售后服务、税费、代理服务费、其他伴随服务费用及合同实施过程中的可预见和不可预见费用等完成本招标内容所需的一切费用。 （二）产品供货单价核定标准： 肉类、瓜菜、肉禽、水产、果蔬和干货类等物品零售价统一根据佛山市发展和改革局公布的《各区农副产品价格-佛山市五区农副产品市场零售价格表》（http://fsdr.foshan.gov.cn/fsfgj/fhj/bmcx/jgcx/nfcp/tqjg/）定价。价格每个星期为一个周期（如遇节假日无价格公布的，则顺延至次工作日），按佛山市公布的每周平均零售价作为本周的结算依据。 如采购人采购的产品为以上《各区农副产品价格-佛山市五区农副产品市场零售价格表》品目以外的产品，其供货价格以成交供应商与采购人协商确定。 （三）（汇总各类供应品）每日的结算金额＝（各类供应品）每周平均零售价×（各类供应品）每日实际供货量×成交折扣率。 每月的结算金额＝（汇总各类供应品）每日的结算金额合计。 【以2025年11月6日供应土豆为例，《各区农副产品价格-佛山市五区农副产品市场零售价格表》中公布土豆的平均价是3.2元/500克，11月6日供货量是5000克，成交折扣率（即成交供应商磋商折扣率）是80.00%，则： 11月13日土豆的结算金额=平均价×实际供货量×成交折扣率=3.2元/500克×5000克×80.00%=25.6元】 （四）成交供应商以书面方式将供货结算价格表提交至采购人，经双方协商确定后，确认结算总价，结算总价一经确定，双方均不得随意修改。如个别物品报价表上没有报价的，需要填列价格的，应经采购人同意后方可执行。 （五）最终结算合计金额上限为本项目预算金额（人民币2,250,000.00元）。</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一）响应供应商的磋商折扣率的有效报价范围：0.00%＜磋商折扣率≤100.00%，小数点后保留两位有效数。磋商折扣率应为固定的报价（如95.00%），不得存在区间值（如90.00%～95.00%），统一对本项目报一个磋商折扣率，不接受有选择性报价，且所报的磋商折扣率应当适用于每种食材。 （二）响应供应商在磋商时须将以上费用全面考虑，响应供应商如获得成交资格并签订合同，最终磋商折扣率即为本项目的合同折扣率，采购人不支付除本项目货款外的任何费用，且不改变合同折扣率。</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权利瑕疵担保</w:t>
            </w:r>
          </w:p>
        </w:tc>
        <w:tc>
          <w:tcPr>
            <w:tcW w:type="dxa" w:w="2076"/>
          </w:tcPr>
          <w:p>
            <w:pPr>
              <w:pStyle w:val="null3"/>
              <w:jc w:val="left"/>
            </w:pPr>
            <w:r>
              <w:rPr/>
              <w:t>（一）成交供应商须保证所提供的食品来源合法。 （二）成交供应商须保证所提供的食品的所有权完全属于成交供应商且不存在任何未曾向采购人透露的担保物权或被查封等权利瑕疵。 （三）成交供应商须保证所提供的食品没有侵犯任何第三人的权利。 （四）涉及成交供应商提供食品所产生的一切法律纠纷，则由成交供应商承担全部责任。</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其他要求</w:t>
            </w:r>
          </w:p>
        </w:tc>
        <w:tc>
          <w:tcPr>
            <w:tcW w:type="dxa" w:w="2076"/>
          </w:tcPr>
          <w:p>
            <w:pPr>
              <w:pStyle w:val="null3"/>
              <w:jc w:val="left"/>
            </w:pPr>
            <w:r>
              <w:rPr/>
              <w:t>（一）成交供应商须遵守采购人单位的各项规定。 （二）成交供应商除不可抗力外，不得因其他任何理由延迟送货。采购人如遇特殊情况需推迟送货，须提前通知成交供应商。因成交供应商原因延误交货日期的（采购人要求推迟的除外）采购人有权要求成交供应商赔偿，由此产生的责任和经济损失由成交供应商承担。 （三）成交供应商不得变更供应商品，须严格按招标要求和磋商承诺（含商标、名称、产地、规格和重量等）供应，否则，采购人有权拒收。 （四）采购人按合同对商品进行认真验收，对不符合规格要求的商品，成交供应商须无条件退货；成交供应商未能履行磋商文件和合同所规定事项，或供应不合格的、假冒伪劣、以次充好的商品或供货时的商品与成交供应商磋商文件中的承诺不符，采购人退货后将记录在案，暂停成交供应商下次（月）的供货资格，并对成交供应商予以处罚，成交供应商除要承担采购人因此产生的一切损失和费用外，情节严重的采购人有权单方解除合同并报政府采购监督管理部门处理。 （五）成交供应商须按所供应商品的销售额开具国家正式发票。 （六）成交供应商被有效投诉3次或造成安全（食品卫生）事故的将被单方解除合同并报政府采购监督管理部门处理。 （七）成交供应商不得泄露采购人的信息。泄密造成采购人损失的，成交供应商将承担由此产生的一切损失和法律责任。 （八）成交供应商须能够配合采购人及时更新所提供的符合卫监部门的有效证明材料。如有效的营业执照、产品合格证、食品经营许可证等。 （九）在供货期内，根据上级要求，如采购人需定向采购脱贫地区农副产品的，具体采购工作由采购人根据上级相关部门的要求和安排进行采购实施，可由采购人自行按规定采购，或由采购人委托成交供应商按规定进行采购，成交供应商须无条件配合采购人定向采购脱贫地区的农副产品。脱困地区的农副产品价格按“脱贫地区农副产品网络销售平台”（http://cg.fupin832.com）和相关政策文件的要求确定。定向采购脱贫地区农副产品所需金额从本项目合同初定金额中支出。通过脱贫地区农副产品网络销售平台（简称“832平台”）采购农副产品的，具体采购产品类别、数量、预算及时间等由采购人与成交供应商协商决定。结算款=∑【“832平台”上公示的单价×实际供货量】。平台成交数据须保存在采购人单位，供采购人和财政部门查阅。</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违约责任</w:t>
            </w:r>
          </w:p>
        </w:tc>
        <w:tc>
          <w:tcPr>
            <w:tcW w:type="dxa" w:w="2076"/>
          </w:tcPr>
          <w:p>
            <w:pPr>
              <w:pStyle w:val="null3"/>
              <w:jc w:val="left"/>
            </w:pPr>
            <w:r>
              <w:rPr/>
              <w:t>（一）成交供应商应严格遵守食品安全法等相关规定，一经发现供应以下食品，采购人除全部退货外，将有权单方解除合同，且成交供应商需承担由此造成的一切经济责任和法律责任： (1)用非食品原料生产的食品或添加食品添加剂以外的化学物质和其他可能危害人体健康物质的食品，或者用回收食品作为原料生产的食品。 (2)检测发现致病性微生物、农药残留、兽药残留、重金属、污染物质以及其他危害人体健康的物质含量超过食品安全标准限量的食品。 (3)营养成分不符合食品安全标准限量的乳制品。 (4)腐败变质、油脂酸败、霉变生虫、污秽不洁、混有异物、掺假掺杂或者感官性状异常的食品。 (5)被包装材料、容器、运输工具等污染的食品。 (6)超过保质期的食品。 (7)无标签的预包装食品。 (8)国家为防病等特殊需要明令禁止生产经营的食品。 (9)其他不符合食品安全标准或者不符合采购人要求的食品。 (10)除上述提及情况外，提供假冒伪劣、含寄生虫或含菌量超标食品转基因食品等食品。 （二）成交供应商不能按核定的供货价交付某些商品、不能提供与其承诺相符的服务或成交供应商存在违反磋商文件和成交后与采购人签订合同时约定的行为，采购人有权单方解除合同，由此产生的一切经济损失由成交供应商自行承担。此项下违约责任包括但不限于下列各项： (1)成交供应商不得将成交项目转让给他人； (2)成交供应商在收到采购人订货要求后，在承诺的供货时间内不能供货或不能如数供货的； (3)成交供应商有私自更改菜单中货品的； (4)成交供应商未能按照项目实施要求提供承诺的服务的； (5)成交供货的商品在保质期出现损坏的，成交供应商未能按时提供免费替换服务的； (6)成交供应商的送货单没有详细注明商品的品牌、品种、单价、数量，送货单出现涂改，标记不清的情况的，出现3次或以上的（含三次）； (7)成交供应商泄露采购人的秘密，泄密造成采购人损失的； (8)成交供应商违反有关法律法规，受到有关行政主管部门吊销其营业执照等处罚的； (9)成交供应商违反了诚实信用和响应承诺，没有严格执行相关质量、服务和收费标准，损害采购人利益的； (10)提供虚假信息，误导或欺骗采购人，以谋取非法利益的； (11)非法获取与项目有关的任何非法利益的； (12)拒绝接受相关部门监督和检查的； (13)出现信用危机、财务危机、经营危机甚至破产、倒闭，无法继续履行合同的； (14)成交供应商不得将成交资格及委托权限擅自向任何第三方出借、委托或转让； (15)成交供应商未及时对采购人提出的存在问题作出响应并实施整改。 （三）成交供应商的工作人员在履行本项目合同的过程中发生人身损害事故的，相应的责任与损失由成交供应商自行承担；成交供应商的工作人员因履行本项目合同造成采购人财产损失或采购人人身损害的，成交供应商承担连带责任。 （四）如成交供应商在履行合同的过程中有不正当竞争行为的，采购人有权单方解除合同，并按《中华人民共和国反不正当竞争法》的规定由有关部门追究其法律责任。</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退出机制</w:t>
            </w:r>
          </w:p>
        </w:tc>
        <w:tc>
          <w:tcPr>
            <w:tcW w:type="dxa" w:w="2076"/>
          </w:tcPr>
          <w:p>
            <w:pPr>
              <w:pStyle w:val="null3"/>
              <w:jc w:val="left"/>
            </w:pPr>
            <w:r>
              <w:rPr/>
              <w:t>（一）成交供应商按要求与采购人签订的配送合同及安全承诺书，在合同期满后自然退出。 （二）在招投标过程中以弄虚作假等欺诈手段成交，或配送过程中由于情况变化不再符合准入条件的，采购人有权单方面解除合同并报政府采购监督管理部门，责令限期退出。 （三）成交供应商在合同期间未按配送要求提供原料，影响正常就餐的，次数累计达到三次时，采购人有权单方面解除合同，责令限期退出。 （四）成交供应商未能履行磋商文件和合同所定事项，或供应不合格的、假冒伪劣、以次充好的商品，采购人退货后将记录在案，一个月内累计达到两次的，采购人有权单方面解除合同，责令限期退出。 （五）确认为成交供应商而造成的食物中毒事故或配送食品质量引发食品安全事故，采购人有权单方面解除合同，责令限期退出，对所造成的损失有权追究成交供应商的法律责任和经济赔偿。 （六）成交供应商不能按核定的供货价交付成交商品或不能提供与其承诺相符的服务或成交供应商存在违反磋商文件和合同的行为，并且不予纠正的，采购人有权单方面解除合同，并责令限期退出。此项下违反磋商文件和合同的行为包括但不限于下列各项： （1）成交供应商在收到采购人订货要求后，在承诺的供货时间内不能保质保量供货的； （2）成交供应商未能按照项目实施要求提供承诺的服务的。 （七）成交供应商应严格遵守《中华人民共和国食品安全法》和《动物检疫法》等相关规定，一经发现供应以下食品，除全部退货外，采购人有权单方面解除合同，责令限期退出。成交供应商承担由此造成的所有经济责任和法律责任：（1）腐败变质、油脂酸败、霉变、生虫、污秽不洁、混有异物或者其他感官性状异常，对人体健康有害的； （2）含有毒、有害物质或者被有害物质污染，对人体健康有害的； （3）含有致病性寄生虫、微生物或者微生物含量超过国家限定标准的； （4）未经动物检疫部门检疫、检验或者检疫、检验不合格的肉类及其制品； （5）病死、毒死或者死因不明的禽、兽、水产动物等及其制品； （6）掺假、掺杂、伪造，影响营养、卫生的； （7）用非食品原料加工的，加入非食品用化学物质或者将非食品当作食品的； （8）超过保质期限。</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丹灶镇行政服务中心饭堂2026年食材配送项目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2,250,000.00</w:t>
            </w:r>
          </w:p>
        </w:tc>
        <w:tc>
          <w:tcPr>
            <w:tcW w:type="dxa" w:w="831"/>
          </w:tcPr>
          <w:p>
            <w:pPr>
              <w:pStyle w:val="null3"/>
              <w:jc w:val="right"/>
            </w:pPr>
            <w:r>
              <w:rPr/>
              <w:t>2,250,000.00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丹灶镇行政服务中心饭堂2026年食材配送项目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w:t>
            </w:r>
            <w:r>
              <w:rPr>
                <w:sz w:val="20"/>
                <w:b/>
              </w:rPr>
              <w:t>一</w:t>
            </w:r>
            <w:r>
              <w:rPr>
                <w:sz w:val="20"/>
                <w:b/>
              </w:rPr>
              <w:t>)</w:t>
            </w:r>
            <w:r>
              <w:rPr>
                <w:sz w:val="20"/>
                <w:b/>
              </w:rPr>
              <w:t>需求一览表</w:t>
            </w:r>
          </w:p>
          <w:p>
            <w:pPr>
              <w:pStyle w:val="null3"/>
              <w:jc w:val="center"/>
            </w:pPr>
            <w:r>
              <w:rPr>
                <w:sz w:val="20"/>
                <w:b/>
              </w:rPr>
              <w:t>货物供应区域</w:t>
            </w:r>
            <w:r>
              <w:rPr>
                <w:sz w:val="20"/>
                <w:b/>
              </w:rPr>
              <w:t>、</w:t>
            </w:r>
            <w:r>
              <w:rPr>
                <w:sz w:val="20"/>
                <w:b/>
              </w:rPr>
              <w:t>人数</w:t>
            </w:r>
            <w:r>
              <w:rPr>
                <w:sz w:val="20"/>
                <w:b/>
              </w:rPr>
              <w:t>及供应时间</w:t>
            </w:r>
            <w:r>
              <w:rPr>
                <w:sz w:val="20"/>
                <w:b/>
              </w:rPr>
              <w:t>（表一）</w:t>
            </w:r>
          </w:p>
          <w:tbl>
            <w:tblPr>
              <w:tblInd w:type="dxa" w:w="120"/>
              <w:tblBorders>
                <w:top w:val="none" w:color="000000" w:sz="4"/>
                <w:left w:val="none" w:color="000000" w:sz="4"/>
                <w:bottom w:val="none" w:color="000000" w:sz="4"/>
                <w:right w:val="none" w:color="000000" w:sz="4"/>
                <w:insideH w:val="none"/>
                <w:insideV w:val="none"/>
              </w:tblBorders>
            </w:tblPr>
            <w:tblGrid>
              <w:gridCol w:w="1865"/>
              <w:gridCol w:w="1421"/>
              <w:gridCol w:w="2311"/>
            </w:tblGrid>
            <w:tr>
              <w:tc>
                <w:tcPr>
                  <w:tcW w:type="dxa" w:w="186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rPr>
                    <w:t>供应区域</w:t>
                  </w:r>
                </w:p>
              </w:tc>
              <w:tc>
                <w:tcPr>
                  <w:tcW w:type="dxa" w:w="142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rPr>
                    <w:t>人数（人）</w:t>
                  </w:r>
                </w:p>
              </w:tc>
              <w:tc>
                <w:tcPr>
                  <w:tcW w:type="dxa" w:w="231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rPr>
                    <w:t>供应时间</w:t>
                  </w:r>
                </w:p>
              </w:tc>
            </w:tr>
            <w:tr>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行政服务中心饭堂</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250</w:t>
                  </w:r>
                </w:p>
              </w:tc>
              <w:tc>
                <w:tcPr>
                  <w:tcW w:type="dxa" w:w="2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早餐：早上</w:t>
                  </w:r>
                  <w:r>
                    <w:rPr>
                      <w:sz w:val="20"/>
                    </w:rPr>
                    <w:t>7</w:t>
                  </w:r>
                  <w:r>
                    <w:rPr>
                      <w:sz w:val="20"/>
                    </w:rPr>
                    <w:t>：</w:t>
                  </w:r>
                  <w:r>
                    <w:rPr>
                      <w:sz w:val="20"/>
                    </w:rPr>
                    <w:t>00</w:t>
                  </w:r>
                  <w:r>
                    <w:rPr>
                      <w:sz w:val="20"/>
                    </w:rPr>
                    <w:t>前</w:t>
                  </w:r>
                </w:p>
                <w:p>
                  <w:pPr>
                    <w:pStyle w:val="null3"/>
                    <w:jc w:val="center"/>
                  </w:pPr>
                  <w:r>
                    <w:rPr>
                      <w:sz w:val="20"/>
                    </w:rPr>
                    <w:t>午餐：早上</w:t>
                  </w:r>
                  <w:r>
                    <w:rPr>
                      <w:sz w:val="20"/>
                    </w:rPr>
                    <w:t>10</w:t>
                  </w:r>
                  <w:r>
                    <w:rPr>
                      <w:sz w:val="20"/>
                    </w:rPr>
                    <w:t>：</w:t>
                  </w:r>
                  <w:r>
                    <w:rPr>
                      <w:sz w:val="20"/>
                    </w:rPr>
                    <w:t>00</w:t>
                  </w:r>
                  <w:r>
                    <w:rPr>
                      <w:sz w:val="20"/>
                    </w:rPr>
                    <w:t>前</w:t>
                  </w:r>
                </w:p>
              </w:tc>
            </w:tr>
          </w:tbl>
          <w:p>
            <w:pPr>
              <w:pStyle w:val="null3"/>
              <w:jc w:val="center"/>
            </w:pPr>
            <w:r>
              <w:rPr>
                <w:sz w:val="20"/>
                <w:b/>
              </w:rPr>
              <w:t>采购项目清单（表二）</w:t>
            </w:r>
          </w:p>
          <w:tbl>
            <w:tblPr>
              <w:tblInd w:type="dxa" w:w="120"/>
              <w:tblBorders>
                <w:top w:val="none" w:color="000000" w:sz="4"/>
                <w:left w:val="none" w:color="000000" w:sz="4"/>
                <w:bottom w:val="none" w:color="000000" w:sz="4"/>
                <w:right w:val="none" w:color="000000" w:sz="4"/>
                <w:insideH w:val="none"/>
                <w:insideV w:val="none"/>
              </w:tblBorders>
            </w:tblPr>
            <w:tblGrid>
              <w:gridCol w:w="675"/>
              <w:gridCol w:w="2630"/>
              <w:gridCol w:w="2291"/>
            </w:tblGrid>
            <w:tr>
              <w:tc>
                <w:tcPr>
                  <w:tcW w:type="dxa" w:w="67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rPr>
                    <w:t>序号</w:t>
                  </w:r>
                </w:p>
              </w:tc>
              <w:tc>
                <w:tcPr>
                  <w:tcW w:type="dxa" w:w="263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rPr>
                    <w:t>品目</w:t>
                  </w:r>
                </w:p>
              </w:tc>
              <w:tc>
                <w:tcPr>
                  <w:tcW w:type="dxa" w:w="229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rPr>
                    <w:t>数量</w:t>
                  </w:r>
                </w:p>
              </w:tc>
            </w:tr>
            <w:tr>
              <w:tc>
                <w:tcPr>
                  <w:tcW w:type="dxa" w:w="6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大米</w:t>
                  </w:r>
                </w:p>
              </w:tc>
              <w:tc>
                <w:tcPr>
                  <w:tcW w:type="dxa" w:w="2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5500</w:t>
                  </w:r>
                  <w:r>
                    <w:rPr>
                      <w:sz w:val="20"/>
                    </w:rPr>
                    <w:t>千克</w:t>
                  </w:r>
                  <w:r>
                    <w:rPr>
                      <w:sz w:val="20"/>
                    </w:rPr>
                    <w:t>/</w:t>
                  </w:r>
                  <w:r>
                    <w:rPr>
                      <w:sz w:val="20"/>
                    </w:rPr>
                    <w:t>年</w:t>
                  </w:r>
                </w:p>
              </w:tc>
            </w:tr>
            <w:tr>
              <w:tc>
                <w:tcPr>
                  <w:tcW w:type="dxa" w:w="675"/>
                  <w:vMerge/>
                  <w:tcBorders>
                    <w:top w:val="none" w:color="000000" w:sz="4"/>
                    <w:left w:val="single" w:color="000000" w:sz="4"/>
                    <w:bottom w:val="single" w:color="000000" w:sz="4"/>
                    <w:right w:val="single" w:color="000000" w:sz="4"/>
                  </w:tcBorders>
                </w:tcPr>
                <w:p/>
              </w:tc>
              <w:tc>
                <w:tcPr>
                  <w:tcW w:type="dxa" w:w="2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食用油</w:t>
                  </w:r>
                </w:p>
              </w:tc>
              <w:tc>
                <w:tcPr>
                  <w:tcW w:type="dxa" w:w="2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1800</w:t>
                  </w:r>
                  <w:r>
                    <w:rPr>
                      <w:sz w:val="20"/>
                    </w:rPr>
                    <w:t>千克</w:t>
                  </w:r>
                  <w:r>
                    <w:rPr>
                      <w:sz w:val="20"/>
                    </w:rPr>
                    <w:t>/</w:t>
                  </w:r>
                  <w:r>
                    <w:rPr>
                      <w:sz w:val="20"/>
                    </w:rPr>
                    <w:t>年</w:t>
                  </w:r>
                </w:p>
              </w:tc>
            </w:tr>
            <w:tr>
              <w:tc>
                <w:tcPr>
                  <w:tcW w:type="dxa" w:w="6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新鲜肉类（猪牛羊、生禽、水产等新鲜产品）</w:t>
                  </w:r>
                </w:p>
              </w:tc>
              <w:tc>
                <w:tcPr>
                  <w:tcW w:type="dxa" w:w="2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9200</w:t>
                  </w:r>
                  <w:r>
                    <w:rPr>
                      <w:sz w:val="20"/>
                    </w:rPr>
                    <w:t>千克</w:t>
                  </w:r>
                  <w:r>
                    <w:rPr>
                      <w:sz w:val="20"/>
                    </w:rPr>
                    <w:t>/</w:t>
                  </w:r>
                  <w:r>
                    <w:rPr>
                      <w:sz w:val="20"/>
                    </w:rPr>
                    <w:t>年</w:t>
                  </w:r>
                </w:p>
              </w:tc>
            </w:tr>
            <w:tr>
              <w:tc>
                <w:tcPr>
                  <w:tcW w:type="dxa" w:w="675"/>
                  <w:vMerge/>
                  <w:tcBorders>
                    <w:top w:val="none" w:color="000000" w:sz="4"/>
                    <w:left w:val="single" w:color="000000" w:sz="4"/>
                    <w:bottom w:val="single" w:color="000000" w:sz="4"/>
                    <w:right w:val="single" w:color="000000" w:sz="4"/>
                  </w:tcBorders>
                </w:tcPr>
                <w:p/>
              </w:tc>
              <w:tc>
                <w:tcPr>
                  <w:tcW w:type="dxa" w:w="2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新鲜蔬菜及副食品类项目（如蛋类、豆制品及其他辅料）</w:t>
                  </w:r>
                </w:p>
              </w:tc>
              <w:tc>
                <w:tcPr>
                  <w:tcW w:type="dxa" w:w="2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6600</w:t>
                  </w:r>
                  <w:r>
                    <w:rPr>
                      <w:sz w:val="20"/>
                    </w:rPr>
                    <w:t>千克</w:t>
                  </w:r>
                  <w:r>
                    <w:rPr>
                      <w:sz w:val="20"/>
                    </w:rPr>
                    <w:t>/</w:t>
                  </w:r>
                  <w:r>
                    <w:rPr>
                      <w:sz w:val="20"/>
                    </w:rPr>
                    <w:t>年</w:t>
                  </w:r>
                </w:p>
              </w:tc>
            </w:tr>
            <w:tr>
              <w:tc>
                <w:tcPr>
                  <w:tcW w:type="dxa" w:w="675"/>
                  <w:vMerge/>
                  <w:tcBorders>
                    <w:top w:val="none" w:color="000000" w:sz="4"/>
                    <w:left w:val="single" w:color="000000" w:sz="4"/>
                    <w:bottom w:val="single" w:color="000000" w:sz="4"/>
                    <w:right w:val="single" w:color="000000" w:sz="4"/>
                  </w:tcBorders>
                </w:tcPr>
                <w:p/>
              </w:tc>
              <w:tc>
                <w:tcPr>
                  <w:tcW w:type="dxa" w:w="2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冰鲜肉类</w:t>
                  </w:r>
                  <w:r>
                    <w:rPr>
                      <w:sz w:val="20"/>
                    </w:rPr>
                    <w:t>(</w:t>
                  </w:r>
                  <w:r>
                    <w:rPr>
                      <w:sz w:val="20"/>
                    </w:rPr>
                    <w:t>猪牛羊、生禽、水产等冰鲜产品</w:t>
                  </w:r>
                  <w:r>
                    <w:rPr>
                      <w:sz w:val="20"/>
                    </w:rPr>
                    <w:t>)</w:t>
                  </w:r>
                </w:p>
              </w:tc>
              <w:tc>
                <w:tcPr>
                  <w:tcW w:type="dxa" w:w="2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3700</w:t>
                  </w:r>
                  <w:r>
                    <w:rPr>
                      <w:sz w:val="20"/>
                    </w:rPr>
                    <w:t>千克</w:t>
                  </w:r>
                  <w:r>
                    <w:rPr>
                      <w:sz w:val="20"/>
                    </w:rPr>
                    <w:t>/</w:t>
                  </w:r>
                  <w:r>
                    <w:rPr>
                      <w:sz w:val="20"/>
                    </w:rPr>
                    <w:t>年</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调味品、日杂、水果等</w:t>
                  </w:r>
                </w:p>
              </w:tc>
              <w:tc>
                <w:tcPr>
                  <w:tcW w:type="dxa" w:w="2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r>
            <w:tr>
              <w:tc>
                <w:tcPr>
                  <w:tcW w:type="dxa" w:w="6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2630"/>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rPr>
                    <w:t>早餐种类</w:t>
                  </w:r>
                </w:p>
              </w:tc>
              <w:tc>
                <w:tcPr>
                  <w:tcW w:type="dxa" w:w="2291"/>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210"/>
                    <w:jc w:val="center"/>
                  </w:pPr>
                  <w:r>
                    <w:rPr>
                      <w:sz w:val="20"/>
                    </w:rPr>
                    <w:t>单位</w:t>
                  </w:r>
                </w:p>
              </w:tc>
            </w:tr>
            <w:tr>
              <w:tc>
                <w:tcPr>
                  <w:tcW w:type="dxa" w:w="675"/>
                  <w:vMerge/>
                  <w:tcBorders>
                    <w:top w:val="none" w:color="000000" w:sz="4"/>
                    <w:left w:val="single" w:color="000000" w:sz="4"/>
                    <w:bottom w:val="single" w:color="000000" w:sz="4"/>
                    <w:right w:val="single" w:color="000000" w:sz="4"/>
                  </w:tcBorders>
                </w:tcPr>
                <w:p/>
              </w:tc>
              <w:tc>
                <w:tcPr>
                  <w:tcW w:type="dxa" w:w="2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奶类</w:t>
                  </w:r>
                </w:p>
              </w:tc>
              <w:tc>
                <w:tcPr>
                  <w:tcW w:type="dxa" w:w="22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5500</w:t>
                  </w:r>
                  <w:r>
                    <w:rPr>
                      <w:sz w:val="20"/>
                    </w:rPr>
                    <w:t>份</w:t>
                  </w:r>
                  <w:r>
                    <w:rPr>
                      <w:sz w:val="20"/>
                    </w:rPr>
                    <w:t>/</w:t>
                  </w:r>
                  <w:r>
                    <w:rPr>
                      <w:sz w:val="20"/>
                    </w:rPr>
                    <w:t>年</w:t>
                  </w:r>
                </w:p>
              </w:tc>
            </w:tr>
            <w:tr>
              <w:tc>
                <w:tcPr>
                  <w:tcW w:type="dxa" w:w="675"/>
                  <w:vMerge/>
                  <w:tcBorders>
                    <w:top w:val="none" w:color="000000" w:sz="4"/>
                    <w:left w:val="single" w:color="000000" w:sz="4"/>
                    <w:bottom w:val="single" w:color="000000" w:sz="4"/>
                    <w:right w:val="single" w:color="000000" w:sz="4"/>
                  </w:tcBorders>
                </w:tcPr>
                <w:p/>
              </w:tc>
              <w:tc>
                <w:tcPr>
                  <w:tcW w:type="dxa" w:w="2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烘烤面包</w:t>
                  </w:r>
                </w:p>
              </w:tc>
              <w:tc>
                <w:tcPr>
                  <w:tcW w:type="dxa" w:w="2291"/>
                  <w:vMerge/>
                  <w:tcBorders>
                    <w:top w:val="none" w:color="000000" w:sz="4"/>
                    <w:left w:val="none" w:color="000000" w:sz="4"/>
                    <w:bottom w:val="single" w:color="000000" w:sz="4"/>
                    <w:right w:val="single" w:color="000000" w:sz="4"/>
                  </w:tcBorders>
                </w:tcPr>
                <w:p/>
              </w:tc>
            </w:tr>
            <w:tr>
              <w:tc>
                <w:tcPr>
                  <w:tcW w:type="dxa" w:w="675"/>
                  <w:vMerge/>
                  <w:tcBorders>
                    <w:top w:val="none" w:color="000000" w:sz="4"/>
                    <w:left w:val="single" w:color="000000" w:sz="4"/>
                    <w:bottom w:val="single" w:color="000000" w:sz="4"/>
                    <w:right w:val="single" w:color="000000" w:sz="4"/>
                  </w:tcBorders>
                </w:tcPr>
                <w:p/>
              </w:tc>
              <w:tc>
                <w:tcPr>
                  <w:tcW w:type="dxa" w:w="2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蒸包类</w:t>
                  </w:r>
                </w:p>
              </w:tc>
              <w:tc>
                <w:tcPr>
                  <w:tcW w:type="dxa" w:w="2291"/>
                  <w:vMerge/>
                  <w:tcBorders>
                    <w:top w:val="none" w:color="000000" w:sz="4"/>
                    <w:left w:val="none" w:color="000000" w:sz="4"/>
                    <w:bottom w:val="single" w:color="000000" w:sz="4"/>
                    <w:right w:val="single" w:color="000000" w:sz="4"/>
                  </w:tcBorders>
                </w:tcPr>
                <w:p/>
              </w:tc>
            </w:tr>
            <w:tr>
              <w:tc>
                <w:tcPr>
                  <w:tcW w:type="dxa" w:w="675"/>
                  <w:vMerge/>
                  <w:tcBorders>
                    <w:top w:val="none" w:color="000000" w:sz="4"/>
                    <w:left w:val="single" w:color="000000" w:sz="4"/>
                    <w:bottom w:val="single" w:color="000000" w:sz="4"/>
                    <w:right w:val="single" w:color="000000" w:sz="4"/>
                  </w:tcBorders>
                </w:tcPr>
                <w:p/>
              </w:tc>
              <w:tc>
                <w:tcPr>
                  <w:tcW w:type="dxa" w:w="2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面类</w:t>
                  </w:r>
                </w:p>
              </w:tc>
              <w:tc>
                <w:tcPr>
                  <w:tcW w:type="dxa" w:w="2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55</w:t>
                  </w:r>
                  <w:r>
                    <w:rPr>
                      <w:sz w:val="20"/>
                    </w:rPr>
                    <w:t>箱</w:t>
                  </w:r>
                  <w:r>
                    <w:rPr>
                      <w:sz w:val="20"/>
                    </w:rPr>
                    <w:t>/</w:t>
                  </w:r>
                  <w:r>
                    <w:rPr>
                      <w:sz w:val="20"/>
                    </w:rPr>
                    <w:t>年</w:t>
                  </w:r>
                </w:p>
              </w:tc>
            </w:tr>
            <w:tr>
              <w:tc>
                <w:tcPr>
                  <w:tcW w:type="dxa" w:w="675"/>
                  <w:vMerge/>
                  <w:tcBorders>
                    <w:top w:val="none" w:color="000000" w:sz="4"/>
                    <w:left w:val="single" w:color="000000" w:sz="4"/>
                    <w:bottom w:val="single" w:color="000000" w:sz="4"/>
                    <w:right w:val="single" w:color="000000" w:sz="4"/>
                  </w:tcBorders>
                </w:tcPr>
                <w:p/>
              </w:tc>
              <w:tc>
                <w:tcPr>
                  <w:tcW w:type="dxa" w:w="2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面粉</w:t>
                  </w:r>
                </w:p>
              </w:tc>
              <w:tc>
                <w:tcPr>
                  <w:tcW w:type="dxa" w:w="2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95</w:t>
                  </w:r>
                  <w:r>
                    <w:rPr>
                      <w:sz w:val="20"/>
                    </w:rPr>
                    <w:t>箱</w:t>
                  </w:r>
                  <w:r>
                    <w:rPr>
                      <w:sz w:val="20"/>
                    </w:rPr>
                    <w:t>/</w:t>
                  </w:r>
                  <w:r>
                    <w:rPr>
                      <w:sz w:val="20"/>
                    </w:rPr>
                    <w:t>年</w:t>
                  </w:r>
                </w:p>
              </w:tc>
            </w:tr>
            <w:tr>
              <w:tc>
                <w:tcPr>
                  <w:tcW w:type="dxa" w:w="675"/>
                  <w:vMerge/>
                  <w:tcBorders>
                    <w:top w:val="none" w:color="000000" w:sz="4"/>
                    <w:left w:val="single" w:color="000000" w:sz="4"/>
                    <w:bottom w:val="single" w:color="000000" w:sz="4"/>
                    <w:right w:val="single" w:color="000000" w:sz="4"/>
                  </w:tcBorders>
                </w:tcPr>
                <w:p/>
              </w:tc>
              <w:tc>
                <w:tcPr>
                  <w:tcW w:type="dxa" w:w="2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粉类</w:t>
                  </w:r>
                </w:p>
              </w:tc>
              <w:tc>
                <w:tcPr>
                  <w:tcW w:type="dxa" w:w="2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约</w:t>
                  </w:r>
                  <w:r>
                    <w:rPr>
                      <w:sz w:val="20"/>
                    </w:rPr>
                    <w:t>5500</w:t>
                  </w:r>
                  <w:r>
                    <w:rPr>
                      <w:sz w:val="20"/>
                    </w:rPr>
                    <w:t>份</w:t>
                  </w:r>
                  <w:r>
                    <w:rPr>
                      <w:sz w:val="20"/>
                    </w:rPr>
                    <w:t>/</w:t>
                  </w:r>
                  <w:r>
                    <w:rPr>
                      <w:sz w:val="20"/>
                    </w:rPr>
                    <w:t>年</w:t>
                  </w:r>
                </w:p>
              </w:tc>
            </w:tr>
          </w:tbl>
          <w:p>
            <w:pPr>
              <w:pStyle w:val="null3"/>
              <w:jc w:val="both"/>
            </w:pPr>
            <w:r>
              <w:rPr>
                <w:sz w:val="20"/>
                <w:b/>
              </w:rPr>
              <w:t>备注：上述的供货量仅供参考，以实际发生的供货量为结算依据。</w:t>
            </w:r>
          </w:p>
          <w:p>
            <w:pPr>
              <w:pStyle w:val="null3"/>
              <w:jc w:val="both"/>
            </w:pPr>
            <w:r>
              <w:rPr>
                <w:sz w:val="20"/>
                <w:b/>
              </w:rPr>
              <w:t>(</w:t>
            </w:r>
            <w:r>
              <w:rPr>
                <w:sz w:val="20"/>
                <w:b/>
              </w:rPr>
              <w:t>二</w:t>
            </w:r>
            <w:r>
              <w:rPr>
                <w:sz w:val="20"/>
                <w:b/>
              </w:rPr>
              <w:t>)</w:t>
            </w:r>
            <w:r>
              <w:rPr>
                <w:sz w:val="20"/>
                <w:b/>
              </w:rPr>
              <w:t>货物的标准及要求</w:t>
            </w:r>
          </w:p>
          <w:p>
            <w:pPr>
              <w:pStyle w:val="null3"/>
              <w:jc w:val="both"/>
            </w:pPr>
            <w:r>
              <w:rPr>
                <w:sz w:val="20"/>
              </w:rPr>
              <w:t>1</w:t>
            </w:r>
            <w:r>
              <w:rPr>
                <w:sz w:val="20"/>
              </w:rPr>
              <w:t>、大米质量标准</w:t>
            </w:r>
          </w:p>
          <w:tbl>
            <w:tblPr>
              <w:tblInd w:type="dxa" w:w="120"/>
              <w:tblBorders>
                <w:top w:val="none" w:color="000000" w:sz="4"/>
                <w:left w:val="none" w:color="000000" w:sz="4"/>
                <w:bottom w:val="none" w:color="000000" w:sz="4"/>
                <w:right w:val="none" w:color="000000" w:sz="4"/>
                <w:insideH w:val="none"/>
                <w:insideV w:val="none"/>
              </w:tblBorders>
            </w:tblPr>
            <w:tblGrid>
              <w:gridCol w:w="541"/>
              <w:gridCol w:w="738"/>
              <w:gridCol w:w="2379"/>
              <w:gridCol w:w="1939"/>
            </w:tblGrid>
            <w:tr>
              <w:tc>
                <w:tcPr>
                  <w:tcW w:type="dxa" w:w="541"/>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序号</w:t>
                  </w:r>
                </w:p>
              </w:tc>
              <w:tc>
                <w:tcPr>
                  <w:tcW w:type="dxa" w:w="3117"/>
                  <w:gridSpan w:val="2"/>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内容</w:t>
                  </w:r>
                </w:p>
              </w:tc>
              <w:tc>
                <w:tcPr>
                  <w:tcW w:type="dxa" w:w="1939"/>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质量标准</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1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加工精度</w:t>
                  </w:r>
                </w:p>
              </w:tc>
              <w:tc>
                <w:tcPr>
                  <w:tcW w:type="dxa" w:w="1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符合一等大米要求</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31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不完善粒</w:t>
                  </w:r>
                  <w:r>
                    <w:rPr>
                      <w:sz w:val="20"/>
                    </w:rPr>
                    <w:t>%</w:t>
                  </w:r>
                </w:p>
              </w:tc>
              <w:tc>
                <w:tcPr>
                  <w:tcW w:type="dxa" w:w="1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3.5</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7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最大限度</w:t>
                  </w:r>
                </w:p>
              </w:tc>
              <w:tc>
                <w:tcPr>
                  <w:tcW w:type="dxa" w:w="2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总量</w:t>
                  </w:r>
                  <w:r>
                    <w:rPr>
                      <w:sz w:val="20"/>
                    </w:rPr>
                    <w:t>%</w:t>
                  </w:r>
                </w:p>
              </w:tc>
              <w:tc>
                <w:tcPr>
                  <w:tcW w:type="dxa" w:w="19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0.40</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738"/>
                  <w:vMerge/>
                  <w:tcBorders>
                    <w:top w:val="none" w:color="000000" w:sz="4"/>
                    <w:left w:val="none" w:color="000000" w:sz="4"/>
                    <w:bottom w:val="single" w:color="000000" w:sz="4"/>
                    <w:right w:val="single" w:color="000000" w:sz="4"/>
                  </w:tcBorders>
                </w:tcPr>
                <w:p/>
              </w:tc>
              <w:tc>
                <w:tcPr>
                  <w:tcW w:type="dxa" w:w="2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糠粉</w:t>
                  </w:r>
                  <w:r>
                    <w:rPr>
                      <w:sz w:val="20"/>
                    </w:rPr>
                    <w:t>%</w:t>
                  </w:r>
                </w:p>
              </w:tc>
              <w:tc>
                <w:tcPr>
                  <w:tcW w:type="dxa" w:w="1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0.20</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738"/>
                  <w:vMerge/>
                  <w:tcBorders>
                    <w:top w:val="none" w:color="000000" w:sz="4"/>
                    <w:left w:val="none" w:color="000000" w:sz="4"/>
                    <w:bottom w:val="single" w:color="000000" w:sz="4"/>
                    <w:right w:val="single" w:color="000000" w:sz="4"/>
                  </w:tcBorders>
                </w:tcPr>
                <w:p/>
              </w:tc>
              <w:tc>
                <w:tcPr>
                  <w:tcW w:type="dxa" w:w="2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矿物质</w:t>
                  </w:r>
                  <w:r>
                    <w:rPr>
                      <w:sz w:val="20"/>
                    </w:rPr>
                    <w:t>%</w:t>
                  </w:r>
                </w:p>
              </w:tc>
              <w:tc>
                <w:tcPr>
                  <w:tcW w:type="dxa" w:w="1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0.02</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738"/>
                  <w:vMerge/>
                  <w:tcBorders>
                    <w:top w:val="none" w:color="000000" w:sz="4"/>
                    <w:left w:val="none" w:color="000000" w:sz="4"/>
                    <w:bottom w:val="single" w:color="000000" w:sz="4"/>
                    <w:right w:val="single" w:color="000000" w:sz="4"/>
                  </w:tcBorders>
                </w:tcPr>
                <w:p/>
              </w:tc>
              <w:tc>
                <w:tcPr>
                  <w:tcW w:type="dxa" w:w="2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带壳稞粒粒</w:t>
                  </w:r>
                  <w:r>
                    <w:rPr>
                      <w:sz w:val="20"/>
                    </w:rPr>
                    <w:t>/1kg</w:t>
                  </w:r>
                </w:p>
              </w:tc>
              <w:tc>
                <w:tcPr>
                  <w:tcW w:type="dxa" w:w="1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5</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738"/>
                  <w:vMerge/>
                  <w:tcBorders>
                    <w:top w:val="none" w:color="000000" w:sz="4"/>
                    <w:left w:val="none" w:color="000000" w:sz="4"/>
                    <w:bottom w:val="single" w:color="000000" w:sz="4"/>
                    <w:right w:val="single" w:color="000000" w:sz="4"/>
                  </w:tcBorders>
                </w:tcPr>
                <w:p/>
              </w:tc>
              <w:tc>
                <w:tcPr>
                  <w:tcW w:type="dxa" w:w="2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稻谷粒粒</w:t>
                  </w:r>
                  <w:r>
                    <w:rPr>
                      <w:sz w:val="20"/>
                    </w:rPr>
                    <w:t>/1kg</w:t>
                  </w:r>
                </w:p>
              </w:tc>
              <w:tc>
                <w:tcPr>
                  <w:tcW w:type="dxa" w:w="1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6</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31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碎米总量</w:t>
                  </w:r>
                  <w:r>
                    <w:rPr>
                      <w:sz w:val="20"/>
                    </w:rPr>
                    <w:t>%</w:t>
                  </w:r>
                </w:p>
              </w:tc>
              <w:tc>
                <w:tcPr>
                  <w:tcW w:type="dxa" w:w="1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17.0</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31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小碎米</w:t>
                  </w:r>
                  <w:r>
                    <w:rPr>
                      <w:sz w:val="20"/>
                    </w:rPr>
                    <w:t>%</w:t>
                  </w:r>
                </w:p>
              </w:tc>
              <w:tc>
                <w:tcPr>
                  <w:tcW w:type="dxa" w:w="1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2.0</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31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黄粒米</w:t>
                  </w:r>
                  <w:r>
                    <w:rPr>
                      <w:sz w:val="20"/>
                    </w:rPr>
                    <w:t>%</w:t>
                  </w:r>
                </w:p>
              </w:tc>
              <w:tc>
                <w:tcPr>
                  <w:tcW w:type="dxa" w:w="1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2.0</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31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水分</w:t>
                  </w:r>
                  <w:r>
                    <w:rPr>
                      <w:sz w:val="20"/>
                    </w:rPr>
                    <w:t>%</w:t>
                  </w:r>
                </w:p>
              </w:tc>
              <w:tc>
                <w:tcPr>
                  <w:tcW w:type="dxa" w:w="1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14.0</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31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六六六（以成品粮计）</w:t>
                  </w:r>
                  <w:r>
                    <w:rPr>
                      <w:sz w:val="20"/>
                    </w:rPr>
                    <w:t>mg/kg</w:t>
                  </w:r>
                </w:p>
              </w:tc>
              <w:tc>
                <w:tcPr>
                  <w:tcW w:type="dxa" w:w="1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0.05</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31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滴滴滴（以成品粮计）</w:t>
                  </w:r>
                  <w:r>
                    <w:rPr>
                      <w:sz w:val="20"/>
                    </w:rPr>
                    <w:t>mg/kg</w:t>
                  </w:r>
                </w:p>
              </w:tc>
              <w:tc>
                <w:tcPr>
                  <w:tcW w:type="dxa" w:w="1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0.05</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31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黄曲霉毒素</w:t>
                  </w:r>
                  <w:r>
                    <w:rPr>
                      <w:sz w:val="20"/>
                    </w:rPr>
                    <w:t>B1</w:t>
                  </w:r>
                  <w:r>
                    <w:rPr>
                      <w:sz w:val="20"/>
                    </w:rPr>
                    <w:t>μ</w:t>
                  </w:r>
                  <w:r>
                    <w:rPr>
                      <w:sz w:val="20"/>
                    </w:rPr>
                    <w:t>g/kg</w:t>
                  </w:r>
                </w:p>
              </w:tc>
              <w:tc>
                <w:tcPr>
                  <w:tcW w:type="dxa" w:w="1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10</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31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汞（以</w:t>
                  </w:r>
                  <w:r>
                    <w:rPr>
                      <w:sz w:val="20"/>
                    </w:rPr>
                    <w:t>Hg</w:t>
                  </w:r>
                  <w:r>
                    <w:rPr>
                      <w:sz w:val="20"/>
                    </w:rPr>
                    <w:t>计）</w:t>
                  </w:r>
                  <w:r>
                    <w:rPr>
                      <w:sz w:val="20"/>
                    </w:rPr>
                    <w:t>mg/kg</w:t>
                  </w:r>
                </w:p>
              </w:tc>
              <w:tc>
                <w:tcPr>
                  <w:tcW w:type="dxa" w:w="1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0.02</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31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色泽气味口味</w:t>
                  </w:r>
                </w:p>
              </w:tc>
              <w:tc>
                <w:tcPr>
                  <w:tcW w:type="dxa" w:w="1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正常</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31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标签检验</w:t>
                  </w:r>
                </w:p>
              </w:tc>
              <w:tc>
                <w:tcPr>
                  <w:tcW w:type="dxa" w:w="19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符合国家最新标准要求</w:t>
                  </w:r>
                </w:p>
              </w:tc>
            </w:tr>
          </w:tbl>
          <w:p>
            <w:pPr>
              <w:pStyle w:val="null3"/>
              <w:jc w:val="both"/>
            </w:pPr>
            <w:r>
              <w:rPr>
                <w:sz w:val="20"/>
              </w:rPr>
              <w:t>（</w:t>
            </w:r>
            <w:r>
              <w:rPr>
                <w:sz w:val="20"/>
              </w:rPr>
              <w:t>1</w:t>
            </w:r>
            <w:r>
              <w:rPr>
                <w:sz w:val="20"/>
              </w:rPr>
              <w:t>）大米的质量要求：</w:t>
            </w:r>
          </w:p>
          <w:tbl>
            <w:tblPr>
              <w:tblInd w:type="dxa" w:w="120"/>
              <w:tblBorders>
                <w:top w:val="none" w:color="000000" w:sz="4"/>
                <w:left w:val="none" w:color="000000" w:sz="4"/>
                <w:bottom w:val="none" w:color="000000" w:sz="4"/>
                <w:right w:val="none" w:color="000000" w:sz="4"/>
                <w:insideH w:val="none"/>
                <w:insideV w:val="none"/>
              </w:tblBorders>
            </w:tblPr>
            <w:tblGrid>
              <w:gridCol w:w="1461"/>
              <w:gridCol w:w="4136"/>
            </w:tblGrid>
            <w:tr>
              <w:tc>
                <w:tcPr>
                  <w:tcW w:type="dxa" w:w="146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项目</w:t>
                  </w:r>
                </w:p>
              </w:tc>
              <w:tc>
                <w:tcPr>
                  <w:tcW w:type="dxa" w:w="413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要求</w:t>
                  </w:r>
                </w:p>
              </w:tc>
            </w:tr>
            <w:tr>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基本要求</w:t>
                  </w:r>
                </w:p>
              </w:tc>
              <w:tc>
                <w:tcPr>
                  <w:tcW w:type="dxa" w:w="4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具有国家</w:t>
                  </w:r>
                  <w:r>
                    <w:rPr>
                      <w:sz w:val="20"/>
                    </w:rPr>
                    <w:t>SC</w:t>
                  </w:r>
                  <w:r>
                    <w:rPr>
                      <w:sz w:val="20"/>
                    </w:rPr>
                    <w:t>食品生产许可编号，包装要印有注册商标，品名、生产厂家名称、厂址、厂家电话号码、出厂日期、产品成分、保质期限，供货时的剩余保质期不少于三分之二，质量等级、产品标准号、产品合格证，质量符合大米国家标准（</w:t>
                  </w:r>
                  <w:r>
                    <w:rPr>
                      <w:sz w:val="20"/>
                    </w:rPr>
                    <w:t>GB/T 1354-2018</w:t>
                  </w:r>
                  <w:r>
                    <w:rPr>
                      <w:sz w:val="20"/>
                    </w:rPr>
                    <w:t>）与食品安全国家标准。</w:t>
                  </w:r>
                </w:p>
              </w:tc>
            </w:tr>
            <w:tr>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外观</w:t>
                  </w:r>
                </w:p>
              </w:tc>
              <w:tc>
                <w:tcPr>
                  <w:tcW w:type="dxa" w:w="4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具有固有色泽和香味，无污染、无虫害、无油脂酸败，色泽、气味、口味正常，不含添加剂，无异味或霉味（霉变），</w:t>
                  </w:r>
                  <w:r>
                    <w:rPr>
                      <w:sz w:val="20"/>
                    </w:rPr>
                    <w:t>无虫蛀结块挂丝或杂质异物等</w:t>
                  </w:r>
                  <w:r>
                    <w:rPr>
                      <w:sz w:val="20"/>
                    </w:rPr>
                    <w:t>，符合国家粮食卫生标准。</w:t>
                  </w:r>
                </w:p>
              </w:tc>
            </w:tr>
            <w:tr>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大米包装规格</w:t>
                  </w:r>
                </w:p>
              </w:tc>
              <w:tc>
                <w:tcPr>
                  <w:tcW w:type="dxa" w:w="4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约：</w:t>
                  </w:r>
                  <w:r>
                    <w:rPr>
                      <w:sz w:val="20"/>
                    </w:rPr>
                    <w:t>50KG/</w:t>
                  </w:r>
                  <w:r>
                    <w:rPr>
                      <w:sz w:val="20"/>
                    </w:rPr>
                    <w:t>包、</w:t>
                  </w:r>
                  <w:r>
                    <w:rPr>
                      <w:sz w:val="20"/>
                    </w:rPr>
                    <w:t>30KG/</w:t>
                  </w:r>
                  <w:r>
                    <w:rPr>
                      <w:sz w:val="20"/>
                    </w:rPr>
                    <w:t>包、</w:t>
                  </w:r>
                  <w:r>
                    <w:rPr>
                      <w:sz w:val="20"/>
                    </w:rPr>
                    <w:t>15KG/</w:t>
                  </w:r>
                  <w:r>
                    <w:rPr>
                      <w:sz w:val="20"/>
                    </w:rPr>
                    <w:t>包</w:t>
                  </w:r>
                </w:p>
              </w:tc>
            </w:tr>
          </w:tbl>
          <w:p>
            <w:pPr>
              <w:pStyle w:val="null3"/>
              <w:jc w:val="both"/>
            </w:pPr>
            <w:r>
              <w:rPr>
                <w:sz w:val="20"/>
              </w:rPr>
              <w:t>2</w:t>
            </w:r>
            <w:r>
              <w:rPr>
                <w:sz w:val="20"/>
              </w:rPr>
              <w:t>、食用油的质量要求</w:t>
            </w:r>
          </w:p>
          <w:tbl>
            <w:tblPr>
              <w:tblInd w:type="dxa" w:w="120"/>
              <w:tblBorders>
                <w:top w:val="none" w:color="000000" w:sz="4"/>
                <w:left w:val="none" w:color="000000" w:sz="4"/>
                <w:bottom w:val="none" w:color="000000" w:sz="4"/>
                <w:right w:val="none" w:color="000000" w:sz="4"/>
                <w:insideH w:val="none"/>
                <w:insideV w:val="none"/>
              </w:tblBorders>
            </w:tblPr>
            <w:tblGrid>
              <w:gridCol w:w="1475"/>
              <w:gridCol w:w="4122"/>
            </w:tblGrid>
            <w:tr>
              <w:tc>
                <w:tcPr>
                  <w:tcW w:type="dxa" w:w="147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项目</w:t>
                  </w:r>
                </w:p>
              </w:tc>
              <w:tc>
                <w:tcPr>
                  <w:tcW w:type="dxa" w:w="4122"/>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要求</w:t>
                  </w:r>
                </w:p>
              </w:tc>
            </w:tr>
            <w:tr>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基本要求</w:t>
                  </w:r>
                </w:p>
              </w:tc>
              <w:tc>
                <w:tcPr>
                  <w:tcW w:type="dxa" w:w="4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外包装完好，具有国家</w:t>
                  </w:r>
                  <w:r>
                    <w:rPr>
                      <w:sz w:val="20"/>
                    </w:rPr>
                    <w:t>SC</w:t>
                  </w:r>
                  <w:r>
                    <w:rPr>
                      <w:sz w:val="20"/>
                    </w:rPr>
                    <w:t>食品生产许可编号、标明品名、厂名、重量、生产日期、保质期或保存期、执行标准、剩余保质期不少于三分之二，具有产品合格证。具有正常植物油的色泽、透明度、气味和滋味，无焦臭、酸败及其他异味。不得混油其他食用油或非食用油。</w:t>
                  </w:r>
                </w:p>
              </w:tc>
            </w:tr>
            <w:tr>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检定反应</w:t>
                  </w:r>
                </w:p>
              </w:tc>
              <w:tc>
                <w:tcPr>
                  <w:tcW w:type="dxa" w:w="4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加热试验（</w:t>
                  </w:r>
                  <w:r>
                    <w:rPr>
                      <w:sz w:val="20"/>
                    </w:rPr>
                    <w:t>280</w:t>
                  </w:r>
                  <w:r>
                    <w:rPr>
                      <w:sz w:val="20"/>
                    </w:rPr>
                    <w:t>摄氏度）油色不得变深，无析出物</w:t>
                  </w:r>
                </w:p>
              </w:tc>
            </w:tr>
            <w:tr>
              <w:tc>
                <w:tcPr>
                  <w:tcW w:type="dxa" w:w="1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油类执行标准，</w:t>
                  </w:r>
                  <w:r>
                    <w:rPr>
                      <w:sz w:val="20"/>
                    </w:rPr>
                    <w:t>如有更新，</w:t>
                  </w:r>
                  <w:r>
                    <w:rPr>
                      <w:sz w:val="20"/>
                    </w:rPr>
                    <w:t>按国家</w:t>
                  </w:r>
                  <w:r>
                    <w:rPr>
                      <w:sz w:val="20"/>
                    </w:rPr>
                    <w:t>最新</w:t>
                  </w:r>
                  <w:r>
                    <w:rPr>
                      <w:sz w:val="20"/>
                    </w:rPr>
                    <w:t>规定执行</w:t>
                  </w:r>
                </w:p>
              </w:tc>
              <w:tc>
                <w:tcPr>
                  <w:tcW w:type="dxa" w:w="4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色拉油：</w:t>
                  </w:r>
                  <w:r>
                    <w:rPr>
                      <w:sz w:val="20"/>
                    </w:rPr>
                    <w:t>GB/T 1535-2017</w:t>
                  </w:r>
                  <w:r>
                    <w:rPr>
                      <w:sz w:val="20"/>
                    </w:rPr>
                    <w:t>；</w:t>
                  </w:r>
                </w:p>
                <w:p>
                  <w:pPr>
                    <w:pStyle w:val="null3"/>
                    <w:jc w:val="left"/>
                  </w:pPr>
                  <w:r>
                    <w:rPr>
                      <w:sz w:val="20"/>
                    </w:rPr>
                    <w:t>花生油：</w:t>
                  </w:r>
                  <w:r>
                    <w:rPr>
                      <w:sz w:val="20"/>
                    </w:rPr>
                    <w:t>GB/T 1534-2017</w:t>
                  </w:r>
                  <w:r>
                    <w:rPr>
                      <w:sz w:val="20"/>
                    </w:rPr>
                    <w:t>；</w:t>
                  </w:r>
                </w:p>
                <w:p>
                  <w:pPr>
                    <w:pStyle w:val="null3"/>
                    <w:jc w:val="left"/>
                  </w:pPr>
                  <w:r>
                    <w:rPr>
                      <w:sz w:val="20"/>
                    </w:rPr>
                    <w:t>大豆油：</w:t>
                  </w:r>
                  <w:r>
                    <w:rPr>
                      <w:sz w:val="20"/>
                    </w:rPr>
                    <w:t>GB/T 1535-2017</w:t>
                  </w:r>
                  <w:r>
                    <w:rPr>
                      <w:sz w:val="20"/>
                    </w:rPr>
                    <w:t>；</w:t>
                  </w:r>
                </w:p>
                <w:p>
                  <w:pPr>
                    <w:pStyle w:val="null3"/>
                    <w:jc w:val="left"/>
                  </w:pPr>
                  <w:r>
                    <w:rPr>
                      <w:sz w:val="20"/>
                    </w:rPr>
                    <w:t>葵花籽油：</w:t>
                  </w:r>
                  <w:r>
                    <w:rPr>
                      <w:sz w:val="20"/>
                    </w:rPr>
                    <w:t>GB/T 10464-2017</w:t>
                  </w:r>
                  <w:r>
                    <w:rPr>
                      <w:sz w:val="20"/>
                    </w:rPr>
                    <w:t>；</w:t>
                  </w:r>
                </w:p>
                <w:p>
                  <w:pPr>
                    <w:pStyle w:val="null3"/>
                    <w:jc w:val="left"/>
                  </w:pPr>
                  <w:r>
                    <w:rPr>
                      <w:sz w:val="20"/>
                    </w:rPr>
                    <w:t>棉籽油：</w:t>
                  </w:r>
                  <w:r>
                    <w:rPr>
                      <w:sz w:val="20"/>
                    </w:rPr>
                    <w:t>GB/T 1537-2019</w:t>
                  </w:r>
                  <w:r>
                    <w:rPr>
                      <w:sz w:val="20"/>
                    </w:rPr>
                    <w:t>；</w:t>
                  </w:r>
                </w:p>
                <w:p>
                  <w:pPr>
                    <w:pStyle w:val="null3"/>
                    <w:jc w:val="left"/>
                  </w:pPr>
                  <w:r>
                    <w:rPr>
                      <w:sz w:val="20"/>
                    </w:rPr>
                    <w:t>油茶籽油：</w:t>
                  </w:r>
                  <w:r>
                    <w:rPr>
                      <w:sz w:val="20"/>
                    </w:rPr>
                    <w:t>GB/T 11765-2018</w:t>
                  </w:r>
                  <w:r>
                    <w:rPr>
                      <w:sz w:val="20"/>
                    </w:rPr>
                    <w:t>；</w:t>
                  </w:r>
                </w:p>
                <w:p>
                  <w:pPr>
                    <w:pStyle w:val="null3"/>
                    <w:jc w:val="left"/>
                  </w:pPr>
                  <w:r>
                    <w:rPr>
                      <w:sz w:val="20"/>
                    </w:rPr>
                    <w:t>玉米油：</w:t>
                  </w:r>
                  <w:r>
                    <w:rPr>
                      <w:sz w:val="20"/>
                    </w:rPr>
                    <w:t>GB/T 19111-2017</w:t>
                  </w:r>
                  <w:r>
                    <w:rPr>
                      <w:sz w:val="20"/>
                    </w:rPr>
                    <w:t>；</w:t>
                  </w:r>
                </w:p>
                <w:p>
                  <w:pPr>
                    <w:pStyle w:val="null3"/>
                    <w:jc w:val="left"/>
                  </w:pPr>
                  <w:r>
                    <w:rPr>
                      <w:sz w:val="20"/>
                    </w:rPr>
                    <w:t>米糠油：</w:t>
                  </w:r>
                  <w:r>
                    <w:rPr>
                      <w:sz w:val="20"/>
                    </w:rPr>
                    <w:t>GB/T 19112-2003</w:t>
                  </w:r>
                  <w:r>
                    <w:rPr>
                      <w:sz w:val="20"/>
                    </w:rPr>
                    <w:t>。</w:t>
                  </w:r>
                </w:p>
              </w:tc>
            </w:tr>
          </w:tbl>
          <w:p>
            <w:pPr>
              <w:pStyle w:val="null3"/>
              <w:jc w:val="both"/>
            </w:pPr>
            <w:r>
              <w:rPr>
                <w:sz w:val="20"/>
              </w:rPr>
              <w:t>3</w:t>
            </w:r>
            <w:r>
              <w:rPr>
                <w:sz w:val="20"/>
              </w:rPr>
              <w:t>、肉类品质要求：</w:t>
            </w:r>
          </w:p>
          <w:p>
            <w:pPr>
              <w:pStyle w:val="null3"/>
              <w:jc w:val="both"/>
            </w:pPr>
            <w:r>
              <w:rPr>
                <w:sz w:val="20"/>
              </w:rPr>
              <w:t>（</w:t>
            </w:r>
            <w:r>
              <w:rPr>
                <w:sz w:val="20"/>
              </w:rPr>
              <w:t>1</w:t>
            </w:r>
            <w:r>
              <w:rPr>
                <w:sz w:val="20"/>
              </w:rPr>
              <w:t>）所供肉类应符合国家有关标准，保证无异味、无霉烂变质。肉类供货时需提供当批次有效的动物产品检疫合格证，原件备查。</w:t>
            </w:r>
          </w:p>
          <w:p>
            <w:pPr>
              <w:pStyle w:val="null3"/>
              <w:jc w:val="both"/>
            </w:pPr>
            <w:r>
              <w:rPr>
                <w:sz w:val="20"/>
              </w:rPr>
              <w:t>（</w:t>
            </w:r>
            <w:r>
              <w:rPr>
                <w:sz w:val="20"/>
              </w:rPr>
              <w:t>2</w:t>
            </w:r>
            <w:r>
              <w:rPr>
                <w:sz w:val="20"/>
              </w:rPr>
              <w:t>）所有肉类各项质量技术指标应完全符合国家有关的质量检测、环保标准及产品出厂标准。每批鲜猪肉、猪骨可以是佛山市及周边城市政府指定的肉联厂发出的放心肉并提供放心肉证，并注明保鲜期。</w:t>
            </w:r>
          </w:p>
          <w:p>
            <w:pPr>
              <w:pStyle w:val="null3"/>
              <w:jc w:val="both"/>
            </w:pPr>
            <w:r>
              <w:rPr>
                <w:sz w:val="20"/>
              </w:rPr>
              <w:t>（</w:t>
            </w:r>
            <w:r>
              <w:rPr>
                <w:sz w:val="20"/>
              </w:rPr>
              <w:t>3</w:t>
            </w:r>
            <w:r>
              <w:rPr>
                <w:sz w:val="20"/>
              </w:rPr>
              <w:t>）所有肉类指标要符合国家强制性标准要求，冻食品类产品，成交供应商应清晰地列出产品品牌、型号、包装类型、包装方式、包装净重量、含冰量等相关参数，且包装箱上应贴有</w:t>
            </w:r>
            <w:r>
              <w:rPr>
                <w:sz w:val="20"/>
              </w:rPr>
              <w:t>SC</w:t>
            </w:r>
            <w:r>
              <w:rPr>
                <w:sz w:val="20"/>
              </w:rPr>
              <w:t>标志。</w:t>
            </w:r>
          </w:p>
          <w:p>
            <w:pPr>
              <w:pStyle w:val="null3"/>
              <w:jc w:val="both"/>
            </w:pPr>
            <w:r>
              <w:rPr>
                <w:sz w:val="20"/>
              </w:rPr>
              <w:t>（</w:t>
            </w:r>
            <w:r>
              <w:rPr>
                <w:sz w:val="20"/>
              </w:rPr>
              <w:t>4</w:t>
            </w:r>
            <w:r>
              <w:rPr>
                <w:sz w:val="20"/>
              </w:rPr>
              <w:t>）成交供应商应在采购人指定交货地点（约</w:t>
            </w:r>
            <w:r>
              <w:rPr>
                <w:sz w:val="20"/>
              </w:rPr>
              <w:t>50</w:t>
            </w:r>
            <w:r>
              <w:rPr>
                <w:sz w:val="20"/>
              </w:rPr>
              <w:t>公里）范围内设有固定的储存库，其储存量应能满足采购人的三天需求。</w:t>
            </w:r>
          </w:p>
          <w:p>
            <w:pPr>
              <w:pStyle w:val="null3"/>
              <w:jc w:val="both"/>
            </w:pPr>
            <w:r>
              <w:rPr>
                <w:sz w:val="20"/>
              </w:rPr>
              <w:t>（</w:t>
            </w:r>
            <w:r>
              <w:rPr>
                <w:sz w:val="20"/>
              </w:rPr>
              <w:t>5</w:t>
            </w:r>
            <w:r>
              <w:rPr>
                <w:sz w:val="20"/>
              </w:rPr>
              <w:t>）如成交供应商不能按时、保质、保量供货，由采购人自行采购，并承担采购人由此造成的经济损失和接受违约处罚。</w:t>
            </w:r>
          </w:p>
          <w:p>
            <w:pPr>
              <w:pStyle w:val="null3"/>
              <w:jc w:val="both"/>
            </w:pPr>
            <w:r>
              <w:rPr>
                <w:sz w:val="20"/>
              </w:rPr>
              <w:t>（</w:t>
            </w:r>
            <w:r>
              <w:rPr>
                <w:sz w:val="20"/>
              </w:rPr>
              <w:t>6</w:t>
            </w:r>
            <w:r>
              <w:rPr>
                <w:sz w:val="20"/>
              </w:rPr>
              <w:t>）肉类生产企业的资质证明（首次供应时提供）：《企业法人营业执照》《食品生产许可证》《动物防疫合格证》。</w:t>
            </w:r>
          </w:p>
          <w:p>
            <w:pPr>
              <w:pStyle w:val="null3"/>
              <w:jc w:val="both"/>
            </w:pPr>
            <w:r>
              <w:rPr>
                <w:sz w:val="20"/>
              </w:rPr>
              <w:t>（</w:t>
            </w:r>
            <w:r>
              <w:rPr>
                <w:sz w:val="20"/>
              </w:rPr>
              <w:t>7</w:t>
            </w:r>
            <w:r>
              <w:rPr>
                <w:sz w:val="20"/>
              </w:rPr>
              <w:t>）每次交货时提供本批次产品的出厂（库）检验合格证明（随车同行）：《产品合格证》《卫生检疫报告》《贮存地的出入库检疫证明》（水产品适用）。</w:t>
            </w:r>
          </w:p>
          <w:p>
            <w:pPr>
              <w:pStyle w:val="null3"/>
              <w:jc w:val="both"/>
            </w:pPr>
            <w:r>
              <w:rPr>
                <w:sz w:val="20"/>
              </w:rPr>
              <w:t>（</w:t>
            </w:r>
            <w:r>
              <w:rPr>
                <w:sz w:val="20"/>
              </w:rPr>
              <w:t>8</w:t>
            </w:r>
            <w:r>
              <w:rPr>
                <w:sz w:val="20"/>
              </w:rPr>
              <w:t>）对肉类的品质要求，应下列规格要求：</w:t>
            </w:r>
          </w:p>
          <w:tbl>
            <w:tblPr>
              <w:tblInd w:type="dxa" w:w="120"/>
              <w:tblBorders>
                <w:top w:val="none" w:color="000000" w:sz="4"/>
                <w:left w:val="none" w:color="000000" w:sz="4"/>
                <w:bottom w:val="none" w:color="000000" w:sz="4"/>
                <w:right w:val="none" w:color="000000" w:sz="4"/>
                <w:insideH w:val="none"/>
                <w:insideV w:val="none"/>
              </w:tblBorders>
            </w:tblPr>
            <w:tblGrid>
              <w:gridCol w:w="897"/>
              <w:gridCol w:w="4700"/>
            </w:tblGrid>
            <w:tr>
              <w:tc>
                <w:tcPr>
                  <w:tcW w:type="dxa" w:w="89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项目</w:t>
                  </w:r>
                </w:p>
              </w:tc>
              <w:tc>
                <w:tcPr>
                  <w:tcW w:type="dxa" w:w="470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要求</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色泽</w:t>
                  </w:r>
                </w:p>
              </w:tc>
              <w:tc>
                <w:tcPr>
                  <w:tcW w:type="dxa" w:w="4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肌肉有光泽</w:t>
                  </w:r>
                  <w:r>
                    <w:rPr>
                      <w:sz w:val="20"/>
                    </w:rPr>
                    <w:t>,</w:t>
                  </w:r>
                  <w:r>
                    <w:rPr>
                      <w:sz w:val="20"/>
                    </w:rPr>
                    <w:t>红色均匀</w:t>
                  </w:r>
                  <w:r>
                    <w:rPr>
                      <w:sz w:val="20"/>
                    </w:rPr>
                    <w:t>,</w:t>
                  </w:r>
                  <w:r>
                    <w:rPr>
                      <w:sz w:val="20"/>
                    </w:rPr>
                    <w:t>脂肪乳白色肌肉有光泽</w:t>
                  </w:r>
                  <w:r>
                    <w:rPr>
                      <w:sz w:val="20"/>
                    </w:rPr>
                    <w:t>,</w:t>
                  </w:r>
                  <w:r>
                    <w:rPr>
                      <w:sz w:val="20"/>
                    </w:rPr>
                    <w:t>红色或稍暗</w:t>
                  </w:r>
                  <w:r>
                    <w:rPr>
                      <w:sz w:val="20"/>
                    </w:rPr>
                    <w:t>,</w:t>
                  </w:r>
                  <w:r>
                    <w:rPr>
                      <w:sz w:val="20"/>
                    </w:rPr>
                    <w:t>脂肪白色。</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组织状态</w:t>
                  </w:r>
                </w:p>
              </w:tc>
              <w:tc>
                <w:tcPr>
                  <w:tcW w:type="dxa" w:w="4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纤维清晰</w:t>
                  </w:r>
                  <w:r>
                    <w:rPr>
                      <w:sz w:val="20"/>
                    </w:rPr>
                    <w:t>,</w:t>
                  </w:r>
                  <w:r>
                    <w:rPr>
                      <w:sz w:val="20"/>
                    </w:rPr>
                    <w:t>有坚韧性</w:t>
                  </w:r>
                  <w:r>
                    <w:rPr>
                      <w:sz w:val="20"/>
                    </w:rPr>
                    <w:t>,</w:t>
                  </w:r>
                  <w:r>
                    <w:rPr>
                      <w:sz w:val="20"/>
                    </w:rPr>
                    <w:t>指压后凹陷立即恢复肉质紧密</w:t>
                  </w:r>
                  <w:r>
                    <w:rPr>
                      <w:sz w:val="20"/>
                    </w:rPr>
                    <w:t>,</w:t>
                  </w:r>
                  <w:r>
                    <w:rPr>
                      <w:sz w:val="20"/>
                    </w:rPr>
                    <w:t>有坚韧性。</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黏度</w:t>
                  </w:r>
                </w:p>
              </w:tc>
              <w:tc>
                <w:tcPr>
                  <w:tcW w:type="dxa" w:w="4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外表湿润</w:t>
                  </w:r>
                  <w:r>
                    <w:rPr>
                      <w:sz w:val="20"/>
                    </w:rPr>
                    <w:t>,</w:t>
                  </w:r>
                  <w:r>
                    <w:rPr>
                      <w:sz w:val="20"/>
                    </w:rPr>
                    <w:t>不粘手外表湿润</w:t>
                  </w:r>
                  <w:r>
                    <w:rPr>
                      <w:sz w:val="20"/>
                    </w:rPr>
                    <w:t>,</w:t>
                  </w:r>
                  <w:r>
                    <w:rPr>
                      <w:sz w:val="20"/>
                    </w:rPr>
                    <w:t>切面有渗出液</w:t>
                  </w:r>
                  <w:r>
                    <w:rPr>
                      <w:sz w:val="20"/>
                    </w:rPr>
                    <w:t>,</w:t>
                  </w:r>
                  <w:r>
                    <w:rPr>
                      <w:sz w:val="20"/>
                    </w:rPr>
                    <w:t>不粘手</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气味</w:t>
                  </w:r>
                </w:p>
              </w:tc>
              <w:tc>
                <w:tcPr>
                  <w:tcW w:type="dxa" w:w="4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具有鲜猪肉固有的气味</w:t>
                  </w:r>
                  <w:r>
                    <w:rPr>
                      <w:sz w:val="20"/>
                    </w:rPr>
                    <w:t>,</w:t>
                  </w:r>
                  <w:r>
                    <w:rPr>
                      <w:sz w:val="20"/>
                    </w:rPr>
                    <w:t>无异味</w:t>
                  </w:r>
                  <w:r>
                    <w:rPr>
                      <w:sz w:val="20"/>
                    </w:rPr>
                    <w:t>,</w:t>
                  </w:r>
                  <w:r>
                    <w:rPr>
                      <w:sz w:val="20"/>
                    </w:rPr>
                    <w:t>煮沸后肉汤澄清透明</w:t>
                  </w:r>
                  <w:r>
                    <w:rPr>
                      <w:sz w:val="20"/>
                    </w:rPr>
                    <w:t>,</w:t>
                  </w:r>
                  <w:r>
                    <w:rPr>
                      <w:sz w:val="20"/>
                    </w:rPr>
                    <w:t>脂肪团聚于表面澄清透明或稍有浑浊</w:t>
                  </w:r>
                  <w:r>
                    <w:rPr>
                      <w:sz w:val="20"/>
                    </w:rPr>
                    <w:t>,</w:t>
                  </w:r>
                  <w:r>
                    <w:rPr>
                      <w:sz w:val="20"/>
                    </w:rPr>
                    <w:t>脂肪团聚于表面。</w:t>
                  </w:r>
                </w:p>
              </w:tc>
            </w:tr>
            <w:tr>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重量</w:t>
                  </w:r>
                </w:p>
              </w:tc>
              <w:tc>
                <w:tcPr>
                  <w:tcW w:type="dxa" w:w="4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供货肉重量应达到采购人的供货需求重量。</w:t>
                  </w:r>
                </w:p>
              </w:tc>
            </w:tr>
          </w:tbl>
          <w:p>
            <w:pPr>
              <w:pStyle w:val="null3"/>
              <w:jc w:val="both"/>
            </w:pPr>
            <w:r>
              <w:rPr>
                <w:sz w:val="20"/>
              </w:rPr>
              <w:t>4</w:t>
            </w:r>
            <w:r>
              <w:rPr>
                <w:sz w:val="20"/>
              </w:rPr>
              <w:t>、蔬菜类验收标准</w:t>
            </w:r>
          </w:p>
          <w:p>
            <w:pPr>
              <w:pStyle w:val="null3"/>
              <w:jc w:val="both"/>
            </w:pPr>
            <w:r>
              <w:rPr>
                <w:sz w:val="20"/>
              </w:rPr>
              <w:t>（</w:t>
            </w:r>
            <w:r>
              <w:rPr>
                <w:sz w:val="20"/>
              </w:rPr>
              <w:t>1</w:t>
            </w:r>
            <w:r>
              <w:rPr>
                <w:sz w:val="20"/>
              </w:rPr>
              <w:t>）蔬菜新鲜度的标准</w:t>
            </w:r>
          </w:p>
          <w:tbl>
            <w:tblPr>
              <w:tblInd w:type="dxa" w:w="120"/>
              <w:tblBorders>
                <w:top w:val="none" w:color="000000" w:sz="4"/>
                <w:left w:val="none" w:color="000000" w:sz="4"/>
                <w:bottom w:val="none" w:color="000000" w:sz="4"/>
                <w:right w:val="none" w:color="000000" w:sz="4"/>
                <w:insideH w:val="none"/>
                <w:insideV w:val="none"/>
              </w:tblBorders>
            </w:tblPr>
            <w:tblGrid>
              <w:gridCol w:w="1102"/>
              <w:gridCol w:w="4495"/>
            </w:tblGrid>
            <w:tr>
              <w:tc>
                <w:tcPr>
                  <w:tcW w:type="dxa" w:w="110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项目</w:t>
                  </w:r>
                </w:p>
              </w:tc>
              <w:tc>
                <w:tcPr>
                  <w:tcW w:type="dxa" w:w="449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标准</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水量</w:t>
                  </w:r>
                </w:p>
              </w:tc>
              <w:tc>
                <w:tcPr>
                  <w:tcW w:type="dxa" w:w="4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充足、但无过分萎蔫、皱皮。</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色泽</w:t>
                  </w:r>
                </w:p>
              </w:tc>
              <w:tc>
                <w:tcPr>
                  <w:tcW w:type="dxa" w:w="4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正常、无变色、光泽、鲜艳。</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硬度</w:t>
                  </w:r>
                </w:p>
              </w:tc>
              <w:tc>
                <w:tcPr>
                  <w:tcW w:type="dxa" w:w="4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叶菜挺立、爪菜饱满、结实、无空心、根菜略硬。</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机械伤</w:t>
                  </w:r>
                </w:p>
              </w:tc>
              <w:tc>
                <w:tcPr>
                  <w:tcW w:type="dxa" w:w="4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相同新鲜条件下无外力造成伤害：挤伤、压伤、碰伤切口、裂伤等。</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病虫害</w:t>
                  </w:r>
                </w:p>
              </w:tc>
              <w:tc>
                <w:tcPr>
                  <w:tcW w:type="dxa" w:w="4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无虫害、虫蛀、无残虫卵。</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形状</w:t>
                  </w:r>
                </w:p>
              </w:tc>
              <w:tc>
                <w:tcPr>
                  <w:tcW w:type="dxa" w:w="4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枝叶丰满、大小适中、曲线协调。</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成熟度</w:t>
                  </w:r>
                </w:p>
              </w:tc>
              <w:tc>
                <w:tcPr>
                  <w:tcW w:type="dxa" w:w="4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适中、无未熟过、腐烂。</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污染</w:t>
                  </w:r>
                </w:p>
              </w:tc>
              <w:tc>
                <w:tcPr>
                  <w:tcW w:type="dxa" w:w="4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无污染、残留农药、运输造成的污染。</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有包装的菜</w:t>
                  </w:r>
                </w:p>
              </w:tc>
              <w:tc>
                <w:tcPr>
                  <w:tcW w:type="dxa" w:w="4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应完整、干净。</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重量</w:t>
                  </w:r>
                </w:p>
              </w:tc>
              <w:tc>
                <w:tcPr>
                  <w:tcW w:type="dxa" w:w="4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供菜重量应达到采购人的供货需求重量。</w:t>
                  </w:r>
                </w:p>
              </w:tc>
            </w:tr>
          </w:tbl>
          <w:p>
            <w:pPr>
              <w:pStyle w:val="null3"/>
              <w:jc w:val="both"/>
            </w:pPr>
            <w:r>
              <w:rPr>
                <w:sz w:val="20"/>
              </w:rPr>
              <w:t>（</w:t>
            </w:r>
            <w:r>
              <w:rPr>
                <w:sz w:val="20"/>
              </w:rPr>
              <w:t>2</w:t>
            </w:r>
            <w:r>
              <w:rPr>
                <w:sz w:val="20"/>
              </w:rPr>
              <w:t>）蔬菜应是新鲜的无公害蔬菜，蔬菜要切掉菜头部分，且符合国家食品卫生标准。具体为：</w:t>
            </w:r>
          </w:p>
          <w:tbl>
            <w:tblPr>
              <w:tblInd w:type="dxa" w:w="120"/>
              <w:tblBorders>
                <w:top w:val="none" w:color="000000" w:sz="4"/>
                <w:left w:val="none" w:color="000000" w:sz="4"/>
                <w:bottom w:val="none" w:color="000000" w:sz="4"/>
                <w:right w:val="none" w:color="000000" w:sz="4"/>
                <w:insideH w:val="none"/>
                <w:insideV w:val="none"/>
              </w:tblBorders>
            </w:tblPr>
            <w:tblGrid>
              <w:gridCol w:w="1095"/>
              <w:gridCol w:w="4502"/>
            </w:tblGrid>
            <w:tr>
              <w:tc>
                <w:tcPr>
                  <w:tcW w:type="dxa" w:w="109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项目</w:t>
                  </w:r>
                </w:p>
              </w:tc>
              <w:tc>
                <w:tcPr>
                  <w:tcW w:type="dxa" w:w="4502"/>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0"/>
                      <w:b/>
                    </w:rPr>
                    <w:t>国家食品卫生标准</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叶菜类</w:t>
                  </w:r>
                </w:p>
              </w:tc>
              <w:tc>
                <w:tcPr>
                  <w:tcW w:type="dxa" w:w="4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大白菜、小白菜、菠菜、空心菜、芹菜、荠菜等绿叶菜类。</w:t>
                  </w:r>
                </w:p>
                <w:p>
                  <w:pPr>
                    <w:pStyle w:val="null3"/>
                    <w:jc w:val="both"/>
                  </w:pPr>
                  <w:r>
                    <w:rPr>
                      <w:sz w:val="20"/>
                    </w:rPr>
                    <w:t>属同一品种规格，鲜嫩形态好，色泽正常，茎基部削平，无枯黄叶、病叶、泥土、明显机械伤和病虫害伤，无烧心焦边、腐烂等现象，无抽苔（菜心除外），无畸形、异味，结球叶菜要结球适度，花椰菜应新鲜洁白，不带叶麸，无畸形花。</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茄果类</w:t>
                  </w:r>
                </w:p>
              </w:tc>
              <w:tc>
                <w:tcPr>
                  <w:tcW w:type="dxa" w:w="4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番茄、茄子等。属同一品种规格，果实整洁，成熟度适中，番茄花蒂不明显，无裂果及空洞现象，茄果不能有裂蒂及果皮变硬现象，无腐烂、无畸形、异味、无明显机械伤。</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瓜果类</w:t>
                  </w:r>
                </w:p>
              </w:tc>
              <w:tc>
                <w:tcPr>
                  <w:tcW w:type="dxa" w:w="4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黄瓜、冬瓜、丝瓜、苦瓜、南瓜、毛节瓜等。属同一品种规格，形状、色泽一致，瓜条均匀，无疤点，无断裂、无腐烂、畸形、异味、无明显机械伤，不带泥土。</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根菜类</w:t>
                  </w:r>
                </w:p>
              </w:tc>
              <w:tc>
                <w:tcPr>
                  <w:tcW w:type="dxa" w:w="4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萝卜、大头菜、沙葛等。属同一品种规格，皮细光滑，大小均匀，肉质脆嫩致密新鲜，无腐烂、畸形、裂痕、糠心、异味，不带泥沙，不带茎叶和须根。</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薯芋类</w:t>
                  </w:r>
                </w:p>
              </w:tc>
              <w:tc>
                <w:tcPr>
                  <w:tcW w:type="dxa" w:w="4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马铃薯。属同一品种规格，色泽一致，不带泥沙，不带须根、茎叶、不干瘪，无腐烂、畸形、异味、明显机械伤、病虫害斑，马铃薯无发芽，皮不变绿。</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豆类</w:t>
                  </w:r>
                </w:p>
              </w:tc>
              <w:tc>
                <w:tcPr>
                  <w:tcW w:type="dxa" w:w="4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扁豆、豌豆、豆角等。形态完整，成熟度适中，无腐烂、畸形、异味，豆荚类新鲜、幼嫩、均匀，豆仁类籽粒饱满，较均匀，无发芽，不带泥土杂质。</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芽苗类</w:t>
                  </w:r>
                </w:p>
              </w:tc>
              <w:tc>
                <w:tcPr>
                  <w:tcW w:type="dxa" w:w="4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绿豆芽、黄豆芽等。芽苗幼嫩，不带豆壳杂质，新鲜，不浸水，无腐烂、异味。</w:t>
                  </w:r>
                </w:p>
              </w:tc>
            </w:tr>
          </w:tbl>
          <w:p>
            <w:pPr>
              <w:pStyle w:val="null3"/>
              <w:jc w:val="both"/>
            </w:pPr>
            <w:r>
              <w:rPr>
                <w:sz w:val="20"/>
              </w:rPr>
              <w:t>5</w:t>
            </w:r>
            <w:r>
              <w:rPr>
                <w:sz w:val="20"/>
              </w:rPr>
              <w:t>、水产类的品质要求</w:t>
            </w:r>
            <w:r>
              <w:rPr>
                <w:sz w:val="20"/>
              </w:rPr>
              <w:t>:</w:t>
            </w:r>
          </w:p>
          <w:p>
            <w:pPr>
              <w:pStyle w:val="null3"/>
              <w:jc w:val="both"/>
            </w:pPr>
            <w:r>
              <w:rPr>
                <w:sz w:val="20"/>
              </w:rPr>
              <w:t>（</w:t>
            </w:r>
            <w:r>
              <w:rPr>
                <w:sz w:val="20"/>
              </w:rPr>
              <w:t>1</w:t>
            </w:r>
            <w:r>
              <w:rPr>
                <w:sz w:val="20"/>
              </w:rPr>
              <w:t>）鲜鱼鳞片完整，有光泽无脱落，鳃口紧闭，眼球光亮透明，鱼鳃鲜红，鳍尾完整，确保皮肤天然色泽明显。</w:t>
            </w:r>
          </w:p>
          <w:p>
            <w:pPr>
              <w:pStyle w:val="null3"/>
              <w:jc w:val="both"/>
            </w:pPr>
            <w:r>
              <w:rPr>
                <w:sz w:val="20"/>
              </w:rPr>
              <w:t>（</w:t>
            </w:r>
            <w:r>
              <w:rPr>
                <w:sz w:val="20"/>
              </w:rPr>
              <w:t>2</w:t>
            </w:r>
            <w:r>
              <w:rPr>
                <w:sz w:val="20"/>
              </w:rPr>
              <w:t>）鱼体饱满结实、新鲜，无腐烂异味，肉质紧密有弹性，无离骨脱刺现象。</w:t>
            </w:r>
          </w:p>
          <w:p>
            <w:pPr>
              <w:pStyle w:val="null3"/>
              <w:jc w:val="both"/>
            </w:pPr>
            <w:r>
              <w:rPr>
                <w:sz w:val="20"/>
              </w:rPr>
              <w:t>（</w:t>
            </w:r>
            <w:r>
              <w:rPr>
                <w:sz w:val="20"/>
              </w:rPr>
              <w:t>3</w:t>
            </w:r>
            <w:r>
              <w:rPr>
                <w:sz w:val="20"/>
              </w:rPr>
              <w:t>）鲜鱼类来源可靠放心，无毒、无害、无污染。</w:t>
            </w:r>
          </w:p>
          <w:p>
            <w:pPr>
              <w:pStyle w:val="null3"/>
              <w:jc w:val="both"/>
            </w:pPr>
            <w:r>
              <w:rPr>
                <w:sz w:val="20"/>
              </w:rPr>
              <w:t>（</w:t>
            </w:r>
            <w:r>
              <w:rPr>
                <w:sz w:val="20"/>
              </w:rPr>
              <w:t>4</w:t>
            </w:r>
            <w:r>
              <w:rPr>
                <w:sz w:val="20"/>
              </w:rPr>
              <w:t>）鲜活类要求游动活泼，鱼体健康，体态匀称，体色鲜明，体表光滑，眼睛亮丽，鳞片鳍条完好。</w:t>
            </w:r>
          </w:p>
          <w:p>
            <w:pPr>
              <w:pStyle w:val="null3"/>
              <w:jc w:val="both"/>
            </w:pPr>
            <w:r>
              <w:rPr>
                <w:sz w:val="20"/>
              </w:rPr>
              <w:t>6</w:t>
            </w:r>
            <w:r>
              <w:rPr>
                <w:sz w:val="20"/>
              </w:rPr>
              <w:t>、水果的品质要求：</w:t>
            </w:r>
          </w:p>
          <w:p>
            <w:pPr>
              <w:pStyle w:val="null3"/>
              <w:jc w:val="both"/>
            </w:pPr>
            <w:r>
              <w:rPr>
                <w:sz w:val="20"/>
              </w:rPr>
              <w:t>（</w:t>
            </w:r>
            <w:r>
              <w:rPr>
                <w:sz w:val="20"/>
              </w:rPr>
              <w:t>1</w:t>
            </w:r>
            <w:r>
              <w:rPr>
                <w:sz w:val="20"/>
              </w:rPr>
              <w:t>）果实整洁，成熟度适中，无裂果及空洞现象，表皮呈鲜艳，平滑无污斑，肉质脆嫩多汁，无青皮、果身结实、无裂口、异味、无明显机械伤、腐烂等现象。</w:t>
            </w:r>
          </w:p>
          <w:p>
            <w:pPr>
              <w:pStyle w:val="null3"/>
              <w:jc w:val="both"/>
            </w:pPr>
            <w:r>
              <w:rPr>
                <w:sz w:val="20"/>
              </w:rPr>
              <w:t>（</w:t>
            </w:r>
            <w:r>
              <w:rPr>
                <w:sz w:val="20"/>
              </w:rPr>
              <w:t>2</w:t>
            </w:r>
            <w:r>
              <w:rPr>
                <w:sz w:val="20"/>
              </w:rPr>
              <w:t>）形状、色泽一致，整齐均匀，无疤点，果实圆整、光洁，且产品应有无农药残留检测报告。</w:t>
            </w:r>
          </w:p>
          <w:p>
            <w:pPr>
              <w:pStyle w:val="null3"/>
              <w:jc w:val="both"/>
            </w:pPr>
            <w:r>
              <w:rPr>
                <w:sz w:val="20"/>
              </w:rPr>
              <w:t>7</w:t>
            </w:r>
            <w:r>
              <w:rPr>
                <w:sz w:val="20"/>
              </w:rPr>
              <w:t>、早餐的品质要求：</w:t>
            </w:r>
          </w:p>
          <w:p>
            <w:pPr>
              <w:pStyle w:val="null3"/>
              <w:jc w:val="both"/>
            </w:pPr>
            <w:r>
              <w:rPr>
                <w:sz w:val="20"/>
              </w:rPr>
              <w:t>（</w:t>
            </w:r>
            <w:r>
              <w:rPr>
                <w:sz w:val="20"/>
              </w:rPr>
              <w:t>1</w:t>
            </w:r>
            <w:r>
              <w:rPr>
                <w:sz w:val="20"/>
              </w:rPr>
              <w:t>）牛奶的质量标准：</w:t>
            </w:r>
          </w:p>
          <w:p>
            <w:pPr>
              <w:pStyle w:val="null3"/>
              <w:jc w:val="both"/>
            </w:pPr>
            <w:r>
              <w:rPr>
                <w:sz w:val="20"/>
              </w:rPr>
              <w:t>1</w:t>
            </w:r>
            <w:r>
              <w:rPr>
                <w:sz w:val="20"/>
              </w:rPr>
              <w:t>）鲜奶按食品安全国家标准中巴氏杀菌乳或灭菌乳规定执行。</w:t>
            </w:r>
          </w:p>
          <w:p>
            <w:pPr>
              <w:pStyle w:val="null3"/>
              <w:jc w:val="both"/>
            </w:pPr>
            <w:r>
              <w:rPr>
                <w:sz w:val="20"/>
              </w:rPr>
              <w:t>2</w:t>
            </w:r>
            <w:r>
              <w:rPr>
                <w:sz w:val="20"/>
              </w:rPr>
              <w:t>）正常牛乳应呈均匀乳白色或微带黄色</w:t>
            </w:r>
            <w:r>
              <w:rPr>
                <w:sz w:val="20"/>
              </w:rPr>
              <w:t>,</w:t>
            </w:r>
            <w:r>
              <w:rPr>
                <w:sz w:val="20"/>
              </w:rPr>
              <w:t>具有水牛乳固有的香味，香味较浓郁，无异味。</w:t>
            </w:r>
          </w:p>
          <w:p>
            <w:pPr>
              <w:pStyle w:val="null3"/>
              <w:jc w:val="both"/>
            </w:pPr>
            <w:r>
              <w:rPr>
                <w:sz w:val="20"/>
              </w:rPr>
              <w:t>3</w:t>
            </w:r>
            <w:r>
              <w:rPr>
                <w:sz w:val="20"/>
              </w:rPr>
              <w:t>）呈均匀一致液体，无凝块、无沉淀、无正常视力可见异物。口感较浓厚。不得含有肉眼可见的异物</w:t>
            </w:r>
            <w:r>
              <w:rPr>
                <w:sz w:val="20"/>
              </w:rPr>
              <w:t>,</w:t>
            </w:r>
            <w:r>
              <w:rPr>
                <w:sz w:val="20"/>
              </w:rPr>
              <w:t>不得有红色、绿色或其他异色。不能有苦、咸、涩的滋味和饲料、青贮、霉等其他异常气味。</w:t>
            </w:r>
          </w:p>
          <w:p>
            <w:pPr>
              <w:pStyle w:val="null3"/>
              <w:jc w:val="both"/>
            </w:pPr>
            <w:r>
              <w:rPr>
                <w:sz w:val="20"/>
              </w:rPr>
              <w:t>4</w:t>
            </w:r>
            <w:r>
              <w:rPr>
                <w:sz w:val="20"/>
              </w:rPr>
              <w:t>）注意牛奶包装上应清晰地列出产品品牌、型号、包装类型、包装方式、包装净重量、保存温度、生产日期和保质期等相关参数，且包装箱上应贴有</w:t>
            </w:r>
            <w:r>
              <w:rPr>
                <w:sz w:val="20"/>
              </w:rPr>
              <w:t>SC</w:t>
            </w:r>
            <w:r>
              <w:rPr>
                <w:sz w:val="20"/>
              </w:rPr>
              <w:t>标志。</w:t>
            </w:r>
          </w:p>
          <w:p>
            <w:pPr>
              <w:pStyle w:val="null3"/>
              <w:jc w:val="both"/>
            </w:pPr>
            <w:r>
              <w:rPr>
                <w:sz w:val="20"/>
              </w:rPr>
              <w:t>（</w:t>
            </w:r>
            <w:r>
              <w:rPr>
                <w:sz w:val="20"/>
              </w:rPr>
              <w:t>2</w:t>
            </w:r>
            <w:r>
              <w:rPr>
                <w:sz w:val="20"/>
              </w:rPr>
              <w:t>）烘烤面包的质量标准：依据</w:t>
            </w:r>
            <w:r>
              <w:rPr>
                <w:sz w:val="20"/>
              </w:rPr>
              <w:t>GB/T 20981-2021</w:t>
            </w:r>
            <w:r>
              <w:rPr>
                <w:sz w:val="20"/>
              </w:rPr>
              <w:t>《面包质量通则》。</w:t>
            </w:r>
          </w:p>
          <w:p>
            <w:pPr>
              <w:pStyle w:val="null3"/>
              <w:jc w:val="both"/>
            </w:pPr>
            <w:r>
              <w:rPr>
                <w:sz w:val="20"/>
              </w:rPr>
              <w:t>（</w:t>
            </w:r>
            <w:r>
              <w:rPr>
                <w:sz w:val="20"/>
              </w:rPr>
              <w:t>3</w:t>
            </w:r>
            <w:r>
              <w:rPr>
                <w:sz w:val="20"/>
              </w:rPr>
              <w:t>）蒸包类的质量标准：蒸包应按照食品安全国家标准中包子速冻预包装食品的标准执行。包装上应清晰地列出产品品牌、型号、包装类型、包装方式、包装净重量、保存温度、生产日期和保质期等相关参数，且包装箱上应贴有</w:t>
            </w:r>
            <w:r>
              <w:rPr>
                <w:sz w:val="20"/>
              </w:rPr>
              <w:t>SC</w:t>
            </w:r>
            <w:r>
              <w:rPr>
                <w:sz w:val="20"/>
              </w:rPr>
              <w:t>标志。</w:t>
            </w:r>
          </w:p>
          <w:tbl>
            <w:tblPr>
              <w:tblInd w:type="dxa" w:w="120"/>
              <w:tblBorders>
                <w:top w:val="none" w:color="000000" w:sz="4"/>
                <w:left w:val="none" w:color="000000" w:sz="4"/>
                <w:bottom w:val="none" w:color="000000" w:sz="4"/>
                <w:right w:val="none" w:color="000000" w:sz="4"/>
                <w:insideH w:val="none"/>
                <w:insideV w:val="none"/>
              </w:tblBorders>
            </w:tblPr>
            <w:tblGrid>
              <w:gridCol w:w="555"/>
              <w:gridCol w:w="936"/>
              <w:gridCol w:w="2237"/>
              <w:gridCol w:w="1867"/>
            </w:tblGrid>
            <w:tr>
              <w:tc>
                <w:tcPr>
                  <w:tcW w:type="dxa" w:w="555"/>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序号</w:t>
                  </w:r>
                </w:p>
              </w:tc>
              <w:tc>
                <w:tcPr>
                  <w:tcW w:type="dxa" w:w="936"/>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指标</w:t>
                  </w:r>
                </w:p>
              </w:tc>
              <w:tc>
                <w:tcPr>
                  <w:tcW w:type="dxa" w:w="2237"/>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标准</w:t>
                  </w:r>
                </w:p>
              </w:tc>
              <w:tc>
                <w:tcPr>
                  <w:tcW w:type="dxa" w:w="1867"/>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检验方法</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组织形态</w:t>
                  </w:r>
                </w:p>
              </w:tc>
              <w:tc>
                <w:tcPr>
                  <w:tcW w:type="dxa" w:w="2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具有该品种应有的形态，不变形，不破损，表面不结霜。</w:t>
                  </w:r>
                </w:p>
              </w:tc>
              <w:tc>
                <w:tcPr>
                  <w:tcW w:type="dxa" w:w="18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按</w:t>
                  </w:r>
                  <w:r>
                    <w:rPr>
                      <w:sz w:val="20"/>
                    </w:rPr>
                    <w:t xml:space="preserve">GB/T 5009.56-2003 </w:t>
                  </w:r>
                  <w:r>
                    <w:rPr>
                      <w:sz w:val="20"/>
                    </w:rPr>
                    <w:t>规定的感官检验方法检查，并按包装上标明的食用方法进行加热或熟制，分别品尝和嗅闻，检查其滋味和气味。</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色泽</w:t>
                  </w:r>
                </w:p>
              </w:tc>
              <w:tc>
                <w:tcPr>
                  <w:tcW w:type="dxa" w:w="2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具有该品种应有的色泽。</w:t>
                  </w:r>
                </w:p>
              </w:tc>
              <w:tc>
                <w:tcPr>
                  <w:tcW w:type="dxa" w:w="1867"/>
                  <w:vMerge/>
                  <w:tcBorders>
                    <w:top w:val="none" w:color="000000" w:sz="4"/>
                    <w:left w:val="none" w:color="000000" w:sz="4"/>
                    <w:bottom w:val="single" w:color="000000" w:sz="4"/>
                    <w:right w:val="single" w:color="000000" w:sz="4"/>
                  </w:tcBorders>
                </w:tcP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滋味、</w:t>
                  </w:r>
                </w:p>
                <w:p>
                  <w:pPr>
                    <w:pStyle w:val="null3"/>
                    <w:jc w:val="center"/>
                  </w:pPr>
                  <w:r>
                    <w:rPr>
                      <w:sz w:val="20"/>
                    </w:rPr>
                    <w:t>气味</w:t>
                  </w:r>
                </w:p>
              </w:tc>
              <w:tc>
                <w:tcPr>
                  <w:tcW w:type="dxa" w:w="2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具有该品种应有的滋味和气味，无异味。</w:t>
                  </w:r>
                </w:p>
              </w:tc>
              <w:tc>
                <w:tcPr>
                  <w:tcW w:type="dxa" w:w="1867"/>
                  <w:vMerge/>
                  <w:tcBorders>
                    <w:top w:val="none" w:color="000000" w:sz="4"/>
                    <w:left w:val="none" w:color="000000" w:sz="4"/>
                    <w:bottom w:val="single" w:color="000000" w:sz="4"/>
                    <w:right w:val="single" w:color="000000" w:sz="4"/>
                  </w:tcBorders>
                </w:tcP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杂质</w:t>
                  </w:r>
                </w:p>
              </w:tc>
              <w:tc>
                <w:tcPr>
                  <w:tcW w:type="dxa" w:w="2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外表及内部均无肉眼可见杂质。</w:t>
                  </w:r>
                </w:p>
              </w:tc>
              <w:tc>
                <w:tcPr>
                  <w:tcW w:type="dxa" w:w="1867"/>
                  <w:vMerge/>
                  <w:tcBorders>
                    <w:top w:val="none" w:color="000000" w:sz="4"/>
                    <w:left w:val="none" w:color="000000" w:sz="4"/>
                    <w:bottom w:val="single" w:color="000000" w:sz="4"/>
                    <w:right w:val="single" w:color="000000" w:sz="4"/>
                  </w:tcBorders>
                </w:tcPr>
                <w:p/>
              </w:tc>
            </w:tr>
          </w:tbl>
          <w:p>
            <w:pPr>
              <w:pStyle w:val="null3"/>
              <w:jc w:val="left"/>
            </w:pPr>
            <w:r>
              <w:rPr>
                <w:sz w:val="20"/>
              </w:rPr>
              <w:t>（</w:t>
            </w:r>
            <w:r>
              <w:rPr>
                <w:sz w:val="20"/>
              </w:rPr>
              <w:t>4</w:t>
            </w:r>
            <w:r>
              <w:rPr>
                <w:sz w:val="20"/>
              </w:rPr>
              <w:t>）米制产品（面类、粉类）质量标准及常规检验：</w:t>
            </w:r>
          </w:p>
          <w:tbl>
            <w:tblPr>
              <w:tblInd w:type="dxa" w:w="120"/>
              <w:tblBorders>
                <w:top w:val="none" w:color="000000" w:sz="4"/>
                <w:left w:val="none" w:color="000000" w:sz="4"/>
                <w:bottom w:val="none" w:color="000000" w:sz="4"/>
                <w:right w:val="none" w:color="000000" w:sz="4"/>
                <w:insideH w:val="none"/>
                <w:insideV w:val="none"/>
              </w:tblBorders>
            </w:tblPr>
            <w:tblGrid>
              <w:gridCol w:w="572"/>
              <w:gridCol w:w="909"/>
              <w:gridCol w:w="4115"/>
            </w:tblGrid>
            <w:tr>
              <w:tc>
                <w:tcPr>
                  <w:tcW w:type="dxa" w:w="572"/>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序号</w:t>
                  </w:r>
                </w:p>
              </w:tc>
              <w:tc>
                <w:tcPr>
                  <w:tcW w:type="dxa" w:w="909"/>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指标</w:t>
                  </w:r>
                </w:p>
              </w:tc>
              <w:tc>
                <w:tcPr>
                  <w:tcW w:type="dxa" w:w="4115"/>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0"/>
                    </w:rPr>
                    <w:t>标准</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外观</w:t>
                  </w:r>
                </w:p>
              </w:tc>
              <w:tc>
                <w:tcPr>
                  <w:tcW w:type="dxa" w:w="4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片形大致均匀，平直，松散，无结疤，无并条，无酥脆及霉变现象的米粉为上品；否则为劣质品</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色泽</w:t>
                  </w:r>
                </w:p>
              </w:tc>
              <w:tc>
                <w:tcPr>
                  <w:tcW w:type="dxa" w:w="4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色泽光洁、有透明感、无斑点的米粉为上品；否则为劣质品</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嗅昧</w:t>
                  </w:r>
                </w:p>
              </w:tc>
              <w:tc>
                <w:tcPr>
                  <w:tcW w:type="dxa" w:w="4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无霉味、无酸味及异味的米粉为上品；否则为变质米粉</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烹调性</w:t>
                  </w:r>
                </w:p>
              </w:tc>
              <w:tc>
                <w:tcPr>
                  <w:tcW w:type="dxa" w:w="4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煮熟后有韧性，不粘条，不糊汤，无严重断条、无杂质的米粉为上品；否则为劣质品</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包装</w:t>
                  </w:r>
                </w:p>
              </w:tc>
              <w:tc>
                <w:tcPr>
                  <w:tcW w:type="dxa" w:w="4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产品的包装可根据销售的要求，采用食品塑料袋密封或其他包装形式，也可以散装。包装的米粉、河粉应标明厂名、品名、重</w:t>
                  </w:r>
                  <w:r>
                    <w:rPr>
                      <w:sz w:val="20"/>
                    </w:rPr>
                    <w:t>(</w:t>
                  </w:r>
                  <w:r>
                    <w:rPr>
                      <w:sz w:val="20"/>
                    </w:rPr>
                    <w:t>质</w:t>
                  </w:r>
                  <w:r>
                    <w:rPr>
                      <w:sz w:val="20"/>
                    </w:rPr>
                    <w:t>)</w:t>
                  </w:r>
                  <w:r>
                    <w:rPr>
                      <w:sz w:val="20"/>
                    </w:rPr>
                    <w:t>量、生产日期、检验员代号及出厂合格证等</w:t>
                  </w:r>
                </w:p>
              </w:tc>
            </w:tr>
          </w:tbl>
          <w:p>
            <w:pPr>
              <w:pStyle w:val="null3"/>
              <w:jc w:val="both"/>
            </w:pPr>
            <w:r>
              <w:rPr>
                <w:sz w:val="20"/>
              </w:rPr>
              <w:t>（</w:t>
            </w:r>
            <w:r>
              <w:rPr>
                <w:sz w:val="20"/>
              </w:rPr>
              <w:t>5</w:t>
            </w:r>
            <w:r>
              <w:rPr>
                <w:sz w:val="20"/>
              </w:rPr>
              <w:t>）面粉的质量标准：①外包装完好，具有国家</w:t>
            </w:r>
            <w:r>
              <w:rPr>
                <w:sz w:val="20"/>
              </w:rPr>
              <w:t>SC</w:t>
            </w:r>
            <w:r>
              <w:rPr>
                <w:sz w:val="20"/>
              </w:rPr>
              <w:t>食品生产许可编号，标明商品名称、净含量、生产商、产地、产品标准号、质量等级、生产许可证号、产品批号、生产日期、保质期，所有商品应具有《产品质量检验报告》和《出厂检验报告》。②应新鲜、色泽呈现乳白或微黄色、手感细腻、颗粒均匀、有自然浓郁的麦香味、手抓后自然流出、松开手后不成团。</w:t>
            </w:r>
          </w:p>
          <w:p>
            <w:pPr>
              <w:pStyle w:val="null3"/>
              <w:jc w:val="both"/>
            </w:pPr>
            <w:r>
              <w:rPr>
                <w:sz w:val="20"/>
              </w:rPr>
              <w:t xml:space="preserve">  </w:t>
            </w:r>
            <w:r>
              <w:rPr>
                <w:sz w:val="20"/>
              </w:rPr>
              <w:t>注：本采购文件的执行标准如有新标准按新标准执行。</w:t>
            </w:r>
          </w:p>
          <w:p>
            <w:pPr>
              <w:pStyle w:val="null3"/>
              <w:jc w:val="both"/>
            </w:pPr>
            <w:r>
              <w:rPr>
                <w:sz w:val="20"/>
                <w:b/>
              </w:rPr>
              <w:t>(</w:t>
            </w:r>
            <w:r>
              <w:rPr>
                <w:sz w:val="20"/>
                <w:b/>
              </w:rPr>
              <w:t>三</w:t>
            </w:r>
            <w:r>
              <w:rPr>
                <w:sz w:val="20"/>
                <w:b/>
              </w:rPr>
              <w:t>)</w:t>
            </w:r>
            <w:r>
              <w:rPr>
                <w:sz w:val="20"/>
                <w:b/>
              </w:rPr>
              <w:t>供货要求及验收</w:t>
            </w:r>
          </w:p>
          <w:p>
            <w:pPr>
              <w:pStyle w:val="null3"/>
              <w:jc w:val="both"/>
            </w:pPr>
            <w:r>
              <w:rPr>
                <w:sz w:val="20"/>
              </w:rPr>
              <w:t>1</w:t>
            </w:r>
            <w:r>
              <w:rPr>
                <w:sz w:val="20"/>
              </w:rPr>
              <w:t>、食品供货要求</w:t>
            </w:r>
          </w:p>
          <w:p>
            <w:pPr>
              <w:pStyle w:val="null3"/>
              <w:jc w:val="both"/>
            </w:pPr>
            <w:r>
              <w:rPr>
                <w:sz w:val="20"/>
              </w:rPr>
              <w:t>（</w:t>
            </w:r>
            <w:r>
              <w:rPr>
                <w:sz w:val="20"/>
              </w:rPr>
              <w:t>1</w:t>
            </w:r>
            <w:r>
              <w:rPr>
                <w:sz w:val="20"/>
              </w:rPr>
              <w:t>）采购人提前一天以邮件、传真或电话方式向成交供应商下订单，订单内容包括肉菜食品的名称、规格、数量等。为方便采购人便捷下单，成交供应商应具备电子平台下单的服务功能。</w:t>
            </w:r>
          </w:p>
          <w:p>
            <w:pPr>
              <w:pStyle w:val="null3"/>
              <w:jc w:val="both"/>
            </w:pPr>
            <w:r>
              <w:rPr>
                <w:sz w:val="20"/>
              </w:rPr>
              <w:t>（</w:t>
            </w:r>
            <w:r>
              <w:rPr>
                <w:sz w:val="20"/>
              </w:rPr>
              <w:t>2</w:t>
            </w:r>
            <w:r>
              <w:rPr>
                <w:sz w:val="20"/>
              </w:rPr>
              <w:t>）成交供应商应在接到采购人订单之日的第二天将早餐材料需在</w:t>
            </w:r>
            <w:r>
              <w:rPr>
                <w:sz w:val="20"/>
              </w:rPr>
              <w:t>6:45</w:t>
            </w:r>
            <w:r>
              <w:rPr>
                <w:sz w:val="20"/>
              </w:rPr>
              <w:t>（不含）前，午餐材料需在</w:t>
            </w:r>
            <w:r>
              <w:rPr>
                <w:sz w:val="20"/>
              </w:rPr>
              <w:t>9:15</w:t>
            </w:r>
            <w:r>
              <w:rPr>
                <w:sz w:val="20"/>
              </w:rPr>
              <w:t>（不含）前送至采购人指定地点。如果采购人临时增加订购的货物种类、规格、数量等，成交供应商应在接到通知后的</w:t>
            </w:r>
            <w:r>
              <w:rPr>
                <w:sz w:val="20"/>
              </w:rPr>
              <w:t>90</w:t>
            </w:r>
            <w:r>
              <w:rPr>
                <w:sz w:val="20"/>
              </w:rPr>
              <w:t>分钟内将货物送达，待采购人验收、核对后，供货才算完成。</w:t>
            </w:r>
          </w:p>
          <w:p>
            <w:pPr>
              <w:pStyle w:val="null3"/>
              <w:jc w:val="both"/>
            </w:pPr>
            <w:r>
              <w:rPr>
                <w:sz w:val="20"/>
              </w:rPr>
              <w:t>（</w:t>
            </w:r>
            <w:r>
              <w:rPr>
                <w:sz w:val="20"/>
              </w:rPr>
              <w:t>3</w:t>
            </w:r>
            <w:r>
              <w:rPr>
                <w:sz w:val="20"/>
              </w:rPr>
              <w:t>）食品运输应采用符合卫生标准的外包装和运载工具，并且要保持清洁和定期消毒。运输车的内舱，包括地面、墙面和顶，应使用抗腐蚀、防潮，易清洁消毒的材料，车厢内无不良气味、异味。</w:t>
            </w:r>
          </w:p>
          <w:p>
            <w:pPr>
              <w:pStyle w:val="null3"/>
              <w:jc w:val="both"/>
            </w:pPr>
            <w:r>
              <w:rPr>
                <w:sz w:val="20"/>
              </w:rPr>
              <w:t>（</w:t>
            </w:r>
            <w:r>
              <w:rPr>
                <w:sz w:val="20"/>
              </w:rPr>
              <w:t>4</w:t>
            </w:r>
            <w:r>
              <w:rPr>
                <w:sz w:val="20"/>
              </w:rPr>
              <w:t>）冷藏、冷冻食品应使用专用冷藏、冷冻载具运输，应当有必要的保温设备并在整个运输过程中保持安全的冷藏、冷冻温度。特别对于长途运输的食品，保证食品在运输</w:t>
            </w:r>
            <w:r>
              <w:rPr>
                <w:sz w:val="20"/>
              </w:rPr>
              <w:t>时</w:t>
            </w:r>
            <w:r>
              <w:rPr>
                <w:sz w:val="20"/>
              </w:rPr>
              <w:t>处于合适的温度范围。整个运输过程应科学合理，运输车辆应定期清洁，保持性能稳定，符合规定温度要求，使运输食品处于恒定的环境中。</w:t>
            </w:r>
          </w:p>
          <w:p>
            <w:pPr>
              <w:pStyle w:val="null3"/>
              <w:jc w:val="both"/>
            </w:pPr>
            <w:r>
              <w:rPr>
                <w:sz w:val="20"/>
              </w:rPr>
              <w:t>（</w:t>
            </w:r>
            <w:r>
              <w:rPr>
                <w:sz w:val="20"/>
              </w:rPr>
              <w:t>5</w:t>
            </w:r>
            <w:r>
              <w:rPr>
                <w:sz w:val="20"/>
              </w:rPr>
              <w:t>）送货车辆应保持清洁：食品堆放科学合理，避免造成食品的交叉污染；如对温度有要求的食品应确定食品的温度，记录送货车辆温度，并记录存档。</w:t>
            </w:r>
          </w:p>
          <w:p>
            <w:pPr>
              <w:pStyle w:val="null3"/>
              <w:jc w:val="both"/>
            </w:pPr>
            <w:r>
              <w:rPr>
                <w:sz w:val="20"/>
              </w:rPr>
              <w:t>（</w:t>
            </w:r>
            <w:r>
              <w:rPr>
                <w:sz w:val="20"/>
              </w:rPr>
              <w:t>6</w:t>
            </w:r>
            <w:r>
              <w:rPr>
                <w:sz w:val="20"/>
              </w:rPr>
              <w:t>）成交供应商保证所提供的蔬菜类、鲜肉类、生禽、鲜水产的多样性和季节性，以保证新鲜感。</w:t>
            </w:r>
          </w:p>
          <w:p>
            <w:pPr>
              <w:pStyle w:val="null3"/>
              <w:jc w:val="both"/>
            </w:pPr>
            <w:r>
              <w:rPr>
                <w:sz w:val="20"/>
              </w:rPr>
              <w:t>2</w:t>
            </w:r>
            <w:r>
              <w:rPr>
                <w:sz w:val="20"/>
              </w:rPr>
              <w:t>、食品验收：</w:t>
            </w:r>
          </w:p>
          <w:p>
            <w:pPr>
              <w:pStyle w:val="null3"/>
              <w:jc w:val="both"/>
            </w:pPr>
            <w:r>
              <w:rPr>
                <w:sz w:val="20"/>
              </w:rPr>
              <w:t>（</w:t>
            </w:r>
            <w:r>
              <w:rPr>
                <w:sz w:val="20"/>
              </w:rPr>
              <w:t>1</w:t>
            </w:r>
            <w:r>
              <w:rPr>
                <w:sz w:val="20"/>
              </w:rPr>
              <w:t>）成交供应商所提供的货物应符合卫生标准和营养要求、无毒、无害、具有良好的感官性状以及满足采购人的要求，每次送交的所有货物都要注明来源；否则，采购人有权退货，成交供应商应在</w:t>
            </w:r>
            <w:r>
              <w:rPr>
                <w:sz w:val="20"/>
              </w:rPr>
              <w:t>60</w:t>
            </w:r>
            <w:r>
              <w:rPr>
                <w:sz w:val="20"/>
              </w:rPr>
              <w:t>分钟内予以退换补货。成交供应商在每一次送货时，要将肉菜等的卫生检验报告一并交到采购人指定的负责人手中。</w:t>
            </w:r>
          </w:p>
          <w:p>
            <w:pPr>
              <w:pStyle w:val="null3"/>
              <w:jc w:val="both"/>
            </w:pPr>
            <w:r>
              <w:rPr>
                <w:sz w:val="20"/>
              </w:rPr>
              <w:t>（</w:t>
            </w:r>
            <w:r>
              <w:rPr>
                <w:sz w:val="20"/>
              </w:rPr>
              <w:t>2</w:t>
            </w:r>
            <w:r>
              <w:rPr>
                <w:sz w:val="20"/>
              </w:rPr>
              <w:t>）食品应清洁，并符合企业相关验收标准：食品应无损伤、腐烂现象，无寄生虫或已受虫害现象；对温度有要求的食品应确定食品的温度与包装上标识的一致。</w:t>
            </w:r>
          </w:p>
          <w:p>
            <w:pPr>
              <w:pStyle w:val="null3"/>
              <w:jc w:val="both"/>
            </w:pPr>
            <w:r>
              <w:rPr>
                <w:sz w:val="20"/>
              </w:rPr>
              <w:t>（</w:t>
            </w:r>
            <w:r>
              <w:rPr>
                <w:sz w:val="20"/>
              </w:rPr>
              <w:t>3</w:t>
            </w:r>
            <w:r>
              <w:rPr>
                <w:sz w:val="20"/>
              </w:rPr>
              <w:t>）食品到达目的地时外包装完整，冷冻食品没有曾经解冻的痕迹或软化现象，包装呈干爽状态。对食品检查如下：成交供应商供应的食品应符合食品卫生要求及国家有关标准，如无标准，按行业规范。采购生产、经营证明文件齐备，明确食品来源，并具有检验合格证明。严禁采购有害、有毒、腐烂变质、败酸、霉变生虫、污垢不洁、混有异物或其他感官性状异常的食品。禁止采购超过保质期限的食品。</w:t>
            </w:r>
          </w:p>
          <w:p>
            <w:pPr>
              <w:pStyle w:val="null3"/>
              <w:jc w:val="both"/>
            </w:pPr>
            <w:r>
              <w:rPr>
                <w:sz w:val="20"/>
              </w:rPr>
              <w:t>（</w:t>
            </w:r>
            <w:r>
              <w:rPr>
                <w:sz w:val="20"/>
              </w:rPr>
              <w:t>4</w:t>
            </w:r>
            <w:r>
              <w:rPr>
                <w:sz w:val="20"/>
              </w:rPr>
              <w:t>）货品的等级、质量应符合国家质检部门及卫生部门的相关规定，并提供该批（次）货物的有效的卫生质量合格证或检验结果评价报告书等证明材料。若采购人发现中标所供货物不符合卫生规定的，采购人有权拒收。</w:t>
            </w:r>
          </w:p>
          <w:p>
            <w:pPr>
              <w:pStyle w:val="null3"/>
              <w:jc w:val="both"/>
            </w:pPr>
            <w:r>
              <w:rPr>
                <w:sz w:val="20"/>
              </w:rPr>
              <w:t>（</w:t>
            </w:r>
            <w:r>
              <w:rPr>
                <w:sz w:val="20"/>
              </w:rPr>
              <w:t>5</w:t>
            </w:r>
            <w:r>
              <w:rPr>
                <w:sz w:val="20"/>
              </w:rPr>
              <w:t>）采购人发现货物出现损坏（包括表面损坏），或出现水渍、串味、受潮等导致货物性质改变的，成交供应商应无条件退货或更换商品。</w:t>
            </w:r>
          </w:p>
          <w:p>
            <w:pPr>
              <w:pStyle w:val="null3"/>
              <w:jc w:val="both"/>
            </w:pPr>
            <w:r>
              <w:rPr>
                <w:sz w:val="20"/>
              </w:rPr>
              <w:t>（</w:t>
            </w:r>
            <w:r>
              <w:rPr>
                <w:sz w:val="20"/>
              </w:rPr>
              <w:t>6</w:t>
            </w:r>
            <w:r>
              <w:rPr>
                <w:sz w:val="20"/>
              </w:rPr>
              <w:t>）成交供应商应委派一名专职人员负责送货，负责货物的运输、过秤，并协助采购人验收货品，货品的品种和重量以采购人验收的结果为准。</w:t>
            </w:r>
          </w:p>
          <w:p>
            <w:pPr>
              <w:pStyle w:val="null3"/>
              <w:jc w:val="both"/>
            </w:pPr>
            <w:r>
              <w:rPr>
                <w:sz w:val="20"/>
              </w:rPr>
              <w:t>（</w:t>
            </w:r>
            <w:r>
              <w:rPr>
                <w:sz w:val="20"/>
              </w:rPr>
              <w:t>7</w:t>
            </w:r>
            <w:r>
              <w:rPr>
                <w:sz w:val="20"/>
              </w:rPr>
              <w:t>）成交供应商在每次送货时，需提供所配送食品的：</w:t>
            </w:r>
            <w:r>
              <w:rPr>
                <w:sz w:val="20"/>
              </w:rPr>
              <w:t>1</w:t>
            </w:r>
            <w:r>
              <w:rPr>
                <w:sz w:val="20"/>
              </w:rPr>
              <w:t>）资质证明，包括《生产许可证》或《食品经营许可证》《营业执照》等；</w:t>
            </w:r>
            <w:r>
              <w:rPr>
                <w:sz w:val="20"/>
              </w:rPr>
              <w:t>2</w:t>
            </w:r>
            <w:r>
              <w:rPr>
                <w:sz w:val="20"/>
              </w:rPr>
              <w:t>）配送票据，票据包含供货者名称、地址、联系方式，食品的名称、规格、数量、生产日期或者生产批号、保质期等内容；</w:t>
            </w:r>
            <w:r>
              <w:rPr>
                <w:sz w:val="20"/>
              </w:rPr>
              <w:t>3</w:t>
            </w:r>
            <w:r>
              <w:rPr>
                <w:sz w:val="20"/>
              </w:rPr>
              <w:t>）检验报告，预包装食品每批次提供对应批次的检验报告，其中大米每批次需提供对应批次的含重金属指标的检验报告，蔬菜每批次提供农残检测报告，肉类每批次提供《动物检疫合格证》和《检验合格证》，进口冻肉每批次提供《入境检疫证》和《进口海关单》等。成交供应商应在所提供的证照、票据和报告</w:t>
            </w:r>
            <w:r>
              <w:rPr>
                <w:sz w:val="20"/>
              </w:rPr>
              <w:t>上加</w:t>
            </w:r>
            <w:r>
              <w:rPr>
                <w:sz w:val="20"/>
              </w:rPr>
              <w:t>盖公章。不得供应无票证或票证不符的食品。</w:t>
            </w:r>
          </w:p>
          <w:p>
            <w:pPr>
              <w:pStyle w:val="null3"/>
              <w:jc w:val="both"/>
            </w:pPr>
            <w:r>
              <w:rPr>
                <w:sz w:val="20"/>
              </w:rPr>
              <w:t>3</w:t>
            </w:r>
            <w:r>
              <w:rPr>
                <w:sz w:val="20"/>
              </w:rPr>
              <w:t>、成交供应商需根据相关政府采购帮扶地区农副产品政策要求，配合采购人完成政府采购帮扶地区农副产品的采购工作。</w:t>
            </w:r>
          </w:p>
          <w:p>
            <w:pPr>
              <w:pStyle w:val="null3"/>
              <w:jc w:val="both"/>
            </w:pPr>
            <w:r>
              <w:rPr>
                <w:sz w:val="20"/>
                <w:b/>
              </w:rPr>
              <w:t>(</w:t>
            </w:r>
            <w:r>
              <w:rPr>
                <w:sz w:val="20"/>
                <w:b/>
              </w:rPr>
              <w:t>四</w:t>
            </w:r>
            <w:r>
              <w:rPr>
                <w:sz w:val="20"/>
                <w:b/>
              </w:rPr>
              <w:t>)</w:t>
            </w:r>
            <w:r>
              <w:rPr>
                <w:sz w:val="20"/>
                <w:b/>
              </w:rPr>
              <w:t>服务要求</w:t>
            </w:r>
          </w:p>
          <w:p>
            <w:pPr>
              <w:pStyle w:val="null3"/>
              <w:jc w:val="both"/>
            </w:pPr>
            <w:r>
              <w:rPr>
                <w:sz w:val="20"/>
              </w:rPr>
              <w:t>1</w:t>
            </w:r>
            <w:r>
              <w:rPr>
                <w:sz w:val="20"/>
              </w:rPr>
              <w:t>、成交供应商应当制定因食物中毒或者其他食源性疾患，以及因交通、天气等原因不能按时送达配餐等突发事件的应急预案，确保采购人及时得到食品供应。</w:t>
            </w:r>
          </w:p>
          <w:p>
            <w:pPr>
              <w:pStyle w:val="null3"/>
              <w:jc w:val="both"/>
            </w:pPr>
            <w:r>
              <w:rPr>
                <w:sz w:val="20"/>
              </w:rPr>
              <w:t>2</w:t>
            </w:r>
            <w:r>
              <w:rPr>
                <w:sz w:val="20"/>
              </w:rPr>
              <w:t>、成交供应商应严格按照采购人的指令配送商品的数量，不得随意增减数量，否则采购人有权拒收。如因市场流通问题确实需要变更的，应事先书面申请，并经采购人同意后方可改变。</w:t>
            </w:r>
          </w:p>
          <w:p>
            <w:pPr>
              <w:pStyle w:val="null3"/>
              <w:jc w:val="both"/>
            </w:pPr>
            <w:r>
              <w:rPr>
                <w:sz w:val="20"/>
              </w:rPr>
              <w:t>3</w:t>
            </w:r>
            <w:r>
              <w:rPr>
                <w:sz w:val="20"/>
              </w:rPr>
              <w:t>、除客观不可抗力外，成交供应商不得更改送货内容。如确需变更供货内容的，成交供应商应在得知情况的同时告知采购人并征得采购人的同意，经发现成交供应商有私自更改供货内容时以违约论处，由此产生的一切损失和费用由成交供应商承担。</w:t>
            </w:r>
          </w:p>
          <w:p>
            <w:pPr>
              <w:pStyle w:val="null3"/>
              <w:jc w:val="both"/>
            </w:pPr>
            <w:r>
              <w:rPr>
                <w:sz w:val="20"/>
              </w:rPr>
              <w:t>4</w:t>
            </w:r>
            <w:r>
              <w:rPr>
                <w:sz w:val="20"/>
              </w:rPr>
              <w:t>、成交供应商不能提供与其承诺相符的服务或成交供应商存在违反磋商文件和合同的行为，并且不予纠正的，将取消其成交资格。此项下违约责任包括但不限于下列各项：</w:t>
            </w:r>
          </w:p>
          <w:p>
            <w:pPr>
              <w:pStyle w:val="null3"/>
              <w:jc w:val="both"/>
            </w:pPr>
            <w:r>
              <w:rPr>
                <w:sz w:val="20"/>
              </w:rPr>
              <w:t>（</w:t>
            </w:r>
            <w:r>
              <w:rPr>
                <w:sz w:val="20"/>
              </w:rPr>
              <w:t>1</w:t>
            </w:r>
            <w:r>
              <w:rPr>
                <w:sz w:val="20"/>
              </w:rPr>
              <w:t>）成交供应商在收到采购人订货要求后，在承诺的供货时间内不能供货的；</w:t>
            </w:r>
          </w:p>
          <w:p>
            <w:pPr>
              <w:pStyle w:val="null3"/>
              <w:jc w:val="both"/>
            </w:pPr>
            <w:r>
              <w:rPr>
                <w:sz w:val="20"/>
              </w:rPr>
              <w:t>（</w:t>
            </w:r>
            <w:r>
              <w:rPr>
                <w:sz w:val="20"/>
              </w:rPr>
              <w:t>2</w:t>
            </w:r>
            <w:r>
              <w:rPr>
                <w:sz w:val="20"/>
              </w:rPr>
              <w:t>）成交供应商未能提供承诺的服务的。</w:t>
            </w:r>
          </w:p>
          <w:p>
            <w:pPr>
              <w:pStyle w:val="null3"/>
              <w:jc w:val="both"/>
            </w:pPr>
            <w:r>
              <w:rPr>
                <w:sz w:val="20"/>
              </w:rPr>
              <w:t>5</w:t>
            </w:r>
            <w:r>
              <w:rPr>
                <w:sz w:val="20"/>
              </w:rPr>
              <w:t>、成交供应商所提供的货物在保质期出现损坏的，成交供应商应承诺提供替换服务，因替换货物产生的费用由成交供应商负责。</w:t>
            </w:r>
          </w:p>
          <w:p>
            <w:pPr>
              <w:pStyle w:val="null3"/>
              <w:jc w:val="both"/>
            </w:pPr>
            <w:r>
              <w:rPr>
                <w:sz w:val="20"/>
              </w:rPr>
              <w:t>6</w:t>
            </w:r>
            <w:r>
              <w:rPr>
                <w:sz w:val="20"/>
              </w:rPr>
              <w:t>、成交供应商指定的送货专员应穿着便于辨认的工衣和佩戴胸卡，送货专员活动应严格遵守采购人各项规章制度，不得做出有损采购人形象和利益的事情。</w:t>
            </w:r>
          </w:p>
          <w:p>
            <w:pPr>
              <w:pStyle w:val="null3"/>
              <w:jc w:val="both"/>
            </w:pPr>
            <w:r>
              <w:rPr>
                <w:sz w:val="20"/>
              </w:rPr>
              <w:t>7</w:t>
            </w:r>
            <w:r>
              <w:rPr>
                <w:sz w:val="20"/>
              </w:rPr>
              <w:t>、确实为成交供应商提供的食品问题，成交供应商除需负担全数之医药费、不予退还履约保证金外，采购人还可以取消成交供应商供货合同，且成交供应商同时仍需承担相应的民事及刑事法律责任及放弃先诉抗辩权。</w:t>
            </w:r>
          </w:p>
          <w:p>
            <w:pPr>
              <w:pStyle w:val="null3"/>
              <w:jc w:val="both"/>
            </w:pPr>
            <w:r>
              <w:rPr>
                <w:sz w:val="20"/>
              </w:rPr>
              <w:t>8</w:t>
            </w:r>
            <w:r>
              <w:rPr>
                <w:sz w:val="20"/>
              </w:rPr>
              <w:t>、因成交供应商违法经营被行政主管部门处以停业整顿或取缔或因经营不善造成不能正常供餐的，采购人不予退还全部履约保证金，并解除其合同关系。</w:t>
            </w:r>
          </w:p>
          <w:p>
            <w:pPr>
              <w:pStyle w:val="null3"/>
              <w:jc w:val="both"/>
            </w:pPr>
            <w:r>
              <w:rPr>
                <w:sz w:val="20"/>
              </w:rPr>
              <w:t>9</w:t>
            </w:r>
            <w:r>
              <w:rPr>
                <w:sz w:val="20"/>
              </w:rPr>
              <w:t>、成交供应商应具有丰富的项目实践经验和技术能力，能在保证食品质量、供货及生产环境、职业健康安全、食品健康安全、售后服务等方面进行预防、控制和管理。</w:t>
            </w:r>
          </w:p>
          <w:p>
            <w:pPr>
              <w:pStyle w:val="null3"/>
              <w:jc w:val="both"/>
            </w:pPr>
            <w:r>
              <w:rPr>
                <w:sz w:val="20"/>
              </w:rPr>
              <w:t>10</w:t>
            </w:r>
            <w:r>
              <w:rPr>
                <w:sz w:val="20"/>
              </w:rPr>
              <w:t>、成交供应商应为本项目配备项目负责人。</w:t>
            </w:r>
          </w:p>
          <w:p>
            <w:pPr>
              <w:pStyle w:val="null3"/>
            </w:pPr>
            <w:r>
              <w:rPr>
                <w:sz w:val="20"/>
              </w:rPr>
              <w:t>11</w:t>
            </w:r>
            <w:r>
              <w:rPr>
                <w:sz w:val="20"/>
              </w:rPr>
              <w:t>、每次送货，成交供应商应委派两名专门负责人并佩戴员工证，负责货物的运输、过秤，并协助采购人验收货品，货品的品种和重量以采购人验收的结果为准。同时按采购人下订单内容的数量派遣食品从业人员进行原材料初加工。所采购食材应按采购人下订单内容的数量进行原材料供货，并在食材到达采购人食堂后按照采购人的要求进行食材初加工（包括分拣、清洗等），成交供应商对以上工作应派遣体检合格的正式工作人员在食材供货期间驻点采购人进行相关操作工作，且派遣人员需服从采购人的管理、安排，遵守采购人各项规章制度和劳动纪律，发生任何意外采购人不负任何责任。（提供承诺函作证明材料）</w:t>
            </w:r>
          </w:p>
          <w:p>
            <w:pPr>
              <w:pStyle w:val="null3"/>
            </w:pPr>
            <w:r>
              <w:rPr>
                <w:sz w:val="20"/>
              </w:rPr>
              <w:t>12</w:t>
            </w:r>
            <w:r>
              <w:rPr>
                <w:sz w:val="20"/>
              </w:rPr>
              <w:t>、对小量常用品的临时需求，能做到</w:t>
            </w:r>
            <w:r>
              <w:rPr>
                <w:sz w:val="20"/>
              </w:rPr>
              <w:t>1</w:t>
            </w:r>
            <w:r>
              <w:rPr>
                <w:sz w:val="20"/>
              </w:rPr>
              <w:t>小时内送到。对不合格产品，需及时更换，</w:t>
            </w:r>
            <w:r>
              <w:rPr>
                <w:sz w:val="20"/>
              </w:rPr>
              <w:t>1</w:t>
            </w:r>
            <w:r>
              <w:rPr>
                <w:sz w:val="20"/>
              </w:rPr>
              <w:t>小时内送到。</w:t>
            </w:r>
          </w:p>
          <w:p>
            <w:pPr>
              <w:pStyle w:val="null3"/>
            </w:pPr>
            <w:r>
              <w:rPr>
                <w:sz w:val="20"/>
              </w:rPr>
              <w:t>13</w:t>
            </w:r>
            <w:r>
              <w:rPr>
                <w:sz w:val="20"/>
              </w:rPr>
              <w:t>、如果采购人临时需要在周末或其他非配送时间增加订购的货物种类、数量等，成交供应商应在接到通知后的</w:t>
            </w:r>
            <w:r>
              <w:rPr>
                <w:sz w:val="20"/>
              </w:rPr>
              <w:t>90</w:t>
            </w:r>
            <w:r>
              <w:rPr>
                <w:sz w:val="20"/>
              </w:rPr>
              <w:t>分钟内将货物送达，待采购人验收、核对后，供货才算完成。</w:t>
            </w:r>
          </w:p>
          <w:p>
            <w:pPr>
              <w:pStyle w:val="null3"/>
              <w:jc w:val="both"/>
            </w:pPr>
            <w:r>
              <w:rPr>
                <w:sz w:val="20"/>
              </w:rPr>
              <w:t>14</w:t>
            </w:r>
            <w:r>
              <w:rPr>
                <w:sz w:val="20"/>
              </w:rPr>
              <w:t>、成交供应商在合同履行期间内保证对采购人的货物供应，若中标后反悔或不能履行合同的，采购人有权</w:t>
            </w:r>
            <w:r>
              <w:rPr>
                <w:sz w:val="20"/>
              </w:rPr>
              <w:t>单方解除合同</w:t>
            </w:r>
            <w:r>
              <w:rPr>
                <w:sz w:val="20"/>
              </w:rPr>
              <w:t>，由此产生的一切经济损失由成交供应商自行承担。</w:t>
            </w:r>
          </w:p>
          <w:p>
            <w:pPr>
              <w:pStyle w:val="null3"/>
              <w:jc w:val="both"/>
            </w:pPr>
            <w:r>
              <w:rPr>
                <w:sz w:val="20"/>
              </w:rPr>
              <w:t>15</w:t>
            </w:r>
            <w:r>
              <w:rPr>
                <w:sz w:val="20"/>
              </w:rPr>
              <w:t>、针对本项目，成交供应商需具备相关信息化管理系统。</w:t>
            </w:r>
          </w:p>
          <w:p>
            <w:pPr>
              <w:pStyle w:val="null3"/>
              <w:jc w:val="both"/>
            </w:pPr>
            <w:r>
              <w:rPr>
                <w:sz w:val="20"/>
                <w:b/>
              </w:rPr>
              <w:t>(</w:t>
            </w:r>
            <w:r>
              <w:rPr>
                <w:sz w:val="20"/>
                <w:b/>
              </w:rPr>
              <w:t>五）供应服务管理规定</w:t>
            </w:r>
          </w:p>
          <w:p>
            <w:pPr>
              <w:pStyle w:val="null3"/>
              <w:jc w:val="both"/>
            </w:pPr>
            <w:r>
              <w:rPr>
                <w:sz w:val="20"/>
              </w:rPr>
              <w:t>1</w:t>
            </w:r>
            <w:r>
              <w:rPr>
                <w:sz w:val="20"/>
              </w:rPr>
              <w:t>、本项目确认一名供应商获得食材配送供货资格。</w:t>
            </w:r>
          </w:p>
          <w:p>
            <w:pPr>
              <w:pStyle w:val="null3"/>
              <w:jc w:val="both"/>
            </w:pPr>
            <w:r>
              <w:rPr>
                <w:sz w:val="20"/>
              </w:rPr>
              <w:t>2</w:t>
            </w:r>
            <w:r>
              <w:rPr>
                <w:sz w:val="20"/>
              </w:rPr>
              <w:t>、由于项目的实际采购量存在一定的不确定因素，本项目采购人对成交供应商服务合同生效期限内供应的数量及金额不做任何承诺或保证。响应供应商应该考虑具备同时提供所需货物的能力，同时也应考虑到由此造成的供货问题所产生的扣除履约保证金的风险。若因供应量的增加，成交供应商供应能力不足时，采购人可补充供货商或重新招标，原成交供应商不得干预，也不得向采购人索赔。响应供应商在磋商前对此应有足够的风险认识，一经参与磋商，即视为响应供应商愿意无条件承担有关风险并放弃一切与此相关的求偿权利。</w:t>
            </w:r>
          </w:p>
          <w:p>
            <w:pPr>
              <w:pStyle w:val="null3"/>
              <w:jc w:val="both"/>
            </w:pPr>
            <w:r>
              <w:rPr>
                <w:sz w:val="20"/>
              </w:rPr>
              <w:t>3</w:t>
            </w:r>
            <w:r>
              <w:rPr>
                <w:sz w:val="20"/>
              </w:rPr>
              <w:t>、采购人不定期委托第三方具有资质的质检机构对成交供应商提供的货物进行抽检，若抽检发现有不合格产品，采购人有权</w:t>
            </w:r>
            <w:r>
              <w:rPr>
                <w:sz w:val="20"/>
              </w:rPr>
              <w:t>单方解除合同</w:t>
            </w:r>
            <w:r>
              <w:rPr>
                <w:sz w:val="20"/>
              </w:rPr>
              <w:t>，并将结果送交相关职能部门按规定进行处分。</w:t>
            </w:r>
          </w:p>
          <w:p>
            <w:pPr>
              <w:pStyle w:val="null3"/>
              <w:jc w:val="both"/>
            </w:pPr>
            <w:r>
              <w:rPr>
                <w:sz w:val="20"/>
              </w:rPr>
              <w:t>4</w:t>
            </w:r>
            <w:r>
              <w:rPr>
                <w:sz w:val="20"/>
              </w:rPr>
              <w:t>、取消成交供应商供应服务资格并有权解除合同的规定：</w:t>
            </w:r>
            <w:r>
              <w:rPr>
                <w:sz w:val="20"/>
              </w:rPr>
              <w:t>(1)</w:t>
            </w:r>
            <w:r>
              <w:rPr>
                <w:sz w:val="20"/>
              </w:rPr>
              <w:t>当成交供应商被采购人有效投诉（有效投诉确定：有确凿证据证明成交供应商未按采购文件要求供货或者所提供的货物不符合相应货物质量要求）达到</w:t>
            </w:r>
            <w:r>
              <w:rPr>
                <w:sz w:val="20"/>
              </w:rPr>
              <w:t>3</w:t>
            </w:r>
            <w:r>
              <w:rPr>
                <w:sz w:val="20"/>
              </w:rPr>
              <w:t>次的，或因成交供应商供应的产品而造成安全事故的，采购人有权取消成交供应商资格并有权解除合同；（</w:t>
            </w:r>
            <w:r>
              <w:rPr>
                <w:sz w:val="20"/>
              </w:rPr>
              <w:t>2</w:t>
            </w:r>
            <w:r>
              <w:rPr>
                <w:sz w:val="20"/>
              </w:rPr>
              <w:t>）如果成交供应商在服务期内被相关行政主管部门取消经营资格的，将取消该成交供应商为采购人提供供应服务的资格。成交供应商被取消服务资格后并有权解除合同，由采购人重新选定成交供应商。</w:t>
            </w:r>
          </w:p>
          <w:p>
            <w:pPr>
              <w:pStyle w:val="null3"/>
              <w:jc w:val="both"/>
            </w:pPr>
            <w:r>
              <w:rPr>
                <w:sz w:val="20"/>
              </w:rPr>
              <w:t>5</w:t>
            </w:r>
            <w:r>
              <w:rPr>
                <w:sz w:val="20"/>
              </w:rPr>
              <w:t>、本项目合同签订、合同履行及考核标准等按本磋商文件的规定执行，如有不尽之处，采购人具有最终解释权。</w:t>
            </w:r>
          </w:p>
          <w:p>
            <w:pPr>
              <w:pStyle w:val="null3"/>
              <w:jc w:val="both"/>
            </w:pPr>
            <w:r>
              <w:rPr>
                <w:sz w:val="20"/>
                <w:b/>
              </w:rPr>
              <w:t>(</w:t>
            </w:r>
            <w:r>
              <w:rPr>
                <w:sz w:val="20"/>
                <w:b/>
              </w:rPr>
              <w:t>六）考核标准</w:t>
            </w:r>
          </w:p>
          <w:p>
            <w:pPr>
              <w:pStyle w:val="null3"/>
              <w:jc w:val="both"/>
            </w:pPr>
            <w:r>
              <w:rPr>
                <w:sz w:val="20"/>
              </w:rPr>
              <w:t>1</w:t>
            </w:r>
            <w:r>
              <w:rPr>
                <w:sz w:val="20"/>
              </w:rPr>
              <w:t>、本考核办法以每一个月为一个考核周期，考核满分为</w:t>
            </w:r>
            <w:r>
              <w:rPr>
                <w:sz w:val="20"/>
              </w:rPr>
              <w:t>100</w:t>
            </w:r>
            <w:r>
              <w:rPr>
                <w:sz w:val="20"/>
              </w:rPr>
              <w:t>分，采购人将根据考核期间的货物供应量结合考核得分情况支付货款项。</w:t>
            </w:r>
          </w:p>
          <w:p>
            <w:pPr>
              <w:pStyle w:val="null3"/>
              <w:jc w:val="both"/>
            </w:pPr>
            <w:r>
              <w:rPr>
                <w:sz w:val="20"/>
              </w:rPr>
              <w:t>2</w:t>
            </w:r>
            <w:r>
              <w:rPr>
                <w:sz w:val="20"/>
              </w:rPr>
              <w:t>、如成交供应商在考核中连续两次或累计两次考核得分低于</w:t>
            </w:r>
            <w:r>
              <w:rPr>
                <w:sz w:val="20"/>
              </w:rPr>
              <w:t>80</w:t>
            </w:r>
            <w:r>
              <w:rPr>
                <w:sz w:val="20"/>
              </w:rPr>
              <w:t>分（不含</w:t>
            </w:r>
            <w:r>
              <w:rPr>
                <w:sz w:val="20"/>
              </w:rPr>
              <w:t>80</w:t>
            </w:r>
            <w:r>
              <w:rPr>
                <w:sz w:val="20"/>
              </w:rPr>
              <w:t>分），采购人不予退还成交供应商履约保证金，并有权解除合同，对未完成的供货任务将重新进行招标。</w:t>
            </w:r>
          </w:p>
          <w:p>
            <w:pPr>
              <w:pStyle w:val="null3"/>
              <w:jc w:val="center"/>
            </w:pPr>
            <w:r>
              <w:rPr>
                <w:sz w:val="20"/>
              </w:rPr>
              <w:t>月度考核表</w:t>
            </w:r>
          </w:p>
          <w:tbl>
            <w:tblPr>
              <w:tblInd w:type="dxa" w:w="120"/>
              <w:tblBorders>
                <w:top w:val="none" w:color="000000" w:sz="4"/>
                <w:left w:val="none" w:color="000000" w:sz="4"/>
                <w:bottom w:val="none" w:color="000000" w:sz="4"/>
                <w:right w:val="none" w:color="000000" w:sz="4"/>
                <w:insideH w:val="none"/>
                <w:insideV w:val="none"/>
              </w:tblBorders>
            </w:tblPr>
            <w:tblGrid>
              <w:gridCol w:w="692"/>
              <w:gridCol w:w="3382"/>
              <w:gridCol w:w="980"/>
              <w:gridCol w:w="542"/>
            </w:tblGrid>
            <w:tr>
              <w:tc>
                <w:tcPr>
                  <w:tcW w:type="dxa" w:w="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3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考核细则</w:t>
                  </w:r>
                </w:p>
              </w:tc>
              <w:tc>
                <w:tcPr>
                  <w:tcW w:type="dxa" w:w="9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扣分值</w:t>
                  </w:r>
                </w:p>
              </w:tc>
              <w:tc>
                <w:tcPr>
                  <w:tcW w:type="dxa" w:w="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备注</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每次实际供货单价超过上一周的市场平均单价</w:t>
                  </w:r>
                  <w:r>
                    <w:rPr>
                      <w:sz w:val="20"/>
                    </w:rPr>
                    <w:t>10%</w:t>
                  </w:r>
                  <w:r>
                    <w:rPr>
                      <w:sz w:val="20"/>
                    </w:rPr>
                    <w:t>（含）以内扣</w:t>
                  </w:r>
                  <w:r>
                    <w:rPr>
                      <w:sz w:val="20"/>
                    </w:rPr>
                    <w:t>5</w:t>
                  </w:r>
                  <w:r>
                    <w:rPr>
                      <w:sz w:val="20"/>
                    </w:rPr>
                    <w:t>分，</w:t>
                  </w:r>
                  <w:r>
                    <w:rPr>
                      <w:sz w:val="20"/>
                    </w:rPr>
                    <w:t>10%</w:t>
                  </w:r>
                  <w:r>
                    <w:rPr>
                      <w:sz w:val="20"/>
                    </w:rPr>
                    <w:t>（不含）至</w:t>
                  </w:r>
                  <w:r>
                    <w:rPr>
                      <w:sz w:val="20"/>
                    </w:rPr>
                    <w:t>20%</w:t>
                  </w:r>
                  <w:r>
                    <w:rPr>
                      <w:sz w:val="20"/>
                    </w:rPr>
                    <w:t>（不含）扣</w:t>
                  </w:r>
                  <w:r>
                    <w:rPr>
                      <w:sz w:val="20"/>
                    </w:rPr>
                    <w:t>10</w:t>
                  </w:r>
                  <w:r>
                    <w:rPr>
                      <w:sz w:val="20"/>
                    </w:rPr>
                    <w:t>分，</w:t>
                  </w:r>
                  <w:r>
                    <w:rPr>
                      <w:sz w:val="20"/>
                    </w:rPr>
                    <w:t>20%</w:t>
                  </w:r>
                  <w:r>
                    <w:rPr>
                      <w:sz w:val="20"/>
                    </w:rPr>
                    <w:t>（含）以上扣</w:t>
                  </w:r>
                  <w:r>
                    <w:rPr>
                      <w:sz w:val="20"/>
                    </w:rPr>
                    <w:t>15</w:t>
                  </w:r>
                  <w:r>
                    <w:rPr>
                      <w:sz w:val="20"/>
                    </w:rPr>
                    <w:t>分；</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3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每次供应肉菜不提供残留农药合格证明扣</w:t>
                  </w:r>
                  <w:r>
                    <w:rPr>
                      <w:sz w:val="20"/>
                    </w:rPr>
                    <w:t>10</w:t>
                  </w:r>
                  <w:r>
                    <w:rPr>
                      <w:sz w:val="20"/>
                    </w:rPr>
                    <w:t>分；每次不符合肉菜验收标准细则中任一条扣</w:t>
                  </w:r>
                  <w:r>
                    <w:rPr>
                      <w:sz w:val="20"/>
                    </w:rPr>
                    <w:t>3</w:t>
                  </w:r>
                  <w:r>
                    <w:rPr>
                      <w:sz w:val="20"/>
                    </w:rPr>
                    <w:t>分</w:t>
                  </w:r>
                  <w:r>
                    <w:rPr>
                      <w:sz w:val="20"/>
                    </w:rPr>
                    <w:t>/</w:t>
                  </w:r>
                  <w:r>
                    <w:rPr>
                      <w:sz w:val="20"/>
                    </w:rPr>
                    <w:t>条；提供伪造、虚假的报告（无论是否成交供应商主观为之），每次扣</w:t>
                  </w:r>
                  <w:r>
                    <w:rPr>
                      <w:sz w:val="20"/>
                    </w:rPr>
                    <w:t>10</w:t>
                  </w:r>
                  <w:r>
                    <w:rPr>
                      <w:sz w:val="20"/>
                    </w:rPr>
                    <w:t>分；</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3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在考核周期内没有按要求向采购人提供进货查验记录和出厂食品的检验报告每次扣</w:t>
                  </w:r>
                  <w:r>
                    <w:rPr>
                      <w:sz w:val="20"/>
                    </w:rPr>
                    <w:t>25</w:t>
                  </w:r>
                  <w:r>
                    <w:rPr>
                      <w:sz w:val="20"/>
                    </w:rPr>
                    <w:t>分</w:t>
                  </w:r>
                  <w:r>
                    <w:rPr>
                      <w:sz w:val="20"/>
                    </w:rPr>
                    <w:t>,</w:t>
                  </w:r>
                  <w:r>
                    <w:rPr>
                      <w:sz w:val="20"/>
                    </w:rPr>
                    <w:t>提供伪造、虚假的检验报告（无论是否成交供应商主观为之），每次扣</w:t>
                  </w:r>
                  <w:r>
                    <w:rPr>
                      <w:sz w:val="20"/>
                    </w:rPr>
                    <w:t>10</w:t>
                  </w:r>
                  <w:r>
                    <w:rPr>
                      <w:sz w:val="20"/>
                    </w:rPr>
                    <w:t>分；</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3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提供假冒伪劣、过期产品的情况，扣</w:t>
                  </w:r>
                  <w:r>
                    <w:rPr>
                      <w:sz w:val="20"/>
                    </w:rPr>
                    <w:t>10</w:t>
                  </w:r>
                  <w:r>
                    <w:rPr>
                      <w:sz w:val="20"/>
                    </w:rPr>
                    <w:t>分；</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3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每次早餐在</w:t>
                  </w:r>
                  <w:r>
                    <w:rPr>
                      <w:sz w:val="20"/>
                    </w:rPr>
                    <w:t>6:45</w:t>
                  </w:r>
                  <w:r>
                    <w:rPr>
                      <w:sz w:val="20"/>
                    </w:rPr>
                    <w:t>至</w:t>
                  </w:r>
                  <w:r>
                    <w:rPr>
                      <w:sz w:val="20"/>
                    </w:rPr>
                    <w:t>7:00</w:t>
                  </w:r>
                  <w:r>
                    <w:rPr>
                      <w:sz w:val="20"/>
                    </w:rPr>
                    <w:t>供货的扣</w:t>
                  </w:r>
                  <w:r>
                    <w:rPr>
                      <w:sz w:val="20"/>
                    </w:rPr>
                    <w:t>3</w:t>
                  </w:r>
                  <w:r>
                    <w:rPr>
                      <w:sz w:val="20"/>
                    </w:rPr>
                    <w:t>分；</w:t>
                  </w:r>
                  <w:r>
                    <w:rPr>
                      <w:sz w:val="20"/>
                    </w:rPr>
                    <w:t>7:00</w:t>
                  </w:r>
                  <w:r>
                    <w:rPr>
                      <w:sz w:val="20"/>
                    </w:rPr>
                    <w:t>后供货的扣</w:t>
                  </w:r>
                  <w:r>
                    <w:rPr>
                      <w:sz w:val="20"/>
                    </w:rPr>
                    <w:t>6</w:t>
                  </w:r>
                  <w:r>
                    <w:rPr>
                      <w:sz w:val="20"/>
                    </w:rPr>
                    <w:t>分；每次午餐在</w:t>
                  </w:r>
                  <w:r>
                    <w:rPr>
                      <w:sz w:val="20"/>
                    </w:rPr>
                    <w:t>9:15</w:t>
                  </w:r>
                  <w:r>
                    <w:rPr>
                      <w:sz w:val="20"/>
                    </w:rPr>
                    <w:t>至</w:t>
                  </w:r>
                  <w:r>
                    <w:rPr>
                      <w:sz w:val="20"/>
                    </w:rPr>
                    <w:t>9:30</w:t>
                  </w:r>
                  <w:r>
                    <w:rPr>
                      <w:sz w:val="20"/>
                    </w:rPr>
                    <w:t>供货的扣</w:t>
                  </w:r>
                  <w:r>
                    <w:rPr>
                      <w:sz w:val="20"/>
                    </w:rPr>
                    <w:t>3</w:t>
                  </w:r>
                  <w:r>
                    <w:rPr>
                      <w:sz w:val="20"/>
                    </w:rPr>
                    <w:t>分；</w:t>
                  </w:r>
                  <w:r>
                    <w:rPr>
                      <w:sz w:val="20"/>
                    </w:rPr>
                    <w:t>9:30</w:t>
                  </w:r>
                  <w:r>
                    <w:rPr>
                      <w:sz w:val="20"/>
                    </w:rPr>
                    <w:t>后供货的扣</w:t>
                  </w:r>
                  <w:r>
                    <w:rPr>
                      <w:sz w:val="20"/>
                    </w:rPr>
                    <w:t>6</w:t>
                  </w:r>
                  <w:r>
                    <w:rPr>
                      <w:sz w:val="20"/>
                    </w:rPr>
                    <w:t>分；</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3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成交供应商提供的食材出现质量问题，成交供应商不积极配合查找原因，不及时反馈处理结果或对采购人提出的整改意见不予理会的每次扣</w:t>
                  </w:r>
                  <w:r>
                    <w:rPr>
                      <w:sz w:val="20"/>
                    </w:rPr>
                    <w:t>10</w:t>
                  </w:r>
                  <w:r>
                    <w:rPr>
                      <w:sz w:val="20"/>
                    </w:rPr>
                    <w:t>分；</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3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配送的食品存在偷工减料的情况每次扣</w:t>
                  </w:r>
                  <w:r>
                    <w:rPr>
                      <w:sz w:val="20"/>
                    </w:rPr>
                    <w:t>10</w:t>
                  </w:r>
                  <w:r>
                    <w:rPr>
                      <w:sz w:val="20"/>
                    </w:rPr>
                    <w:t>分；</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3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在包装、运输、装卸等环节存在不符合食品安全要求的情况，扣</w:t>
                  </w:r>
                  <w:r>
                    <w:rPr>
                      <w:sz w:val="20"/>
                    </w:rPr>
                    <w:t>10</w:t>
                  </w:r>
                  <w:r>
                    <w:rPr>
                      <w:sz w:val="20"/>
                    </w:rPr>
                    <w:t>分；</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3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如因食材质量问题造成集体卫生安全事故【</w:t>
                  </w:r>
                  <w:r>
                    <w:rPr>
                      <w:sz w:val="20"/>
                    </w:rPr>
                    <w:t>5</w:t>
                  </w:r>
                  <w:r>
                    <w:rPr>
                      <w:sz w:val="20"/>
                    </w:rPr>
                    <w:t>人（含）或以上属于集体卫生安全事故】，成交供应商须负一切责任并且采购人有权利解除合同；</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3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采购人认为应当对成交供应商进行考核的其他内容。</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7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扣分合计</w:t>
                  </w:r>
                </w:p>
              </w:tc>
              <w:tc>
                <w:tcPr>
                  <w:tcW w:type="dxa" w:w="15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07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考核人</w:t>
                  </w:r>
                </w:p>
              </w:tc>
              <w:tc>
                <w:tcPr>
                  <w:tcW w:type="dxa" w:w="15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t xml:space="preserve"> </w:t>
            </w:r>
          </w:p>
        </w:tc>
      </w:tr>
      <w:tr>
        <w:tc>
          <w:tcPr>
            <w:tcW w:type="dxa" w:w="2076"/>
          </w:tcPr>
          <w:p/>
        </w:tc>
        <w:tc>
          <w:tcPr>
            <w:tcW w:type="dxa" w:w="415"/>
          </w:tcPr>
          <w:p>
            <w:pPr>
              <w:pStyle w:val="null3"/>
            </w:pPr>
            <w:r>
              <w:rPr/>
              <w:t>2</w:t>
            </w:r>
          </w:p>
        </w:tc>
        <w:tc>
          <w:tcPr>
            <w:tcW w:type="dxa" w:w="5814"/>
          </w:tcPr>
          <w:p>
            <w:pPr>
              <w:pStyle w:val="null3"/>
            </w:pPr>
            <w:r>
              <w:rPr>
                <w:sz w:val="20"/>
                <w:b/>
              </w:rPr>
              <w:t>食品质量要求</w:t>
            </w:r>
          </w:p>
          <w:p>
            <w:pPr>
              <w:pStyle w:val="null3"/>
              <w:jc w:val="both"/>
            </w:pPr>
            <w:r>
              <w:rPr>
                <w:sz w:val="20"/>
              </w:rPr>
              <w:t>（一）</w:t>
            </w:r>
            <w:r>
              <w:rPr>
                <w:sz w:val="20"/>
              </w:rPr>
              <w:t>★</w:t>
            </w:r>
            <w:r>
              <w:rPr>
                <w:sz w:val="20"/>
              </w:rPr>
              <w:t>响应供应商</w:t>
            </w:r>
            <w:r>
              <w:rPr>
                <w:sz w:val="20"/>
              </w:rPr>
              <w:t>响应</w:t>
            </w:r>
            <w:r>
              <w:rPr>
                <w:sz w:val="20"/>
              </w:rPr>
              <w:t>时必须出具针对本项目的《食品质量安全承诺书》，详见公告附件。</w:t>
            </w:r>
          </w:p>
          <w:p>
            <w:pPr>
              <w:pStyle w:val="null3"/>
              <w:jc w:val="both"/>
            </w:pPr>
            <w:r>
              <w:rPr>
                <w:sz w:val="20"/>
              </w:rPr>
              <w:t>（二）</w:t>
            </w:r>
            <w:r>
              <w:rPr>
                <w:sz w:val="20"/>
              </w:rPr>
              <w:t>成交供应商</w:t>
            </w:r>
            <w:r>
              <w:rPr>
                <w:sz w:val="20"/>
              </w:rPr>
              <w:t>应在服务期间持有有效的《食品安全责任保险》。</w:t>
            </w:r>
          </w:p>
          <w:p>
            <w:pPr>
              <w:pStyle w:val="null3"/>
              <w:jc w:val="both"/>
            </w:pPr>
            <w:r>
              <w:rPr>
                <w:sz w:val="20"/>
              </w:rPr>
              <w:t>（三）</w:t>
            </w:r>
            <w:r>
              <w:rPr>
                <w:sz w:val="20"/>
              </w:rPr>
              <w:t>★服务期间，因配送的食品造成采购人、采购人及其人员食物中毒的，</w:t>
            </w:r>
            <w:r>
              <w:rPr>
                <w:sz w:val="20"/>
              </w:rPr>
              <w:t>成交供应商</w:t>
            </w:r>
            <w:r>
              <w:rPr>
                <w:sz w:val="20"/>
              </w:rPr>
              <w:t>应承担由此造成的全部法律责任及经济损失赔偿（主要包括但不限于食物中毒人员医疗费、误工费、事故处理费等）并即时终止合同报政府采购监管部门处理。</w:t>
            </w:r>
          </w:p>
          <w:p>
            <w:pPr>
              <w:pStyle w:val="null3"/>
              <w:jc w:val="both"/>
            </w:pPr>
            <w:r>
              <w:rPr>
                <w:sz w:val="20"/>
              </w:rPr>
              <w:t>（四）</w:t>
            </w:r>
            <w:r>
              <w:rPr>
                <w:sz w:val="20"/>
              </w:rPr>
              <w:t>响应供应商</w:t>
            </w:r>
            <w:r>
              <w:rPr>
                <w:sz w:val="20"/>
              </w:rPr>
              <w:t>应拥有稳定可靠的食材供应来源（自有、租赁或合作，提供相关证明文件），但不是转包或分包。</w:t>
            </w:r>
          </w:p>
          <w:p>
            <w:pPr>
              <w:pStyle w:val="null3"/>
              <w:jc w:val="both"/>
            </w:pPr>
            <w:r>
              <w:rPr>
                <w:sz w:val="20"/>
              </w:rPr>
              <w:t>（五）</w:t>
            </w:r>
            <w:r>
              <w:rPr>
                <w:sz w:val="20"/>
              </w:rPr>
              <w:t>★</w:t>
            </w:r>
            <w:r>
              <w:rPr>
                <w:sz w:val="20"/>
              </w:rPr>
              <w:t>响应供应商</w:t>
            </w:r>
            <w:r>
              <w:rPr>
                <w:sz w:val="20"/>
              </w:rPr>
              <w:t>应有配送车间、冷藏或保鲜仓库（投标时需提供配送车间、冷藏或保鲜仓库的照片）。</w:t>
            </w:r>
          </w:p>
          <w:p>
            <w:pPr>
              <w:pStyle w:val="null3"/>
            </w:pPr>
            <w:r>
              <w:rPr>
                <w:sz w:val="20"/>
              </w:rPr>
              <w:t>（六）</w:t>
            </w:r>
            <w:r>
              <w:rPr>
                <w:sz w:val="20"/>
              </w:rPr>
              <w:t>响应供应商</w:t>
            </w:r>
            <w:r>
              <w:rPr>
                <w:sz w:val="20"/>
              </w:rPr>
              <w:t>应有冷藏配送车辆、农兽药残留检测等相应仪器。</w:t>
            </w:r>
          </w:p>
        </w:tc>
      </w:tr>
      <w:tr>
        <w:tc>
          <w:tcPr>
            <w:tcW w:type="dxa" w:w="2076"/>
          </w:tcPr>
          <w:p/>
        </w:tc>
        <w:tc>
          <w:tcPr>
            <w:tcW w:type="dxa" w:w="415"/>
          </w:tcPr>
          <w:p>
            <w:pPr>
              <w:pStyle w:val="null3"/>
            </w:pPr>
            <w:r>
              <w:rPr/>
              <w:t>3</w:t>
            </w:r>
          </w:p>
        </w:tc>
        <w:tc>
          <w:tcPr>
            <w:tcW w:type="dxa" w:w="5814"/>
          </w:tcPr>
          <w:p>
            <w:pPr>
              <w:pStyle w:val="null3"/>
              <w:jc w:val="both"/>
            </w:pPr>
            <w:r>
              <w:rPr>
                <w:sz w:val="20"/>
                <w:b/>
              </w:rPr>
              <w:t>溯源标准及要求</w:t>
            </w:r>
          </w:p>
          <w:p>
            <w:pPr>
              <w:pStyle w:val="null3"/>
              <w:jc w:val="both"/>
            </w:pPr>
            <w:r>
              <w:rPr>
                <w:sz w:val="20"/>
              </w:rPr>
              <w:t>食品溯源要求：</w:t>
            </w:r>
            <w:r>
              <w:rPr>
                <w:sz w:val="20"/>
              </w:rPr>
              <w:t>成交供应商</w:t>
            </w:r>
            <w:r>
              <w:rPr>
                <w:sz w:val="20"/>
              </w:rPr>
              <w:t>对食品供应链进行明确，所有食品的来源必须清晰，直接接触食品相关产品（包装材料）要有</w:t>
            </w:r>
            <w:r>
              <w:rPr>
                <w:sz w:val="20"/>
              </w:rPr>
              <w:t>SC</w:t>
            </w:r>
            <w:r>
              <w:rPr>
                <w:sz w:val="20"/>
              </w:rPr>
              <w:t>标志，预包装食品要有以</w:t>
            </w:r>
            <w:r>
              <w:rPr>
                <w:sz w:val="20"/>
              </w:rPr>
              <w:t>SC</w:t>
            </w:r>
            <w:r>
              <w:rPr>
                <w:sz w:val="20"/>
              </w:rPr>
              <w:t>开头的生产许可证号，生产食品的源头与</w:t>
            </w:r>
            <w:r>
              <w:rPr>
                <w:sz w:val="20"/>
              </w:rPr>
              <w:t>成交供应商</w:t>
            </w:r>
            <w:r>
              <w:rPr>
                <w:sz w:val="20"/>
              </w:rPr>
              <w:t>要有固定的合法的供应关系，严禁收购非标准产品供应。如该品牌商品无质量标准，则需由</w:t>
            </w:r>
            <w:r>
              <w:rPr>
                <w:sz w:val="20"/>
              </w:rPr>
              <w:t>成交供应商</w:t>
            </w:r>
            <w:r>
              <w:rPr>
                <w:sz w:val="20"/>
              </w:rPr>
              <w:t>按国家和行业的要求自行描述。为做到</w:t>
            </w:r>
            <w:r>
              <w:rPr>
                <w:sz w:val="20"/>
              </w:rPr>
              <w:t>“来源可追溯、去向可查证”的目的，从源头上治理采购人饭堂食品隐患，</w:t>
            </w:r>
            <w:r>
              <w:rPr>
                <w:sz w:val="20"/>
              </w:rPr>
              <w:t>成交供应商</w:t>
            </w:r>
            <w:r>
              <w:rPr>
                <w:sz w:val="20"/>
              </w:rPr>
              <w:t>要严格按照</w:t>
            </w:r>
            <w:r>
              <w:rPr>
                <w:sz w:val="20"/>
              </w:rPr>
              <w:t>“溯源标准”提供票证，做到货到票证到，并将票据原件交采购人饭堂存档备查。验收中无票证、货与票证不相符的以及要素不全的，采购人有权拒收，溯源的标准如下，如有最新规定，则遵从最新规定：</w:t>
            </w:r>
          </w:p>
          <w:tbl>
            <w:tblPr>
              <w:tblBorders>
                <w:top w:val="none" w:color="000000" w:sz="4"/>
                <w:left w:val="none" w:color="000000" w:sz="4"/>
                <w:bottom w:val="none" w:color="000000" w:sz="4"/>
                <w:right w:val="none" w:color="000000" w:sz="4"/>
                <w:insideH w:val="none"/>
                <w:insideV w:val="none"/>
              </w:tblBorders>
            </w:tblPr>
            <w:tblGrid>
              <w:gridCol w:w="1280"/>
              <w:gridCol w:w="1848"/>
              <w:gridCol w:w="2469"/>
            </w:tblGrid>
            <w:tr>
              <w:tc>
                <w:tcPr>
                  <w:tcW w:type="dxa" w:w="1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0"/>
                    </w:rPr>
                    <w:t>票证</w:t>
                  </w:r>
                </w:p>
                <w:p>
                  <w:pPr>
                    <w:pStyle w:val="null3"/>
                    <w:jc w:val="right"/>
                  </w:pPr>
                  <w:r>
                    <w:rPr>
                      <w:sz w:val="20"/>
                    </w:rPr>
                    <w:t>要求</w:t>
                  </w:r>
                </w:p>
                <w:p>
                  <w:pPr>
                    <w:pStyle w:val="null3"/>
                    <w:jc w:val="both"/>
                  </w:pPr>
                  <w:r>
                    <w:rPr>
                      <w:sz w:val="20"/>
                    </w:rPr>
                    <w:t>食品</w:t>
                  </w:r>
                </w:p>
                <w:p>
                  <w:pPr>
                    <w:pStyle w:val="null3"/>
                    <w:jc w:val="both"/>
                  </w:pPr>
                  <w:r>
                    <w:rPr>
                      <w:sz w:val="20"/>
                    </w:rPr>
                    <w:t>种类</w:t>
                  </w:r>
                </w:p>
              </w:tc>
              <w:tc>
                <w:tcPr>
                  <w:tcW w:type="dxa" w:w="18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生产（供应）企业的资质证明：</w:t>
                  </w:r>
                </w:p>
                <w:p>
                  <w:pPr>
                    <w:pStyle w:val="null3"/>
                    <w:jc w:val="center"/>
                  </w:pPr>
                  <w:r>
                    <w:rPr>
                      <w:sz w:val="20"/>
                    </w:rPr>
                    <w:t>（首次供应时提供）</w:t>
                  </w:r>
                </w:p>
              </w:tc>
              <w:tc>
                <w:tcPr>
                  <w:tcW w:type="dxa" w:w="24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产品票证要求</w:t>
                  </w:r>
                </w:p>
              </w:tc>
            </w:tr>
            <w:tr>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肉类</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《企业法人营业执照》副本（三证合一）、《食品生产许可证》（生产企业）或《食品经营许可证》（食品经营企业）</w:t>
                  </w:r>
                </w:p>
              </w:tc>
              <w:tc>
                <w:tcPr>
                  <w:tcW w:type="dxa" w:w="2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r>
                    <w:rPr>
                      <w:sz w:val="20"/>
                    </w:rPr>
                    <w:t>每批次食品提供《出县境动物产品检疫合格证》</w:t>
                  </w:r>
                  <w:r>
                    <w:rPr>
                      <w:sz w:val="20"/>
                    </w:rPr>
                    <w:t>/</w:t>
                  </w:r>
                  <w:r>
                    <w:rPr>
                      <w:sz w:val="20"/>
                    </w:rPr>
                    <w:t>《动物产品检疫合格证》《产品合格证》《卫生检疫报告》《贮存地的出入库检疫证明》（水产品适用）；</w:t>
                  </w:r>
                </w:p>
                <w:p>
                  <w:pPr>
                    <w:pStyle w:val="null3"/>
                    <w:jc w:val="both"/>
                  </w:pPr>
                  <w:r>
                    <w:rPr>
                      <w:sz w:val="20"/>
                    </w:rPr>
                    <w:t>2.</w:t>
                  </w:r>
                  <w:r>
                    <w:rPr>
                      <w:sz w:val="20"/>
                    </w:rPr>
                    <w:t>鲜肉类均为定点屠宰场（厂）经检疫和肉品品质检验合格的产品，具有由定点屠宰场（厂）加盖验讫印章并出具《动物检疫合格证明》《肉品品质检验合格证》；</w:t>
                  </w:r>
                </w:p>
                <w:p>
                  <w:pPr>
                    <w:pStyle w:val="null3"/>
                    <w:jc w:val="both"/>
                  </w:pPr>
                  <w:r>
                    <w:rPr>
                      <w:sz w:val="20"/>
                    </w:rPr>
                    <w:t>3.</w:t>
                  </w:r>
                  <w:r>
                    <w:rPr>
                      <w:sz w:val="20"/>
                    </w:rPr>
                    <w:t>每次供货票据（供货发票与送货清单）应当包括供货方名称、产品名称、产品数量、送货或购买日期等内容，并加盖</w:t>
                  </w:r>
                  <w:r>
                    <w:rPr>
                      <w:sz w:val="20"/>
                    </w:rPr>
                    <w:t>成交供应商</w:t>
                  </w:r>
                  <w:r>
                    <w:rPr>
                      <w:sz w:val="20"/>
                    </w:rPr>
                    <w:t>公章。</w:t>
                  </w:r>
                </w:p>
              </w:tc>
            </w:tr>
            <w:tr>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蔬菜瓜果</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《企业法人营业执照》副本（三证合一）</w:t>
                  </w:r>
                </w:p>
              </w:tc>
              <w:tc>
                <w:tcPr>
                  <w:tcW w:type="dxa" w:w="2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r>
                    <w:rPr>
                      <w:sz w:val="20"/>
                    </w:rPr>
                    <w:t>蔬菜农药残留含量未超过食品安全标准限量检测报告；</w:t>
                  </w:r>
                </w:p>
                <w:p>
                  <w:pPr>
                    <w:pStyle w:val="null3"/>
                    <w:jc w:val="both"/>
                  </w:pPr>
                  <w:r>
                    <w:rPr>
                      <w:sz w:val="20"/>
                    </w:rPr>
                    <w:t>2.</w:t>
                  </w:r>
                  <w:r>
                    <w:rPr>
                      <w:sz w:val="20"/>
                    </w:rPr>
                    <w:t>每次供货票据（供货发票与送货清单）应当包括供货方名称、产品名称、产品数量、送货或购买日期等内容，并加盖</w:t>
                  </w:r>
                  <w:r>
                    <w:rPr>
                      <w:sz w:val="20"/>
                    </w:rPr>
                    <w:t>成交供应商</w:t>
                  </w:r>
                  <w:r>
                    <w:rPr>
                      <w:sz w:val="20"/>
                    </w:rPr>
                    <w:t>公章。</w:t>
                  </w:r>
                </w:p>
              </w:tc>
            </w:tr>
            <w:tr>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粮油</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《全国工业产品生产许可证》（生产相关产品企业）或《食品生产许可证》（食品生产企业）或《食品经营许可证》及《企业法人营业执照》副本（三证合一）</w:t>
                  </w:r>
                </w:p>
              </w:tc>
              <w:tc>
                <w:tcPr>
                  <w:tcW w:type="dxa" w:w="2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r>
                    <w:rPr>
                      <w:sz w:val="20"/>
                    </w:rPr>
                    <w:t>每批次食品提供《出厂检验报告》；</w:t>
                  </w:r>
                </w:p>
                <w:p>
                  <w:pPr>
                    <w:pStyle w:val="null3"/>
                    <w:jc w:val="both"/>
                  </w:pPr>
                  <w:r>
                    <w:rPr>
                      <w:sz w:val="20"/>
                    </w:rPr>
                    <w:t>2.</w:t>
                  </w:r>
                  <w:r>
                    <w:rPr>
                      <w:sz w:val="20"/>
                    </w:rPr>
                    <w:t>每年两次提供由政府产品质量监督部门出具《检验报告》（监督抽检）；</w:t>
                  </w:r>
                </w:p>
                <w:p>
                  <w:pPr>
                    <w:pStyle w:val="null3"/>
                    <w:jc w:val="both"/>
                  </w:pPr>
                  <w:r>
                    <w:rPr>
                      <w:sz w:val="20"/>
                    </w:rPr>
                    <w:t>3.</w:t>
                  </w:r>
                  <w:r>
                    <w:rPr>
                      <w:sz w:val="20"/>
                    </w:rPr>
                    <w:t>每次供货票据（供货发票与送货清单）应当包括供货方名称、产品名称、产品数量、送货或购买日期等内容，并加盖</w:t>
                  </w:r>
                  <w:r>
                    <w:rPr>
                      <w:sz w:val="20"/>
                    </w:rPr>
                    <w:t>成交供应商</w:t>
                  </w:r>
                  <w:r>
                    <w:rPr>
                      <w:sz w:val="20"/>
                    </w:rPr>
                    <w:t>公章。</w:t>
                  </w:r>
                </w:p>
              </w:tc>
            </w:tr>
            <w:tr>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副食品</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《企业法人营业执照》副本（三证合一）、《食品生产许可证》（生产企业）或《食品经营许可证》（食品经营企业）。</w:t>
                  </w:r>
                </w:p>
              </w:tc>
              <w:tc>
                <w:tcPr>
                  <w:tcW w:type="dxa" w:w="2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每次供货票据（供货发票与送货清单）应当包括供货方名称、产品名称、产品数量、送货或购买日期等内容，并加盖</w:t>
                  </w:r>
                  <w:r>
                    <w:rPr>
                      <w:sz w:val="20"/>
                    </w:rPr>
                    <w:t>成交供应商</w:t>
                  </w:r>
                  <w:r>
                    <w:rPr>
                      <w:sz w:val="20"/>
                    </w:rPr>
                    <w:t>公章。</w:t>
                  </w:r>
                </w:p>
              </w:tc>
            </w:tr>
            <w:tr>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包点、牛奶</w:t>
                  </w:r>
                </w:p>
              </w:tc>
              <w:tc>
                <w:tcPr>
                  <w:tcW w:type="dxa" w:w="1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《企业法人营业执照》副本（三证合一）、《食品生产许可证》（生产企业）或《食品经营许可证》（食品经营企业）。</w:t>
                  </w:r>
                </w:p>
              </w:tc>
              <w:tc>
                <w:tcPr>
                  <w:tcW w:type="dxa" w:w="2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每次供货票据（供货发票与送货清单）应当包括供货方名称、产品名称、产品数量、送货或购买日期等内容，并加盖</w:t>
                  </w:r>
                  <w:r>
                    <w:rPr>
                      <w:sz w:val="20"/>
                    </w:rPr>
                    <w:t>成交供应商</w:t>
                  </w:r>
                  <w:r>
                    <w:rPr>
                      <w:sz w:val="20"/>
                    </w:rPr>
                    <w:t>公章。</w:t>
                  </w:r>
                </w:p>
              </w:tc>
            </w:tr>
          </w:tbl>
          <w:p>
            <w:pPr>
              <w:pStyle w:val="null3"/>
              <w:jc w:val="both"/>
            </w:pPr>
          </w:p>
        </w:tc>
      </w:tr>
      <w:tr>
        <w:tc>
          <w:tcPr>
            <w:tcW w:type="dxa" w:w="2076"/>
          </w:tcPr>
          <w:p/>
        </w:tc>
        <w:tc>
          <w:tcPr>
            <w:tcW w:type="dxa" w:w="415"/>
          </w:tcPr>
          <w:p>
            <w:pPr>
              <w:pStyle w:val="null3"/>
            </w:pPr>
            <w:r>
              <w:rPr/>
              <w:t>4</w:t>
            </w:r>
          </w:p>
        </w:tc>
        <w:tc>
          <w:tcPr>
            <w:tcW w:type="dxa" w:w="5814"/>
          </w:tcPr>
          <w:p>
            <w:pPr>
              <w:pStyle w:val="null3"/>
              <w:jc w:val="both"/>
            </w:pPr>
            <w:r>
              <w:rPr>
                <w:sz w:val="20"/>
                <w:b/>
              </w:rPr>
              <w:t>技术方案要求</w:t>
            </w:r>
            <w:r>
              <w:br/>
            </w:r>
            <w:r>
              <w:rPr>
                <w:sz w:val="20"/>
              </w:rPr>
              <w:t>（一）响应供应商应具有项目组织方案（包括但不限于运输、装卸、日常储备种类及数量情况、服务人员岗位结构、设置服务热线、日常管理组织等）合理性以及承担本项目的业务能力和优势（包括但不限于沟通协调能力、物流配送系统、资源整合能力等）。</w:t>
            </w:r>
          </w:p>
          <w:p>
            <w:pPr>
              <w:pStyle w:val="null3"/>
              <w:jc w:val="both"/>
            </w:pPr>
            <w:r>
              <w:rPr>
                <w:sz w:val="20"/>
              </w:rPr>
              <w:t>（二）响应供应商应具有对本项目组织实施的各个环节中的质量保障措施（包括但不限于配送链管理、加工、包装、人员管理、客户反馈和投诉处理等）。</w:t>
            </w:r>
          </w:p>
          <w:p>
            <w:pPr>
              <w:pStyle w:val="null3"/>
              <w:jc w:val="both"/>
            </w:pPr>
            <w:r>
              <w:rPr>
                <w:sz w:val="20"/>
              </w:rPr>
              <w:t>（三）响应供应商应具有对本项目组织实施的各个环节中的安全、卫生保障措施（包括但不限于食品安全自查、从业人员健康管理、进货查验记录、食品安全事故处置、职工食品安全知识培训制度等）。</w:t>
            </w:r>
          </w:p>
          <w:p>
            <w:pPr>
              <w:pStyle w:val="null3"/>
              <w:jc w:val="both"/>
            </w:pPr>
            <w:r>
              <w:rPr>
                <w:sz w:val="20"/>
              </w:rPr>
              <w:t>（四）响应供应商应具有对本项目的应急保障措施【包括但不限于紧急配送、特殊情况应急措施（如食品储备不足、配送车辆事故、自然灾害等情况）、食物中毒事故应急处理措施、工伤事故应急处理措施等】。</w:t>
            </w:r>
          </w:p>
          <w:p>
            <w:pPr>
              <w:pStyle w:val="null3"/>
            </w:pPr>
            <w:r>
              <w:rPr>
                <w:sz w:val="20"/>
              </w:rPr>
              <w:t>（五）响应供应商应具有对本项目产品质量问题退换货流程方案及承诺（包括但不限于处理流程、退换货标准、保证方案、响应处理时间等）。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佛山市南海区丹灶镇行政服务中心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项目预算金额作为招标代理服务费的计算基数。招标代理服务费收费采用差额定率累进法计算方式。（金额：100万元以下，费率：1.5%；金额100万～500万元，费率：0.8%；金额500万～1000万元，费率0.45%）</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1，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环境标志产品政府采购执行机制的通知》（财库〔2019〕9号）等，如有更新，以最新的为准。</w:t>
            </w:r>
          </w:p>
          <w:p>
            <w:pPr>
              <w:pStyle w:val="null3"/>
              <w:jc w:val="left"/>
            </w:pPr>
            <w:r>
              <w:rPr/>
              <w:t>2，响应文件信息公开：根据《佛山市南海区财政局关于印发〈佛山市南海区关于进一步深化政府采购改革的意见〉的通知》（南财采〔2020〕6号）的有关规定，采购代理机构将在佛山市公共资源交易中心南海分中心“交易信息”网页发布中标（成交）公告的同时一并公示成交供应商的响应文件内容，并接受社会公众监督，供应商必须作出承诺：（1）承诺同意采购人或其委托的代理机构将响应文件中以下信息予以公开，公开内容包括：营业执照、资质证书、项目业绩、检验检测报告、履约验收报告及评价、社保证明、设备发票、职称、各种证件（身份证除外）、货物的规格型号及配置参数等。以下响应文件信息不属于公开范围：法定代表人证明书、响应文件签署授权委托书、项目实施方案、售后服务方案。（2）成交供应商承诺保证上述应公示的内容的真实性，且确认不涉及任何个人隐私、商业秘密和其他不可公开的内容。如若中标，同意采购人或其委托的代理机构将上述应公示的内容予以公开。</w:t>
            </w:r>
          </w:p>
          <w:p>
            <w:pPr>
              <w:pStyle w:val="null3"/>
              <w:jc w:val="left"/>
            </w:pPr>
            <w:r>
              <w:rPr/>
              <w:t>3，本项目行业划分为：批发业。从业人员200人以下或营收40000万元以下的为中小微型企业。其中，从业人员20人及以上，且营收5000万元及以上的为中型企业；从业人员5人及以上，且营收1000万元及以上的为小型企业；从业人员5人以下或营收1000万元以下的为微型企业。</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；请各供应商在响应文件递交截止时间前按须知前附表规定的金额递交至</w:t>
      </w:r>
      <w:r>
        <w:rPr/>
        <w:t>广东中采招标有限公司</w:t>
      </w:r>
      <w:r>
        <w:rPr/>
        <w:t>，到账情况以开启时</w:t>
      </w:r>
      <w:r>
        <w:rPr/>
        <w:t>广东中采招标有限公司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广东省公共资源交易平台（粤公平）（https://ygp.gdzwfw.gov.cn/#/44/index）、佛山市公共资源交易中心南海分中心网站（http://www.nanhai.gov.cn/fsnhq/bmdh/sydw/ggzyjyzx/jyxx）及采购代理机构网站（http://www.gdzczb.com）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广东省公共资源交易平台（粤公平）（https://ygp.gdzwfw.gov.cn/#/44/index）、佛山市公共资源交易中心南海分中心网站（http://www.nanhai.gov.cn/fsnhq/bmdh/sydw/ggzyjyzx/jyxx）及采购代理机构网站（http://www.gdzczb.com）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佛山市禅城区祖庙街道季华六路17号一座1603室</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丹灶镇行政服务中心饭堂2026年食材配送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广东中采招标有限公司</w:t>
      </w:r>
      <w:r>
        <w:rPr/>
        <w:t>统一对外发布。</w:t>
      </w:r>
    </w:p>
    <w:p>
      <w:pPr>
        <w:pStyle w:val="null3"/>
        <w:ind w:firstLine="480"/>
      </w:pPr>
      <w:r>
        <w:rPr/>
        <w:t>（2）对</w:t>
      </w:r>
      <w:r>
        <w:rPr/>
        <w:t>广东中采招标有限公司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采购包1（丹灶镇行政服务中心饭堂2026年食材配送项目）：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采购包1（丹灶镇行政服务中心饭堂2026年食材配送项目）：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提供有效的营业执照（或事业单位法人证书，或社会团体法人登记证书，或其他具有独立承担民事责任的能力的有效证照）扫描件，如响应供应商为自然人的需提供自然人身份证明扫描件。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意一项证明材料：①提供《政府采购供应商资格信用承诺函》（承诺函格式见公告附件）；②提供磋商截止日前6个月内（含磋商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意一项证明材料：①提供《政府采购供应商资格信用承诺函》（承诺函格式见公告附件）；②提供2024年度的财务状况报告，财务状况报告须由第三方会计师事务所出具，并能清晰显示第三方会计师事务所的印章和注册会计师签字盖章，且能反映审计结论（若供应商成立不足一年的，可提供本年度近1个月的财务状况报告）；③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意一项证明材料：①提供《政府采购供应商资格信用承诺函》（承诺函格式见公告附件）；②提供《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供应商未被列入“信用中国”网站(www.creditchina.gov.cn)“失信被执行人或重大税收违法失信主体名单或政府采购严重违法失信行为记录名单”； 不处于中国政府采购网(www.ccgp.gov.cn)“政府采购严重违法失信行为信息记录”中的禁止参加政府采购活动期间【以采购代理机构于磋商截止时间当天在“信用中国”网站（www.creditchina.gov.cn）及中国政府采购网（http://www.ccgp.gov.cn/） 查询结果为准，如相关失信记录已失效，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响应承诺函》）。</w:t>
            </w:r>
          </w:p>
        </w:tc>
      </w:tr>
      <w:tr>
        <w:tc>
          <w:tcPr>
            <w:tcW w:type="dxa" w:w="890"/>
          </w:tcPr>
          <w:p>
            <w:pPr>
              <w:pStyle w:val="null3"/>
            </w:pPr>
            <w:r>
              <w:rPr/>
              <w:t>8</w:t>
            </w:r>
          </w:p>
        </w:tc>
        <w:tc>
          <w:tcPr>
            <w:tcW w:type="dxa" w:w="3178"/>
          </w:tcPr>
          <w:p>
            <w:pPr>
              <w:pStyle w:val="null3"/>
            </w:pPr>
            <w:r>
              <w:rPr/>
              <w:t>特定的资格要求</w:t>
            </w:r>
          </w:p>
        </w:tc>
        <w:tc>
          <w:tcPr>
            <w:tcW w:type="dxa" w:w="4238"/>
          </w:tcPr>
          <w:p>
            <w:pPr>
              <w:pStyle w:val="null3"/>
            </w:pPr>
            <w:r>
              <w:rPr/>
              <w:t>供应商必须具有行政主管部门颁发有效期内的《食品经营许可证》或《食品生产许可证》（提供证书扫描件）；如已实施食品药品经营许可多证合一改革的，提供《食品药品经营许可证》或《食品生产许可证》（提供证书扫描件，许可须与食品相关）；如供应商许可证与营业执照合并办理的，提供扫描营业执照二维码后的有效备案信息截图。</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小微企业采购，监狱企业、残疾人福利性单位视同小型、微型企业。（1）小微企业评审及《中小企业声明函》填写要求：①本项目为服务类项目，响应供应商须根据本项目采购类别选择对应的《中小企业声明函》填写。②本项目采购标的对应的小微企业划分标准所属行业详见采购文件“第二章 采购需求—2.技术标准与要求”，小微企业划型标准详见《关于印发中小企业划型标准规定的通知》（工信部联企业〔2011〕300号）（http://www.gov.cn/zwgk/2011-07/04/content_1898747.htm）。③响应供应商提交的《中小企业声明函》应按要求完整填写所有信息，填写说明详见本项目采购公告附件“工程类、服务类项目中小企业声明函模板（填写说明）”。（2）监狱企业评审要求：提供由省级以上监狱管理局、戒毒管理局（含新疆生产建设兵团）出具的属于监狱企业的证明文件。（3）残疾人福利性单位评审要求：提供《残疾人福利性单位声明函》。</w:t>
            </w:r>
          </w:p>
        </w:tc>
      </w:tr>
    </w:tbl>
    <w:p>
      <w:pPr>
        <w:pStyle w:val="null3"/>
        <w:ind w:firstLine="480"/>
      </w:pPr>
      <w:r>
        <w:rPr/>
        <w:t>表二符合性审查表：</w:t>
      </w:r>
    </w:p>
    <w:p>
      <w:pPr>
        <w:pStyle w:val="null3"/>
      </w:pPr>
      <w:r>
        <w:rPr/>
        <w:t>采购包1（丹灶镇行政服务中心饭堂2026年食材配送项目）：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响应文件有效性</w:t>
            </w:r>
          </w:p>
        </w:tc>
        <w:tc>
          <w:tcPr>
            <w:tcW w:type="dxa" w:w="4238"/>
          </w:tcPr>
          <w:p>
            <w:pPr>
              <w:pStyle w:val="null3"/>
            </w:pPr>
            <w:r>
              <w:rPr/>
              <w:t>按照磋商文件规定要求签署、盖章且响应文件有法定代表人签字或盖章，或签字人有法定代表人有效授权书的。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响应承诺函</w:t>
            </w:r>
          </w:p>
        </w:tc>
        <w:tc>
          <w:tcPr>
            <w:tcW w:type="dxa" w:w="4238"/>
          </w:tcPr>
          <w:p>
            <w:pPr>
              <w:pStyle w:val="null3"/>
            </w:pPr>
            <w:r>
              <w:rPr/>
              <w:t>响应承诺函已提交并符合磋商文件要求的。</w:t>
            </w:r>
          </w:p>
        </w:tc>
      </w:tr>
      <w:tr>
        <w:tc>
          <w:tcPr>
            <w:tcW w:type="dxa" w:w="890"/>
          </w:tcPr>
          <w:p>
            <w:pPr>
              <w:pStyle w:val="null3"/>
            </w:pPr>
            <w:r>
              <w:rPr/>
              <w:t>3</w:t>
            </w:r>
          </w:p>
        </w:tc>
        <w:tc>
          <w:tcPr>
            <w:tcW w:type="dxa" w:w="3178"/>
          </w:tcPr>
          <w:p>
            <w:pPr>
              <w:pStyle w:val="null3"/>
            </w:pPr>
            <w:r>
              <w:rPr/>
              <w:t>响应报价是否符合磋商文件要求</w:t>
            </w:r>
          </w:p>
        </w:tc>
        <w:tc>
          <w:tcPr>
            <w:tcW w:type="dxa" w:w="4238"/>
          </w:tcPr>
          <w:p>
            <w:pPr>
              <w:pStyle w:val="null3"/>
            </w:pPr>
            <w:r>
              <w:rPr/>
              <w:t>磋商折扣率在0.00%＜磋商折扣率≤100.00%范围内，小数点后保留两位有效数，且磋商折扣率是固定的，符合采购文件要求。磋商小组认为响应供应商的报价明显低于其他通过符合性审查响应供应商的报价，有可能影响产品质量或者不能诚信履约的，要求其在评标现场规定的时间内提供书面说明，必要时提交相关证明材料。响应供应商不能证明其报价合理性的，磋商小组应当将其作为无效响应处理（此项审查在最后报价之后）。</w:t>
            </w:r>
          </w:p>
        </w:tc>
      </w:tr>
      <w:tr>
        <w:tc>
          <w:tcPr>
            <w:tcW w:type="dxa" w:w="890"/>
          </w:tcPr>
          <w:p>
            <w:pPr>
              <w:pStyle w:val="null3"/>
            </w:pPr>
            <w:r>
              <w:rPr/>
              <w:t>4</w:t>
            </w:r>
          </w:p>
        </w:tc>
        <w:tc>
          <w:tcPr>
            <w:tcW w:type="dxa" w:w="3178"/>
          </w:tcPr>
          <w:p>
            <w:pPr>
              <w:pStyle w:val="null3"/>
            </w:pPr>
            <w:r>
              <w:rPr/>
              <w:t>带“★”号条款满足磋商文件要求</w:t>
            </w:r>
          </w:p>
        </w:tc>
        <w:tc>
          <w:tcPr>
            <w:tcW w:type="dxa" w:w="4238"/>
          </w:tcPr>
          <w:p>
            <w:pPr>
              <w:pStyle w:val="null3"/>
            </w:pPr>
            <w:r>
              <w:rPr/>
              <w:t>响应文件完全满足磋商文件中实质性响应条款（即标注“★”号条款）（参考《技术和服务要求响应表》及《商务条件响应表》）。</w:t>
            </w:r>
          </w:p>
        </w:tc>
      </w:tr>
      <w:tr>
        <w:tc>
          <w:tcPr>
            <w:tcW w:type="dxa" w:w="890"/>
          </w:tcPr>
          <w:p>
            <w:pPr>
              <w:pStyle w:val="null3"/>
            </w:pPr>
            <w:r>
              <w:rPr/>
              <w:t>5</w:t>
            </w:r>
          </w:p>
        </w:tc>
        <w:tc>
          <w:tcPr>
            <w:tcW w:type="dxa" w:w="3178"/>
          </w:tcPr>
          <w:p>
            <w:pPr>
              <w:pStyle w:val="null3"/>
            </w:pPr>
            <w:r>
              <w:rPr/>
              <w:t>响应文件未含有采购人不能接受的附加条件的</w:t>
            </w:r>
          </w:p>
        </w:tc>
        <w:tc>
          <w:tcPr>
            <w:tcW w:type="dxa" w:w="4238"/>
          </w:tcPr>
          <w:p>
            <w:pPr>
              <w:pStyle w:val="null3"/>
            </w:pPr>
            <w:r>
              <w:rPr/>
              <w:t>响应文件未含有采购人不能接受的附加条件的。</w:t>
            </w:r>
          </w:p>
        </w:tc>
      </w:tr>
      <w:tr>
        <w:tc>
          <w:tcPr>
            <w:tcW w:type="dxa" w:w="890"/>
          </w:tcPr>
          <w:p>
            <w:pPr>
              <w:pStyle w:val="null3"/>
            </w:pPr>
            <w:r>
              <w:rPr/>
              <w:t>6</w:t>
            </w:r>
          </w:p>
        </w:tc>
        <w:tc>
          <w:tcPr>
            <w:tcW w:type="dxa" w:w="3178"/>
          </w:tcPr>
          <w:p>
            <w:pPr>
              <w:pStyle w:val="null3"/>
            </w:pPr>
            <w:r>
              <w:rPr/>
              <w:t>其他情况</w:t>
            </w:r>
          </w:p>
        </w:tc>
        <w:tc>
          <w:tcPr>
            <w:tcW w:type="dxa" w:w="4238"/>
          </w:tcPr>
          <w:p>
            <w:pPr>
              <w:pStyle w:val="null3"/>
            </w:pPr>
            <w:r>
              <w:rPr/>
              <w:t>没有违反有关法律、法规、规章要求，被视为磋商无效的其他情况。</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采购包1(丹灶镇行政服务中心饭堂2026年食材配送项目):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项目组织方案及承担本项目的业务能力和优势 (8.0分)</w:t>
            </w:r>
          </w:p>
        </w:tc>
        <w:tc>
          <w:tcPr>
            <w:tcW w:type="dxa" w:w="5076"/>
          </w:tcPr>
          <w:p>
            <w:pPr>
              <w:pStyle w:val="null3"/>
              <w:jc w:val="left"/>
            </w:pPr>
            <w:r>
              <w:rPr/>
              <w:t>根据各响应供应商提供的项目组织方案（包括但不限于运输、装卸、日常储备种类及数量情况、服务人员岗位结构、设置服务热线、日常管理组织等）合理性以及承担本项目的业务能力和优势（包括但不限于沟通协调能力、物流配送系统、资源整合能力等）进行评审： 1、方案完全满足且优于项目需求的，得8分； 2、方案完全满足项目需求的，得5分； 3、方案不完全适用项目需求的，得2分； 4、其他情况不得分。</w:t>
            </w:r>
          </w:p>
        </w:tc>
      </w:tr>
      <w:tr>
        <w:tc>
          <w:tcPr>
            <w:tcW w:type="dxa" w:w="922"/>
            <w:gridSpan w:val="2"/>
            <w:vMerge/>
          </w:tcPr>
          <w:p/>
        </w:tc>
        <w:tc>
          <w:tcPr>
            <w:tcW w:type="dxa" w:w="2307"/>
          </w:tcPr>
          <w:p>
            <w:pPr>
              <w:pStyle w:val="null3"/>
              <w:jc w:val="left"/>
            </w:pPr>
            <w:r>
              <w:rPr/>
              <w:t>质量保障措施 (8.0分)</w:t>
            </w:r>
          </w:p>
        </w:tc>
        <w:tc>
          <w:tcPr>
            <w:tcW w:type="dxa" w:w="5076"/>
          </w:tcPr>
          <w:p>
            <w:pPr>
              <w:pStyle w:val="null3"/>
              <w:jc w:val="left"/>
            </w:pPr>
            <w:r>
              <w:rPr/>
              <w:t>根据各响应供应商对本项目组织实施的各个环节中的质量保障措施（包括但不限于配送链管理、加工、包装、人员管理、客户反馈和投诉处理等）进行评审： 1、方案完全满足且优于项目需求的，得8分； 2、方案完全满足项目需求的，得5分； 3、方案不完全适用项目需求的，得2分； 4、其他情况不得分。</w:t>
            </w:r>
          </w:p>
        </w:tc>
      </w:tr>
      <w:tr>
        <w:tc>
          <w:tcPr>
            <w:tcW w:type="dxa" w:w="922"/>
            <w:gridSpan w:val="2"/>
            <w:vMerge/>
          </w:tcPr>
          <w:p/>
        </w:tc>
        <w:tc>
          <w:tcPr>
            <w:tcW w:type="dxa" w:w="2307"/>
          </w:tcPr>
          <w:p>
            <w:pPr>
              <w:pStyle w:val="null3"/>
              <w:jc w:val="left"/>
            </w:pPr>
            <w:r>
              <w:rPr/>
              <w:t>安全、卫生保障措施 (8.0分)</w:t>
            </w:r>
          </w:p>
        </w:tc>
        <w:tc>
          <w:tcPr>
            <w:tcW w:type="dxa" w:w="5076"/>
          </w:tcPr>
          <w:p>
            <w:pPr>
              <w:pStyle w:val="null3"/>
              <w:jc w:val="left"/>
            </w:pPr>
            <w:r>
              <w:rPr/>
              <w:t>根据各响应供应商对本项目组织实施的各个环节中的安全、卫生保障措施（包括但不限于食品安全自查、从业人员健康管理、进货查验记录、食品安全事故处置、职工食品安全知识培训制度等）进行评审： 1、方案完全满足且优于项目需求的，得8分； 2、方案完全满足项目需求的，得5分； 3、方案不完全适用项目需求的，得2分； 4、其他情况不得分。</w:t>
            </w:r>
          </w:p>
        </w:tc>
      </w:tr>
      <w:tr>
        <w:tc>
          <w:tcPr>
            <w:tcW w:type="dxa" w:w="922"/>
            <w:gridSpan w:val="2"/>
            <w:vMerge/>
          </w:tcPr>
          <w:p/>
        </w:tc>
        <w:tc>
          <w:tcPr>
            <w:tcW w:type="dxa" w:w="2307"/>
          </w:tcPr>
          <w:p>
            <w:pPr>
              <w:pStyle w:val="null3"/>
              <w:jc w:val="left"/>
            </w:pPr>
            <w:r>
              <w:rPr/>
              <w:t>应急保障措施 (8.0分)</w:t>
            </w:r>
          </w:p>
        </w:tc>
        <w:tc>
          <w:tcPr>
            <w:tcW w:type="dxa" w:w="5076"/>
          </w:tcPr>
          <w:p>
            <w:pPr>
              <w:pStyle w:val="null3"/>
              <w:jc w:val="left"/>
            </w:pPr>
            <w:r>
              <w:rPr/>
              <w:t>根据各响应供应商对本项目的应急保障措施【包括但不限于紧急配送、特殊情况应急措施（如食品储备不足、配送车辆事故、自然灾害等情况）、食物中毒事故应急处理措施、工伤事故应急处理措施等】进行评审： 1、方案完全满足且优于项目需求的，得8分； 2、方案完全满足项目需求的，得5分； 3、方案不完全适用项目需求的，得2分； 4、其他情况不得分。</w:t>
            </w:r>
          </w:p>
        </w:tc>
      </w:tr>
      <w:tr>
        <w:tc>
          <w:tcPr>
            <w:tcW w:type="dxa" w:w="922"/>
            <w:gridSpan w:val="2"/>
            <w:vMerge/>
          </w:tcPr>
          <w:p/>
        </w:tc>
        <w:tc>
          <w:tcPr>
            <w:tcW w:type="dxa" w:w="2307"/>
          </w:tcPr>
          <w:p>
            <w:pPr>
              <w:pStyle w:val="null3"/>
              <w:jc w:val="left"/>
            </w:pPr>
            <w:r>
              <w:rPr/>
              <w:t>出现产品质量问题退换货方案 (8.0分)</w:t>
            </w:r>
          </w:p>
        </w:tc>
        <w:tc>
          <w:tcPr>
            <w:tcW w:type="dxa" w:w="5076"/>
          </w:tcPr>
          <w:p>
            <w:pPr>
              <w:pStyle w:val="null3"/>
              <w:jc w:val="left"/>
            </w:pPr>
            <w:r>
              <w:rPr/>
              <w:t>根据各响应供应商对本项目产品质量问题退换货流程方案及承诺（包括但不限于处理流程、退换货标准、保证方案、响应处理时间等）进行评审： 1、方案完全满足且优于项目需求的，得8分； 2、方案完全满足项目需求的，得5分； 3、方案不完全适用项目需求的，得2分； 4、其他情况不得分。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配送服务能力 (6.0分)</w:t>
            </w:r>
          </w:p>
        </w:tc>
        <w:tc>
          <w:tcPr>
            <w:tcW w:type="dxa" w:w="5076"/>
          </w:tcPr>
          <w:p>
            <w:pPr>
              <w:pStyle w:val="null3"/>
              <w:jc w:val="left"/>
            </w:pPr>
            <w:r>
              <w:rPr/>
              <w:t>根据响应供应商拟投入到本项目中的配送车辆进行评审： 自有或租赁冷藏车（汽车）每提供一辆1.5分，本小项最高得3分； 自有或租赁配送车（非冷藏汽车），每提供一辆得1.5分，本小项最高得3分。 注：（1）响应供应商自有的车辆（汽车）：提供有效的机动车行驶证扫描件（自有是指机动车行驶证上所有人为响应供应商或法定代表人）、车辆实拍照片（须提供车辆正面、侧面以及背面的照片，相片必须清晰显示车上制冷设备的位置），并体现车牌号，加盖响应供应商公章。 （2）响应供应商租赁的车辆（汽车）：提供有效的车辆租赁协议（承租人为响应供应商或法定代表人，租赁期须涵盖本项目的服务期，如未覆盖本项目服务期的须提供承诺函，承诺保证续签至服务期结束）以及有效的机动车行驶证扫描件、车辆实拍照片（须提供车辆正面、侧面以及背面的照片，相片必须清晰地显示车上制冷设备的位置），并体现车牌号，加盖响应供应商公章。 （3）如提供材料无法证明车辆所属关系，该项为0分。 （4）提供多余的冷藏车可用于非冷藏车得分。 （5）不提供或不按要求提供的不得分。</w:t>
            </w:r>
          </w:p>
        </w:tc>
      </w:tr>
      <w:tr>
        <w:tc>
          <w:tcPr>
            <w:tcW w:type="dxa" w:w="922"/>
            <w:gridSpan w:val="2"/>
            <w:vMerge/>
          </w:tcPr>
          <w:p/>
        </w:tc>
        <w:tc>
          <w:tcPr>
            <w:tcW w:type="dxa" w:w="2307"/>
          </w:tcPr>
          <w:p>
            <w:pPr>
              <w:pStyle w:val="null3"/>
              <w:jc w:val="left"/>
            </w:pPr>
            <w:r>
              <w:rPr/>
              <w:t>检测能力① (4.0分)</w:t>
            </w:r>
          </w:p>
        </w:tc>
        <w:tc>
          <w:tcPr>
            <w:tcW w:type="dxa" w:w="5076"/>
          </w:tcPr>
          <w:p>
            <w:pPr>
              <w:pStyle w:val="null3"/>
              <w:jc w:val="left"/>
            </w:pPr>
            <w:r>
              <w:rPr/>
              <w:t>响应供应商提供自有或租赁检测室的，得4分。 注：（1）自有的检测室，需提供产权相关证明材料扫描件并加盖响应供应商公章。（2）租赁的检测室，需提供租赁合同（租赁期须涵盖本项目的服务期，以响应供应商公司名义或法人代表或股东签署的文件方为有效，以企业登记资料为准，若为股东代表之一签署/持有的文件，则必须提交股东身份证明，如公司注册登记时的股东出资比例证明等）和产权相关证明材料扫描件并加盖响应供应商公章。（3）以上资料不提供或不按要求提供的不得分。</w:t>
            </w:r>
          </w:p>
        </w:tc>
      </w:tr>
      <w:tr>
        <w:tc>
          <w:tcPr>
            <w:tcW w:type="dxa" w:w="922"/>
            <w:gridSpan w:val="2"/>
            <w:vMerge/>
          </w:tcPr>
          <w:p/>
        </w:tc>
        <w:tc>
          <w:tcPr>
            <w:tcW w:type="dxa" w:w="2307"/>
          </w:tcPr>
          <w:p>
            <w:pPr>
              <w:pStyle w:val="null3"/>
              <w:jc w:val="left"/>
            </w:pPr>
            <w:r>
              <w:rPr/>
              <w:t>检测能力② (10.0分)</w:t>
            </w:r>
          </w:p>
        </w:tc>
        <w:tc>
          <w:tcPr>
            <w:tcW w:type="dxa" w:w="5076"/>
          </w:tcPr>
          <w:p>
            <w:pPr>
              <w:pStyle w:val="null3"/>
              <w:jc w:val="left"/>
            </w:pPr>
            <w:r>
              <w:rPr/>
              <w:t>响应供应商自有或租赁食品检验设备的（①微生物检测仪、②农药残留检测仪、③水质重金属检测仪、④细菌检测仪、⑤食品综合分析仪、⑥多功能综合分析仪、⑦食品重金属检测仪、⑧食品添加剂检测仪等），每提供以上任意一类设备得1.25分，本项最高得10分。 注：同一种类设备只计算一次得分。（1）若为响应供应商自有的，须同时提供购置发票以及设备图片作为证明材料；（2）若为响应供应商租赁的：须同时提供设备图片及相应设备的租赁合同扫描件作为证明材料；不提供或提供不全不得分。（以上证明材料中的租赁合同期/协议期限需覆盖本项目服务期，如未覆盖本项目服务期，须提供承诺函，承诺保证续签至服务期结束，承诺函格式自拟）。</w:t>
            </w:r>
          </w:p>
        </w:tc>
      </w:tr>
      <w:tr>
        <w:tc>
          <w:tcPr>
            <w:tcW w:type="dxa" w:w="922"/>
            <w:gridSpan w:val="2"/>
            <w:vMerge/>
          </w:tcPr>
          <w:p/>
        </w:tc>
        <w:tc>
          <w:tcPr>
            <w:tcW w:type="dxa" w:w="2307"/>
          </w:tcPr>
          <w:p>
            <w:pPr>
              <w:pStyle w:val="null3"/>
              <w:jc w:val="left"/>
            </w:pPr>
            <w:r>
              <w:rPr/>
              <w:t>信息化管理 (3.0分)</w:t>
            </w:r>
          </w:p>
        </w:tc>
        <w:tc>
          <w:tcPr>
            <w:tcW w:type="dxa" w:w="5076"/>
          </w:tcPr>
          <w:p>
            <w:pPr>
              <w:pStyle w:val="null3"/>
              <w:jc w:val="left"/>
            </w:pPr>
            <w:r>
              <w:rPr/>
              <w:t>响应供应商具有农产品质量追溯类系统或食材订货(订单)类系统或质量检测类系统的，得3分。 注：提供相关系统功能证明材料扫描件：（1）如为自有的，提供计算机软件著作权登记证书及操作界面系统功能截图扫描件，需能体现响应供应商为产权著作权人；（2）如为购买（或租赁)的，需同时提供①购买(或租赁)合同，需体现购买人(或租赁人)为响应供应商；②计算机软件著作权登记证书及操作界面系统功能截图，需体现产权(专利)、著作权人为出售方(或出租方)。</w:t>
            </w:r>
          </w:p>
        </w:tc>
      </w:tr>
      <w:tr>
        <w:tc>
          <w:tcPr>
            <w:tcW w:type="dxa" w:w="922"/>
            <w:gridSpan w:val="2"/>
            <w:vMerge/>
          </w:tcPr>
          <w:p/>
        </w:tc>
        <w:tc>
          <w:tcPr>
            <w:tcW w:type="dxa" w:w="2307"/>
          </w:tcPr>
          <w:p>
            <w:pPr>
              <w:pStyle w:val="null3"/>
              <w:jc w:val="left"/>
            </w:pPr>
            <w:r>
              <w:rPr/>
              <w:t>配送团队 (3.0分)</w:t>
            </w:r>
          </w:p>
        </w:tc>
        <w:tc>
          <w:tcPr>
            <w:tcW w:type="dxa" w:w="5076"/>
          </w:tcPr>
          <w:p>
            <w:pPr>
              <w:pStyle w:val="null3"/>
              <w:jc w:val="left"/>
            </w:pPr>
            <w:r>
              <w:rPr/>
              <w:t>根据响应供应商拟投入到本项目中的配送团队成员的配置情况进行评审：具有《高级食品安全管理员证》的每提供1个得1分，具有《初级（或中级）食品安全管理员证》的每提供1个得0.5分，不重复得分，本小项最高得3分。 注：同一人具有多个证书按最高得分计算一次。需同时提供以上人员相关证书扫描件及在投标单位开标截止时间前三个月（不含当月）任意一个月的购买社保的证明材料并加盖响应供应商公章，不提供或提供不全的不得分。</w:t>
            </w:r>
          </w:p>
        </w:tc>
      </w:tr>
      <w:tr>
        <w:tc>
          <w:tcPr>
            <w:tcW w:type="dxa" w:w="922"/>
            <w:gridSpan w:val="2"/>
            <w:vMerge/>
          </w:tcPr>
          <w:p/>
        </w:tc>
        <w:tc>
          <w:tcPr>
            <w:tcW w:type="dxa" w:w="2307"/>
          </w:tcPr>
          <w:p>
            <w:pPr>
              <w:pStyle w:val="null3"/>
              <w:jc w:val="left"/>
            </w:pPr>
            <w:r>
              <w:rPr/>
              <w:t>同类项目业绩及客户评价 (6.0分)</w:t>
            </w:r>
          </w:p>
        </w:tc>
        <w:tc>
          <w:tcPr>
            <w:tcW w:type="dxa" w:w="5076"/>
          </w:tcPr>
          <w:p>
            <w:pPr>
              <w:pStyle w:val="null3"/>
              <w:jc w:val="left"/>
            </w:pPr>
            <w:r>
              <w:rPr/>
              <w:t>1、根据响应供应商提供的同类项目供货业绩情况进行评审： 自2022年1月1日（以合同签订时间为准）至递交投标文件截止日期，具有以响应供应商名义独立承接（含已完成或正在服务中）的同类项目供货业绩，每提供一项得0.5分，本小项最高得3分； 2、在上述被认定为有效的同类项目业绩中，由用户单位出具的同一项目的评价意见，评价意见为满意、优秀或90分以上等正面评价的，每提供一项得0.5分，本小项最高得3分。 注：（1）需提供对应的合同关键页（证明材料要清晰地显示供货内容，否则视为未提供）及用户使用评价意见并加盖响应供应商公章。（2）是否属于同类项目业绩，由评标委员会判定，合同关键页须能反映评审内容，否则评标委员会有权不予认定。（3）不同年度向同一个用户（甲方）单位供货的同类业绩可累计得分。（4）不提供或不按要求提供的不得分。</w:t>
            </w:r>
          </w:p>
        </w:tc>
      </w:tr>
      <w:tr>
        <w:tc>
          <w:tcPr>
            <w:tcW w:type="dxa" w:w="922"/>
            <w:gridSpan w:val="2"/>
            <w:vMerge/>
          </w:tcPr>
          <w:p/>
        </w:tc>
        <w:tc>
          <w:tcPr>
            <w:tcW w:type="dxa" w:w="2307"/>
          </w:tcPr>
          <w:p>
            <w:pPr>
              <w:pStyle w:val="null3"/>
              <w:jc w:val="left"/>
            </w:pPr>
            <w:r>
              <w:rPr/>
              <w:t>食品安全保障 (5.0分)</w:t>
            </w:r>
          </w:p>
        </w:tc>
        <w:tc>
          <w:tcPr>
            <w:tcW w:type="dxa" w:w="5076"/>
          </w:tcPr>
          <w:p>
            <w:pPr>
              <w:pStyle w:val="null3"/>
              <w:jc w:val="left"/>
            </w:pPr>
            <w:r>
              <w:rPr/>
              <w:t>1、响应供应商已购买或承诺中标后购买食品安全责任保险，保额≥人民币5000万元，同时每次事故赔偿额度（保额）≥人民币50万元的，得5分。 2、响应供应商已购买或承诺中标后购买食品安全责任保险，人民币5000万元＞保额≥人民币4000万元，同时每次事故赔偿额度（保额）人民币30万元≤保额＜人民币50万元的，得3分。 3、响应供应商已购买或承诺中标后购买食品安全责任保险，人民币4000万元＞保额≥人民币3000万元，同时每次事故赔偿额度（保额）人民币20万元≤保额＜人民币30万元的，得1分。 注：（1）若响应供应商已购买食品安全保险：须同时提供①响应供应商购买食品安全责任险发票、②保险单扫描件、③保险须覆盖本项目服务期，如已购买保险未覆盖本项目的服务期，须提供承诺函，承诺到期后续保并保证保险期限覆盖本项目的服务期，且保额不少于原保单的保额（承诺函格式自拟）作证明材料）。（2）若响应供应商承诺中标后购买：须提供响应供应商针对本项目的食品安全责任险投保的承诺函并加盖响应供应商公章作为证明材料，否则不得分。（3）如有多份保险单可累计计算。</w:t>
            </w:r>
          </w:p>
        </w:tc>
      </w:tr>
      <w:tr>
        <w:tc>
          <w:tcPr>
            <w:tcW w:type="dxa" w:w="922"/>
            <w:gridSpan w:val="2"/>
            <w:vMerge/>
          </w:tcPr>
          <w:p/>
        </w:tc>
        <w:tc>
          <w:tcPr>
            <w:tcW w:type="dxa" w:w="2307"/>
          </w:tcPr>
          <w:p>
            <w:pPr>
              <w:pStyle w:val="null3"/>
              <w:jc w:val="left"/>
            </w:pPr>
            <w:r>
              <w:rPr/>
              <w:t>企业认证 (3.0分)</w:t>
            </w:r>
          </w:p>
        </w:tc>
        <w:tc>
          <w:tcPr>
            <w:tcW w:type="dxa" w:w="5076"/>
          </w:tcPr>
          <w:p>
            <w:pPr>
              <w:pStyle w:val="null3"/>
              <w:jc w:val="left"/>
            </w:pPr>
            <w:r>
              <w:rPr/>
              <w:t>根据响应供应商提供的管理体系认证进行评审： 1、有效的质量管理体系认证； 2、有效的环境管理体系认证； 3、有效的职业健康安全管理体系认证。 每提供一个得1分，本项最高3分。 注：须同时提供认证证书扫描件及该证书在国家认证认可业务信息系统统一查询平台http://www.cnca.gov.cn/查询结果为“有效”的网页截图作为评审依据，已撤销或已失效或已暂停或不提供的不得分。由于成立时间不足导致不能办理相应认证证书的，响应供应商提供认证机构出具的“成立时间不足，不能办理认证”的书面证明材料，可得相应得分。</w:t>
            </w:r>
          </w:p>
        </w:tc>
      </w:tr>
      <w:tr>
        <w:tc>
          <w:tcPr>
            <w:tcW w:type="dxa" w:w="922"/>
            <w:gridSpan w:val="2"/>
          </w:tcPr>
          <w:p>
            <w:pPr>
              <w:pStyle w:val="null3"/>
              <w:jc w:val="center"/>
            </w:pPr>
            <w:r>
              <w:rPr/>
              <w:t>投标报价</w:t>
            </w:r>
          </w:p>
        </w:tc>
        <w:tc>
          <w:tcPr>
            <w:tcW w:type="dxa" w:w="2307"/>
          </w:tcPr>
          <w:p>
            <w:pPr>
              <w:pStyle w:val="null3"/>
              <w:jc w:val="left"/>
            </w:pPr>
            <w:r>
              <w:rPr/>
              <w:t>响应报价得分 (20.0分)</w:t>
            </w:r>
          </w:p>
        </w:tc>
        <w:tc>
          <w:tcPr>
            <w:tcW w:type="dxa" w:w="5076"/>
          </w:tcPr>
          <w:p>
            <w:pPr>
              <w:pStyle w:val="null3"/>
              <w:jc w:val="left"/>
            </w:pPr>
            <w:r>
              <w:rPr/>
              <w:t>响应报价得分＝（评标基准价/响应报价）×价格分值（注：满足招标文件要求且响应报价价格最低的响应报价为评标基准价。）最低报价不是中标的唯一依据。【注：满足招标文件要求且“XXXX”报价最低的为评标基准价。如：响应报价XXXX 20%为报价最低，评标基准价为20%，得满分 】。</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按照技术指标优劣顺序推荐。排名第一的响应供应商为第一成交候选人，排名第二的响应供应商为第二成交候选人，排名第三的响应供应商为第三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0"/>
          <w:color w:val="000000"/>
          <w:shd w:fill="FFFFFF" w:val="clear"/>
        </w:rPr>
        <w:t>佛山市政府采购项目合同书</w:t>
      </w:r>
    </w:p>
    <w:p>
      <w:pPr>
        <w:pStyle w:val="null3"/>
        <w:jc w:val="center"/>
      </w:pPr>
      <w:r>
        <w:rPr>
          <w:sz w:val="24"/>
          <w:b/>
          <w:color w:val="000000"/>
          <w:shd w:fill="FFFFFF" w:val="clear"/>
        </w:rPr>
        <w:t>项目编号：</w:t>
      </w:r>
      <w:r>
        <w:rPr>
          <w:sz w:val="24"/>
          <w:b/>
          <w:color w:val="000000"/>
          <w:u w:val="single"/>
          <w:shd w:fill="FFFFFF" w:val="clear"/>
        </w:rPr>
        <w:t>DZCG202563</w:t>
      </w:r>
    </w:p>
    <w:p>
      <w:pPr>
        <w:pStyle w:val="null3"/>
        <w:jc w:val="center"/>
      </w:pPr>
      <w:r>
        <w:rPr>
          <w:sz w:val="24"/>
          <w:b/>
          <w:color w:val="000000"/>
          <w:shd w:fill="FFFFFF" w:val="clear"/>
        </w:rPr>
        <w:t>项目名称：</w:t>
      </w:r>
      <w:r>
        <w:rPr>
          <w:sz w:val="24"/>
          <w:b/>
          <w:color w:val="000000"/>
          <w:u w:val="single"/>
          <w:shd w:fill="FFFFFF" w:val="clear"/>
        </w:rPr>
        <w:t>丹灶镇行政服务中心饭堂</w:t>
      </w:r>
      <w:r>
        <w:rPr>
          <w:sz w:val="24"/>
          <w:b/>
          <w:color w:val="000000"/>
          <w:u w:val="single"/>
          <w:shd w:fill="FFFFFF" w:val="clear"/>
        </w:rPr>
        <w:t>2026</w:t>
      </w:r>
      <w:r>
        <w:rPr>
          <w:sz w:val="24"/>
          <w:b/>
          <w:color w:val="000000"/>
          <w:u w:val="single"/>
          <w:shd w:fill="FFFFFF" w:val="clear"/>
        </w:rPr>
        <w:t>年食材配送项目</w:t>
      </w:r>
    </w:p>
    <w:tbl>
      <w:tblPr>
        <w:tblW w:w="0" w:type="auto"/>
        <w:tblBorders>
          <w:top w:val="none" w:color="000000" w:sz="4"/>
          <w:left w:val="none" w:color="000000" w:sz="4"/>
          <w:bottom w:val="none" w:color="000000" w:sz="4"/>
          <w:right w:val="none" w:color="000000" w:sz="4"/>
          <w:insideH w:val="none"/>
          <w:insideV w:val="none"/>
        </w:tblBorders>
      </w:tblPr>
      <w:tblGrid>
        <w:gridCol w:w="1881"/>
        <w:gridCol w:w="6425"/>
      </w:tblGrid>
      <w:tr>
        <w:tc>
          <w:tcPr>
            <w:tcW w:type="dxa" w:w="1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color w:val="000000"/>
                <w:shd w:fill="FFFFFF" w:val="clear"/>
              </w:rPr>
              <w:t>甲</w:t>
            </w:r>
            <w:r>
              <w:rPr>
                <w:sz w:val="24"/>
                <w:color w:val="000000"/>
                <w:shd w:fill="FFFFFF" w:val="clear"/>
              </w:rPr>
              <w:t xml:space="preserve">    </w:t>
            </w:r>
            <w:r>
              <w:rPr>
                <w:sz w:val="24"/>
                <w:color w:val="000000"/>
                <w:shd w:fill="FFFFFF" w:val="clear"/>
              </w:rPr>
              <w:t>方：</w:t>
            </w:r>
          </w:p>
        </w:tc>
        <w:tc>
          <w:tcPr>
            <w:tcW w:type="dxa" w:w="64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4"/>
                <w:u w:val="single"/>
              </w:rPr>
              <w:t>佛山市南海区丹灶镇行政服务中心</w:t>
            </w:r>
          </w:p>
        </w:tc>
      </w:tr>
      <w:tr>
        <w:tc>
          <w:tcPr>
            <w:tcW w:type="dxa" w:w="1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color w:val="000000"/>
                <w:shd w:fill="FFFFFF" w:val="clear"/>
              </w:rPr>
              <w:t>乙</w:t>
            </w:r>
            <w:r>
              <w:rPr>
                <w:sz w:val="24"/>
                <w:color w:val="000000"/>
                <w:shd w:fill="FFFFFF" w:val="clear"/>
              </w:rPr>
              <w:t xml:space="preserve">    </w:t>
            </w:r>
            <w:r>
              <w:rPr>
                <w:sz w:val="24"/>
                <w:color w:val="000000"/>
                <w:shd w:fill="FFFFFF" w:val="clear"/>
              </w:rPr>
              <w:t>方：</w:t>
            </w:r>
          </w:p>
        </w:tc>
        <w:tc>
          <w:tcPr>
            <w:tcW w:type="dxa" w:w="64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shd w:fill="FFFFFF" w:val="clear"/>
              </w:rPr>
              <w:t xml:space="preserve"> </w:t>
            </w:r>
            <w:r>
              <w:rPr>
                <w:sz w:val="24"/>
                <w:color w:val="000000"/>
                <w:u w:val="single"/>
                <w:shd w:fill="FFFFFF" w:val="clear"/>
              </w:rPr>
              <w:t>成交供应商名称</w:t>
            </w:r>
          </w:p>
        </w:tc>
      </w:tr>
      <w:tr>
        <w:tc>
          <w:tcPr>
            <w:tcW w:type="dxa" w:w="1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color w:val="000000"/>
                <w:shd w:fill="FFFFFF" w:val="clear"/>
              </w:rPr>
              <w:t>签订日期：</w:t>
            </w:r>
          </w:p>
        </w:tc>
        <w:tc>
          <w:tcPr>
            <w:tcW w:type="dxa" w:w="642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4"/>
                <w:color w:val="000000"/>
                <w:u w:val="single"/>
                <w:shd w:fill="FFFFFF" w:val="clear"/>
              </w:rPr>
              <w:t>年</w:t>
            </w:r>
            <w:r>
              <w:rPr>
                <w:sz w:val="19"/>
                <w:u w:val="single"/>
              </w:rPr>
              <w:t xml:space="preserve">   </w:t>
            </w:r>
            <w:r>
              <w:rPr>
                <w:sz w:val="24"/>
                <w:color w:val="000000"/>
                <w:u w:val="single"/>
                <w:shd w:fill="FFFFFF" w:val="clear"/>
              </w:rPr>
              <w:t>月</w:t>
            </w:r>
            <w:r>
              <w:rPr>
                <w:sz w:val="19"/>
                <w:u w:val="single"/>
              </w:rPr>
              <w:t xml:space="preserve">    </w:t>
            </w:r>
            <w:r>
              <w:rPr>
                <w:sz w:val="24"/>
                <w:color w:val="000000"/>
                <w:u w:val="single"/>
                <w:shd w:fill="FFFFFF" w:val="clear"/>
              </w:rPr>
              <w:t>日</w:t>
            </w:r>
          </w:p>
        </w:tc>
      </w:tr>
    </w:tbl>
    <w:p>
      <w:pPr>
        <w:pStyle w:val="null3"/>
        <w:jc w:val="center"/>
      </w:pPr>
      <w:r>
        <w:rPr>
          <w:sz w:val="21"/>
          <w:i/>
        </w:rPr>
        <w:t>注：本合同仅为合同的参考文本，可根据项目的具体要求进行修订。</w:t>
      </w:r>
    </w:p>
    <w:p>
      <w:pPr>
        <w:pStyle w:val="null3"/>
        <w:jc w:val="both"/>
      </w:pPr>
      <w:r>
        <w:rPr/>
        <w:t xml:space="preserve"> </w:t>
      </w:r>
    </w:p>
    <w:p>
      <w:pPr>
        <w:pStyle w:val="null3"/>
        <w:jc w:val="center"/>
      </w:pPr>
      <w:r>
        <w:rPr>
          <w:sz w:val="40"/>
          <w:b/>
          <w:color w:val="000000"/>
          <w:shd w:fill="FFFFFF" w:val="clear"/>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7"/>
        <w:gridCol w:w="6669"/>
      </w:tblGrid>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项目名称：</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1"/>
                <w:color w:val="000000"/>
                <w:u w:val="single"/>
              </w:rPr>
              <w:t>丹灶镇行政服务中心饭堂</w:t>
            </w:r>
            <w:r>
              <w:rPr>
                <w:sz w:val="21"/>
                <w:color w:val="000000"/>
                <w:u w:val="single"/>
              </w:rPr>
              <w:t>2026年食材配送项目</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项目编号：</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1"/>
                <w:color w:val="000000"/>
                <w:u w:val="single"/>
              </w:rPr>
              <w:t>DZGZ202601</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甲</w:t>
            </w:r>
            <w:r>
              <w:rPr>
                <w:sz w:val="19"/>
                <w:b/>
              </w:rPr>
              <w:t xml:space="preserve">    </w:t>
            </w:r>
            <w:r>
              <w:rPr>
                <w:sz w:val="21"/>
                <w:b/>
                <w:color w:val="000000"/>
              </w:rPr>
              <w:t>方：</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1"/>
                <w:color w:val="000000"/>
                <w:u w:val="single"/>
              </w:rPr>
              <w:t>佛山市南海区丹灶镇行政服务中心</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w:t>
            </w:r>
            <w:r>
              <w:rPr>
                <w:sz w:val="21"/>
                <w:b/>
                <w:color w:val="000000"/>
              </w:rPr>
              <w:t xml:space="preserve">    </w:t>
            </w:r>
            <w:r>
              <w:rPr>
                <w:sz w:val="21"/>
                <w:b/>
                <w:color w:val="000000"/>
              </w:rPr>
              <w:t>方：</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 xml:space="preserve"> </w:t>
            </w:r>
            <w:r>
              <w:rPr>
                <w:sz w:val="21"/>
                <w:color w:val="000000"/>
                <w:u w:val="single"/>
              </w:rPr>
              <w:t>成交供应商名称</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合同性质：</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本合同为小微企业预留合同</w:t>
            </w:r>
          </w:p>
        </w:tc>
      </w:tr>
    </w:tbl>
    <w:p>
      <w:pPr>
        <w:pStyle w:val="null3"/>
        <w:ind w:firstLine="420"/>
      </w:pPr>
      <w:r>
        <w:rPr>
          <w:sz w:val="21"/>
          <w:color w:val="000000"/>
          <w:shd w:fill="FFFFFF" w:val="clear"/>
        </w:rPr>
        <w:t>根据《中华人民共和国政府采购法》《中华人民共和国民法典》和本项目采购文件的要求，经双方协商，本着平等互利和诚实信用的原则，一致同意签订本合同如下。</w:t>
      </w:r>
    </w:p>
    <w:p>
      <w:pPr>
        <w:pStyle w:val="null3"/>
        <w:ind w:left="510"/>
      </w:pPr>
      <w:r>
        <w:rPr>
          <w:sz w:val="21"/>
          <w:b/>
          <w:color w:val="000000"/>
        </w:rPr>
        <w:t>一、</w:t>
      </w:r>
      <w:r>
        <w:rPr>
          <w:sz w:val="21"/>
          <w:b/>
          <w:color w:val="000000"/>
          <w:shd w:fill="FFFFFF" w:val="clear"/>
        </w:rPr>
        <w:t>项目主要内容及实现功能目标：</w:t>
      </w:r>
      <w:r>
        <w:rPr>
          <w:sz w:val="21"/>
          <w:color w:val="000000"/>
        </w:rPr>
        <w:t>按照采购文件和投标文件执行。</w:t>
      </w:r>
    </w:p>
    <w:p>
      <w:pPr>
        <w:pStyle w:val="null3"/>
        <w:ind w:left="510"/>
      </w:pPr>
      <w:r>
        <w:rPr>
          <w:sz w:val="21"/>
          <w:b/>
          <w:color w:val="000000"/>
        </w:rPr>
        <w:t>二、</w:t>
      </w:r>
      <w:r>
        <w:rPr>
          <w:sz w:val="21"/>
          <w:b/>
          <w:color w:val="000000"/>
          <w:shd w:fill="FFFFFF" w:val="clear"/>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591"/>
        <w:gridCol w:w="1456"/>
        <w:gridCol w:w="6258"/>
      </w:tblGrid>
      <w:tr>
        <w:tc>
          <w:tcPr>
            <w:tcW w:type="dxa" w:w="5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序号</w:t>
            </w:r>
          </w:p>
        </w:tc>
        <w:tc>
          <w:tcPr>
            <w:tcW w:type="dxa" w:w="1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合同条款</w:t>
            </w:r>
          </w:p>
        </w:tc>
        <w:tc>
          <w:tcPr>
            <w:tcW w:type="dxa" w:w="6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内</w:t>
            </w:r>
            <w:r>
              <w:rPr>
                <w:sz w:val="21"/>
                <w:b/>
                <w:color w:val="000000"/>
                <w:shd w:fill="FFFFFF" w:val="clear"/>
              </w:rPr>
              <w:t xml:space="preserve">  </w:t>
            </w:r>
            <w:r>
              <w:rPr>
                <w:sz w:val="21"/>
                <w:b/>
                <w:color w:val="000000"/>
                <w:shd w:fill="FFFFFF" w:val="clear"/>
              </w:rPr>
              <w:t>容</w:t>
            </w: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合同金额</w:t>
            </w:r>
          </w:p>
        </w:tc>
        <w:tc>
          <w:tcPr>
            <w:tcW w:type="dxa" w:w="6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小写：</w:t>
            </w:r>
            <w:r>
              <w:rPr>
                <w:sz w:val="21"/>
                <w:color w:val="000000"/>
                <w:shd w:fill="FFFFFF" w:val="clear"/>
              </w:rPr>
              <w:t>¥</w:t>
            </w:r>
            <w:r>
              <w:rPr>
                <w:sz w:val="21"/>
                <w:color w:val="000000"/>
                <w:u w:val="single"/>
                <w:shd w:fill="FFFFFF" w:val="clear"/>
              </w:rPr>
              <w:t>2,250,000.00</w:t>
            </w:r>
            <w:r>
              <w:rPr>
                <w:sz w:val="21"/>
                <w:color w:val="000000"/>
                <w:shd w:fill="FFFFFF" w:val="clear"/>
              </w:rPr>
              <w:t>元</w:t>
            </w:r>
            <w:r>
              <w:rPr>
                <w:sz w:val="21"/>
                <w:color w:val="000000"/>
              </w:rPr>
              <w:t>；</w:t>
            </w:r>
          </w:p>
          <w:p>
            <w:pPr>
              <w:pStyle w:val="null3"/>
            </w:pPr>
            <w:r>
              <w:rPr>
                <w:sz w:val="21"/>
                <w:color w:val="000000"/>
                <w:shd w:fill="FFFFFF" w:val="clear"/>
              </w:rPr>
              <w:t>大写：人民币</w:t>
            </w:r>
            <w:r>
              <w:rPr>
                <w:sz w:val="21"/>
                <w:color w:val="000000"/>
                <w:u w:val="single"/>
                <w:shd w:fill="FFFFFF" w:val="clear"/>
              </w:rPr>
              <w:t>贰佰贰拾伍万元整</w:t>
            </w:r>
            <w:r>
              <w:rPr>
                <w:sz w:val="21"/>
                <w:color w:val="000000"/>
                <w:shd w:fill="FFFFFF" w:val="clear"/>
              </w:rPr>
              <w:t>。</w:t>
            </w: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合同折扣率</w:t>
            </w:r>
          </w:p>
        </w:tc>
        <w:tc>
          <w:tcPr>
            <w:tcW w:type="dxa" w:w="6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小写：</w:t>
            </w:r>
            <w:r>
              <w:rPr>
                <w:sz w:val="19"/>
                <w:u w:val="single"/>
              </w:rPr>
              <w:t xml:space="preserve">                      </w:t>
            </w:r>
            <w:r>
              <w:rPr>
                <w:sz w:val="21"/>
                <w:color w:val="000000"/>
                <w:shd w:fill="FFFFFF" w:val="clear"/>
              </w:rPr>
              <w:t>%；</w:t>
            </w:r>
          </w:p>
          <w:p>
            <w:pPr>
              <w:pStyle w:val="null3"/>
            </w:pPr>
            <w:r>
              <w:rPr>
                <w:sz w:val="21"/>
                <w:color w:val="000000"/>
                <w:shd w:fill="FFFFFF" w:val="clear"/>
              </w:rPr>
              <w:t>大写：百分之</w:t>
            </w:r>
            <w:r>
              <w:rPr>
                <w:sz w:val="19"/>
                <w:u w:val="single"/>
              </w:rPr>
              <w:t xml:space="preserve">           </w:t>
            </w:r>
            <w:r>
              <w:rPr>
                <w:sz w:val="19"/>
                <w:u w:val="single"/>
              </w:rPr>
              <w:t xml:space="preserve"> </w:t>
            </w:r>
            <w:r>
              <w:rPr>
                <w:sz w:val="19"/>
                <w:u w:val="single"/>
              </w:rPr>
              <w:t xml:space="preserve">      </w:t>
            </w:r>
            <w:r>
              <w:rPr>
                <w:sz w:val="21"/>
                <w:color w:val="000000"/>
                <w:shd w:fill="FFFFFF" w:val="clear"/>
              </w:rPr>
              <w:t>。</w:t>
            </w:r>
          </w:p>
          <w:p>
            <w:pPr>
              <w:pStyle w:val="null3"/>
            </w:pPr>
            <w:r>
              <w:rPr>
                <w:sz w:val="21"/>
                <w:color w:val="000000"/>
                <w:shd w:fill="FFFFFF" w:val="clear"/>
              </w:rPr>
              <w:t>乙方在投标时已全面考虑，合同折扣率即作为本项目的合同折扣率，甲方不支付除本项目货款外的任何费用，且不改变合同折扣率。</w:t>
            </w:r>
            <w:r>
              <w:rPr>
                <w:sz w:val="21"/>
              </w:rPr>
              <w:t>合同</w:t>
            </w:r>
            <w:r>
              <w:rPr>
                <w:sz w:val="21"/>
              </w:rPr>
              <w:t>折扣率适用于每种食材。</w:t>
            </w: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合同金额内容</w:t>
            </w:r>
          </w:p>
        </w:tc>
        <w:tc>
          <w:tcPr>
            <w:tcW w:type="dxa" w:w="6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本项目结算单价及合计价必须为全包价，包括但不限于：货物采购费用、检验检疫费、质量检测费、配送运输费、包装费、装卸费、搬运费、不合格货物的退换费用、低值易耗品费用、人工费（社保、节假日慰问金等）、运营、保险、验收、售后服务、税费、代理服务费、其他伴随服务费用及合同实施过程中的可预见和不可预见费用等完成本招标内容所需的一切费用。</w:t>
            </w:r>
          </w:p>
          <w:p>
            <w:pPr>
              <w:pStyle w:val="null3"/>
            </w:pPr>
            <w:r>
              <w:rPr>
                <w:sz w:val="21"/>
              </w:rPr>
              <w:t>（二）产品供货单价核定标准：</w:t>
            </w:r>
            <w:r>
              <w:rPr>
                <w:sz w:val="21"/>
              </w:rPr>
              <w:t>肉类、瓜菜、肉禽、水产、果蔬和干货类等物品零售价统一根据佛山市发展和改革局公布的《各区农副产品价格</w:t>
            </w:r>
            <w:r>
              <w:rPr>
                <w:sz w:val="21"/>
              </w:rPr>
              <w:t>-佛山市五区农副产品市场零售价格表》（http://fsdr.foshan.gov.cn/fsfgj/fhj/bmcx/jgcx/nfcp/tqjg/）定价。价格每个星期为一个周期（如遇节假日无价格公布的，则顺延至次工作日），按佛山市公布的每周平均零售价作为本周的结算依据。 如甲方采购的产品为以上《各区农副产品价格-佛山市五区农副产品市场零售价格表》品目以外的产品，其供货价格以</w:t>
            </w:r>
            <w:r>
              <w:rPr>
                <w:sz w:val="21"/>
              </w:rPr>
              <w:t>乙方</w:t>
            </w:r>
            <w:r>
              <w:rPr>
                <w:sz w:val="21"/>
              </w:rPr>
              <w:t>与</w:t>
            </w:r>
            <w:r>
              <w:rPr>
                <w:sz w:val="21"/>
              </w:rPr>
              <w:t>甲方</w:t>
            </w:r>
            <w:r>
              <w:rPr>
                <w:sz w:val="21"/>
              </w:rPr>
              <w:t>协商确定。认。</w:t>
            </w:r>
          </w:p>
          <w:p>
            <w:pPr>
              <w:pStyle w:val="null3"/>
            </w:pPr>
            <w:r>
              <w:rPr>
                <w:sz w:val="21"/>
              </w:rPr>
              <w:t>（三）（汇总各类供应品）每日的结算金额＝（各类供应品）每周平均零售价</w:t>
            </w:r>
            <w:r>
              <w:rPr>
                <w:sz w:val="21"/>
              </w:rPr>
              <w:t>×（各类供应品）每日实际供货量×</w:t>
            </w:r>
            <w:r>
              <w:rPr>
                <w:sz w:val="21"/>
              </w:rPr>
              <w:t>合同</w:t>
            </w:r>
            <w:r>
              <w:rPr>
                <w:sz w:val="21"/>
              </w:rPr>
              <w:t>折扣率。</w:t>
            </w:r>
            <w:r>
              <w:rPr>
                <w:sz w:val="21"/>
              </w:rPr>
              <w:t>每月的结算金额＝（汇总各类供应品）每日的结算金额合计。</w:t>
            </w:r>
          </w:p>
          <w:p>
            <w:pPr>
              <w:pStyle w:val="null3"/>
            </w:pPr>
            <w:r>
              <w:rPr>
                <w:sz w:val="21"/>
              </w:rPr>
              <w:t>【以</w:t>
            </w:r>
            <w:r>
              <w:rPr>
                <w:sz w:val="21"/>
              </w:rPr>
              <w:t>2025年11月6日供应土豆为例，《各区农副产品价格-佛山市五区农副产品市场零售价格表》中公布土豆的平均价是3.2元/500克，11月6日供货量是5000克，</w:t>
            </w:r>
            <w:r>
              <w:rPr>
                <w:sz w:val="21"/>
              </w:rPr>
              <w:t>合同</w:t>
            </w:r>
            <w:r>
              <w:rPr>
                <w:sz w:val="21"/>
              </w:rPr>
              <w:t>折扣率（即乙方</w:t>
            </w:r>
            <w:r>
              <w:rPr>
                <w:sz w:val="21"/>
              </w:rPr>
              <w:t>成交</w:t>
            </w:r>
            <w:r>
              <w:rPr>
                <w:sz w:val="21"/>
              </w:rPr>
              <w:t>折扣率）是</w:t>
            </w:r>
            <w:r>
              <w:rPr>
                <w:sz w:val="21"/>
              </w:rPr>
              <w:t>80.00%，则：</w:t>
            </w:r>
          </w:p>
          <w:p>
            <w:pPr>
              <w:pStyle w:val="null3"/>
            </w:pPr>
            <w:r>
              <w:rPr>
                <w:sz w:val="21"/>
              </w:rPr>
              <w:t>11月13日土豆的结算金额=平均价×实际供货量×</w:t>
            </w:r>
            <w:r>
              <w:rPr>
                <w:sz w:val="21"/>
              </w:rPr>
              <w:t>合同</w:t>
            </w:r>
            <w:r>
              <w:rPr>
                <w:sz w:val="21"/>
              </w:rPr>
              <w:t>折扣率</w:t>
            </w:r>
            <w:r>
              <w:rPr>
                <w:sz w:val="21"/>
              </w:rPr>
              <w:t>=3.2元/500克×5000克×80.00%=25.6元】</w:t>
            </w:r>
          </w:p>
          <w:p>
            <w:pPr>
              <w:pStyle w:val="null3"/>
            </w:pPr>
            <w:r>
              <w:rPr>
                <w:sz w:val="21"/>
              </w:rPr>
              <w:t>（四）乙方以书面方式将供货结算价格表提交至甲方，经双方协商确定后，确认结算总价，结算总价一经确定，双方均不得随意修改。如个别物品报价表上没有报价的，需要填列价格的，应经甲方同意后方可执行。</w:t>
            </w: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项目服务地点</w:t>
            </w:r>
          </w:p>
        </w:tc>
        <w:tc>
          <w:tcPr>
            <w:tcW w:type="dxa" w:w="6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甲方指定地址（佛山市南海区丹灶镇金沙城区金兴路</w:t>
            </w:r>
            <w:r>
              <w:rPr>
                <w:sz w:val="21"/>
                <w:color w:val="000000"/>
              </w:rPr>
              <w:t>7号1座）。</w:t>
            </w: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服务期</w:t>
            </w:r>
          </w:p>
        </w:tc>
        <w:tc>
          <w:tcPr>
            <w:tcW w:type="dxa" w:w="6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自双方合同约定之日起</w:t>
            </w:r>
            <w:r>
              <w:rPr>
                <w:sz w:val="21"/>
                <w:color w:val="000000"/>
                <w:shd w:fill="FFFFFF" w:val="clear"/>
              </w:rPr>
              <w:t>1年（自______年____月</w:t>
            </w:r>
            <w:r>
              <w:rPr>
                <w:sz w:val="19"/>
                <w:u w:val="single"/>
              </w:rPr>
              <w:t xml:space="preserve">    </w:t>
            </w:r>
            <w:r>
              <w:rPr>
                <w:sz w:val="21"/>
                <w:color w:val="000000"/>
                <w:shd w:fill="FFFFFF" w:val="clear"/>
              </w:rPr>
              <w:t>日至</w:t>
            </w:r>
            <w:r>
              <w:rPr>
                <w:sz w:val="21"/>
                <w:color w:val="000000"/>
                <w:shd w:fill="FFFFFF" w:val="clear"/>
              </w:rPr>
              <w:t>______年______月</w:t>
            </w:r>
            <w:r>
              <w:rPr>
                <w:sz w:val="19"/>
                <w:u w:val="single"/>
              </w:rPr>
              <w:t xml:space="preserve">     </w:t>
            </w:r>
            <w:r>
              <w:rPr>
                <w:sz w:val="21"/>
                <w:color w:val="000000"/>
                <w:shd w:fill="FFFFFF" w:val="clear"/>
              </w:rPr>
              <w:t>日止）或实际结算金额达到本项目合同金额上限的，合同自然终止（以先到达</w:t>
            </w:r>
            <w:r>
              <w:rPr>
                <w:sz w:val="21"/>
                <w:shd w:fill="FFFFFF" w:val="clear"/>
              </w:rPr>
              <w:t>为准）</w:t>
            </w:r>
            <w:r>
              <w:rPr>
                <w:sz w:val="21"/>
              </w:rPr>
              <w:t>。</w:t>
            </w: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合同签订</w:t>
            </w:r>
            <w:r>
              <w:rPr>
                <w:sz w:val="21"/>
                <w:b/>
                <w:color w:val="000000"/>
              </w:rPr>
              <w:t>方式及情况</w:t>
            </w:r>
          </w:p>
        </w:tc>
        <w:tc>
          <w:tcPr>
            <w:tcW w:type="dxa" w:w="6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一次性签订本项目采购合同。</w:t>
            </w: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付款方式</w:t>
            </w:r>
          </w:p>
        </w:tc>
        <w:tc>
          <w:tcPr>
            <w:tcW w:type="dxa" w:w="6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（一）服务款项按月结算，根据每月实际发生数量进行结算。乙方必须在次月</w:t>
            </w:r>
            <w:r>
              <w:rPr>
                <w:sz w:val="21"/>
                <w:color w:val="000000"/>
                <w:shd w:fill="FFFFFF" w:val="clear"/>
              </w:rPr>
              <w:t>15日前向甲方提交双方确认的供货清单及等额发票。确认满足合同支付条件后，甲方于每月30号前结算上月货款；</w:t>
            </w:r>
          </w:p>
          <w:p>
            <w:pPr>
              <w:pStyle w:val="null3"/>
              <w:jc w:val="left"/>
            </w:pPr>
            <w:r>
              <w:rPr>
                <w:sz w:val="21"/>
                <w:color w:val="000000"/>
                <w:shd w:fill="FFFFFF" w:val="clear"/>
              </w:rPr>
              <w:t>（二）（汇总各类供应品）每日的结算金额＝（各类供应品）每周平均零售价</w:t>
            </w:r>
            <w:r>
              <w:rPr>
                <w:sz w:val="21"/>
                <w:color w:val="000000"/>
                <w:shd w:fill="FFFFFF" w:val="clear"/>
              </w:rPr>
              <w:t>×（各类供应品）每日实际供货量×成交折扣率。每月的结算金额＝（汇总各类供应品）每日的结算金额合计。</w:t>
            </w:r>
          </w:p>
          <w:p>
            <w:pPr>
              <w:pStyle w:val="null3"/>
              <w:jc w:val="left"/>
            </w:pPr>
            <w:r>
              <w:rPr>
                <w:sz w:val="21"/>
                <w:color w:val="000000"/>
                <w:shd w:fill="FFFFFF" w:val="clear"/>
              </w:rPr>
              <w:t>（三）乙方凭以下有效文件与甲方结算：（</w:t>
            </w:r>
            <w:r>
              <w:rPr>
                <w:sz w:val="21"/>
                <w:color w:val="000000"/>
                <w:shd w:fill="FFFFFF" w:val="clear"/>
              </w:rPr>
              <w:t>1）合同；（2）乙方开具正式有效的发票；（3）月度考核表；（4）供货凭证；（5）成交通知书。</w:t>
            </w: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付款要求</w:t>
            </w:r>
          </w:p>
        </w:tc>
        <w:tc>
          <w:tcPr>
            <w:tcW w:type="dxa" w:w="6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（一）</w:t>
            </w:r>
            <w:r>
              <w:rPr>
                <w:sz w:val="21"/>
              </w:rPr>
              <w:t>付款方式补充</w:t>
            </w:r>
          </w:p>
          <w:p>
            <w:pPr>
              <w:pStyle w:val="null3"/>
              <w:jc w:val="left"/>
            </w:pPr>
            <w:r>
              <w:rPr>
                <w:sz w:val="21"/>
                <w:color w:val="000000"/>
                <w:shd w:fill="FFFFFF" w:val="clear"/>
              </w:rPr>
              <w:t>（</w:t>
            </w:r>
            <w:r>
              <w:rPr>
                <w:sz w:val="21"/>
                <w:color w:val="000000"/>
                <w:shd w:fill="FFFFFF" w:val="clear"/>
              </w:rPr>
              <w:t>1</w:t>
            </w:r>
            <w:r>
              <w:rPr>
                <w:sz w:val="21"/>
                <w:color w:val="000000"/>
                <w:shd w:fill="FFFFFF" w:val="clear"/>
              </w:rPr>
              <w:t>）</w:t>
            </w:r>
            <w:r>
              <w:rPr>
                <w:sz w:val="21"/>
                <w:color w:val="000000"/>
                <w:shd w:fill="FFFFFF" w:val="clear"/>
              </w:rPr>
              <w:t>结算方式：转账结算（银行转账）。</w:t>
            </w:r>
          </w:p>
          <w:p>
            <w:pPr>
              <w:pStyle w:val="null3"/>
              <w:jc w:val="left"/>
            </w:pPr>
            <w:r>
              <w:rPr>
                <w:sz w:val="21"/>
                <w:color w:val="000000"/>
                <w:shd w:fill="FFFFFF" w:val="clear"/>
              </w:rPr>
              <w:t>（</w:t>
            </w:r>
            <w:r>
              <w:rPr>
                <w:sz w:val="21"/>
                <w:color w:val="000000"/>
                <w:shd w:fill="FFFFFF" w:val="clear"/>
              </w:rPr>
              <w:t>2</w:t>
            </w:r>
            <w:r>
              <w:rPr>
                <w:sz w:val="21"/>
                <w:color w:val="000000"/>
                <w:shd w:fill="FFFFFF" w:val="clear"/>
              </w:rPr>
              <w:t>）付款方：甲方；收款方：乙方。</w:t>
            </w:r>
          </w:p>
          <w:p>
            <w:pPr>
              <w:pStyle w:val="null3"/>
              <w:jc w:val="left"/>
            </w:pPr>
            <w:r>
              <w:rPr>
                <w:sz w:val="21"/>
                <w:color w:val="000000"/>
                <w:shd w:fill="FFFFFF" w:val="clear"/>
              </w:rPr>
              <w:t>（</w:t>
            </w:r>
            <w:r>
              <w:rPr>
                <w:sz w:val="21"/>
                <w:color w:val="000000"/>
                <w:shd w:fill="FFFFFF" w:val="clear"/>
              </w:rPr>
              <w:t>3</w:t>
            </w:r>
            <w:r>
              <w:rPr>
                <w:sz w:val="21"/>
                <w:color w:val="000000"/>
                <w:shd w:fill="FFFFFF" w:val="clear"/>
              </w:rPr>
              <w:t>）开具发票：乙方收款时必须持有效发票。收款方、出具发票方、合同乙方均必须与成交供应商名称一致。</w:t>
            </w:r>
          </w:p>
          <w:p>
            <w:pPr>
              <w:pStyle w:val="null3"/>
              <w:jc w:val="left"/>
            </w:pPr>
            <w:r>
              <w:rPr>
                <w:sz w:val="21"/>
                <w:color w:val="000000"/>
                <w:shd w:fill="FFFFFF" w:val="clear"/>
              </w:rPr>
              <w:t>（</w:t>
            </w:r>
            <w:r>
              <w:rPr>
                <w:sz w:val="21"/>
                <w:color w:val="000000"/>
                <w:shd w:fill="FFFFFF" w:val="clear"/>
              </w:rPr>
              <w:t>4</w:t>
            </w:r>
            <w:r>
              <w:rPr>
                <w:sz w:val="21"/>
                <w:color w:val="000000"/>
                <w:shd w:fill="FFFFFF" w:val="clear"/>
              </w:rPr>
              <w:t>）付款期间如因特殊情况需调整，由双方协商处理。</w:t>
            </w:r>
          </w:p>
          <w:p>
            <w:pPr>
              <w:pStyle w:val="null3"/>
              <w:jc w:val="left"/>
            </w:pPr>
            <w:r>
              <w:rPr>
                <w:sz w:val="21"/>
                <w:color w:val="000000"/>
                <w:shd w:fill="FFFFFF" w:val="clear"/>
              </w:rPr>
              <w:t>（</w:t>
            </w:r>
            <w:r>
              <w:rPr>
                <w:sz w:val="21"/>
                <w:color w:val="000000"/>
                <w:shd w:fill="FFFFFF" w:val="clear"/>
              </w:rPr>
              <w:t>二</w:t>
            </w:r>
            <w:r>
              <w:rPr>
                <w:sz w:val="21"/>
                <w:color w:val="000000"/>
                <w:shd w:fill="FFFFFF" w:val="clear"/>
              </w:rPr>
              <w:t>）</w:t>
            </w:r>
            <w:r>
              <w:rPr>
                <w:sz w:val="21"/>
                <w:color w:val="000000"/>
                <w:shd w:fill="FFFFFF" w:val="clear"/>
              </w:rPr>
              <w:t>乙方</w:t>
            </w:r>
            <w:r>
              <w:rPr>
                <w:sz w:val="21"/>
                <w:color w:val="000000"/>
                <w:shd w:fill="FFFFFF" w:val="clear"/>
              </w:rPr>
              <w:t>不得将本项目转让或分包给他人，否则</w:t>
            </w:r>
            <w:r>
              <w:rPr>
                <w:sz w:val="21"/>
                <w:color w:val="000000"/>
                <w:shd w:fill="FFFFFF" w:val="clear"/>
              </w:rPr>
              <w:t>甲方</w:t>
            </w:r>
            <w:r>
              <w:rPr>
                <w:sz w:val="21"/>
                <w:color w:val="000000"/>
                <w:shd w:fill="FFFFFF" w:val="clear"/>
              </w:rPr>
              <w:t>有权单方解除合同，由此产生的一切经济损失由</w:t>
            </w:r>
            <w:r>
              <w:rPr>
                <w:sz w:val="21"/>
                <w:color w:val="000000"/>
                <w:shd w:fill="FFFFFF" w:val="clear"/>
              </w:rPr>
              <w:t>乙方</w:t>
            </w:r>
            <w:r>
              <w:rPr>
                <w:sz w:val="21"/>
                <w:color w:val="000000"/>
                <w:shd w:fill="FFFFFF" w:val="clear"/>
              </w:rPr>
              <w:t>自行承担。</w:t>
            </w:r>
          </w:p>
        </w:tc>
      </w:tr>
      <w:tr>
        <w:tc>
          <w:tcPr>
            <w:tcW w:type="dxa" w:w="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履约保证金</w:t>
            </w:r>
          </w:p>
        </w:tc>
        <w:tc>
          <w:tcPr>
            <w:tcW w:type="dxa" w:w="6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交纳比例：</w:t>
            </w:r>
            <w:r>
              <w:rPr>
                <w:sz w:val="21"/>
                <w:color w:val="000000"/>
                <w:shd w:fill="FFFFFF" w:val="clear"/>
              </w:rPr>
              <w:t>4</w:t>
            </w:r>
            <w:r>
              <w:rPr>
                <w:sz w:val="21"/>
                <w:color w:val="000000"/>
                <w:shd w:fill="FFFFFF" w:val="clear"/>
              </w:rPr>
              <w:t>%</w:t>
            </w:r>
          </w:p>
          <w:p>
            <w:pPr>
              <w:pStyle w:val="null3"/>
              <w:jc w:val="left"/>
            </w:pPr>
            <w:r>
              <w:rPr>
                <w:sz w:val="21"/>
                <w:color w:val="000000"/>
                <w:shd w:fill="FFFFFF" w:val="clear"/>
              </w:rPr>
              <w:t>缴费渠道：电子保函（保险）、支票（本票、汇票）、其他。</w:t>
            </w:r>
          </w:p>
          <w:p>
            <w:pPr>
              <w:pStyle w:val="null3"/>
              <w:jc w:val="left"/>
            </w:pPr>
            <w:r>
              <w:rPr>
                <w:sz w:val="21"/>
                <w:color w:val="000000"/>
                <w:shd w:fill="FFFFFF" w:val="clear"/>
              </w:rPr>
              <w:t>支票提交方式：以甲方最终确认为准。</w:t>
            </w:r>
          </w:p>
          <w:p>
            <w:pPr>
              <w:pStyle w:val="null3"/>
              <w:jc w:val="left"/>
            </w:pPr>
            <w:r>
              <w:rPr>
                <w:sz w:val="21"/>
                <w:color w:val="000000"/>
                <w:shd w:fill="FFFFFF" w:val="clear"/>
              </w:rPr>
              <w:t>汇票、本票提交方式：以甲方最终确认为准。</w:t>
            </w:r>
          </w:p>
          <w:p>
            <w:pPr>
              <w:pStyle w:val="null3"/>
              <w:jc w:val="left"/>
            </w:pPr>
            <w:r>
              <w:rPr>
                <w:sz w:val="21"/>
                <w:color w:val="000000"/>
                <w:shd w:fill="FFFFFF" w:val="clear"/>
              </w:rPr>
              <w:t>账号：</w:t>
            </w:r>
            <w:r>
              <w:rPr>
                <w:sz w:val="21"/>
                <w:color w:val="000000"/>
                <w:shd w:fill="FFFFFF" w:val="clear"/>
              </w:rPr>
              <w:t>44525201040009672</w:t>
            </w:r>
          </w:p>
          <w:p>
            <w:pPr>
              <w:pStyle w:val="null3"/>
              <w:jc w:val="left"/>
            </w:pPr>
            <w:r>
              <w:rPr>
                <w:sz w:val="21"/>
                <w:color w:val="000000"/>
                <w:shd w:fill="FFFFFF" w:val="clear"/>
              </w:rPr>
              <w:t>户名：佛山市南海区丹灶镇行政服务中心</w:t>
            </w:r>
          </w:p>
          <w:p>
            <w:pPr>
              <w:pStyle w:val="null3"/>
              <w:jc w:val="left"/>
            </w:pPr>
            <w:r>
              <w:rPr>
                <w:sz w:val="21"/>
                <w:color w:val="000000"/>
                <w:shd w:fill="FFFFFF" w:val="clear"/>
              </w:rPr>
              <w:t>开户行：中国农业银行股份有限公司南海丹灶支行</w:t>
            </w:r>
          </w:p>
          <w:p>
            <w:pPr>
              <w:pStyle w:val="null3"/>
              <w:jc w:val="left"/>
            </w:pPr>
            <w:r>
              <w:rPr>
                <w:sz w:val="21"/>
                <w:color w:val="000000"/>
                <w:shd w:fill="FFFFFF" w:val="clear"/>
              </w:rPr>
              <w:t>说明：</w:t>
            </w:r>
          </w:p>
          <w:p>
            <w:pPr>
              <w:pStyle w:val="null3"/>
            </w:pPr>
            <w:r>
              <w:rPr>
                <w:sz w:val="21"/>
              </w:rPr>
              <w:t>（</w:t>
            </w:r>
            <w:r>
              <w:rPr>
                <w:sz w:val="21"/>
              </w:rPr>
              <w:t>1）</w:t>
            </w:r>
            <w:r>
              <w:rPr>
                <w:sz w:val="21"/>
              </w:rPr>
              <w:t>履约保证金用于补偿</w:t>
            </w:r>
            <w:r>
              <w:rPr>
                <w:sz w:val="21"/>
              </w:rPr>
              <w:t>甲方</w:t>
            </w:r>
            <w:r>
              <w:rPr>
                <w:sz w:val="21"/>
              </w:rPr>
              <w:t>和</w:t>
            </w:r>
            <w:r>
              <w:rPr>
                <w:sz w:val="21"/>
              </w:rPr>
              <w:t>甲方</w:t>
            </w:r>
            <w:r>
              <w:rPr>
                <w:sz w:val="21"/>
              </w:rPr>
              <w:t>因</w:t>
            </w:r>
            <w:r>
              <w:rPr>
                <w:sz w:val="21"/>
              </w:rPr>
              <w:t>乙方</w:t>
            </w:r>
            <w:r>
              <w:rPr>
                <w:sz w:val="21"/>
              </w:rPr>
              <w:t>不能完全履行其合同义务而蒙受的损失。</w:t>
            </w:r>
          </w:p>
          <w:p>
            <w:pPr>
              <w:pStyle w:val="null3"/>
            </w:pPr>
            <w:r>
              <w:rPr>
                <w:sz w:val="21"/>
              </w:rPr>
              <w:t>（</w:t>
            </w:r>
            <w:r>
              <w:rPr>
                <w:sz w:val="21"/>
              </w:rPr>
              <w:t>2）</w:t>
            </w:r>
            <w:r>
              <w:rPr>
                <w:sz w:val="21"/>
              </w:rPr>
              <w:t>履约保证金：</w:t>
            </w:r>
            <w:r>
              <w:rPr>
                <w:sz w:val="21"/>
              </w:rPr>
              <w:t>合同</w:t>
            </w:r>
            <w:r>
              <w:rPr>
                <w:sz w:val="21"/>
              </w:rPr>
              <w:t>金额的</w:t>
            </w:r>
            <w:r>
              <w:rPr>
                <w:sz w:val="21"/>
              </w:rPr>
              <w:t>4%（金额取整至元位），</w:t>
            </w:r>
            <w:r>
              <w:rPr>
                <w:sz w:val="21"/>
              </w:rPr>
              <w:t>乙方</w:t>
            </w:r>
            <w:r>
              <w:rPr>
                <w:sz w:val="21"/>
              </w:rPr>
              <w:t>须在签订合同后</w:t>
            </w:r>
            <w:r>
              <w:rPr>
                <w:sz w:val="21"/>
              </w:rPr>
              <w:t>5个工作日内，采用不可撤销银行保函或银行转账或保单等非现金形式提交。否则，</w:t>
            </w:r>
            <w:r>
              <w:rPr>
                <w:sz w:val="21"/>
              </w:rPr>
              <w:t>乙方</w:t>
            </w:r>
            <w:r>
              <w:rPr>
                <w:sz w:val="21"/>
              </w:rPr>
              <w:t>视为合同违约，</w:t>
            </w:r>
            <w:r>
              <w:rPr>
                <w:sz w:val="21"/>
              </w:rPr>
              <w:t>甲方</w:t>
            </w:r>
            <w:r>
              <w:rPr>
                <w:sz w:val="21"/>
              </w:rPr>
              <w:t>有权解除合同，所有损失由</w:t>
            </w:r>
            <w:r>
              <w:rPr>
                <w:sz w:val="21"/>
              </w:rPr>
              <w:t>乙方</w:t>
            </w:r>
            <w:r>
              <w:rPr>
                <w:sz w:val="21"/>
              </w:rPr>
              <w:t>负责。</w:t>
            </w:r>
            <w:r>
              <w:rPr>
                <w:sz w:val="21"/>
              </w:rPr>
              <w:t>乙方</w:t>
            </w:r>
            <w:r>
              <w:rPr>
                <w:sz w:val="21"/>
              </w:rPr>
              <w:t>的合同义务履行完毕，无违约责任或违约责任已处理完毕</w:t>
            </w:r>
            <w:r>
              <w:rPr>
                <w:sz w:val="21"/>
              </w:rPr>
              <w:t>的</w:t>
            </w:r>
            <w:r>
              <w:rPr>
                <w:sz w:val="21"/>
              </w:rPr>
              <w:t>，服务期满后</w:t>
            </w:r>
            <w:r>
              <w:rPr>
                <w:sz w:val="21"/>
              </w:rPr>
              <w:t>15个工作日内</w:t>
            </w:r>
            <w:r>
              <w:rPr>
                <w:sz w:val="21"/>
              </w:rPr>
              <w:t>由甲方</w:t>
            </w:r>
            <w:r>
              <w:rPr>
                <w:sz w:val="21"/>
              </w:rPr>
              <w:t>一次性退还（无息）。如因</w:t>
            </w:r>
            <w:r>
              <w:rPr>
                <w:sz w:val="21"/>
              </w:rPr>
              <w:t>乙方</w:t>
            </w:r>
            <w:r>
              <w:rPr>
                <w:sz w:val="21"/>
              </w:rPr>
              <w:t>违约或过失导致</w:t>
            </w:r>
            <w:r>
              <w:rPr>
                <w:sz w:val="21"/>
              </w:rPr>
              <w:t>甲方</w:t>
            </w:r>
            <w:r>
              <w:rPr>
                <w:sz w:val="21"/>
              </w:rPr>
              <w:t>产生损失时，</w:t>
            </w:r>
            <w:r>
              <w:rPr>
                <w:sz w:val="21"/>
              </w:rPr>
              <w:t>甲方</w:t>
            </w:r>
            <w:r>
              <w:rPr>
                <w:sz w:val="21"/>
              </w:rPr>
              <w:t>以扣罚部分或全部履约保证金形式作为赔偿，扣罚处置后</w:t>
            </w:r>
            <w:r>
              <w:rPr>
                <w:sz w:val="21"/>
              </w:rPr>
              <w:t>乙方</w:t>
            </w:r>
            <w:r>
              <w:rPr>
                <w:sz w:val="21"/>
              </w:rPr>
              <w:t>需在</w:t>
            </w:r>
            <w:r>
              <w:rPr>
                <w:sz w:val="21"/>
              </w:rPr>
              <w:t>5个工作日内补足。如该履约保证金不足以赔偿</w:t>
            </w:r>
            <w:r>
              <w:rPr>
                <w:sz w:val="21"/>
              </w:rPr>
              <w:t>甲方</w:t>
            </w:r>
            <w:r>
              <w:rPr>
                <w:sz w:val="21"/>
              </w:rPr>
              <w:t>损失时，</w:t>
            </w:r>
            <w:r>
              <w:rPr>
                <w:sz w:val="21"/>
              </w:rPr>
              <w:t>甲方</w:t>
            </w:r>
            <w:r>
              <w:rPr>
                <w:sz w:val="21"/>
              </w:rPr>
              <w:t>还有权继续对</w:t>
            </w:r>
            <w:r>
              <w:rPr>
                <w:sz w:val="21"/>
              </w:rPr>
              <w:t>乙方</w:t>
            </w:r>
            <w:r>
              <w:rPr>
                <w:sz w:val="21"/>
              </w:rPr>
              <w:t>进行追讨。</w:t>
            </w:r>
          </w:p>
          <w:p>
            <w:pPr>
              <w:pStyle w:val="null3"/>
            </w:pPr>
            <w:r>
              <w:rPr>
                <w:sz w:val="21"/>
              </w:rPr>
              <w:t>（</w:t>
            </w:r>
            <w:r>
              <w:rPr>
                <w:sz w:val="21"/>
              </w:rPr>
              <w:t>3）</w:t>
            </w:r>
            <w:r>
              <w:rPr>
                <w:sz w:val="21"/>
              </w:rPr>
              <w:t>扣罚处置履约保证金的具体规定如下：</w:t>
            </w:r>
            <w:r>
              <w:rPr>
                <w:sz w:val="21"/>
              </w:rPr>
              <w:t>1）</w:t>
            </w:r>
            <w:r>
              <w:rPr>
                <w:sz w:val="21"/>
              </w:rPr>
              <w:t>乙方</w:t>
            </w:r>
            <w:r>
              <w:rPr>
                <w:sz w:val="21"/>
              </w:rPr>
              <w:t>发生以下情形，经调查属实的，</w:t>
            </w:r>
            <w:r>
              <w:rPr>
                <w:sz w:val="21"/>
              </w:rPr>
              <w:t>甲方</w:t>
            </w:r>
            <w:r>
              <w:rPr>
                <w:sz w:val="21"/>
              </w:rPr>
              <w:t>每次扣除履约保证金的</w:t>
            </w:r>
            <w:r>
              <w:rPr>
                <w:sz w:val="21"/>
              </w:rPr>
              <w:t>1%：</w:t>
            </w:r>
            <w:r>
              <w:rPr>
                <w:sz w:val="21"/>
              </w:rPr>
              <w:t>乙方</w:t>
            </w:r>
            <w:r>
              <w:rPr>
                <w:sz w:val="21"/>
              </w:rPr>
              <w:t>提供的食材出现质量问题，</w:t>
            </w:r>
            <w:r>
              <w:rPr>
                <w:sz w:val="21"/>
              </w:rPr>
              <w:t>乙方</w:t>
            </w:r>
            <w:r>
              <w:rPr>
                <w:sz w:val="21"/>
              </w:rPr>
              <w:t>不积极配合查找原因，不及时反馈处理结果。</w:t>
            </w:r>
            <w:r>
              <w:rPr>
                <w:sz w:val="21"/>
              </w:rPr>
              <w:t>2）</w:t>
            </w:r>
            <w:r>
              <w:rPr>
                <w:sz w:val="21"/>
              </w:rPr>
              <w:t>乙方</w:t>
            </w:r>
            <w:r>
              <w:rPr>
                <w:sz w:val="21"/>
              </w:rPr>
              <w:t>发生以下任一情形，经调查属实的，</w:t>
            </w:r>
            <w:r>
              <w:rPr>
                <w:sz w:val="21"/>
              </w:rPr>
              <w:t>甲方</w:t>
            </w:r>
            <w:r>
              <w:rPr>
                <w:sz w:val="21"/>
              </w:rPr>
              <w:t>每次扣除履约保证金的</w:t>
            </w:r>
            <w:r>
              <w:rPr>
                <w:sz w:val="21"/>
              </w:rPr>
              <w:t>2%：①未按要求随货提供相关票证；②货物质量不合格；③未按</w:t>
            </w:r>
            <w:r>
              <w:rPr>
                <w:sz w:val="21"/>
              </w:rPr>
              <w:t>甲方</w:t>
            </w:r>
            <w:r>
              <w:rPr>
                <w:sz w:val="21"/>
              </w:rPr>
              <w:t>采购计划的时间供货（提前一天与</w:t>
            </w:r>
            <w:r>
              <w:rPr>
                <w:sz w:val="21"/>
              </w:rPr>
              <w:t>甲方</w:t>
            </w:r>
            <w:r>
              <w:rPr>
                <w:sz w:val="21"/>
              </w:rPr>
              <w:t>协商的除外）；</w:t>
            </w:r>
            <w:r>
              <w:rPr>
                <w:sz w:val="21"/>
              </w:rPr>
              <w:t>④供货数量仅为</w:t>
            </w:r>
            <w:r>
              <w:rPr>
                <w:sz w:val="21"/>
              </w:rPr>
              <w:t>甲方</w:t>
            </w:r>
            <w:r>
              <w:rPr>
                <w:sz w:val="21"/>
              </w:rPr>
              <w:t>采购计划数量的</w:t>
            </w:r>
            <w:r>
              <w:rPr>
                <w:sz w:val="21"/>
              </w:rPr>
              <w:t>80%～90%（不含本数）；⑤未按</w:t>
            </w:r>
            <w:r>
              <w:rPr>
                <w:sz w:val="21"/>
              </w:rPr>
              <w:t>甲方</w:t>
            </w:r>
            <w:r>
              <w:rPr>
                <w:sz w:val="21"/>
              </w:rPr>
              <w:t>指定秩序卸货；</w:t>
            </w:r>
            <w:r>
              <w:rPr>
                <w:sz w:val="21"/>
              </w:rPr>
              <w:t>⑥</w:t>
            </w:r>
            <w:r>
              <w:rPr>
                <w:sz w:val="21"/>
              </w:rPr>
              <w:t>乙方</w:t>
            </w:r>
            <w:r>
              <w:rPr>
                <w:sz w:val="21"/>
              </w:rPr>
              <w:t>被有效投诉的；</w:t>
            </w:r>
            <w:r>
              <w:rPr>
                <w:sz w:val="21"/>
              </w:rPr>
              <w:t>⑦工作人员不遵守</w:t>
            </w:r>
            <w:r>
              <w:rPr>
                <w:sz w:val="21"/>
              </w:rPr>
              <w:t>甲方</w:t>
            </w:r>
            <w:r>
              <w:rPr>
                <w:sz w:val="21"/>
              </w:rPr>
              <w:t>各项管理规定的。</w:t>
            </w:r>
            <w:r>
              <w:rPr>
                <w:sz w:val="21"/>
              </w:rPr>
              <w:t>3）</w:t>
            </w:r>
            <w:r>
              <w:rPr>
                <w:sz w:val="21"/>
              </w:rPr>
              <w:t>乙方</w:t>
            </w:r>
            <w:r>
              <w:rPr>
                <w:sz w:val="21"/>
              </w:rPr>
              <w:t>发生以下任一情形，经调查属实的，</w:t>
            </w:r>
            <w:r>
              <w:rPr>
                <w:sz w:val="21"/>
              </w:rPr>
              <w:t>甲方</w:t>
            </w:r>
            <w:r>
              <w:rPr>
                <w:sz w:val="21"/>
              </w:rPr>
              <w:t>每次扣除履约保证金的</w:t>
            </w:r>
            <w:r>
              <w:rPr>
                <w:sz w:val="21"/>
              </w:rPr>
              <w:t>5%：①供应货物品种、品牌、规格或质量等级与合同不符；②提供虚假检验报告等相关票证；③供货数量低于</w:t>
            </w:r>
            <w:r>
              <w:rPr>
                <w:sz w:val="21"/>
              </w:rPr>
              <w:t>甲方</w:t>
            </w:r>
            <w:r>
              <w:rPr>
                <w:sz w:val="21"/>
              </w:rPr>
              <w:t>采购计划数量的</w:t>
            </w:r>
            <w:r>
              <w:rPr>
                <w:sz w:val="21"/>
              </w:rPr>
              <w:t>80%（含本数）；④把</w:t>
            </w:r>
            <w:r>
              <w:rPr>
                <w:sz w:val="21"/>
              </w:rPr>
              <w:t>甲方</w:t>
            </w:r>
            <w:r>
              <w:rPr>
                <w:sz w:val="21"/>
              </w:rPr>
              <w:t>验收不合格退货的货物重新配送给同一或其他</w:t>
            </w:r>
            <w:r>
              <w:rPr>
                <w:sz w:val="21"/>
              </w:rPr>
              <w:t>甲方</w:t>
            </w:r>
            <w:r>
              <w:rPr>
                <w:sz w:val="21"/>
              </w:rPr>
              <w:t>；</w:t>
            </w:r>
            <w:r>
              <w:rPr>
                <w:sz w:val="21"/>
              </w:rPr>
              <w:t>⑤在包装、运输、装卸等环节不符合食品安全要求；⑥组织机构发生调整，或经营场所、联系人、联系方式变更，未及时通知</w:t>
            </w:r>
            <w:r>
              <w:rPr>
                <w:sz w:val="21"/>
              </w:rPr>
              <w:t>甲方</w:t>
            </w:r>
            <w:r>
              <w:rPr>
                <w:sz w:val="21"/>
              </w:rPr>
              <w:t>，造成无法及时联系；</w:t>
            </w:r>
            <w:r>
              <w:rPr>
                <w:sz w:val="21"/>
              </w:rPr>
              <w:t>⑦食品溯源管理制度不落实，进货查验记录不全；⑧工作人员不遵守</w:t>
            </w:r>
            <w:r>
              <w:rPr>
                <w:sz w:val="21"/>
              </w:rPr>
              <w:t>甲方</w:t>
            </w:r>
            <w:r>
              <w:rPr>
                <w:sz w:val="21"/>
              </w:rPr>
              <w:t>各项管理规定，或泄露</w:t>
            </w:r>
            <w:r>
              <w:rPr>
                <w:sz w:val="21"/>
              </w:rPr>
              <w:t>甲方</w:t>
            </w:r>
            <w:r>
              <w:rPr>
                <w:sz w:val="21"/>
              </w:rPr>
              <w:t>内部情况，造成社会不良影响；</w:t>
            </w:r>
            <w:r>
              <w:rPr>
                <w:sz w:val="21"/>
              </w:rPr>
              <w:t>⑨提供假冒伪劣、过期产品的。（除了扣除履约保证金和按</w:t>
            </w:r>
            <w:r>
              <w:rPr>
                <w:sz w:val="21"/>
              </w:rPr>
              <w:t>甲方</w:t>
            </w:r>
            <w:r>
              <w:rPr>
                <w:sz w:val="21"/>
              </w:rPr>
              <w:t>要求无条件退货或换货外，还须向受影响的</w:t>
            </w:r>
            <w:r>
              <w:rPr>
                <w:sz w:val="21"/>
              </w:rPr>
              <w:t>甲方</w:t>
            </w:r>
            <w:r>
              <w:rPr>
                <w:sz w:val="21"/>
              </w:rPr>
              <w:t>另外再支付违约金。违约金金额按该批产品价值的</w:t>
            </w:r>
            <w:r>
              <w:rPr>
                <w:sz w:val="21"/>
              </w:rPr>
              <w:t>10倍进行计算，该违约金由</w:t>
            </w:r>
            <w:r>
              <w:rPr>
                <w:sz w:val="21"/>
              </w:rPr>
              <w:t>甲方</w:t>
            </w:r>
            <w:r>
              <w:rPr>
                <w:sz w:val="21"/>
              </w:rPr>
              <w:t>从该结算月份的应付货款中扣减）。</w:t>
            </w:r>
            <w:r>
              <w:rPr>
                <w:sz w:val="21"/>
              </w:rPr>
              <w:t>4）</w:t>
            </w:r>
            <w:r>
              <w:rPr>
                <w:sz w:val="21"/>
              </w:rPr>
              <w:t>乙方</w:t>
            </w:r>
            <w:r>
              <w:rPr>
                <w:sz w:val="21"/>
              </w:rPr>
              <w:t>发生以下情形，经调查属实的，</w:t>
            </w:r>
            <w:r>
              <w:rPr>
                <w:sz w:val="21"/>
              </w:rPr>
              <w:t>甲方</w:t>
            </w:r>
            <w:r>
              <w:rPr>
                <w:sz w:val="21"/>
              </w:rPr>
              <w:t>每次扣除履约保证金的</w:t>
            </w:r>
            <w:r>
              <w:rPr>
                <w:sz w:val="21"/>
              </w:rPr>
              <w:t>15%：同一品种货物连续两次验收发现质量不合格产品并退货。</w:t>
            </w:r>
          </w:p>
          <w:p>
            <w:pPr>
              <w:pStyle w:val="null3"/>
            </w:pPr>
            <w:r>
              <w:rPr>
                <w:sz w:val="21"/>
              </w:rPr>
              <w:t>（</w:t>
            </w:r>
            <w:r>
              <w:rPr>
                <w:sz w:val="21"/>
              </w:rPr>
              <w:t>4）</w:t>
            </w:r>
            <w:r>
              <w:rPr>
                <w:sz w:val="21"/>
              </w:rPr>
              <w:t>乙方</w:t>
            </w:r>
            <w:r>
              <w:rPr>
                <w:sz w:val="21"/>
              </w:rPr>
              <w:t>若同时出现上述（</w:t>
            </w:r>
            <w:r>
              <w:rPr>
                <w:sz w:val="21"/>
              </w:rPr>
              <w:t>3）1）-（3）4）款的情形，不对同时出现的情形进行金额累计，仅按扣罚金额最大的情形执行。</w:t>
            </w:r>
          </w:p>
          <w:p>
            <w:pPr>
              <w:pStyle w:val="null3"/>
            </w:pPr>
            <w:r>
              <w:rPr>
                <w:sz w:val="21"/>
              </w:rPr>
              <w:t>（</w:t>
            </w:r>
            <w:r>
              <w:rPr>
                <w:sz w:val="21"/>
              </w:rPr>
              <w:t>5）</w:t>
            </w:r>
            <w:r>
              <w:rPr>
                <w:sz w:val="21"/>
              </w:rPr>
              <w:t>如</w:t>
            </w:r>
            <w:r>
              <w:rPr>
                <w:sz w:val="21"/>
              </w:rPr>
              <w:t>乙方</w:t>
            </w:r>
            <w:r>
              <w:rPr>
                <w:sz w:val="21"/>
              </w:rPr>
              <w:t>在合同执行过程中需</w:t>
            </w:r>
            <w:r>
              <w:rPr>
                <w:sz w:val="21"/>
              </w:rPr>
              <w:t>单方解除合同</w:t>
            </w:r>
            <w:r>
              <w:rPr>
                <w:sz w:val="21"/>
              </w:rPr>
              <w:t>，须提前一个月以书面形式告知</w:t>
            </w:r>
            <w:r>
              <w:rPr>
                <w:sz w:val="21"/>
              </w:rPr>
              <w:t>甲方</w:t>
            </w:r>
            <w:r>
              <w:rPr>
                <w:sz w:val="21"/>
              </w:rPr>
              <w:t>，否则，按</w:t>
            </w:r>
            <w:r>
              <w:rPr>
                <w:sz w:val="21"/>
              </w:rPr>
              <w:t>乙方</w:t>
            </w:r>
            <w:r>
              <w:rPr>
                <w:sz w:val="21"/>
              </w:rPr>
              <w:t>单方面</w:t>
            </w:r>
            <w:r>
              <w:rPr>
                <w:sz w:val="21"/>
              </w:rPr>
              <w:t>单方解除合同</w:t>
            </w:r>
            <w:r>
              <w:rPr>
                <w:sz w:val="21"/>
              </w:rPr>
              <w:t>处理，</w:t>
            </w:r>
            <w:r>
              <w:rPr>
                <w:sz w:val="21"/>
              </w:rPr>
              <w:t>甲方</w:t>
            </w:r>
            <w:r>
              <w:rPr>
                <w:sz w:val="21"/>
              </w:rPr>
              <w:t>不予退还全部履约保证金。</w:t>
            </w:r>
          </w:p>
          <w:p>
            <w:pPr>
              <w:pStyle w:val="null3"/>
            </w:pPr>
            <w:r>
              <w:rPr>
                <w:sz w:val="21"/>
              </w:rPr>
              <w:t>（</w:t>
            </w:r>
            <w:r>
              <w:rPr>
                <w:sz w:val="21"/>
              </w:rPr>
              <w:t>6）</w:t>
            </w:r>
            <w:r>
              <w:rPr>
                <w:sz w:val="21"/>
              </w:rPr>
              <w:t>与</w:t>
            </w:r>
            <w:r>
              <w:rPr>
                <w:sz w:val="21"/>
              </w:rPr>
              <w:t>甲方</w:t>
            </w:r>
            <w:r>
              <w:rPr>
                <w:sz w:val="21"/>
              </w:rPr>
              <w:t>签订合同后，</w:t>
            </w:r>
            <w:r>
              <w:rPr>
                <w:sz w:val="21"/>
              </w:rPr>
              <w:t>乙方</w:t>
            </w:r>
            <w:r>
              <w:rPr>
                <w:sz w:val="21"/>
              </w:rPr>
              <w:t>拒绝供货，或转包，或分包的，</w:t>
            </w:r>
            <w:r>
              <w:rPr>
                <w:sz w:val="21"/>
              </w:rPr>
              <w:t>甲方</w:t>
            </w:r>
            <w:r>
              <w:rPr>
                <w:sz w:val="21"/>
              </w:rPr>
              <w:t>不予退还全部履约保证金，所造成</w:t>
            </w:r>
            <w:r>
              <w:rPr>
                <w:sz w:val="21"/>
              </w:rPr>
              <w:t>甲方</w:t>
            </w:r>
            <w:r>
              <w:rPr>
                <w:sz w:val="21"/>
              </w:rPr>
              <w:t>的经济损失超出履约保证金金额的，还须额外赔偿。</w:t>
            </w:r>
          </w:p>
          <w:p>
            <w:pPr>
              <w:pStyle w:val="null3"/>
            </w:pPr>
            <w:r>
              <w:rPr>
                <w:sz w:val="21"/>
              </w:rPr>
              <w:t>（</w:t>
            </w:r>
            <w:r>
              <w:rPr>
                <w:sz w:val="21"/>
              </w:rPr>
              <w:t>7）</w:t>
            </w:r>
            <w:r>
              <w:rPr>
                <w:sz w:val="21"/>
              </w:rPr>
              <w:t>因</w:t>
            </w:r>
            <w:r>
              <w:rPr>
                <w:sz w:val="21"/>
              </w:rPr>
              <w:t>乙方</w:t>
            </w:r>
            <w:r>
              <w:rPr>
                <w:sz w:val="21"/>
              </w:rPr>
              <w:t>供应的产品而造成安全事故的，</w:t>
            </w:r>
            <w:r>
              <w:rPr>
                <w:sz w:val="21"/>
              </w:rPr>
              <w:t>甲方</w:t>
            </w:r>
            <w:r>
              <w:rPr>
                <w:sz w:val="21"/>
              </w:rPr>
              <w:t>不予退还全部履约保证金，造成</w:t>
            </w:r>
            <w:r>
              <w:rPr>
                <w:sz w:val="21"/>
              </w:rPr>
              <w:t>甲方</w:t>
            </w:r>
            <w:r>
              <w:rPr>
                <w:sz w:val="21"/>
              </w:rPr>
              <w:t>的经济损失超出履约保证金金额的，还须按造成</w:t>
            </w:r>
            <w:r>
              <w:rPr>
                <w:sz w:val="21"/>
              </w:rPr>
              <w:t>甲方</w:t>
            </w:r>
            <w:r>
              <w:rPr>
                <w:sz w:val="21"/>
              </w:rPr>
              <w:t>的实际损失赔偿。</w:t>
            </w:r>
          </w:p>
          <w:p>
            <w:pPr>
              <w:pStyle w:val="null3"/>
            </w:pPr>
            <w:r>
              <w:rPr>
                <w:sz w:val="21"/>
              </w:rPr>
              <w:t>（</w:t>
            </w:r>
            <w:r>
              <w:rPr>
                <w:sz w:val="21"/>
              </w:rPr>
              <w:t>8）</w:t>
            </w:r>
            <w:r>
              <w:rPr>
                <w:sz w:val="21"/>
              </w:rPr>
              <w:t>如在服务期内，</w:t>
            </w:r>
            <w:r>
              <w:rPr>
                <w:sz w:val="21"/>
              </w:rPr>
              <w:t>乙方</w:t>
            </w:r>
            <w:r>
              <w:rPr>
                <w:sz w:val="21"/>
              </w:rPr>
              <w:t>在考核中连续两次考核得分低于</w:t>
            </w:r>
            <w:r>
              <w:rPr>
                <w:sz w:val="21"/>
              </w:rPr>
              <w:t>85分（不含85分）的，</w:t>
            </w:r>
            <w:r>
              <w:rPr>
                <w:sz w:val="21"/>
              </w:rPr>
              <w:t>甲方</w:t>
            </w:r>
            <w:r>
              <w:rPr>
                <w:sz w:val="21"/>
              </w:rPr>
              <w:t>不予退还全部履约保证金。</w:t>
            </w:r>
          </w:p>
        </w:tc>
      </w:tr>
    </w:tbl>
    <w:p>
      <w:pPr>
        <w:pStyle w:val="null3"/>
        <w:ind w:left="510"/>
      </w:pPr>
      <w:r>
        <w:rPr>
          <w:sz w:val="21"/>
          <w:b/>
          <w:color w:val="000000"/>
        </w:rPr>
        <w:t>三、</w:t>
      </w:r>
      <w:r>
        <w:rPr>
          <w:sz w:val="21"/>
          <w:b/>
          <w:color w:val="000000"/>
          <w:shd w:fill="FFFFFF" w:val="clear"/>
        </w:rPr>
        <w:t>需求一览表</w:t>
      </w:r>
    </w:p>
    <w:p>
      <w:pPr>
        <w:pStyle w:val="null3"/>
        <w:jc w:val="center"/>
      </w:pPr>
      <w:r>
        <w:rPr>
          <w:sz w:val="21"/>
          <w:b/>
        </w:rPr>
        <w:t>货物供应区域</w:t>
      </w:r>
      <w:r>
        <w:rPr>
          <w:sz w:val="21"/>
          <w:b/>
        </w:rPr>
        <w:t>、</w:t>
      </w:r>
      <w:r>
        <w:rPr>
          <w:sz w:val="21"/>
          <w:b/>
        </w:rPr>
        <w:t>人数</w:t>
      </w:r>
      <w:r>
        <w:rPr>
          <w:sz w:val="21"/>
          <w:b/>
        </w:rPr>
        <w:t>及供应时间</w:t>
      </w:r>
      <w:r>
        <w:rPr>
          <w:sz w:val="21"/>
          <w:b/>
        </w:rPr>
        <w:t>（表一）</w:t>
      </w:r>
    </w:p>
    <w:tbl>
      <w:tblPr>
        <w:tblW w:w="0" w:type="auto"/>
        <w:tblBorders>
          <w:top w:val="none" w:color="000000" w:sz="4"/>
          <w:left w:val="none" w:color="000000" w:sz="4"/>
          <w:bottom w:val="none" w:color="000000" w:sz="4"/>
          <w:right w:val="none" w:color="000000" w:sz="4"/>
          <w:insideH w:val="none"/>
          <w:insideV w:val="none"/>
        </w:tblBorders>
      </w:tblPr>
      <w:tblGrid>
        <w:gridCol w:w="2767"/>
        <w:gridCol w:w="2108"/>
        <w:gridCol w:w="3428"/>
      </w:tblGrid>
      <w:tr>
        <w:tc>
          <w:tcPr>
            <w:tcW w:type="dxa" w:w="276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rPr>
              <w:t>供应区域</w:t>
            </w:r>
          </w:p>
        </w:tc>
        <w:tc>
          <w:tcPr>
            <w:tcW w:type="dxa" w:w="210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rPr>
              <w:t>人数（人）</w:t>
            </w:r>
          </w:p>
        </w:tc>
        <w:tc>
          <w:tcPr>
            <w:tcW w:type="dxa" w:w="342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rPr>
              <w:t>供应时间</w:t>
            </w:r>
          </w:p>
        </w:tc>
      </w:tr>
      <w:tr>
        <w:tc>
          <w:tcPr>
            <w:tcW w:type="dxa" w:w="2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行政服务中心饭堂</w:t>
            </w:r>
          </w:p>
        </w:tc>
        <w:tc>
          <w:tcPr>
            <w:tcW w:type="dxa" w:w="2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250</w:t>
            </w:r>
          </w:p>
        </w:tc>
        <w:tc>
          <w:tcPr>
            <w:tcW w:type="dxa" w:w="3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早餐：早上</w:t>
            </w:r>
            <w:r>
              <w:rPr>
                <w:sz w:val="21"/>
              </w:rPr>
              <w:t>7：00</w:t>
            </w:r>
            <w:r>
              <w:rPr>
                <w:sz w:val="21"/>
              </w:rPr>
              <w:t>前</w:t>
            </w:r>
          </w:p>
          <w:p>
            <w:pPr>
              <w:pStyle w:val="null3"/>
              <w:jc w:val="center"/>
            </w:pPr>
            <w:r>
              <w:rPr>
                <w:sz w:val="21"/>
              </w:rPr>
              <w:t>午餐：早上</w:t>
            </w:r>
            <w:r>
              <w:rPr>
                <w:sz w:val="21"/>
              </w:rPr>
              <w:t>10：00</w:t>
            </w:r>
            <w:r>
              <w:rPr>
                <w:sz w:val="21"/>
              </w:rPr>
              <w:t>前</w:t>
            </w:r>
          </w:p>
        </w:tc>
      </w:tr>
    </w:tbl>
    <w:p>
      <w:pPr>
        <w:pStyle w:val="null3"/>
        <w:jc w:val="center"/>
      </w:pPr>
      <w:r>
        <w:rPr>
          <w:sz w:val="21"/>
          <w:b/>
        </w:rPr>
        <w:t>采购项目清单（表二）</w:t>
      </w:r>
    </w:p>
    <w:tbl>
      <w:tblPr>
        <w:tblW w:w="0" w:type="auto"/>
        <w:tblBorders>
          <w:top w:val="none" w:color="000000" w:sz="4"/>
          <w:left w:val="none" w:color="000000" w:sz="4"/>
          <w:bottom w:val="none" w:color="000000" w:sz="4"/>
          <w:right w:val="none" w:color="000000" w:sz="4"/>
          <w:insideH w:val="none"/>
          <w:insideV w:val="none"/>
        </w:tblBorders>
      </w:tblPr>
      <w:tblGrid>
        <w:gridCol w:w="1002"/>
        <w:gridCol w:w="3903"/>
        <w:gridCol w:w="3398"/>
      </w:tblGrid>
      <w:tr>
        <w:tc>
          <w:tcPr>
            <w:tcW w:type="dxa" w:w="100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rPr>
              <w:t>序号</w:t>
            </w:r>
          </w:p>
        </w:tc>
        <w:tc>
          <w:tcPr>
            <w:tcW w:type="dxa" w:w="390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rPr>
              <w:t>品目</w:t>
            </w:r>
          </w:p>
        </w:tc>
        <w:tc>
          <w:tcPr>
            <w:tcW w:type="dxa" w:w="339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rPr>
              <w:t>数量</w:t>
            </w:r>
          </w:p>
        </w:tc>
      </w:tr>
      <w:tr>
        <w:tc>
          <w:tcPr>
            <w:tcW w:type="dxa" w:w="10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大米</w:t>
            </w:r>
          </w:p>
        </w:tc>
        <w:tc>
          <w:tcPr>
            <w:tcW w:type="dxa" w:w="3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5500千克/年</w:t>
            </w:r>
          </w:p>
        </w:tc>
      </w:tr>
      <w:tr>
        <w:tc>
          <w:tcPr>
            <w:tcW w:type="dxa" w:w="1002"/>
            <w:vMerge/>
            <w:tcBorders>
              <w:top w:val="none" w:color="000000" w:sz="4"/>
              <w:left w:val="single" w:color="000000" w:sz="4"/>
              <w:bottom w:val="single" w:color="000000" w:sz="4"/>
              <w:right w:val="single" w:color="000000" w:sz="4"/>
            </w:tcBorders>
          </w:tcPr>
          <w:p/>
        </w:tc>
        <w:tc>
          <w:tcPr>
            <w:tcW w:type="dxa" w:w="3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食用油</w:t>
            </w:r>
          </w:p>
        </w:tc>
        <w:tc>
          <w:tcPr>
            <w:tcW w:type="dxa" w:w="3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1800千克/年</w:t>
            </w:r>
          </w:p>
        </w:tc>
      </w:tr>
      <w:tr>
        <w:tc>
          <w:tcPr>
            <w:tcW w:type="dxa" w:w="10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新鲜肉类（猪牛羊、生禽、水产等新鲜产品）</w:t>
            </w:r>
          </w:p>
        </w:tc>
        <w:tc>
          <w:tcPr>
            <w:tcW w:type="dxa" w:w="3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9200千克/年</w:t>
            </w:r>
          </w:p>
        </w:tc>
      </w:tr>
      <w:tr>
        <w:tc>
          <w:tcPr>
            <w:tcW w:type="dxa" w:w="1002"/>
            <w:vMerge/>
            <w:tcBorders>
              <w:top w:val="none" w:color="000000" w:sz="4"/>
              <w:left w:val="single" w:color="000000" w:sz="4"/>
              <w:bottom w:val="single" w:color="000000" w:sz="4"/>
              <w:right w:val="single" w:color="000000" w:sz="4"/>
            </w:tcBorders>
          </w:tcPr>
          <w:p/>
        </w:tc>
        <w:tc>
          <w:tcPr>
            <w:tcW w:type="dxa" w:w="3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新鲜蔬菜及副食品类项目（如蛋类、豆制品及其他辅料）</w:t>
            </w:r>
          </w:p>
        </w:tc>
        <w:tc>
          <w:tcPr>
            <w:tcW w:type="dxa" w:w="3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6600千克/年</w:t>
            </w:r>
          </w:p>
        </w:tc>
      </w:tr>
      <w:tr>
        <w:tc>
          <w:tcPr>
            <w:tcW w:type="dxa" w:w="1002"/>
            <w:vMerge/>
            <w:tcBorders>
              <w:top w:val="none" w:color="000000" w:sz="4"/>
              <w:left w:val="single" w:color="000000" w:sz="4"/>
              <w:bottom w:val="single" w:color="000000" w:sz="4"/>
              <w:right w:val="single" w:color="000000" w:sz="4"/>
            </w:tcBorders>
          </w:tcPr>
          <w:p/>
        </w:tc>
        <w:tc>
          <w:tcPr>
            <w:tcW w:type="dxa" w:w="3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冰鲜肉类</w:t>
            </w:r>
            <w:r>
              <w:rPr>
                <w:sz w:val="21"/>
              </w:rPr>
              <w:t>(猪牛羊、生禽、水产等冰鲜产品)</w:t>
            </w:r>
          </w:p>
        </w:tc>
        <w:tc>
          <w:tcPr>
            <w:tcW w:type="dxa" w:w="3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3700千克/年</w:t>
            </w:r>
          </w:p>
        </w:tc>
      </w:tr>
      <w:tr>
        <w:tc>
          <w:tcPr>
            <w:tcW w:type="dxa" w:w="1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调味品、日杂、水果等</w:t>
            </w:r>
          </w:p>
        </w:tc>
        <w:tc>
          <w:tcPr>
            <w:tcW w:type="dxa" w:w="3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10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903"/>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rPr>
              <w:t>早餐种类</w:t>
            </w:r>
          </w:p>
        </w:tc>
        <w:tc>
          <w:tcPr>
            <w:tcW w:type="dxa" w:w="3398"/>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210"/>
              <w:jc w:val="center"/>
            </w:pPr>
            <w:r>
              <w:rPr>
                <w:sz w:val="21"/>
              </w:rPr>
              <w:t>单位</w:t>
            </w:r>
          </w:p>
        </w:tc>
      </w:tr>
      <w:tr>
        <w:tc>
          <w:tcPr>
            <w:tcW w:type="dxa" w:w="1002"/>
            <w:vMerge/>
            <w:tcBorders>
              <w:top w:val="none" w:color="000000" w:sz="4"/>
              <w:left w:val="single" w:color="000000" w:sz="4"/>
              <w:bottom w:val="single" w:color="000000" w:sz="4"/>
              <w:right w:val="single" w:color="000000" w:sz="4"/>
            </w:tcBorders>
          </w:tcPr>
          <w:p/>
        </w:tc>
        <w:tc>
          <w:tcPr>
            <w:tcW w:type="dxa" w:w="3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奶类</w:t>
            </w:r>
          </w:p>
        </w:tc>
        <w:tc>
          <w:tcPr>
            <w:tcW w:type="dxa" w:w="33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5500份/年</w:t>
            </w:r>
          </w:p>
        </w:tc>
      </w:tr>
      <w:tr>
        <w:tc>
          <w:tcPr>
            <w:tcW w:type="dxa" w:w="1002"/>
            <w:vMerge/>
            <w:tcBorders>
              <w:top w:val="none" w:color="000000" w:sz="4"/>
              <w:left w:val="single" w:color="000000" w:sz="4"/>
              <w:bottom w:val="single" w:color="000000" w:sz="4"/>
              <w:right w:val="single" w:color="000000" w:sz="4"/>
            </w:tcBorders>
          </w:tcPr>
          <w:p/>
        </w:tc>
        <w:tc>
          <w:tcPr>
            <w:tcW w:type="dxa" w:w="3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烘烤面包</w:t>
            </w:r>
          </w:p>
        </w:tc>
        <w:tc>
          <w:tcPr>
            <w:tcW w:type="dxa" w:w="3398"/>
            <w:vMerge/>
            <w:tcBorders>
              <w:top w:val="none" w:color="000000" w:sz="4"/>
              <w:left w:val="none" w:color="000000" w:sz="4"/>
              <w:bottom w:val="single" w:color="000000" w:sz="4"/>
              <w:right w:val="single" w:color="000000" w:sz="4"/>
            </w:tcBorders>
          </w:tcPr>
          <w:p/>
        </w:tc>
      </w:tr>
      <w:tr>
        <w:tc>
          <w:tcPr>
            <w:tcW w:type="dxa" w:w="1002"/>
            <w:vMerge/>
            <w:tcBorders>
              <w:top w:val="none" w:color="000000" w:sz="4"/>
              <w:left w:val="single" w:color="000000" w:sz="4"/>
              <w:bottom w:val="single" w:color="000000" w:sz="4"/>
              <w:right w:val="single" w:color="000000" w:sz="4"/>
            </w:tcBorders>
          </w:tcPr>
          <w:p/>
        </w:tc>
        <w:tc>
          <w:tcPr>
            <w:tcW w:type="dxa" w:w="3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蒸包类</w:t>
            </w:r>
          </w:p>
        </w:tc>
        <w:tc>
          <w:tcPr>
            <w:tcW w:type="dxa" w:w="3398"/>
            <w:vMerge/>
            <w:tcBorders>
              <w:top w:val="none" w:color="000000" w:sz="4"/>
              <w:left w:val="none" w:color="000000" w:sz="4"/>
              <w:bottom w:val="single" w:color="000000" w:sz="4"/>
              <w:right w:val="single" w:color="000000" w:sz="4"/>
            </w:tcBorders>
          </w:tcPr>
          <w:p/>
        </w:tc>
      </w:tr>
      <w:tr>
        <w:tc>
          <w:tcPr>
            <w:tcW w:type="dxa" w:w="1002"/>
            <w:vMerge/>
            <w:tcBorders>
              <w:top w:val="none" w:color="000000" w:sz="4"/>
              <w:left w:val="single" w:color="000000" w:sz="4"/>
              <w:bottom w:val="single" w:color="000000" w:sz="4"/>
              <w:right w:val="single" w:color="000000" w:sz="4"/>
            </w:tcBorders>
          </w:tcPr>
          <w:p/>
        </w:tc>
        <w:tc>
          <w:tcPr>
            <w:tcW w:type="dxa" w:w="3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面类</w:t>
            </w:r>
          </w:p>
        </w:tc>
        <w:tc>
          <w:tcPr>
            <w:tcW w:type="dxa" w:w="3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55箱/年</w:t>
            </w:r>
          </w:p>
        </w:tc>
      </w:tr>
      <w:tr>
        <w:tc>
          <w:tcPr>
            <w:tcW w:type="dxa" w:w="1002"/>
            <w:vMerge/>
            <w:tcBorders>
              <w:top w:val="none" w:color="000000" w:sz="4"/>
              <w:left w:val="single" w:color="000000" w:sz="4"/>
              <w:bottom w:val="single" w:color="000000" w:sz="4"/>
              <w:right w:val="single" w:color="000000" w:sz="4"/>
            </w:tcBorders>
          </w:tcPr>
          <w:p/>
        </w:tc>
        <w:tc>
          <w:tcPr>
            <w:tcW w:type="dxa" w:w="3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面粉</w:t>
            </w:r>
          </w:p>
        </w:tc>
        <w:tc>
          <w:tcPr>
            <w:tcW w:type="dxa" w:w="3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95箱/年</w:t>
            </w:r>
          </w:p>
        </w:tc>
      </w:tr>
      <w:tr>
        <w:tc>
          <w:tcPr>
            <w:tcW w:type="dxa" w:w="1002"/>
            <w:vMerge/>
            <w:tcBorders>
              <w:top w:val="none" w:color="000000" w:sz="4"/>
              <w:left w:val="single" w:color="000000" w:sz="4"/>
              <w:bottom w:val="single" w:color="000000" w:sz="4"/>
              <w:right w:val="single" w:color="000000" w:sz="4"/>
            </w:tcBorders>
          </w:tcPr>
          <w:p/>
        </w:tc>
        <w:tc>
          <w:tcPr>
            <w:tcW w:type="dxa" w:w="3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粉类</w:t>
            </w:r>
          </w:p>
        </w:tc>
        <w:tc>
          <w:tcPr>
            <w:tcW w:type="dxa" w:w="3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5500份/年</w:t>
            </w:r>
          </w:p>
        </w:tc>
      </w:tr>
    </w:tbl>
    <w:p>
      <w:pPr>
        <w:pStyle w:val="null3"/>
      </w:pPr>
      <w:r>
        <w:rPr>
          <w:sz w:val="21"/>
          <w:b/>
        </w:rPr>
        <w:t>备注：上述的供货量仅供参考，以实际发生的供货量为结算依据。</w:t>
      </w:r>
    </w:p>
    <w:p>
      <w:pPr>
        <w:pStyle w:val="null3"/>
        <w:ind w:left="510"/>
      </w:pPr>
      <w:r>
        <w:rPr>
          <w:sz w:val="21"/>
          <w:b/>
          <w:color w:val="000000"/>
        </w:rPr>
        <w:t>四、</w:t>
      </w:r>
      <w:r>
        <w:rPr>
          <w:sz w:val="21"/>
          <w:b/>
          <w:color w:val="000000"/>
          <w:shd w:fill="FFFFFF" w:val="clear"/>
        </w:rPr>
        <w:t>货物的标准及要求</w:t>
      </w:r>
    </w:p>
    <w:p>
      <w:pPr>
        <w:pStyle w:val="null3"/>
        <w:jc w:val="both"/>
      </w:pPr>
      <w:r>
        <w:rPr>
          <w:sz w:val="21"/>
        </w:rPr>
        <w:t>（</w:t>
      </w:r>
      <w:r>
        <w:rPr>
          <w:sz w:val="21"/>
        </w:rPr>
        <w:t>一</w:t>
      </w:r>
      <w:r>
        <w:rPr>
          <w:sz w:val="21"/>
        </w:rPr>
        <w:t>）</w:t>
      </w:r>
      <w:r>
        <w:rPr>
          <w:sz w:val="21"/>
        </w:rPr>
        <w:t>大米质量标准</w:t>
      </w:r>
    </w:p>
    <w:tbl>
      <w:tblPr>
        <w:tblW w:w="0" w:type="auto"/>
        <w:tblBorders>
          <w:top w:val="none" w:color="000000" w:sz="4"/>
          <w:left w:val="none" w:color="000000" w:sz="4"/>
          <w:bottom w:val="none" w:color="000000" w:sz="4"/>
          <w:right w:val="none" w:color="000000" w:sz="4"/>
          <w:insideH w:val="none"/>
          <w:insideV w:val="none"/>
        </w:tblBorders>
      </w:tblPr>
      <w:tblGrid>
        <w:gridCol w:w="802"/>
        <w:gridCol w:w="1096"/>
        <w:gridCol w:w="3528"/>
        <w:gridCol w:w="2876"/>
      </w:tblGrid>
      <w:tr>
        <w:tc>
          <w:tcPr>
            <w:tcW w:type="dxa" w:w="802"/>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1"/>
              </w:rPr>
              <w:t>序号</w:t>
            </w:r>
          </w:p>
        </w:tc>
        <w:tc>
          <w:tcPr>
            <w:tcW w:type="dxa" w:w="4624"/>
            <w:gridSpan w:val="2"/>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1"/>
              </w:rPr>
              <w:t>内容</w:t>
            </w:r>
          </w:p>
        </w:tc>
        <w:tc>
          <w:tcPr>
            <w:tcW w:type="dxa" w:w="2876"/>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1"/>
              </w:rPr>
              <w:t>质量标准</w:t>
            </w: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6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加工精度</w:t>
            </w:r>
          </w:p>
        </w:tc>
        <w:tc>
          <w:tcPr>
            <w:tcW w:type="dxa" w:w="2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符合一等大米要求</w:t>
            </w: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6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不完善粒</w:t>
            </w:r>
            <w:r>
              <w:rPr>
                <w:sz w:val="21"/>
              </w:rPr>
              <w:t>%</w:t>
            </w:r>
          </w:p>
        </w:tc>
        <w:tc>
          <w:tcPr>
            <w:tcW w:type="dxa" w:w="2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最大限度</w:t>
            </w:r>
          </w:p>
        </w:tc>
        <w:tc>
          <w:tcPr>
            <w:tcW w:type="dxa" w:w="3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总量</w:t>
            </w:r>
            <w:r>
              <w:rPr>
                <w:sz w:val="21"/>
              </w:rPr>
              <w:t>%</w:t>
            </w:r>
          </w:p>
        </w:tc>
        <w:tc>
          <w:tcPr>
            <w:tcW w:type="dxa" w:w="28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≤0.40</w:t>
            </w: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96"/>
            <w:vMerge/>
            <w:tcBorders>
              <w:top w:val="none" w:color="000000" w:sz="4"/>
              <w:left w:val="none" w:color="000000" w:sz="4"/>
              <w:bottom w:val="single" w:color="000000" w:sz="4"/>
              <w:right w:val="single" w:color="000000" w:sz="4"/>
            </w:tcBorders>
          </w:tcPr>
          <w:p/>
        </w:tc>
        <w:tc>
          <w:tcPr>
            <w:tcW w:type="dxa" w:w="3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糠粉</w:t>
            </w:r>
            <w:r>
              <w:rPr>
                <w:sz w:val="21"/>
              </w:rPr>
              <w:t>%</w:t>
            </w:r>
          </w:p>
        </w:tc>
        <w:tc>
          <w:tcPr>
            <w:tcW w:type="dxa" w:w="2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w:t>
            </w: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96"/>
            <w:vMerge/>
            <w:tcBorders>
              <w:top w:val="none" w:color="000000" w:sz="4"/>
              <w:left w:val="none" w:color="000000" w:sz="4"/>
              <w:bottom w:val="single" w:color="000000" w:sz="4"/>
              <w:right w:val="single" w:color="000000" w:sz="4"/>
            </w:tcBorders>
          </w:tcPr>
          <w:p/>
        </w:tc>
        <w:tc>
          <w:tcPr>
            <w:tcW w:type="dxa" w:w="3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矿物质</w:t>
            </w:r>
            <w:r>
              <w:rPr>
                <w:sz w:val="21"/>
              </w:rPr>
              <w:t>%</w:t>
            </w:r>
          </w:p>
        </w:tc>
        <w:tc>
          <w:tcPr>
            <w:tcW w:type="dxa" w:w="2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≤0.02</w:t>
            </w: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96"/>
            <w:vMerge/>
            <w:tcBorders>
              <w:top w:val="none" w:color="000000" w:sz="4"/>
              <w:left w:val="none" w:color="000000" w:sz="4"/>
              <w:bottom w:val="single" w:color="000000" w:sz="4"/>
              <w:right w:val="single" w:color="000000" w:sz="4"/>
            </w:tcBorders>
          </w:tcPr>
          <w:p/>
        </w:tc>
        <w:tc>
          <w:tcPr>
            <w:tcW w:type="dxa" w:w="3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带壳稞粒粒</w:t>
            </w:r>
            <w:r>
              <w:rPr>
                <w:sz w:val="21"/>
              </w:rPr>
              <w:t>/1kg</w:t>
            </w:r>
          </w:p>
        </w:tc>
        <w:tc>
          <w:tcPr>
            <w:tcW w:type="dxa" w:w="2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96"/>
            <w:vMerge/>
            <w:tcBorders>
              <w:top w:val="none" w:color="000000" w:sz="4"/>
              <w:left w:val="none" w:color="000000" w:sz="4"/>
              <w:bottom w:val="single" w:color="000000" w:sz="4"/>
              <w:right w:val="single" w:color="000000" w:sz="4"/>
            </w:tcBorders>
          </w:tcPr>
          <w:p/>
        </w:tc>
        <w:tc>
          <w:tcPr>
            <w:tcW w:type="dxa" w:w="3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稻谷粒粒</w:t>
            </w:r>
            <w:r>
              <w:rPr>
                <w:sz w:val="21"/>
              </w:rPr>
              <w:t>/1kg</w:t>
            </w:r>
          </w:p>
        </w:tc>
        <w:tc>
          <w:tcPr>
            <w:tcW w:type="dxa" w:w="2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6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碎米总量</w:t>
            </w:r>
            <w:r>
              <w:rPr>
                <w:sz w:val="21"/>
              </w:rPr>
              <w:t>%</w:t>
            </w:r>
          </w:p>
        </w:tc>
        <w:tc>
          <w:tcPr>
            <w:tcW w:type="dxa" w:w="2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≤17.0</w:t>
            </w: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6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小碎米</w:t>
            </w:r>
            <w:r>
              <w:rPr>
                <w:sz w:val="21"/>
              </w:rPr>
              <w:t>%</w:t>
            </w:r>
          </w:p>
        </w:tc>
        <w:tc>
          <w:tcPr>
            <w:tcW w:type="dxa" w:w="2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黄粒米</w:t>
            </w:r>
            <w:r>
              <w:rPr>
                <w:sz w:val="21"/>
              </w:rPr>
              <w:t>%</w:t>
            </w:r>
          </w:p>
        </w:tc>
        <w:tc>
          <w:tcPr>
            <w:tcW w:type="dxa" w:w="2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46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水分</w:t>
            </w:r>
            <w:r>
              <w:rPr>
                <w:sz w:val="21"/>
              </w:rPr>
              <w:t>%</w:t>
            </w:r>
          </w:p>
        </w:tc>
        <w:tc>
          <w:tcPr>
            <w:tcW w:type="dxa" w:w="2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6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六六六（以成品粮计）</w:t>
            </w:r>
            <w:r>
              <w:rPr>
                <w:sz w:val="21"/>
              </w:rPr>
              <w:t>mg/kg</w:t>
            </w:r>
          </w:p>
        </w:tc>
        <w:tc>
          <w:tcPr>
            <w:tcW w:type="dxa" w:w="2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≤0.05</w:t>
            </w: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46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滴滴滴（以成品粮计）</w:t>
            </w:r>
            <w:r>
              <w:rPr>
                <w:sz w:val="21"/>
              </w:rPr>
              <w:t>mg/kg</w:t>
            </w:r>
          </w:p>
        </w:tc>
        <w:tc>
          <w:tcPr>
            <w:tcW w:type="dxa" w:w="2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≤0.05</w:t>
            </w: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46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黄曲霉毒素</w:t>
            </w:r>
            <w:r>
              <w:rPr>
                <w:sz w:val="21"/>
              </w:rPr>
              <w:t>B1μg/kg</w:t>
            </w:r>
          </w:p>
        </w:tc>
        <w:tc>
          <w:tcPr>
            <w:tcW w:type="dxa" w:w="2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46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汞（以</w:t>
            </w:r>
            <w:r>
              <w:rPr>
                <w:sz w:val="21"/>
              </w:rPr>
              <w:t>Hg计）mg/kg</w:t>
            </w:r>
          </w:p>
        </w:tc>
        <w:tc>
          <w:tcPr>
            <w:tcW w:type="dxa" w:w="2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≤0.02</w:t>
            </w: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46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色泽气味口味</w:t>
            </w:r>
          </w:p>
        </w:tc>
        <w:tc>
          <w:tcPr>
            <w:tcW w:type="dxa" w:w="2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正常</w:t>
            </w: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46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标签检验</w:t>
            </w:r>
          </w:p>
        </w:tc>
        <w:tc>
          <w:tcPr>
            <w:tcW w:type="dxa" w:w="2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符合国家最新标准要求</w:t>
            </w:r>
          </w:p>
        </w:tc>
      </w:tr>
    </w:tbl>
    <w:p>
      <w:pPr>
        <w:pStyle w:val="null3"/>
        <w:jc w:val="both"/>
      </w:pPr>
      <w:r>
        <w:rPr>
          <w:sz w:val="21"/>
        </w:rPr>
        <w:t>（</w:t>
      </w:r>
      <w:r>
        <w:rPr>
          <w:sz w:val="21"/>
        </w:rPr>
        <w:t>1）大米的质量要求：</w:t>
      </w:r>
    </w:p>
    <w:tbl>
      <w:tblPr>
        <w:tblW w:w="0" w:type="auto"/>
        <w:tblBorders>
          <w:top w:val="none" w:color="000000" w:sz="4"/>
          <w:left w:val="none" w:color="000000" w:sz="4"/>
          <w:bottom w:val="none" w:color="000000" w:sz="4"/>
          <w:right w:val="none" w:color="000000" w:sz="4"/>
          <w:insideH w:val="none"/>
          <w:insideV w:val="none"/>
        </w:tblBorders>
      </w:tblPr>
      <w:tblGrid>
        <w:gridCol w:w="2166"/>
        <w:gridCol w:w="6138"/>
      </w:tblGrid>
      <w:tr>
        <w:tc>
          <w:tcPr>
            <w:tcW w:type="dxa" w:w="216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项目</w:t>
            </w:r>
          </w:p>
        </w:tc>
        <w:tc>
          <w:tcPr>
            <w:tcW w:type="dxa" w:w="613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要求</w:t>
            </w:r>
          </w:p>
        </w:tc>
      </w:tr>
      <w:tr>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基本要求</w:t>
            </w:r>
          </w:p>
        </w:tc>
        <w:tc>
          <w:tcPr>
            <w:tcW w:type="dxa" w:w="6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具有国家</w:t>
            </w:r>
            <w:r>
              <w:rPr>
                <w:sz w:val="21"/>
              </w:rPr>
              <w:t>SC食品生产许可编号，包装要印有注册商标，品名、生产厂家名称、厂址、厂家电话号码、出厂日期、产品成分、保质期限，供货时的剩余保质期不少于三分之二，质量等级、产品标准号、产品合格证，质量符合大米国家标准（GB/T 1354-2018）与食品安全国家标准。</w:t>
            </w:r>
          </w:p>
        </w:tc>
      </w:tr>
      <w:tr>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外观</w:t>
            </w:r>
          </w:p>
        </w:tc>
        <w:tc>
          <w:tcPr>
            <w:tcW w:type="dxa" w:w="6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具有固有色泽和香味，无污染、无虫害、无油脂酸败，色泽、气味、口味正常，不含添加剂，无异味或霉味（霉变），</w:t>
            </w:r>
            <w:r>
              <w:rPr>
                <w:sz w:val="21"/>
              </w:rPr>
              <w:t>无虫蛀结块挂丝或杂质异物等</w:t>
            </w:r>
            <w:r>
              <w:rPr>
                <w:sz w:val="21"/>
              </w:rPr>
              <w:t>，符合国家粮食卫生标准。</w:t>
            </w:r>
          </w:p>
        </w:tc>
      </w:tr>
      <w:tr>
        <w:tc>
          <w:tcPr>
            <w:tcW w:type="dxa" w:w="2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大米包装规格</w:t>
            </w:r>
          </w:p>
        </w:tc>
        <w:tc>
          <w:tcPr>
            <w:tcW w:type="dxa" w:w="6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约：</w:t>
            </w:r>
            <w:r>
              <w:rPr>
                <w:sz w:val="21"/>
              </w:rPr>
              <w:t>50KG/包、30KG/包、15KG/包</w:t>
            </w:r>
          </w:p>
        </w:tc>
      </w:tr>
    </w:tbl>
    <w:p>
      <w:pPr>
        <w:pStyle w:val="null3"/>
        <w:jc w:val="both"/>
      </w:pPr>
      <w:r>
        <w:rPr>
          <w:sz w:val="21"/>
        </w:rPr>
        <w:t>（</w:t>
      </w:r>
      <w:r>
        <w:rPr>
          <w:sz w:val="21"/>
        </w:rPr>
        <w:t>二</w:t>
      </w:r>
      <w:r>
        <w:rPr>
          <w:sz w:val="21"/>
        </w:rPr>
        <w:t>）</w:t>
      </w:r>
      <w:r>
        <w:rPr>
          <w:sz w:val="21"/>
        </w:rPr>
        <w:t>食用油的质量要求</w:t>
      </w:r>
    </w:p>
    <w:tbl>
      <w:tblPr>
        <w:tblW w:w="0" w:type="auto"/>
        <w:tblBorders>
          <w:top w:val="none" w:color="000000" w:sz="4"/>
          <w:left w:val="none" w:color="000000" w:sz="4"/>
          <w:bottom w:val="none" w:color="000000" w:sz="4"/>
          <w:right w:val="none" w:color="000000" w:sz="4"/>
          <w:insideH w:val="none"/>
          <w:insideV w:val="none"/>
        </w:tblBorders>
      </w:tblPr>
      <w:tblGrid>
        <w:gridCol w:w="2188"/>
        <w:gridCol w:w="6117"/>
      </w:tblGrid>
      <w:tr>
        <w:tc>
          <w:tcPr>
            <w:tcW w:type="dxa" w:w="218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项目</w:t>
            </w:r>
          </w:p>
        </w:tc>
        <w:tc>
          <w:tcPr>
            <w:tcW w:type="dxa" w:w="611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要求</w:t>
            </w:r>
          </w:p>
        </w:tc>
      </w:tr>
      <w:tr>
        <w:tc>
          <w:tcPr>
            <w:tcW w:type="dxa" w:w="2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基本要求</w:t>
            </w:r>
          </w:p>
        </w:tc>
        <w:tc>
          <w:tcPr>
            <w:tcW w:type="dxa" w:w="6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外包装完好，具有国家</w:t>
            </w:r>
            <w:r>
              <w:rPr>
                <w:sz w:val="21"/>
              </w:rPr>
              <w:t>SC食品生产许可编号、标明品名、厂名、重量、生产日期、保质期或保存期、执行标准、剩余保质期不少于三分之二，具有产品合格证。具有正常植物油的色泽、透明度、气味和滋味，无焦臭、酸败及其他异味。不得混油其他食用油或非食用油。</w:t>
            </w:r>
          </w:p>
        </w:tc>
      </w:tr>
      <w:tr>
        <w:tc>
          <w:tcPr>
            <w:tcW w:type="dxa" w:w="2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检定反应</w:t>
            </w:r>
          </w:p>
        </w:tc>
        <w:tc>
          <w:tcPr>
            <w:tcW w:type="dxa" w:w="6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加热试验（</w:t>
            </w:r>
            <w:r>
              <w:rPr>
                <w:sz w:val="21"/>
              </w:rPr>
              <w:t>280摄氏度）油色不得变深，无析出物</w:t>
            </w:r>
          </w:p>
        </w:tc>
      </w:tr>
      <w:tr>
        <w:tc>
          <w:tcPr>
            <w:tcW w:type="dxa" w:w="2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油类执行标准，</w:t>
            </w:r>
            <w:r>
              <w:rPr>
                <w:sz w:val="21"/>
              </w:rPr>
              <w:t>如有更新，</w:t>
            </w:r>
            <w:r>
              <w:rPr>
                <w:sz w:val="21"/>
              </w:rPr>
              <w:t>按国家</w:t>
            </w:r>
            <w:r>
              <w:rPr>
                <w:sz w:val="21"/>
              </w:rPr>
              <w:t>最新</w:t>
            </w:r>
            <w:r>
              <w:rPr>
                <w:sz w:val="21"/>
              </w:rPr>
              <w:t>规定执行</w:t>
            </w:r>
          </w:p>
        </w:tc>
        <w:tc>
          <w:tcPr>
            <w:tcW w:type="dxa" w:w="6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色拉油：</w:t>
            </w:r>
            <w:r>
              <w:rPr>
                <w:sz w:val="21"/>
              </w:rPr>
              <w:t>GB/T 1535-2017；</w:t>
            </w:r>
          </w:p>
          <w:p>
            <w:pPr>
              <w:pStyle w:val="null3"/>
              <w:jc w:val="left"/>
            </w:pPr>
            <w:r>
              <w:rPr>
                <w:sz w:val="21"/>
              </w:rPr>
              <w:t>花生油：</w:t>
            </w:r>
            <w:r>
              <w:rPr>
                <w:sz w:val="21"/>
              </w:rPr>
              <w:t>GB/T 1534-2017；</w:t>
            </w:r>
          </w:p>
          <w:p>
            <w:pPr>
              <w:pStyle w:val="null3"/>
              <w:jc w:val="left"/>
            </w:pPr>
            <w:r>
              <w:rPr>
                <w:sz w:val="21"/>
              </w:rPr>
              <w:t>大豆油：</w:t>
            </w:r>
            <w:r>
              <w:rPr>
                <w:sz w:val="21"/>
              </w:rPr>
              <w:t>GB/T 1535-2017；</w:t>
            </w:r>
          </w:p>
          <w:p>
            <w:pPr>
              <w:pStyle w:val="null3"/>
              <w:jc w:val="left"/>
            </w:pPr>
            <w:r>
              <w:rPr>
                <w:sz w:val="21"/>
              </w:rPr>
              <w:t>葵花籽油：</w:t>
            </w:r>
            <w:r>
              <w:rPr>
                <w:sz w:val="21"/>
              </w:rPr>
              <w:t>GB/T 10464-2017；</w:t>
            </w:r>
          </w:p>
          <w:p>
            <w:pPr>
              <w:pStyle w:val="null3"/>
              <w:jc w:val="left"/>
            </w:pPr>
            <w:r>
              <w:rPr>
                <w:sz w:val="21"/>
              </w:rPr>
              <w:t>棉籽油：</w:t>
            </w:r>
            <w:r>
              <w:rPr>
                <w:sz w:val="21"/>
              </w:rPr>
              <w:t>GB/T 1537-2019；</w:t>
            </w:r>
          </w:p>
          <w:p>
            <w:pPr>
              <w:pStyle w:val="null3"/>
              <w:jc w:val="left"/>
            </w:pPr>
            <w:r>
              <w:rPr>
                <w:sz w:val="21"/>
              </w:rPr>
              <w:t>油茶籽油：</w:t>
            </w:r>
            <w:r>
              <w:rPr>
                <w:sz w:val="21"/>
              </w:rPr>
              <w:t>GB/T 11765-2018；</w:t>
            </w:r>
          </w:p>
          <w:p>
            <w:pPr>
              <w:pStyle w:val="null3"/>
              <w:jc w:val="left"/>
            </w:pPr>
            <w:r>
              <w:rPr>
                <w:sz w:val="21"/>
              </w:rPr>
              <w:t>玉米油：</w:t>
            </w:r>
            <w:r>
              <w:rPr>
                <w:sz w:val="21"/>
              </w:rPr>
              <w:t>GB/T 19111-2017；</w:t>
            </w:r>
          </w:p>
          <w:p>
            <w:pPr>
              <w:pStyle w:val="null3"/>
              <w:jc w:val="left"/>
            </w:pPr>
            <w:r>
              <w:rPr>
                <w:sz w:val="21"/>
              </w:rPr>
              <w:t>米糠油：</w:t>
            </w:r>
            <w:r>
              <w:rPr>
                <w:sz w:val="21"/>
              </w:rPr>
              <w:t>GB/T 19112-2003。</w:t>
            </w:r>
          </w:p>
        </w:tc>
      </w:tr>
    </w:tbl>
    <w:p>
      <w:pPr>
        <w:pStyle w:val="null3"/>
        <w:jc w:val="both"/>
      </w:pPr>
      <w:r>
        <w:rPr>
          <w:sz w:val="21"/>
        </w:rPr>
        <w:t>（</w:t>
      </w:r>
      <w:r>
        <w:rPr>
          <w:sz w:val="21"/>
        </w:rPr>
        <w:t>三</w:t>
      </w:r>
      <w:r>
        <w:rPr>
          <w:sz w:val="21"/>
        </w:rPr>
        <w:t>）</w:t>
      </w:r>
      <w:r>
        <w:rPr>
          <w:sz w:val="21"/>
        </w:rPr>
        <w:t>肉类品质要求：</w:t>
      </w:r>
    </w:p>
    <w:p>
      <w:pPr>
        <w:pStyle w:val="null3"/>
        <w:jc w:val="both"/>
      </w:pPr>
      <w:r>
        <w:rPr>
          <w:sz w:val="21"/>
        </w:rPr>
        <w:t>（</w:t>
      </w:r>
      <w:r>
        <w:rPr>
          <w:sz w:val="21"/>
        </w:rPr>
        <w:t>1）所供肉类应符合国家有关标准，保证无异味、无霉烂变质。肉类供货时需提供当批次有效的动物产品检疫合格证，原件备查。</w:t>
      </w:r>
    </w:p>
    <w:p>
      <w:pPr>
        <w:pStyle w:val="null3"/>
        <w:jc w:val="both"/>
      </w:pPr>
      <w:r>
        <w:rPr>
          <w:sz w:val="21"/>
        </w:rPr>
        <w:t>（</w:t>
      </w:r>
      <w:r>
        <w:rPr>
          <w:sz w:val="21"/>
        </w:rPr>
        <w:t>2）所有肉类各项质量技术指标应完全符合国家有关的质量检测、环保标准及产品出厂标准。每批鲜猪肉、猪骨可以是佛山市及周边城市政府指定的肉联厂发出的放心肉并提供放心肉证，并注明保鲜期。</w:t>
      </w:r>
    </w:p>
    <w:p>
      <w:pPr>
        <w:pStyle w:val="null3"/>
        <w:jc w:val="both"/>
      </w:pPr>
      <w:r>
        <w:rPr>
          <w:sz w:val="21"/>
        </w:rPr>
        <w:t>（</w:t>
      </w:r>
      <w:r>
        <w:rPr>
          <w:sz w:val="21"/>
        </w:rPr>
        <w:t>3）所有肉类指标要符合国家强制性标准要求，冻食品类产品，</w:t>
      </w:r>
      <w:r>
        <w:rPr>
          <w:sz w:val="21"/>
        </w:rPr>
        <w:t>乙方</w:t>
      </w:r>
      <w:r>
        <w:rPr>
          <w:sz w:val="21"/>
        </w:rPr>
        <w:t>应清晰地列出产品品牌、型号、包装类型、包装方式、包装净重量、含冰量等相关参数，且包装箱上应贴有</w:t>
      </w:r>
      <w:r>
        <w:rPr>
          <w:sz w:val="21"/>
        </w:rPr>
        <w:t>SC标志。</w:t>
      </w:r>
    </w:p>
    <w:p>
      <w:pPr>
        <w:pStyle w:val="null3"/>
        <w:jc w:val="both"/>
      </w:pPr>
      <w:r>
        <w:rPr>
          <w:sz w:val="21"/>
        </w:rPr>
        <w:t>（</w:t>
      </w:r>
      <w:r>
        <w:rPr>
          <w:sz w:val="21"/>
        </w:rPr>
        <w:t>4）</w:t>
      </w:r>
      <w:r>
        <w:rPr>
          <w:sz w:val="21"/>
        </w:rPr>
        <w:t>乙方</w:t>
      </w:r>
      <w:r>
        <w:rPr>
          <w:sz w:val="21"/>
        </w:rPr>
        <w:t>应在</w:t>
      </w:r>
      <w:r>
        <w:rPr>
          <w:sz w:val="21"/>
        </w:rPr>
        <w:t>甲方</w:t>
      </w:r>
      <w:r>
        <w:rPr>
          <w:sz w:val="21"/>
        </w:rPr>
        <w:t>指定交货地点（约</w:t>
      </w:r>
      <w:r>
        <w:rPr>
          <w:sz w:val="21"/>
        </w:rPr>
        <w:t>50公里）范围内设有固定的储存库，其储存量应能满足</w:t>
      </w:r>
      <w:r>
        <w:rPr>
          <w:sz w:val="21"/>
        </w:rPr>
        <w:t>甲方</w:t>
      </w:r>
      <w:r>
        <w:rPr>
          <w:sz w:val="21"/>
        </w:rPr>
        <w:t>的三天需求。</w:t>
      </w:r>
    </w:p>
    <w:p>
      <w:pPr>
        <w:pStyle w:val="null3"/>
        <w:jc w:val="both"/>
      </w:pPr>
      <w:r>
        <w:rPr>
          <w:sz w:val="21"/>
        </w:rPr>
        <w:t>（</w:t>
      </w:r>
      <w:r>
        <w:rPr>
          <w:sz w:val="21"/>
        </w:rPr>
        <w:t>5）如</w:t>
      </w:r>
      <w:r>
        <w:rPr>
          <w:sz w:val="21"/>
        </w:rPr>
        <w:t>乙方</w:t>
      </w:r>
      <w:r>
        <w:rPr>
          <w:sz w:val="21"/>
        </w:rPr>
        <w:t>不能按时、保质、保量供货，由</w:t>
      </w:r>
      <w:r>
        <w:rPr>
          <w:sz w:val="21"/>
        </w:rPr>
        <w:t>甲方</w:t>
      </w:r>
      <w:r>
        <w:rPr>
          <w:sz w:val="21"/>
        </w:rPr>
        <w:t>自行采购，并承担</w:t>
      </w:r>
      <w:r>
        <w:rPr>
          <w:sz w:val="21"/>
        </w:rPr>
        <w:t>甲方</w:t>
      </w:r>
      <w:r>
        <w:rPr>
          <w:sz w:val="21"/>
        </w:rPr>
        <w:t>由此造成的经济损失和接受违约处罚。</w:t>
      </w:r>
    </w:p>
    <w:p>
      <w:pPr>
        <w:pStyle w:val="null3"/>
        <w:jc w:val="both"/>
      </w:pPr>
      <w:r>
        <w:rPr>
          <w:sz w:val="21"/>
        </w:rPr>
        <w:t>（</w:t>
      </w:r>
      <w:r>
        <w:rPr>
          <w:sz w:val="21"/>
        </w:rPr>
        <w:t>6）肉类生产企业的资质证明（首次供应时提供）：《企业法人营业执照》《食品生产许可证》《动物防疫合格证》。</w:t>
      </w:r>
    </w:p>
    <w:p>
      <w:pPr>
        <w:pStyle w:val="null3"/>
        <w:jc w:val="both"/>
      </w:pPr>
      <w:r>
        <w:rPr>
          <w:sz w:val="21"/>
        </w:rPr>
        <w:t>（</w:t>
      </w:r>
      <w:r>
        <w:rPr>
          <w:sz w:val="21"/>
        </w:rPr>
        <w:t>7）每次交货时提供本批次产品的出厂（库）检验合格证明（随车同行）：《产品合格证》《卫生检疫报告》《贮存地的出入库检疫证明》（水产品适用）。</w:t>
      </w:r>
    </w:p>
    <w:p>
      <w:pPr>
        <w:pStyle w:val="null3"/>
        <w:jc w:val="both"/>
      </w:pPr>
      <w:r>
        <w:rPr>
          <w:sz w:val="21"/>
        </w:rPr>
        <w:t>（</w:t>
      </w:r>
      <w:r>
        <w:rPr>
          <w:sz w:val="21"/>
        </w:rPr>
        <w:t>8）对肉类的品质要求，应下列规格要求：</w:t>
      </w:r>
    </w:p>
    <w:tbl>
      <w:tblPr>
        <w:tblW w:w="0" w:type="auto"/>
        <w:tblBorders>
          <w:top w:val="none" w:color="000000" w:sz="4"/>
          <w:left w:val="none" w:color="000000" w:sz="4"/>
          <w:bottom w:val="none" w:color="000000" w:sz="4"/>
          <w:right w:val="none" w:color="000000" w:sz="4"/>
          <w:insideH w:val="none"/>
          <w:insideV w:val="none"/>
        </w:tblBorders>
      </w:tblPr>
      <w:tblGrid>
        <w:gridCol w:w="1331"/>
        <w:gridCol w:w="6974"/>
      </w:tblGrid>
      <w:tr>
        <w:tc>
          <w:tcPr>
            <w:tcW w:type="dxa" w:w="133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项目</w:t>
            </w:r>
          </w:p>
        </w:tc>
        <w:tc>
          <w:tcPr>
            <w:tcW w:type="dxa" w:w="697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要求</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色泽</w:t>
            </w:r>
          </w:p>
        </w:tc>
        <w:tc>
          <w:tcPr>
            <w:tcW w:type="dxa" w:w="6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肌肉有光泽</w:t>
            </w:r>
            <w:r>
              <w:rPr>
                <w:sz w:val="21"/>
              </w:rPr>
              <w:t>,红色均匀,脂肪乳白色肌肉有光泽,红色或稍暗,脂肪白色。</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组织状态</w:t>
            </w:r>
          </w:p>
        </w:tc>
        <w:tc>
          <w:tcPr>
            <w:tcW w:type="dxa" w:w="6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纤维清晰</w:t>
            </w:r>
            <w:r>
              <w:rPr>
                <w:sz w:val="21"/>
              </w:rPr>
              <w:t>,有坚韧性,指压后凹陷立即恢复肉质紧密,有坚韧性。</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黏度</w:t>
            </w:r>
          </w:p>
        </w:tc>
        <w:tc>
          <w:tcPr>
            <w:tcW w:type="dxa" w:w="6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外表湿润</w:t>
            </w:r>
            <w:r>
              <w:rPr>
                <w:sz w:val="21"/>
              </w:rPr>
              <w:t>,不粘手外表湿润,切面有渗出液,不粘手</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气味</w:t>
            </w:r>
          </w:p>
        </w:tc>
        <w:tc>
          <w:tcPr>
            <w:tcW w:type="dxa" w:w="6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具有鲜猪肉固有的气味</w:t>
            </w:r>
            <w:r>
              <w:rPr>
                <w:sz w:val="21"/>
              </w:rPr>
              <w:t>,无异味,煮沸后肉汤澄清透明,脂肪团聚于表面澄清透明或稍有浑浊,脂肪团聚于表面。</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重量</w:t>
            </w:r>
          </w:p>
        </w:tc>
        <w:tc>
          <w:tcPr>
            <w:tcW w:type="dxa" w:w="6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供货肉重量应达到</w:t>
            </w:r>
            <w:r>
              <w:rPr>
                <w:sz w:val="21"/>
              </w:rPr>
              <w:t>甲方</w:t>
            </w:r>
            <w:r>
              <w:rPr>
                <w:sz w:val="21"/>
              </w:rPr>
              <w:t>的供货需求重量。</w:t>
            </w:r>
          </w:p>
        </w:tc>
      </w:tr>
    </w:tbl>
    <w:p>
      <w:pPr>
        <w:pStyle w:val="null3"/>
        <w:jc w:val="both"/>
      </w:pPr>
      <w:r>
        <w:rPr>
          <w:sz w:val="21"/>
        </w:rPr>
        <w:t>（</w:t>
      </w:r>
      <w:r>
        <w:rPr>
          <w:sz w:val="21"/>
        </w:rPr>
        <w:t>四</w:t>
      </w:r>
      <w:r>
        <w:rPr>
          <w:sz w:val="21"/>
        </w:rPr>
        <w:t>）</w:t>
      </w:r>
      <w:r>
        <w:rPr>
          <w:sz w:val="21"/>
        </w:rPr>
        <w:t>蔬菜类验收标准</w:t>
      </w:r>
    </w:p>
    <w:p>
      <w:pPr>
        <w:pStyle w:val="null3"/>
        <w:jc w:val="both"/>
      </w:pPr>
      <w:r>
        <w:rPr>
          <w:sz w:val="21"/>
        </w:rPr>
        <w:t>（</w:t>
      </w:r>
      <w:r>
        <w:rPr>
          <w:sz w:val="21"/>
        </w:rPr>
        <w:t>1）蔬菜新鲜度的标准</w:t>
      </w:r>
    </w:p>
    <w:tbl>
      <w:tblPr>
        <w:tblW w:w="0" w:type="auto"/>
        <w:tblBorders>
          <w:top w:val="none" w:color="000000" w:sz="4"/>
          <w:left w:val="none" w:color="000000" w:sz="4"/>
          <w:bottom w:val="none" w:color="000000" w:sz="4"/>
          <w:right w:val="none" w:color="000000" w:sz="4"/>
          <w:insideH w:val="none"/>
          <w:insideV w:val="none"/>
        </w:tblBorders>
      </w:tblPr>
      <w:tblGrid>
        <w:gridCol w:w="1635"/>
        <w:gridCol w:w="6670"/>
      </w:tblGrid>
      <w:tr>
        <w:tc>
          <w:tcPr>
            <w:tcW w:type="dxa" w:w="163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项目</w:t>
            </w:r>
          </w:p>
        </w:tc>
        <w:tc>
          <w:tcPr>
            <w:tcW w:type="dxa" w:w="667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标准</w:t>
            </w:r>
          </w:p>
        </w:tc>
      </w:tr>
      <w:tr>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水量</w:t>
            </w:r>
          </w:p>
        </w:tc>
        <w:tc>
          <w:tcPr>
            <w:tcW w:type="dxa" w:w="6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充足、但无过分萎蔫、皱皮。</w:t>
            </w:r>
          </w:p>
        </w:tc>
      </w:tr>
      <w:tr>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色泽</w:t>
            </w:r>
          </w:p>
        </w:tc>
        <w:tc>
          <w:tcPr>
            <w:tcW w:type="dxa" w:w="6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正常、无变色、光泽、鲜艳。</w:t>
            </w:r>
          </w:p>
        </w:tc>
      </w:tr>
      <w:tr>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硬度</w:t>
            </w:r>
          </w:p>
        </w:tc>
        <w:tc>
          <w:tcPr>
            <w:tcW w:type="dxa" w:w="6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叶菜挺立、爪菜饱满、结实、无空心、根菜略硬。</w:t>
            </w:r>
          </w:p>
        </w:tc>
      </w:tr>
      <w:tr>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机械伤</w:t>
            </w:r>
          </w:p>
        </w:tc>
        <w:tc>
          <w:tcPr>
            <w:tcW w:type="dxa" w:w="6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相同新鲜条件下无外力造成伤害：挤伤、压伤、碰伤切口、裂伤等。</w:t>
            </w:r>
          </w:p>
        </w:tc>
      </w:tr>
      <w:tr>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病虫害</w:t>
            </w:r>
          </w:p>
        </w:tc>
        <w:tc>
          <w:tcPr>
            <w:tcW w:type="dxa" w:w="6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无虫害、虫蛀、无残虫卵。</w:t>
            </w:r>
          </w:p>
        </w:tc>
      </w:tr>
      <w:tr>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形状</w:t>
            </w:r>
          </w:p>
        </w:tc>
        <w:tc>
          <w:tcPr>
            <w:tcW w:type="dxa" w:w="6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枝叶丰满、大小适中、曲线协调。</w:t>
            </w:r>
          </w:p>
        </w:tc>
      </w:tr>
      <w:tr>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成熟度</w:t>
            </w:r>
          </w:p>
        </w:tc>
        <w:tc>
          <w:tcPr>
            <w:tcW w:type="dxa" w:w="6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适中、无未熟过、腐烂。</w:t>
            </w:r>
          </w:p>
        </w:tc>
      </w:tr>
      <w:tr>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污染</w:t>
            </w:r>
          </w:p>
        </w:tc>
        <w:tc>
          <w:tcPr>
            <w:tcW w:type="dxa" w:w="6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无污染、残留农药、运输造成的污染。</w:t>
            </w:r>
          </w:p>
        </w:tc>
      </w:tr>
      <w:tr>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有包装的菜</w:t>
            </w:r>
          </w:p>
        </w:tc>
        <w:tc>
          <w:tcPr>
            <w:tcW w:type="dxa" w:w="6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应完整、干净。</w:t>
            </w:r>
          </w:p>
        </w:tc>
      </w:tr>
      <w:tr>
        <w:tc>
          <w:tcPr>
            <w:tcW w:type="dxa" w:w="1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重量</w:t>
            </w:r>
          </w:p>
        </w:tc>
        <w:tc>
          <w:tcPr>
            <w:tcW w:type="dxa" w:w="6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供菜重量应达到</w:t>
            </w:r>
            <w:r>
              <w:rPr>
                <w:sz w:val="21"/>
              </w:rPr>
              <w:t>甲方</w:t>
            </w:r>
            <w:r>
              <w:rPr>
                <w:sz w:val="21"/>
              </w:rPr>
              <w:t>的供货需求重量。</w:t>
            </w:r>
          </w:p>
        </w:tc>
      </w:tr>
    </w:tbl>
    <w:p>
      <w:pPr>
        <w:pStyle w:val="null3"/>
        <w:jc w:val="both"/>
      </w:pPr>
      <w:r>
        <w:rPr>
          <w:sz w:val="21"/>
        </w:rPr>
        <w:t>（</w:t>
      </w:r>
      <w:r>
        <w:rPr>
          <w:sz w:val="21"/>
        </w:rPr>
        <w:t>2）蔬菜应是新鲜的无公害蔬菜，蔬菜要切掉菜头部分，且符合国家食品卫生标准。具体为：</w:t>
      </w:r>
    </w:p>
    <w:tbl>
      <w:tblPr>
        <w:tblW w:w="0" w:type="auto"/>
        <w:tblBorders>
          <w:top w:val="none" w:color="000000" w:sz="4"/>
          <w:left w:val="none" w:color="000000" w:sz="4"/>
          <w:bottom w:val="none" w:color="000000" w:sz="4"/>
          <w:right w:val="none" w:color="000000" w:sz="4"/>
          <w:insideH w:val="none"/>
          <w:insideV w:val="none"/>
        </w:tblBorders>
      </w:tblPr>
      <w:tblGrid>
        <w:gridCol w:w="1625"/>
        <w:gridCol w:w="6680"/>
      </w:tblGrid>
      <w:tr>
        <w:tc>
          <w:tcPr>
            <w:tcW w:type="dxa" w:w="1625"/>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项目</w:t>
            </w:r>
          </w:p>
        </w:tc>
        <w:tc>
          <w:tcPr>
            <w:tcW w:type="dxa" w:w="668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国家食品卫生标准</w:t>
            </w:r>
          </w:p>
        </w:tc>
      </w:tr>
      <w:tr>
        <w:tc>
          <w:tcPr>
            <w:tcW w:type="dxa" w:w="1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叶菜类</w:t>
            </w:r>
          </w:p>
        </w:tc>
        <w:tc>
          <w:tcPr>
            <w:tcW w:type="dxa" w:w="6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大白菜、小白菜、菠菜、空心菜、芹菜、荠菜等绿叶菜类。</w:t>
            </w:r>
          </w:p>
          <w:p>
            <w:pPr>
              <w:pStyle w:val="null3"/>
              <w:jc w:val="both"/>
            </w:pPr>
            <w:r>
              <w:rPr>
                <w:sz w:val="21"/>
              </w:rPr>
              <w:t>属同一品种规格，鲜嫩形态好，色泽正常，茎基部削平，无枯黄叶、病叶、泥土、明显机械伤和病虫害伤，无烧心焦边、腐烂等现象，无抽苔（菜心除外），无畸形、异味，结球叶菜要结球适度，花椰菜应新鲜洁白，不带叶麸，无畸形花。</w:t>
            </w:r>
          </w:p>
        </w:tc>
      </w:tr>
      <w:tr>
        <w:tc>
          <w:tcPr>
            <w:tcW w:type="dxa" w:w="1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茄果类</w:t>
            </w:r>
          </w:p>
        </w:tc>
        <w:tc>
          <w:tcPr>
            <w:tcW w:type="dxa" w:w="6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番茄、茄子等。属同一品种规格，果实整洁，成熟度适中，番茄花蒂不明显，无裂果及空洞现象，茄果不能有裂蒂及果皮变硬现象，无腐烂、无畸形、异味、无明显机械伤。</w:t>
            </w:r>
          </w:p>
        </w:tc>
      </w:tr>
      <w:tr>
        <w:tc>
          <w:tcPr>
            <w:tcW w:type="dxa" w:w="1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瓜果类</w:t>
            </w:r>
          </w:p>
        </w:tc>
        <w:tc>
          <w:tcPr>
            <w:tcW w:type="dxa" w:w="6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黄瓜、冬瓜、丝瓜、苦瓜、南瓜、毛节瓜等。属同一品种规格，形状、色泽一致，瓜条均匀，无疤点，无断裂、无腐烂、畸形、异味、无明显机械伤，不带泥土。</w:t>
            </w:r>
          </w:p>
        </w:tc>
      </w:tr>
      <w:tr>
        <w:tc>
          <w:tcPr>
            <w:tcW w:type="dxa" w:w="1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根菜类</w:t>
            </w:r>
          </w:p>
        </w:tc>
        <w:tc>
          <w:tcPr>
            <w:tcW w:type="dxa" w:w="6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萝卜、大头菜、沙葛等。属同一品种规格，皮细光滑，大小均匀，肉质脆嫩致密新鲜，无腐烂、畸形、裂痕、糠心、异味，不带泥沙，不带茎叶和须根。</w:t>
            </w:r>
          </w:p>
        </w:tc>
      </w:tr>
      <w:tr>
        <w:tc>
          <w:tcPr>
            <w:tcW w:type="dxa" w:w="1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薯芋类</w:t>
            </w:r>
          </w:p>
        </w:tc>
        <w:tc>
          <w:tcPr>
            <w:tcW w:type="dxa" w:w="6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马铃薯。属同一品种规格，色泽一致，不带泥沙，不带须根、茎叶、不干瘪，无腐烂、畸形、异味、明显机械伤、病虫害斑，马铃薯无发芽，皮不变绿。</w:t>
            </w:r>
          </w:p>
        </w:tc>
      </w:tr>
      <w:tr>
        <w:tc>
          <w:tcPr>
            <w:tcW w:type="dxa" w:w="1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豆类</w:t>
            </w:r>
          </w:p>
        </w:tc>
        <w:tc>
          <w:tcPr>
            <w:tcW w:type="dxa" w:w="6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扁豆、豌豆、豆角等。形态完整，成熟度适中，无腐烂、畸形、异味，豆荚类新鲜、幼嫩、均匀，豆仁类籽粒饱满，较均匀，无发芽，不带泥土杂质。</w:t>
            </w:r>
          </w:p>
        </w:tc>
      </w:tr>
      <w:tr>
        <w:tc>
          <w:tcPr>
            <w:tcW w:type="dxa" w:w="1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芽苗类</w:t>
            </w:r>
          </w:p>
        </w:tc>
        <w:tc>
          <w:tcPr>
            <w:tcW w:type="dxa" w:w="6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绿豆芽、黄豆芽等。芽苗幼嫩，不带豆壳杂质，新鲜，不浸水，无腐烂、异味。</w:t>
            </w:r>
          </w:p>
        </w:tc>
      </w:tr>
    </w:tbl>
    <w:p>
      <w:pPr>
        <w:pStyle w:val="null3"/>
        <w:jc w:val="both"/>
      </w:pPr>
      <w:r>
        <w:rPr>
          <w:sz w:val="21"/>
        </w:rPr>
        <w:t>（</w:t>
      </w:r>
      <w:r>
        <w:rPr>
          <w:sz w:val="21"/>
        </w:rPr>
        <w:t>五</w:t>
      </w:r>
      <w:r>
        <w:rPr>
          <w:sz w:val="21"/>
        </w:rPr>
        <w:t>）</w:t>
      </w:r>
      <w:r>
        <w:rPr>
          <w:sz w:val="21"/>
        </w:rPr>
        <w:t>水产类的品质要求</w:t>
      </w:r>
      <w:r>
        <w:rPr>
          <w:sz w:val="21"/>
        </w:rPr>
        <w:t>:</w:t>
      </w:r>
    </w:p>
    <w:p>
      <w:pPr>
        <w:pStyle w:val="null3"/>
        <w:jc w:val="both"/>
      </w:pPr>
      <w:r>
        <w:rPr>
          <w:sz w:val="21"/>
        </w:rPr>
        <w:t>（</w:t>
      </w:r>
      <w:r>
        <w:rPr>
          <w:sz w:val="21"/>
        </w:rPr>
        <w:t>1）鲜鱼鳞片完整，有光泽无脱落，鳃口紧闭，眼球光亮透明，鱼鳃鲜红，鳍尾完整，确保皮肤天然色泽明显。</w:t>
      </w:r>
    </w:p>
    <w:p>
      <w:pPr>
        <w:pStyle w:val="null3"/>
        <w:jc w:val="both"/>
      </w:pPr>
      <w:r>
        <w:rPr>
          <w:sz w:val="21"/>
        </w:rPr>
        <w:t>（</w:t>
      </w:r>
      <w:r>
        <w:rPr>
          <w:sz w:val="21"/>
        </w:rPr>
        <w:t>2）鱼体饱满结实、新鲜，无腐烂异味，肉质紧密有弹性，无离骨脱刺现象。</w:t>
      </w:r>
    </w:p>
    <w:p>
      <w:pPr>
        <w:pStyle w:val="null3"/>
        <w:jc w:val="both"/>
      </w:pPr>
      <w:r>
        <w:rPr>
          <w:sz w:val="21"/>
        </w:rPr>
        <w:t>（</w:t>
      </w:r>
      <w:r>
        <w:rPr>
          <w:sz w:val="21"/>
        </w:rPr>
        <w:t>3）鲜鱼类来源可靠放心，无毒、无害、无污染。</w:t>
      </w:r>
    </w:p>
    <w:p>
      <w:pPr>
        <w:pStyle w:val="null3"/>
        <w:jc w:val="both"/>
      </w:pPr>
      <w:r>
        <w:rPr>
          <w:sz w:val="21"/>
        </w:rPr>
        <w:t>（</w:t>
      </w:r>
      <w:r>
        <w:rPr>
          <w:sz w:val="21"/>
        </w:rPr>
        <w:t>4）鲜活类要求游动活泼，鱼体健康，体态匀称，体色鲜明，体表光滑，眼睛亮丽，鳞片鳍条完好。</w:t>
      </w:r>
    </w:p>
    <w:p>
      <w:pPr>
        <w:pStyle w:val="null3"/>
        <w:jc w:val="both"/>
      </w:pPr>
      <w:r>
        <w:rPr>
          <w:sz w:val="21"/>
        </w:rPr>
        <w:t>（</w:t>
      </w:r>
      <w:r>
        <w:rPr>
          <w:sz w:val="21"/>
        </w:rPr>
        <w:t>六</w:t>
      </w:r>
      <w:r>
        <w:rPr>
          <w:sz w:val="21"/>
        </w:rPr>
        <w:t>）</w:t>
      </w:r>
      <w:r>
        <w:rPr>
          <w:sz w:val="21"/>
        </w:rPr>
        <w:t>水果的品质要求：</w:t>
      </w:r>
    </w:p>
    <w:p>
      <w:pPr>
        <w:pStyle w:val="null3"/>
        <w:jc w:val="both"/>
      </w:pPr>
      <w:r>
        <w:rPr>
          <w:sz w:val="21"/>
        </w:rPr>
        <w:t>（</w:t>
      </w:r>
      <w:r>
        <w:rPr>
          <w:sz w:val="21"/>
        </w:rPr>
        <w:t>1）果实整洁，成熟度适中，无裂果及空洞现象，表皮呈鲜艳，平滑无污斑，肉质脆嫩多汁，无青皮、果身结实、无裂口、异味、无明显机械伤、腐烂等现象。</w:t>
      </w:r>
    </w:p>
    <w:p>
      <w:pPr>
        <w:pStyle w:val="null3"/>
        <w:jc w:val="both"/>
      </w:pPr>
      <w:r>
        <w:rPr>
          <w:sz w:val="21"/>
        </w:rPr>
        <w:t>（</w:t>
      </w:r>
      <w:r>
        <w:rPr>
          <w:sz w:val="21"/>
        </w:rPr>
        <w:t>2）形状、色泽一致，整齐均匀，无疤点，果实圆整、光洁，且产品应有无农药残留检测报告。</w:t>
      </w:r>
    </w:p>
    <w:p>
      <w:pPr>
        <w:pStyle w:val="null3"/>
        <w:jc w:val="both"/>
      </w:pPr>
      <w:r>
        <w:rPr>
          <w:sz w:val="21"/>
        </w:rPr>
        <w:t>（</w:t>
      </w:r>
      <w:r>
        <w:rPr>
          <w:sz w:val="21"/>
        </w:rPr>
        <w:t>七</w:t>
      </w:r>
      <w:r>
        <w:rPr>
          <w:sz w:val="21"/>
        </w:rPr>
        <w:t>）</w:t>
      </w:r>
      <w:r>
        <w:rPr>
          <w:sz w:val="21"/>
        </w:rPr>
        <w:t>早餐的品质要求：</w:t>
      </w:r>
    </w:p>
    <w:p>
      <w:pPr>
        <w:pStyle w:val="null3"/>
        <w:jc w:val="both"/>
      </w:pPr>
      <w:r>
        <w:rPr>
          <w:sz w:val="21"/>
        </w:rPr>
        <w:t>（</w:t>
      </w:r>
      <w:r>
        <w:rPr>
          <w:sz w:val="21"/>
        </w:rPr>
        <w:t>1）牛奶的质量标准：</w:t>
      </w:r>
    </w:p>
    <w:p>
      <w:pPr>
        <w:pStyle w:val="null3"/>
        <w:jc w:val="both"/>
      </w:pPr>
      <w:r>
        <w:rPr>
          <w:sz w:val="21"/>
        </w:rPr>
        <w:t>1）鲜奶按食品安全国家标准中巴氏杀菌乳或灭菌乳规定执行。</w:t>
      </w:r>
    </w:p>
    <w:p>
      <w:pPr>
        <w:pStyle w:val="null3"/>
        <w:jc w:val="both"/>
      </w:pPr>
      <w:r>
        <w:rPr>
          <w:sz w:val="21"/>
        </w:rPr>
        <w:t>2）正常牛乳应呈均匀乳白色或微带黄色,具有水牛乳固有的香味，香味较浓郁，无异味。</w:t>
      </w:r>
    </w:p>
    <w:p>
      <w:pPr>
        <w:pStyle w:val="null3"/>
        <w:jc w:val="both"/>
      </w:pPr>
      <w:r>
        <w:rPr>
          <w:sz w:val="21"/>
        </w:rPr>
        <w:t>3）呈均匀一致液体，无凝块、无沉淀、无正常视力可见异物。口感较浓厚。不得含有肉眼可见的异物,不得有红色、绿色或其他异色。不能有苦、咸、涩的滋味和饲料、青贮、霉等其他异常气味。</w:t>
      </w:r>
    </w:p>
    <w:p>
      <w:pPr>
        <w:pStyle w:val="null3"/>
        <w:jc w:val="both"/>
      </w:pPr>
      <w:r>
        <w:rPr>
          <w:sz w:val="21"/>
        </w:rPr>
        <w:t>4）注意牛奶包装上应清晰地列出产品品牌、型号、包装类型、包装方式、包装净重量、保存温度、生产日期和保质期等相关参数，且包装箱上应贴有SC标志。</w:t>
      </w:r>
    </w:p>
    <w:p>
      <w:pPr>
        <w:pStyle w:val="null3"/>
        <w:jc w:val="both"/>
      </w:pPr>
      <w:r>
        <w:rPr>
          <w:sz w:val="21"/>
        </w:rPr>
        <w:t>（</w:t>
      </w:r>
      <w:r>
        <w:rPr>
          <w:sz w:val="21"/>
        </w:rPr>
        <w:t>2）烘烤面包的质量标准：依据GB/T 20981-2021《面包质量通则》。</w:t>
      </w:r>
    </w:p>
    <w:p>
      <w:pPr>
        <w:pStyle w:val="null3"/>
        <w:jc w:val="both"/>
      </w:pPr>
      <w:r>
        <w:rPr>
          <w:sz w:val="21"/>
        </w:rPr>
        <w:t>（</w:t>
      </w:r>
      <w:r>
        <w:rPr>
          <w:sz w:val="21"/>
        </w:rPr>
        <w:t>3）蒸包类的质量标准：蒸包应按照食品安全国家标准中包子速冻预包装食品的标准执行。包装上应清晰地列出产品品牌、型号、包装类型、包装方式、包装净重量、保存温度、生产日期和保质期等相关参数，且包装箱上应贴有SC标志。</w:t>
      </w:r>
    </w:p>
    <w:tbl>
      <w:tblPr>
        <w:tblW w:w="0" w:type="auto"/>
        <w:tblBorders>
          <w:top w:val="none" w:color="000000" w:sz="4"/>
          <w:left w:val="none" w:color="000000" w:sz="4"/>
          <w:bottom w:val="none" w:color="000000" w:sz="4"/>
          <w:right w:val="none" w:color="000000" w:sz="4"/>
          <w:insideH w:val="none"/>
          <w:insideV w:val="none"/>
        </w:tblBorders>
      </w:tblPr>
      <w:tblGrid>
        <w:gridCol w:w="824"/>
        <w:gridCol w:w="1390"/>
        <w:gridCol w:w="3317"/>
        <w:gridCol w:w="2771"/>
      </w:tblGrid>
      <w:tr>
        <w:tc>
          <w:tcPr>
            <w:tcW w:type="dxa" w:w="824"/>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1"/>
              </w:rPr>
              <w:t>序号</w:t>
            </w:r>
          </w:p>
        </w:tc>
        <w:tc>
          <w:tcPr>
            <w:tcW w:type="dxa" w:w="1390"/>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1"/>
              </w:rPr>
              <w:t>指标</w:t>
            </w:r>
          </w:p>
        </w:tc>
        <w:tc>
          <w:tcPr>
            <w:tcW w:type="dxa" w:w="3317"/>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1"/>
              </w:rPr>
              <w:t>标准</w:t>
            </w:r>
          </w:p>
        </w:tc>
        <w:tc>
          <w:tcPr>
            <w:tcW w:type="dxa" w:w="2771"/>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1"/>
              </w:rPr>
              <w:t>检验方法</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组织形态</w:t>
            </w:r>
          </w:p>
        </w:tc>
        <w:tc>
          <w:tcPr>
            <w:tcW w:type="dxa" w:w="3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具有该品种应有的形态，不变形，不破损，表面不结霜。</w:t>
            </w:r>
          </w:p>
        </w:tc>
        <w:tc>
          <w:tcPr>
            <w:tcW w:type="dxa" w:w="2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w:t>
            </w:r>
            <w:r>
              <w:rPr>
                <w:sz w:val="21"/>
              </w:rPr>
              <w:t>GB/T 5009.56-2003 规定的感官检验方法检查，并按包装上标明的食用方法进行加热或熟制，分别品尝和嗅闻，检查其滋味和气味。</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色泽</w:t>
            </w:r>
          </w:p>
        </w:tc>
        <w:tc>
          <w:tcPr>
            <w:tcW w:type="dxa" w:w="3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具有该品种应有的色泽。</w:t>
            </w:r>
          </w:p>
        </w:tc>
        <w:tc>
          <w:tcPr>
            <w:tcW w:type="dxa" w:w="2771"/>
            <w:vMerge/>
            <w:tcBorders>
              <w:top w:val="none" w:color="000000" w:sz="4"/>
              <w:left w:val="none" w:color="000000" w:sz="4"/>
              <w:bottom w:val="single" w:color="000000" w:sz="4"/>
              <w:right w:val="single" w:color="000000" w:sz="4"/>
            </w:tcBorders>
          </w:tcP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滋味、</w:t>
            </w:r>
          </w:p>
          <w:p>
            <w:pPr>
              <w:pStyle w:val="null3"/>
              <w:jc w:val="center"/>
            </w:pPr>
            <w:r>
              <w:rPr>
                <w:sz w:val="21"/>
              </w:rPr>
              <w:t>气味</w:t>
            </w:r>
          </w:p>
        </w:tc>
        <w:tc>
          <w:tcPr>
            <w:tcW w:type="dxa" w:w="3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具有该品种应有的滋味和气味，无异味。</w:t>
            </w:r>
          </w:p>
        </w:tc>
        <w:tc>
          <w:tcPr>
            <w:tcW w:type="dxa" w:w="2771"/>
            <w:vMerge/>
            <w:tcBorders>
              <w:top w:val="none" w:color="000000" w:sz="4"/>
              <w:left w:val="none" w:color="000000" w:sz="4"/>
              <w:bottom w:val="single" w:color="000000" w:sz="4"/>
              <w:right w:val="single" w:color="000000" w:sz="4"/>
            </w:tcBorders>
          </w:tcP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杂质</w:t>
            </w:r>
          </w:p>
        </w:tc>
        <w:tc>
          <w:tcPr>
            <w:tcW w:type="dxa" w:w="3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外表及内部均无肉眼可见杂质。</w:t>
            </w:r>
          </w:p>
        </w:tc>
        <w:tc>
          <w:tcPr>
            <w:tcW w:type="dxa" w:w="2771"/>
            <w:vMerge/>
            <w:tcBorders>
              <w:top w:val="none" w:color="000000" w:sz="4"/>
              <w:left w:val="none" w:color="000000" w:sz="4"/>
              <w:bottom w:val="single" w:color="000000" w:sz="4"/>
              <w:right w:val="single" w:color="000000" w:sz="4"/>
            </w:tcBorders>
          </w:tcPr>
          <w:p/>
        </w:tc>
      </w:tr>
    </w:tbl>
    <w:p>
      <w:pPr>
        <w:pStyle w:val="null3"/>
        <w:jc w:val="left"/>
      </w:pPr>
      <w:r>
        <w:rPr>
          <w:sz w:val="21"/>
        </w:rPr>
        <w:t>（</w:t>
      </w:r>
      <w:r>
        <w:rPr>
          <w:sz w:val="21"/>
        </w:rPr>
        <w:t>4）米制产品（面类、粉类）质量标准及常规检验：</w:t>
      </w:r>
    </w:p>
    <w:tbl>
      <w:tblPr>
        <w:tblW w:w="0" w:type="auto"/>
        <w:tblBorders>
          <w:top w:val="none" w:color="000000" w:sz="4"/>
          <w:left w:val="none" w:color="000000" w:sz="4"/>
          <w:bottom w:val="none" w:color="000000" w:sz="4"/>
          <w:right w:val="none" w:color="000000" w:sz="4"/>
          <w:insideH w:val="none"/>
          <w:insideV w:val="none"/>
        </w:tblBorders>
      </w:tblPr>
      <w:tblGrid>
        <w:gridCol w:w="849"/>
        <w:gridCol w:w="1349"/>
        <w:gridCol w:w="6105"/>
      </w:tblGrid>
      <w:tr>
        <w:tc>
          <w:tcPr>
            <w:tcW w:type="dxa" w:w="849"/>
            <w:tcBorders>
              <w:top w:val="single" w:color="000000" w:sz="4"/>
              <w:left w:val="singl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1"/>
              </w:rPr>
              <w:t>序号</w:t>
            </w:r>
          </w:p>
        </w:tc>
        <w:tc>
          <w:tcPr>
            <w:tcW w:type="dxa" w:w="1349"/>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1"/>
              </w:rPr>
              <w:t>指标</w:t>
            </w:r>
          </w:p>
        </w:tc>
        <w:tc>
          <w:tcPr>
            <w:tcW w:type="dxa" w:w="6105"/>
            <w:tcBorders>
              <w:top w:val="single" w:color="000000" w:sz="4"/>
              <w:left w:val="none" w:color="000000" w:sz="4"/>
              <w:bottom w:val="single" w:color="000000" w:sz="4"/>
              <w:right w:val="single" w:color="000000" w:sz="4"/>
            </w:tcBorders>
            <w:shd w:fill="CCCCCC"/>
            <w:tcMar>
              <w:top w:type="dxa" w:w="0"/>
              <w:left w:type="dxa" w:w="105"/>
              <w:bottom w:type="dxa" w:w="0"/>
              <w:right w:type="dxa" w:w="105"/>
            </w:tcMar>
            <w:vAlign w:val="top"/>
          </w:tcPr>
          <w:p>
            <w:pPr>
              <w:pStyle w:val="null3"/>
              <w:jc w:val="center"/>
            </w:pPr>
            <w:r>
              <w:rPr>
                <w:sz w:val="21"/>
              </w:rPr>
              <w:t>标准</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外观</w:t>
            </w:r>
          </w:p>
        </w:tc>
        <w:tc>
          <w:tcPr>
            <w:tcW w:type="dxa" w:w="6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片形大致均匀，平直，松散，无结疤，无并条，无酥脆及霉变现象的米粉为上品；否则为劣质品</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色泽</w:t>
            </w:r>
          </w:p>
        </w:tc>
        <w:tc>
          <w:tcPr>
            <w:tcW w:type="dxa" w:w="6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色泽光洁、有透明感、无斑点的米粉为上品；否则为劣质品</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嗅昧</w:t>
            </w:r>
          </w:p>
        </w:tc>
        <w:tc>
          <w:tcPr>
            <w:tcW w:type="dxa" w:w="6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无霉味、无酸味及异味的米粉为上品；否则为变质米粉</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烹调性</w:t>
            </w:r>
          </w:p>
        </w:tc>
        <w:tc>
          <w:tcPr>
            <w:tcW w:type="dxa" w:w="6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煮熟后有韧性，不粘条，不糊汤，无严重断条、无杂质的米粉为上品；否则为劣质品</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包装</w:t>
            </w:r>
          </w:p>
        </w:tc>
        <w:tc>
          <w:tcPr>
            <w:tcW w:type="dxa" w:w="6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产品的包装可根据销售的要求，采用食品塑料袋密封或其他包装形式，也可以散装。包装的米粉、河粉应标明厂名、品名、重</w:t>
            </w:r>
            <w:r>
              <w:rPr>
                <w:sz w:val="21"/>
              </w:rPr>
              <w:t>(质)量、生产日期、检验员代号及出厂合格证等</w:t>
            </w:r>
          </w:p>
        </w:tc>
      </w:tr>
    </w:tbl>
    <w:p>
      <w:pPr>
        <w:pStyle w:val="null3"/>
        <w:jc w:val="both"/>
      </w:pPr>
      <w:r>
        <w:rPr>
          <w:sz w:val="21"/>
        </w:rPr>
        <w:t>（</w:t>
      </w:r>
      <w:r>
        <w:rPr>
          <w:sz w:val="21"/>
        </w:rPr>
        <w:t>5）面粉的质量标准：①外包装完好，具有国家SC食品生产许可编号，标明商品名称、净含量、生产商、产地、产品标准号、质量等级、生产许可证号、产品批号、生产日期、保质期，所有商品应具有《产品质量检验报告》和《出厂检验报告》。②应新鲜、色泽呈现乳白或微黄色、手感细腻、颗粒均匀、有自然浓郁的麦香味、手抓后自然流出、松开手后不成团。</w:t>
      </w:r>
    </w:p>
    <w:p>
      <w:pPr>
        <w:pStyle w:val="null3"/>
        <w:jc w:val="both"/>
      </w:pPr>
      <w:r>
        <w:rPr>
          <w:sz w:val="21"/>
        </w:rPr>
        <w:t xml:space="preserve">  </w:t>
      </w:r>
      <w:r>
        <w:rPr>
          <w:sz w:val="21"/>
        </w:rPr>
        <w:t>注：本</w:t>
      </w:r>
      <w:r>
        <w:rPr>
          <w:sz w:val="21"/>
        </w:rPr>
        <w:t>项目</w:t>
      </w:r>
      <w:r>
        <w:rPr>
          <w:sz w:val="21"/>
        </w:rPr>
        <w:t>执行标准如有新标准按新标准执行。</w:t>
      </w:r>
    </w:p>
    <w:p>
      <w:pPr>
        <w:pStyle w:val="null3"/>
        <w:ind w:left="510"/>
      </w:pPr>
      <w:r>
        <w:rPr>
          <w:sz w:val="21"/>
          <w:b/>
          <w:color w:val="000000"/>
        </w:rPr>
        <w:t>五、</w:t>
      </w:r>
      <w:r>
        <w:rPr>
          <w:sz w:val="21"/>
          <w:b/>
          <w:shd w:fill="FFFFFF" w:val="clear"/>
        </w:rPr>
        <w:t>供货要求及验收</w:t>
      </w:r>
    </w:p>
    <w:p>
      <w:pPr>
        <w:pStyle w:val="null3"/>
        <w:jc w:val="both"/>
      </w:pPr>
      <w:r>
        <w:rPr>
          <w:sz w:val="21"/>
        </w:rPr>
        <w:t>（</w:t>
      </w:r>
      <w:r>
        <w:rPr>
          <w:sz w:val="21"/>
        </w:rPr>
        <w:t>一</w:t>
      </w:r>
      <w:r>
        <w:rPr>
          <w:sz w:val="21"/>
        </w:rPr>
        <w:t>）</w:t>
      </w:r>
      <w:r>
        <w:rPr>
          <w:sz w:val="21"/>
        </w:rPr>
        <w:t>食品供货要求</w:t>
      </w:r>
    </w:p>
    <w:p>
      <w:pPr>
        <w:pStyle w:val="null3"/>
        <w:jc w:val="both"/>
      </w:pPr>
      <w:r>
        <w:rPr>
          <w:sz w:val="21"/>
        </w:rPr>
        <w:t>（</w:t>
      </w:r>
      <w:r>
        <w:rPr>
          <w:sz w:val="21"/>
        </w:rPr>
        <w:t>1）</w:t>
      </w:r>
      <w:r>
        <w:rPr>
          <w:sz w:val="21"/>
        </w:rPr>
        <w:t>甲方</w:t>
      </w:r>
      <w:r>
        <w:rPr>
          <w:sz w:val="21"/>
        </w:rPr>
        <w:t>提前一天以邮件、传真或电话方式向</w:t>
      </w:r>
      <w:r>
        <w:rPr>
          <w:sz w:val="21"/>
        </w:rPr>
        <w:t>乙方</w:t>
      </w:r>
      <w:r>
        <w:rPr>
          <w:sz w:val="21"/>
        </w:rPr>
        <w:t>下订单，订单内容包括肉菜食品的名称、规格、数量等。为方便</w:t>
      </w:r>
      <w:r>
        <w:rPr>
          <w:sz w:val="21"/>
        </w:rPr>
        <w:t>甲方</w:t>
      </w:r>
      <w:r>
        <w:rPr>
          <w:sz w:val="21"/>
        </w:rPr>
        <w:t>便捷下单，</w:t>
      </w:r>
      <w:r>
        <w:rPr>
          <w:sz w:val="21"/>
        </w:rPr>
        <w:t>乙方</w:t>
      </w:r>
      <w:r>
        <w:rPr>
          <w:sz w:val="21"/>
        </w:rPr>
        <w:t>应具备电子平台下单的服务功能。</w:t>
      </w:r>
    </w:p>
    <w:p>
      <w:pPr>
        <w:pStyle w:val="null3"/>
        <w:jc w:val="both"/>
      </w:pPr>
      <w:r>
        <w:rPr>
          <w:sz w:val="21"/>
        </w:rPr>
        <w:t>（</w:t>
      </w:r>
      <w:r>
        <w:rPr>
          <w:sz w:val="21"/>
        </w:rPr>
        <w:t>2）</w:t>
      </w:r>
      <w:r>
        <w:rPr>
          <w:sz w:val="21"/>
        </w:rPr>
        <w:t>乙方</w:t>
      </w:r>
      <w:r>
        <w:rPr>
          <w:sz w:val="21"/>
        </w:rPr>
        <w:t>应在接到</w:t>
      </w:r>
      <w:r>
        <w:rPr>
          <w:sz w:val="21"/>
        </w:rPr>
        <w:t>甲方</w:t>
      </w:r>
      <w:r>
        <w:rPr>
          <w:sz w:val="21"/>
        </w:rPr>
        <w:t>订单之日的第二天将早餐材料需在</w:t>
      </w:r>
      <w:r>
        <w:rPr>
          <w:sz w:val="21"/>
        </w:rPr>
        <w:t>6:45（不含）前，午餐材料需在9:15（不含）前送至</w:t>
      </w:r>
      <w:r>
        <w:rPr>
          <w:sz w:val="21"/>
        </w:rPr>
        <w:t>甲方</w:t>
      </w:r>
      <w:r>
        <w:rPr>
          <w:sz w:val="21"/>
        </w:rPr>
        <w:t>指定地点。如果</w:t>
      </w:r>
      <w:r>
        <w:rPr>
          <w:sz w:val="21"/>
        </w:rPr>
        <w:t>甲方</w:t>
      </w:r>
      <w:r>
        <w:rPr>
          <w:sz w:val="21"/>
        </w:rPr>
        <w:t>临时增加订购的货物种类、规格、数量等，</w:t>
      </w:r>
      <w:r>
        <w:rPr>
          <w:sz w:val="21"/>
        </w:rPr>
        <w:t>乙方</w:t>
      </w:r>
      <w:r>
        <w:rPr>
          <w:sz w:val="21"/>
        </w:rPr>
        <w:t>应在接到通知后的</w:t>
      </w:r>
      <w:r>
        <w:rPr>
          <w:sz w:val="21"/>
        </w:rPr>
        <w:t>90分钟内将货物送达，待</w:t>
      </w:r>
      <w:r>
        <w:rPr>
          <w:sz w:val="21"/>
        </w:rPr>
        <w:t>甲方</w:t>
      </w:r>
      <w:r>
        <w:rPr>
          <w:sz w:val="21"/>
        </w:rPr>
        <w:t>验收、核对后，供货才算完成。</w:t>
      </w:r>
    </w:p>
    <w:p>
      <w:pPr>
        <w:pStyle w:val="null3"/>
        <w:jc w:val="both"/>
      </w:pPr>
      <w:r>
        <w:rPr>
          <w:sz w:val="21"/>
        </w:rPr>
        <w:t>（</w:t>
      </w:r>
      <w:r>
        <w:rPr>
          <w:sz w:val="21"/>
        </w:rPr>
        <w:t>3）食品运输应采用符合卫生标准的外包装和运载工具，并且要保持清洁和定期消毒。运输车的内舱，包括地面、墙面和顶，应使用抗腐蚀、防潮，易清洁消毒的材料，车厢内无不良气味、异味。</w:t>
      </w:r>
    </w:p>
    <w:p>
      <w:pPr>
        <w:pStyle w:val="null3"/>
        <w:jc w:val="both"/>
      </w:pPr>
      <w:r>
        <w:rPr>
          <w:sz w:val="21"/>
        </w:rPr>
        <w:t>（</w:t>
      </w:r>
      <w:r>
        <w:rPr>
          <w:sz w:val="21"/>
        </w:rPr>
        <w:t>4）冷藏、冷冻食品应使用专用冷藏、冷冻载具运输，应当有必要的保温设备并在整个运输过程中保持安全的冷藏、冷冻温度。特别对于长途运输的食品，保证食品在运输</w:t>
      </w:r>
      <w:r>
        <w:rPr>
          <w:sz w:val="21"/>
        </w:rPr>
        <w:t>时</w:t>
      </w:r>
      <w:r>
        <w:rPr>
          <w:sz w:val="21"/>
        </w:rPr>
        <w:t>处于合适的温度范围。整个运输过程应科学合理，运输车辆应定期清洁，保持性能稳定，符合规定温度要求，使运输食品处于恒定的环境中。</w:t>
      </w:r>
    </w:p>
    <w:p>
      <w:pPr>
        <w:pStyle w:val="null3"/>
        <w:jc w:val="both"/>
      </w:pPr>
      <w:r>
        <w:rPr>
          <w:sz w:val="21"/>
        </w:rPr>
        <w:t>（</w:t>
      </w:r>
      <w:r>
        <w:rPr>
          <w:sz w:val="21"/>
        </w:rPr>
        <w:t>5）送货车辆应保持清洁：食品堆放科学合理，避免造成食品的交叉污染；如对温度有要求的食品应确定食品的温度，记录送货车辆温度，并记录存档。</w:t>
      </w:r>
    </w:p>
    <w:p>
      <w:pPr>
        <w:pStyle w:val="null3"/>
        <w:jc w:val="both"/>
      </w:pPr>
      <w:r>
        <w:rPr>
          <w:sz w:val="21"/>
        </w:rPr>
        <w:t>（</w:t>
      </w:r>
      <w:r>
        <w:rPr>
          <w:sz w:val="21"/>
        </w:rPr>
        <w:t>6）</w:t>
      </w:r>
      <w:r>
        <w:rPr>
          <w:sz w:val="21"/>
        </w:rPr>
        <w:t>乙方</w:t>
      </w:r>
      <w:r>
        <w:rPr>
          <w:sz w:val="21"/>
        </w:rPr>
        <w:t>保证所提供的蔬菜类、鲜肉类、生禽、鲜水产的多样性和季节性，以保证新鲜感。</w:t>
      </w:r>
    </w:p>
    <w:p>
      <w:pPr>
        <w:pStyle w:val="null3"/>
        <w:jc w:val="both"/>
      </w:pPr>
      <w:r>
        <w:rPr>
          <w:sz w:val="21"/>
        </w:rPr>
        <w:t>（</w:t>
      </w:r>
      <w:r>
        <w:rPr>
          <w:sz w:val="21"/>
        </w:rPr>
        <w:t>二</w:t>
      </w:r>
      <w:r>
        <w:rPr>
          <w:sz w:val="21"/>
        </w:rPr>
        <w:t>）</w:t>
      </w:r>
      <w:r>
        <w:rPr>
          <w:sz w:val="21"/>
        </w:rPr>
        <w:t>食品验收：</w:t>
      </w:r>
    </w:p>
    <w:p>
      <w:pPr>
        <w:pStyle w:val="null3"/>
        <w:jc w:val="both"/>
      </w:pPr>
      <w:r>
        <w:rPr>
          <w:sz w:val="21"/>
        </w:rPr>
        <w:t>（</w:t>
      </w:r>
      <w:r>
        <w:rPr>
          <w:sz w:val="21"/>
        </w:rPr>
        <w:t>1）</w:t>
      </w:r>
      <w:r>
        <w:rPr>
          <w:sz w:val="21"/>
        </w:rPr>
        <w:t>乙方</w:t>
      </w:r>
      <w:r>
        <w:rPr>
          <w:sz w:val="21"/>
        </w:rPr>
        <w:t>所提供的货物应符合卫生标准和营养要求、无毒、无害、具有良好的感官性状以及满足</w:t>
      </w:r>
      <w:r>
        <w:rPr>
          <w:sz w:val="21"/>
        </w:rPr>
        <w:t>甲方</w:t>
      </w:r>
      <w:r>
        <w:rPr>
          <w:sz w:val="21"/>
        </w:rPr>
        <w:t>的要求，每次送交的所有货物都要注明来源；否则，</w:t>
      </w:r>
      <w:r>
        <w:rPr>
          <w:sz w:val="21"/>
        </w:rPr>
        <w:t>甲方</w:t>
      </w:r>
      <w:r>
        <w:rPr>
          <w:sz w:val="21"/>
        </w:rPr>
        <w:t>有权退货，</w:t>
      </w:r>
      <w:r>
        <w:rPr>
          <w:sz w:val="21"/>
        </w:rPr>
        <w:t>乙方</w:t>
      </w:r>
      <w:r>
        <w:rPr>
          <w:sz w:val="21"/>
        </w:rPr>
        <w:t>应在</w:t>
      </w:r>
      <w:r>
        <w:rPr>
          <w:sz w:val="21"/>
        </w:rPr>
        <w:t>60分钟内予以退换补货。</w:t>
      </w:r>
      <w:r>
        <w:rPr>
          <w:sz w:val="21"/>
        </w:rPr>
        <w:t>乙方</w:t>
      </w:r>
      <w:r>
        <w:rPr>
          <w:sz w:val="21"/>
        </w:rPr>
        <w:t>在每一次送货时，要将肉菜等的卫生检验报告一并交到</w:t>
      </w:r>
      <w:r>
        <w:rPr>
          <w:sz w:val="21"/>
        </w:rPr>
        <w:t>甲方</w:t>
      </w:r>
      <w:r>
        <w:rPr>
          <w:sz w:val="21"/>
        </w:rPr>
        <w:t>指定的负责人手中。</w:t>
      </w:r>
    </w:p>
    <w:p>
      <w:pPr>
        <w:pStyle w:val="null3"/>
        <w:jc w:val="both"/>
      </w:pPr>
      <w:r>
        <w:rPr>
          <w:sz w:val="21"/>
        </w:rPr>
        <w:t>（</w:t>
      </w:r>
      <w:r>
        <w:rPr>
          <w:sz w:val="21"/>
        </w:rPr>
        <w:t>2）食品应清洁，并符合企业相关验收标准：食品应无损伤、腐烂现象，无寄生虫或已受虫害现象；对温度有要求的食品应确定食品的温度与包装上标识的一致。</w:t>
      </w:r>
    </w:p>
    <w:p>
      <w:pPr>
        <w:pStyle w:val="null3"/>
        <w:jc w:val="both"/>
      </w:pPr>
      <w:r>
        <w:rPr>
          <w:sz w:val="21"/>
        </w:rPr>
        <w:t>（</w:t>
      </w:r>
      <w:r>
        <w:rPr>
          <w:sz w:val="21"/>
        </w:rPr>
        <w:t>3）食品到达目的地时外包装完整，冷冻食品没有曾经解冻的痕迹或软化现象，包装呈干爽状态。对食品检查如下：</w:t>
      </w:r>
      <w:r>
        <w:rPr>
          <w:sz w:val="21"/>
        </w:rPr>
        <w:t>乙方</w:t>
      </w:r>
      <w:r>
        <w:rPr>
          <w:sz w:val="21"/>
        </w:rPr>
        <w:t>供应的食品应符合食品卫生要求及国家有关标准，如无标准，按行业规范。采购生产、经营证明文件齐备，明确食品来源，并具有检验合格证明。严禁采购有害、有毒、腐烂变质、败酸、霉变生虫、污垢不洁、混有异物或其他感官性状异常的食品。禁止采购超过保质期限的食品。</w:t>
      </w:r>
    </w:p>
    <w:p>
      <w:pPr>
        <w:pStyle w:val="null3"/>
        <w:jc w:val="both"/>
      </w:pPr>
      <w:r>
        <w:rPr>
          <w:sz w:val="21"/>
        </w:rPr>
        <w:t>（</w:t>
      </w:r>
      <w:r>
        <w:rPr>
          <w:sz w:val="21"/>
        </w:rPr>
        <w:t>4）货品的等级、质量应符合国家质检部门及卫生部门的相关规定，并提供该批（次）货物的有效的卫生质量合格证或检验结果评价报告书等证明材料。若</w:t>
      </w:r>
      <w:r>
        <w:rPr>
          <w:sz w:val="21"/>
        </w:rPr>
        <w:t>甲方</w:t>
      </w:r>
      <w:r>
        <w:rPr>
          <w:sz w:val="21"/>
        </w:rPr>
        <w:t>发现中标所供货物不符合卫生规定的，</w:t>
      </w:r>
      <w:r>
        <w:rPr>
          <w:sz w:val="21"/>
        </w:rPr>
        <w:t>甲方</w:t>
      </w:r>
      <w:r>
        <w:rPr>
          <w:sz w:val="21"/>
        </w:rPr>
        <w:t>有权拒收。</w:t>
      </w:r>
    </w:p>
    <w:p>
      <w:pPr>
        <w:pStyle w:val="null3"/>
        <w:jc w:val="both"/>
      </w:pPr>
      <w:r>
        <w:rPr>
          <w:sz w:val="21"/>
        </w:rPr>
        <w:t>（</w:t>
      </w:r>
      <w:r>
        <w:rPr>
          <w:sz w:val="21"/>
        </w:rPr>
        <w:t>5）</w:t>
      </w:r>
      <w:r>
        <w:rPr>
          <w:sz w:val="21"/>
        </w:rPr>
        <w:t>甲方</w:t>
      </w:r>
      <w:r>
        <w:rPr>
          <w:sz w:val="21"/>
        </w:rPr>
        <w:t>发现货物出现损坏（包括表面损坏），或出现水渍、串味、受潮等导致货物性质改变的，</w:t>
      </w:r>
      <w:r>
        <w:rPr>
          <w:sz w:val="21"/>
        </w:rPr>
        <w:t>乙方</w:t>
      </w:r>
      <w:r>
        <w:rPr>
          <w:sz w:val="21"/>
        </w:rPr>
        <w:t>应无条件退货或更换商品。</w:t>
      </w:r>
    </w:p>
    <w:p>
      <w:pPr>
        <w:pStyle w:val="null3"/>
        <w:jc w:val="both"/>
      </w:pPr>
      <w:r>
        <w:rPr>
          <w:sz w:val="21"/>
        </w:rPr>
        <w:t>（</w:t>
      </w:r>
      <w:r>
        <w:rPr>
          <w:sz w:val="21"/>
        </w:rPr>
        <w:t>6）</w:t>
      </w:r>
      <w:r>
        <w:rPr>
          <w:sz w:val="21"/>
        </w:rPr>
        <w:t>乙方</w:t>
      </w:r>
      <w:r>
        <w:rPr>
          <w:sz w:val="21"/>
        </w:rPr>
        <w:t>应委派一名专职人员负责送货，负责货物的运输、过秤，并协助</w:t>
      </w:r>
      <w:r>
        <w:rPr>
          <w:sz w:val="21"/>
        </w:rPr>
        <w:t>甲方</w:t>
      </w:r>
      <w:r>
        <w:rPr>
          <w:sz w:val="21"/>
        </w:rPr>
        <w:t>验收货品，货品的品种和重量以</w:t>
      </w:r>
      <w:r>
        <w:rPr>
          <w:sz w:val="21"/>
        </w:rPr>
        <w:t>甲方</w:t>
      </w:r>
      <w:r>
        <w:rPr>
          <w:sz w:val="21"/>
        </w:rPr>
        <w:t>验收的结果为准。</w:t>
      </w:r>
    </w:p>
    <w:p>
      <w:pPr>
        <w:pStyle w:val="null3"/>
        <w:jc w:val="both"/>
      </w:pPr>
      <w:r>
        <w:rPr>
          <w:sz w:val="21"/>
        </w:rPr>
        <w:t>（</w:t>
      </w:r>
      <w:r>
        <w:rPr>
          <w:sz w:val="21"/>
        </w:rPr>
        <w:t>7）</w:t>
      </w:r>
      <w:r>
        <w:rPr>
          <w:sz w:val="21"/>
        </w:rPr>
        <w:t>乙方</w:t>
      </w:r>
      <w:r>
        <w:rPr>
          <w:sz w:val="21"/>
        </w:rPr>
        <w:t>在每次送货时，需提供所配送食品的：</w:t>
      </w:r>
      <w:r>
        <w:rPr>
          <w:sz w:val="21"/>
        </w:rPr>
        <w:t>1）资质证明，包括《生产许可证》或《食品经营许可证》《营业执照》等；2）配送票据，票据包含供货者名称、地址、联系方式，食品的名称、规格、数量、生产日期或者生产批号、保质期等内容；3）检验报告，预包装食品每批次提供对应批次的检验报告，其中大米每批次需提供对应批次的含重金属指标的检验报告，蔬菜每批次提供农残检测报告，肉类每批次提供《动物检疫合格证》和《检验合格证》，进口冻肉每批次提供《入境检疫证》和《进口海关单》等。</w:t>
      </w:r>
      <w:r>
        <w:rPr>
          <w:sz w:val="21"/>
        </w:rPr>
        <w:t>乙方</w:t>
      </w:r>
      <w:r>
        <w:rPr>
          <w:sz w:val="21"/>
        </w:rPr>
        <w:t>应在所提供的证照、票据和报告</w:t>
      </w:r>
      <w:r>
        <w:rPr>
          <w:sz w:val="21"/>
        </w:rPr>
        <w:t>上加</w:t>
      </w:r>
      <w:r>
        <w:rPr>
          <w:sz w:val="21"/>
        </w:rPr>
        <w:t>盖公章。不得供应无票证或票证不符的食品。</w:t>
      </w:r>
    </w:p>
    <w:p>
      <w:pPr>
        <w:pStyle w:val="null3"/>
        <w:jc w:val="both"/>
      </w:pPr>
      <w:r>
        <w:rPr>
          <w:sz w:val="21"/>
        </w:rPr>
        <w:t>（</w:t>
      </w:r>
      <w:r>
        <w:rPr>
          <w:sz w:val="21"/>
        </w:rPr>
        <w:t>三</w:t>
      </w:r>
      <w:r>
        <w:rPr>
          <w:sz w:val="21"/>
        </w:rPr>
        <w:t>）乙方</w:t>
      </w:r>
      <w:r>
        <w:rPr>
          <w:sz w:val="21"/>
        </w:rPr>
        <w:t>需根据相关政府采购帮扶地区农副产品政策要求，配合</w:t>
      </w:r>
      <w:r>
        <w:rPr>
          <w:sz w:val="21"/>
        </w:rPr>
        <w:t>甲方</w:t>
      </w:r>
      <w:r>
        <w:rPr>
          <w:sz w:val="21"/>
        </w:rPr>
        <w:t>完成政府采购帮扶地区农副产品的采购工作。</w:t>
      </w:r>
    </w:p>
    <w:p>
      <w:pPr>
        <w:pStyle w:val="null3"/>
        <w:ind w:left="510"/>
      </w:pPr>
      <w:r>
        <w:rPr>
          <w:sz w:val="21"/>
          <w:b/>
          <w:color w:val="000000"/>
        </w:rPr>
        <w:t>六、</w:t>
      </w:r>
      <w:r>
        <w:rPr>
          <w:sz w:val="21"/>
          <w:b/>
          <w:shd w:fill="FFFFFF" w:val="clear"/>
        </w:rPr>
        <w:t>服务要求</w:t>
      </w:r>
    </w:p>
    <w:p>
      <w:pPr>
        <w:pStyle w:val="null3"/>
        <w:ind w:firstLine="420"/>
        <w:jc w:val="both"/>
      </w:pPr>
      <w:r>
        <w:rPr>
          <w:sz w:val="21"/>
        </w:rPr>
        <w:t>（一）</w:t>
      </w:r>
      <w:r>
        <w:rPr>
          <w:sz w:val="21"/>
        </w:rPr>
        <w:t>乙方</w:t>
      </w:r>
      <w:r>
        <w:rPr>
          <w:sz w:val="21"/>
        </w:rPr>
        <w:t>应当制定因食物中毒或者其他食源性疾患，以及因交通、天气等原因不能按时送达配餐等突发事件的应急预案，确保</w:t>
      </w:r>
      <w:r>
        <w:rPr>
          <w:sz w:val="21"/>
        </w:rPr>
        <w:t>甲方</w:t>
      </w:r>
      <w:r>
        <w:rPr>
          <w:sz w:val="21"/>
        </w:rPr>
        <w:t>及时得到食品供应。</w:t>
      </w:r>
    </w:p>
    <w:p>
      <w:pPr>
        <w:pStyle w:val="null3"/>
        <w:ind w:firstLine="420"/>
        <w:jc w:val="both"/>
      </w:pPr>
      <w:r>
        <w:rPr>
          <w:sz w:val="21"/>
        </w:rPr>
        <w:t>（二）</w:t>
      </w:r>
      <w:r>
        <w:rPr>
          <w:sz w:val="21"/>
        </w:rPr>
        <w:t>乙方</w:t>
      </w:r>
      <w:r>
        <w:rPr>
          <w:sz w:val="21"/>
        </w:rPr>
        <w:t>应严格按照</w:t>
      </w:r>
      <w:r>
        <w:rPr>
          <w:sz w:val="21"/>
        </w:rPr>
        <w:t>甲方</w:t>
      </w:r>
      <w:r>
        <w:rPr>
          <w:sz w:val="21"/>
        </w:rPr>
        <w:t>的指令配送商品的数量，不得随意增减数量，否则</w:t>
      </w:r>
      <w:r>
        <w:rPr>
          <w:sz w:val="21"/>
        </w:rPr>
        <w:t>甲方</w:t>
      </w:r>
      <w:r>
        <w:rPr>
          <w:sz w:val="21"/>
        </w:rPr>
        <w:t>有权拒收。如因市场流通问题确实需要变更的，应事先书面申请，并经</w:t>
      </w:r>
      <w:r>
        <w:rPr>
          <w:sz w:val="21"/>
        </w:rPr>
        <w:t>甲方</w:t>
      </w:r>
      <w:r>
        <w:rPr>
          <w:sz w:val="21"/>
        </w:rPr>
        <w:t>同意后方可改变。</w:t>
      </w:r>
    </w:p>
    <w:p>
      <w:pPr>
        <w:pStyle w:val="null3"/>
        <w:ind w:firstLine="420"/>
        <w:jc w:val="both"/>
      </w:pPr>
      <w:r>
        <w:rPr>
          <w:sz w:val="21"/>
        </w:rPr>
        <w:t>（三）</w:t>
      </w:r>
      <w:r>
        <w:rPr>
          <w:sz w:val="21"/>
        </w:rPr>
        <w:t>除客观不可抗力外，</w:t>
      </w:r>
      <w:r>
        <w:rPr>
          <w:sz w:val="21"/>
        </w:rPr>
        <w:t>乙方</w:t>
      </w:r>
      <w:r>
        <w:rPr>
          <w:sz w:val="21"/>
        </w:rPr>
        <w:t>不得更改送货内容。如确需变更供货内容的，</w:t>
      </w:r>
      <w:r>
        <w:rPr>
          <w:sz w:val="21"/>
        </w:rPr>
        <w:t>乙方</w:t>
      </w:r>
      <w:r>
        <w:rPr>
          <w:sz w:val="21"/>
        </w:rPr>
        <w:t>应在得知情况的同时告知</w:t>
      </w:r>
      <w:r>
        <w:rPr>
          <w:sz w:val="21"/>
        </w:rPr>
        <w:t>甲方</w:t>
      </w:r>
      <w:r>
        <w:rPr>
          <w:sz w:val="21"/>
        </w:rPr>
        <w:t>并征得</w:t>
      </w:r>
      <w:r>
        <w:rPr>
          <w:sz w:val="21"/>
        </w:rPr>
        <w:t>甲方</w:t>
      </w:r>
      <w:r>
        <w:rPr>
          <w:sz w:val="21"/>
        </w:rPr>
        <w:t>的同意，经发现</w:t>
      </w:r>
      <w:r>
        <w:rPr>
          <w:sz w:val="21"/>
        </w:rPr>
        <w:t>乙方</w:t>
      </w:r>
      <w:r>
        <w:rPr>
          <w:sz w:val="21"/>
        </w:rPr>
        <w:t>有私自更改供货内容时以违约论处，由此产生的一切损失和费用由</w:t>
      </w:r>
      <w:r>
        <w:rPr>
          <w:sz w:val="21"/>
        </w:rPr>
        <w:t>乙方</w:t>
      </w:r>
      <w:r>
        <w:rPr>
          <w:sz w:val="21"/>
        </w:rPr>
        <w:t>承担。</w:t>
      </w:r>
    </w:p>
    <w:p>
      <w:pPr>
        <w:pStyle w:val="null3"/>
        <w:ind w:firstLine="420"/>
        <w:jc w:val="both"/>
      </w:pPr>
      <w:r>
        <w:rPr>
          <w:sz w:val="21"/>
        </w:rPr>
        <w:t>（四）</w:t>
      </w:r>
      <w:r>
        <w:rPr>
          <w:sz w:val="21"/>
        </w:rPr>
        <w:t>乙方</w:t>
      </w:r>
      <w:r>
        <w:rPr>
          <w:sz w:val="21"/>
        </w:rPr>
        <w:t>不能提供与其承诺相符的服务或</w:t>
      </w:r>
      <w:r>
        <w:rPr>
          <w:sz w:val="21"/>
        </w:rPr>
        <w:t>乙方</w:t>
      </w:r>
      <w:r>
        <w:rPr>
          <w:sz w:val="21"/>
        </w:rPr>
        <w:t>存在违反磋商文件和合同的行为，并且不予纠正的，将取消其成交资格。此项下违约责任包括但不限于下列各项：</w:t>
      </w:r>
    </w:p>
    <w:p>
      <w:pPr>
        <w:pStyle w:val="null3"/>
        <w:ind w:left="420"/>
        <w:jc w:val="both"/>
      </w:pPr>
      <w:r>
        <w:rPr>
          <w:sz w:val="21"/>
        </w:rPr>
        <w:t>（</w:t>
      </w:r>
      <w:r>
        <w:rPr>
          <w:sz w:val="21"/>
        </w:rPr>
        <w:t>1）</w:t>
      </w:r>
      <w:r>
        <w:rPr>
          <w:sz w:val="21"/>
        </w:rPr>
        <w:t>乙方</w:t>
      </w:r>
      <w:r>
        <w:rPr>
          <w:sz w:val="21"/>
        </w:rPr>
        <w:t>在收到</w:t>
      </w:r>
      <w:r>
        <w:rPr>
          <w:sz w:val="21"/>
        </w:rPr>
        <w:t>甲方</w:t>
      </w:r>
      <w:r>
        <w:rPr>
          <w:sz w:val="21"/>
        </w:rPr>
        <w:t>订货要求后，在承诺的供货时间内不能供货的；</w:t>
      </w:r>
    </w:p>
    <w:p>
      <w:pPr>
        <w:pStyle w:val="null3"/>
        <w:ind w:left="420"/>
        <w:jc w:val="both"/>
      </w:pPr>
      <w:r>
        <w:rPr>
          <w:sz w:val="21"/>
        </w:rPr>
        <w:t>（</w:t>
      </w:r>
      <w:r>
        <w:rPr>
          <w:sz w:val="21"/>
        </w:rPr>
        <w:t>2）</w:t>
      </w:r>
      <w:r>
        <w:rPr>
          <w:sz w:val="21"/>
        </w:rPr>
        <w:t>乙方</w:t>
      </w:r>
      <w:r>
        <w:rPr>
          <w:sz w:val="21"/>
        </w:rPr>
        <w:t>未能提供承诺的服务的。</w:t>
      </w:r>
    </w:p>
    <w:p>
      <w:pPr>
        <w:pStyle w:val="null3"/>
        <w:ind w:firstLine="420"/>
        <w:jc w:val="both"/>
      </w:pPr>
      <w:r>
        <w:rPr>
          <w:sz w:val="21"/>
        </w:rPr>
        <w:t>（五）</w:t>
      </w:r>
      <w:r>
        <w:rPr>
          <w:sz w:val="21"/>
        </w:rPr>
        <w:t>乙方</w:t>
      </w:r>
      <w:r>
        <w:rPr>
          <w:sz w:val="21"/>
        </w:rPr>
        <w:t>所提供的货物在保质期出现损坏的，</w:t>
      </w:r>
      <w:r>
        <w:rPr>
          <w:sz w:val="21"/>
        </w:rPr>
        <w:t>乙方</w:t>
      </w:r>
      <w:r>
        <w:rPr>
          <w:sz w:val="21"/>
        </w:rPr>
        <w:t>应承诺提供替换服务，因替换货物产生的费用由</w:t>
      </w:r>
      <w:r>
        <w:rPr>
          <w:sz w:val="21"/>
        </w:rPr>
        <w:t>乙方</w:t>
      </w:r>
      <w:r>
        <w:rPr>
          <w:sz w:val="21"/>
        </w:rPr>
        <w:t>负责。</w:t>
      </w:r>
    </w:p>
    <w:p>
      <w:pPr>
        <w:pStyle w:val="null3"/>
        <w:ind w:firstLine="420"/>
        <w:jc w:val="both"/>
      </w:pPr>
      <w:r>
        <w:rPr>
          <w:sz w:val="21"/>
        </w:rPr>
        <w:t>（六）</w:t>
      </w:r>
      <w:r>
        <w:rPr>
          <w:sz w:val="21"/>
        </w:rPr>
        <w:t>乙方</w:t>
      </w:r>
      <w:r>
        <w:rPr>
          <w:sz w:val="21"/>
        </w:rPr>
        <w:t>指定的送货专员应穿着便于辨认的工衣和佩戴胸卡，送货专员活动应严格遵守</w:t>
      </w:r>
      <w:r>
        <w:rPr>
          <w:sz w:val="21"/>
        </w:rPr>
        <w:t>甲方</w:t>
      </w:r>
      <w:r>
        <w:rPr>
          <w:sz w:val="21"/>
        </w:rPr>
        <w:t>各项规章制度，不得做出有损</w:t>
      </w:r>
      <w:r>
        <w:rPr>
          <w:sz w:val="21"/>
        </w:rPr>
        <w:t>甲方</w:t>
      </w:r>
      <w:r>
        <w:rPr>
          <w:sz w:val="21"/>
        </w:rPr>
        <w:t>形象和利益的事情。</w:t>
      </w:r>
    </w:p>
    <w:p>
      <w:pPr>
        <w:pStyle w:val="null3"/>
        <w:ind w:firstLine="420"/>
        <w:jc w:val="both"/>
      </w:pPr>
      <w:r>
        <w:rPr>
          <w:sz w:val="21"/>
        </w:rPr>
        <w:t>（七）</w:t>
      </w:r>
      <w:r>
        <w:rPr>
          <w:sz w:val="21"/>
        </w:rPr>
        <w:t>确实为</w:t>
      </w:r>
      <w:r>
        <w:rPr>
          <w:sz w:val="21"/>
        </w:rPr>
        <w:t>乙方</w:t>
      </w:r>
      <w:r>
        <w:rPr>
          <w:sz w:val="21"/>
        </w:rPr>
        <w:t>提供的食品问题，</w:t>
      </w:r>
      <w:r>
        <w:rPr>
          <w:sz w:val="21"/>
        </w:rPr>
        <w:t>乙方</w:t>
      </w:r>
      <w:r>
        <w:rPr>
          <w:sz w:val="21"/>
        </w:rPr>
        <w:t>除需负担全数之医药费、不予退还履约保证金外，</w:t>
      </w:r>
      <w:r>
        <w:rPr>
          <w:sz w:val="21"/>
        </w:rPr>
        <w:t>甲方</w:t>
      </w:r>
      <w:r>
        <w:rPr>
          <w:sz w:val="21"/>
        </w:rPr>
        <w:t>还可以取消</w:t>
      </w:r>
      <w:r>
        <w:rPr>
          <w:sz w:val="21"/>
        </w:rPr>
        <w:t>乙方</w:t>
      </w:r>
      <w:r>
        <w:rPr>
          <w:sz w:val="21"/>
        </w:rPr>
        <w:t>供货合同，且</w:t>
      </w:r>
      <w:r>
        <w:rPr>
          <w:sz w:val="21"/>
        </w:rPr>
        <w:t>乙方</w:t>
      </w:r>
      <w:r>
        <w:rPr>
          <w:sz w:val="21"/>
        </w:rPr>
        <w:t>同时仍需承担相应的民事及刑事法律责任及放弃先诉抗辩权。</w:t>
      </w:r>
    </w:p>
    <w:p>
      <w:pPr>
        <w:pStyle w:val="null3"/>
        <w:ind w:firstLine="420"/>
        <w:jc w:val="both"/>
      </w:pPr>
      <w:r>
        <w:rPr>
          <w:sz w:val="21"/>
        </w:rPr>
        <w:t>（八）</w:t>
      </w:r>
      <w:r>
        <w:rPr>
          <w:sz w:val="21"/>
        </w:rPr>
        <w:t>因</w:t>
      </w:r>
      <w:r>
        <w:rPr>
          <w:sz w:val="21"/>
        </w:rPr>
        <w:t>乙方</w:t>
      </w:r>
      <w:r>
        <w:rPr>
          <w:sz w:val="21"/>
        </w:rPr>
        <w:t>违法经营被行政主管部门处以停业整顿或取缔或因经营不善造成不能正常供餐的，</w:t>
      </w:r>
      <w:r>
        <w:rPr>
          <w:sz w:val="21"/>
        </w:rPr>
        <w:t>甲方</w:t>
      </w:r>
      <w:r>
        <w:rPr>
          <w:sz w:val="21"/>
        </w:rPr>
        <w:t>不予退还全部履约保证金，并解除其合同关系。</w:t>
      </w:r>
    </w:p>
    <w:p>
      <w:pPr>
        <w:pStyle w:val="null3"/>
        <w:ind w:firstLine="420"/>
        <w:jc w:val="both"/>
      </w:pPr>
      <w:r>
        <w:rPr>
          <w:sz w:val="21"/>
        </w:rPr>
        <w:t>（九）</w:t>
      </w:r>
      <w:r>
        <w:rPr>
          <w:sz w:val="21"/>
        </w:rPr>
        <w:t>乙方</w:t>
      </w:r>
      <w:r>
        <w:rPr>
          <w:sz w:val="21"/>
        </w:rPr>
        <w:t>应具有丰富的项目实践经验和技术能力，能在保证食品质量、供货及生产环境、职业健康安全、食品健康安全、售后服务等方面进行预防、控制和管理。</w:t>
      </w:r>
    </w:p>
    <w:p>
      <w:pPr>
        <w:pStyle w:val="null3"/>
        <w:ind w:firstLine="420"/>
        <w:jc w:val="both"/>
      </w:pPr>
      <w:r>
        <w:rPr>
          <w:sz w:val="21"/>
        </w:rPr>
        <w:t>（十）</w:t>
      </w:r>
      <w:r>
        <w:rPr>
          <w:sz w:val="21"/>
        </w:rPr>
        <w:t>乙方</w:t>
      </w:r>
      <w:r>
        <w:rPr>
          <w:sz w:val="21"/>
        </w:rPr>
        <w:t>应为本项目配备项目负责人。</w:t>
      </w:r>
    </w:p>
    <w:p>
      <w:pPr>
        <w:pStyle w:val="null3"/>
        <w:ind w:firstLine="420"/>
      </w:pPr>
      <w:r>
        <w:rPr>
          <w:sz w:val="21"/>
        </w:rPr>
        <w:t>（十一）</w:t>
      </w:r>
      <w:r>
        <w:rPr>
          <w:sz w:val="21"/>
        </w:rPr>
        <w:t>每次送货，</w:t>
      </w:r>
      <w:r>
        <w:rPr>
          <w:sz w:val="21"/>
        </w:rPr>
        <w:t>乙方</w:t>
      </w:r>
      <w:r>
        <w:rPr>
          <w:sz w:val="21"/>
        </w:rPr>
        <w:t>应委派两名专门负责人并佩戴员工证，负责货物的运输、过秤，并协助</w:t>
      </w:r>
      <w:r>
        <w:rPr>
          <w:sz w:val="21"/>
        </w:rPr>
        <w:t>甲方</w:t>
      </w:r>
      <w:r>
        <w:rPr>
          <w:sz w:val="21"/>
        </w:rPr>
        <w:t>验收货品，货品的品种和重量以</w:t>
      </w:r>
      <w:r>
        <w:rPr>
          <w:sz w:val="21"/>
        </w:rPr>
        <w:t>甲方</w:t>
      </w:r>
      <w:r>
        <w:rPr>
          <w:sz w:val="21"/>
        </w:rPr>
        <w:t>验收的结果为准。同时按</w:t>
      </w:r>
      <w:r>
        <w:rPr>
          <w:sz w:val="21"/>
        </w:rPr>
        <w:t>甲方</w:t>
      </w:r>
      <w:r>
        <w:rPr>
          <w:sz w:val="21"/>
        </w:rPr>
        <w:t>下订单内容的数量派遣食品从业人员进行原材料初加工。所采购食材应按</w:t>
      </w:r>
      <w:r>
        <w:rPr>
          <w:sz w:val="21"/>
        </w:rPr>
        <w:t>甲方</w:t>
      </w:r>
      <w:r>
        <w:rPr>
          <w:sz w:val="21"/>
        </w:rPr>
        <w:t>下订单内容的数量进行原材料供货，并在食材到达</w:t>
      </w:r>
      <w:r>
        <w:rPr>
          <w:sz w:val="21"/>
        </w:rPr>
        <w:t>甲方</w:t>
      </w:r>
      <w:r>
        <w:rPr>
          <w:sz w:val="21"/>
        </w:rPr>
        <w:t>食堂后按照</w:t>
      </w:r>
      <w:r>
        <w:rPr>
          <w:sz w:val="21"/>
        </w:rPr>
        <w:t>甲方</w:t>
      </w:r>
      <w:r>
        <w:rPr>
          <w:sz w:val="21"/>
        </w:rPr>
        <w:t>的要求进行食材初加工（包括分拣、清洗等），</w:t>
      </w:r>
      <w:r>
        <w:rPr>
          <w:sz w:val="21"/>
        </w:rPr>
        <w:t>乙方</w:t>
      </w:r>
      <w:r>
        <w:rPr>
          <w:sz w:val="21"/>
        </w:rPr>
        <w:t>对以上工作应派遣体检合格的正式工作人员在食材供货期间驻点</w:t>
      </w:r>
      <w:r>
        <w:rPr>
          <w:sz w:val="21"/>
        </w:rPr>
        <w:t>甲方</w:t>
      </w:r>
      <w:r>
        <w:rPr>
          <w:sz w:val="21"/>
        </w:rPr>
        <w:t>进行相关操作工作，且派遣人员需服从</w:t>
      </w:r>
      <w:r>
        <w:rPr>
          <w:sz w:val="21"/>
        </w:rPr>
        <w:t>甲方</w:t>
      </w:r>
      <w:r>
        <w:rPr>
          <w:sz w:val="21"/>
        </w:rPr>
        <w:t>的管理、安排，遵守</w:t>
      </w:r>
      <w:r>
        <w:rPr>
          <w:sz w:val="21"/>
        </w:rPr>
        <w:t>甲方</w:t>
      </w:r>
      <w:r>
        <w:rPr>
          <w:sz w:val="21"/>
        </w:rPr>
        <w:t>各项规章制度和劳动纪律，发生任何意外</w:t>
      </w:r>
      <w:r>
        <w:rPr>
          <w:sz w:val="21"/>
        </w:rPr>
        <w:t>甲方</w:t>
      </w:r>
      <w:r>
        <w:rPr>
          <w:sz w:val="21"/>
        </w:rPr>
        <w:t>不负任何责任。（提供承诺函作证明材料）</w:t>
      </w:r>
    </w:p>
    <w:p>
      <w:pPr>
        <w:pStyle w:val="null3"/>
        <w:ind w:firstLine="420"/>
      </w:pPr>
      <w:r>
        <w:rPr>
          <w:sz w:val="21"/>
        </w:rPr>
        <w:t>（十二）</w:t>
      </w:r>
      <w:r>
        <w:rPr>
          <w:sz w:val="21"/>
        </w:rPr>
        <w:t>对小量常用品的临时需求，能做到</w:t>
      </w:r>
      <w:r>
        <w:rPr>
          <w:sz w:val="21"/>
        </w:rPr>
        <w:t>1小时内送到。对不合格产品，需及时更换，1小时内送到。</w:t>
      </w:r>
    </w:p>
    <w:p>
      <w:pPr>
        <w:pStyle w:val="null3"/>
        <w:ind w:firstLine="420"/>
      </w:pPr>
      <w:r>
        <w:rPr>
          <w:sz w:val="21"/>
        </w:rPr>
        <w:t>（十三）</w:t>
      </w:r>
      <w:r>
        <w:rPr>
          <w:sz w:val="21"/>
        </w:rPr>
        <w:t>如果</w:t>
      </w:r>
      <w:r>
        <w:rPr>
          <w:sz w:val="21"/>
        </w:rPr>
        <w:t>甲方</w:t>
      </w:r>
      <w:r>
        <w:rPr>
          <w:sz w:val="21"/>
        </w:rPr>
        <w:t>临时需要在周末或其他非配送时间增加订购的货物种类、数量等，</w:t>
      </w:r>
      <w:r>
        <w:rPr>
          <w:sz w:val="21"/>
        </w:rPr>
        <w:t>乙方</w:t>
      </w:r>
      <w:r>
        <w:rPr>
          <w:sz w:val="21"/>
        </w:rPr>
        <w:t>应在接到通知后的</w:t>
      </w:r>
      <w:r>
        <w:rPr>
          <w:sz w:val="21"/>
        </w:rPr>
        <w:t>90分钟内将货物送达，待</w:t>
      </w:r>
      <w:r>
        <w:rPr>
          <w:sz w:val="21"/>
        </w:rPr>
        <w:t>甲方</w:t>
      </w:r>
      <w:r>
        <w:rPr>
          <w:sz w:val="21"/>
        </w:rPr>
        <w:t>验收、核对后，供货才算完成。</w:t>
      </w:r>
    </w:p>
    <w:p>
      <w:pPr>
        <w:pStyle w:val="null3"/>
        <w:ind w:firstLine="420"/>
        <w:jc w:val="both"/>
      </w:pPr>
      <w:r>
        <w:rPr>
          <w:sz w:val="21"/>
        </w:rPr>
        <w:t>（十四）</w:t>
      </w:r>
      <w:r>
        <w:rPr>
          <w:sz w:val="21"/>
        </w:rPr>
        <w:t>乙方</w:t>
      </w:r>
      <w:r>
        <w:rPr>
          <w:sz w:val="21"/>
        </w:rPr>
        <w:t>在合同履行期间内保证对</w:t>
      </w:r>
      <w:r>
        <w:rPr>
          <w:sz w:val="21"/>
        </w:rPr>
        <w:t>甲方</w:t>
      </w:r>
      <w:r>
        <w:rPr>
          <w:sz w:val="21"/>
        </w:rPr>
        <w:t>的货物供应，若中标后反悔或不能履行合同的，</w:t>
      </w:r>
      <w:r>
        <w:rPr>
          <w:sz w:val="21"/>
        </w:rPr>
        <w:t>甲方</w:t>
      </w:r>
      <w:r>
        <w:rPr>
          <w:sz w:val="21"/>
        </w:rPr>
        <w:t>有权</w:t>
      </w:r>
      <w:r>
        <w:rPr>
          <w:sz w:val="21"/>
        </w:rPr>
        <w:t>单方解除合同</w:t>
      </w:r>
      <w:r>
        <w:rPr>
          <w:sz w:val="21"/>
        </w:rPr>
        <w:t>，由此产生的一切经济损失由</w:t>
      </w:r>
      <w:r>
        <w:rPr>
          <w:sz w:val="21"/>
        </w:rPr>
        <w:t>乙方</w:t>
      </w:r>
      <w:r>
        <w:rPr>
          <w:sz w:val="21"/>
        </w:rPr>
        <w:t>自行承担。</w:t>
      </w:r>
    </w:p>
    <w:p>
      <w:pPr>
        <w:pStyle w:val="null3"/>
        <w:ind w:firstLine="420"/>
        <w:jc w:val="both"/>
      </w:pPr>
      <w:r>
        <w:rPr>
          <w:sz w:val="21"/>
        </w:rPr>
        <w:t>（十五）</w:t>
      </w:r>
      <w:r>
        <w:rPr>
          <w:sz w:val="21"/>
        </w:rPr>
        <w:t>针对本项目，</w:t>
      </w:r>
      <w:r>
        <w:rPr>
          <w:sz w:val="21"/>
        </w:rPr>
        <w:t>乙方</w:t>
      </w:r>
      <w:r>
        <w:rPr>
          <w:sz w:val="21"/>
        </w:rPr>
        <w:t>需具备相关信息化管理系统。</w:t>
      </w:r>
    </w:p>
    <w:p>
      <w:pPr>
        <w:pStyle w:val="null3"/>
        <w:ind w:left="510"/>
      </w:pPr>
      <w:r>
        <w:rPr>
          <w:sz w:val="21"/>
          <w:b/>
          <w:color w:val="000000"/>
        </w:rPr>
        <w:t>七、</w:t>
      </w:r>
      <w:r>
        <w:rPr>
          <w:sz w:val="21"/>
          <w:b/>
          <w:shd w:fill="FFFFFF" w:val="clear"/>
        </w:rPr>
        <w:t>供应服务管理规定</w:t>
      </w:r>
    </w:p>
    <w:p>
      <w:pPr>
        <w:pStyle w:val="null3"/>
        <w:ind w:firstLine="420"/>
      </w:pPr>
      <w:r>
        <w:rPr>
          <w:sz w:val="21"/>
        </w:rPr>
        <w:t>（一）</w:t>
      </w:r>
      <w:r>
        <w:rPr>
          <w:sz w:val="21"/>
        </w:rPr>
        <w:t>由于项目的实际采购量存在一定的不确定因素，本项目甲方对乙方服务合同生效期限内供应的数量及金额不做任何承诺或保证。乙方应该考虑具备同时提供所需货物的能力，同时也应考虑到由此造成的供货问题所产生的扣除履约保证金的风险。若因供应量的增加，乙方供应能力不足时，甲方可补充供货商或重新招标，原乙方不得干预，也不得向甲方索赔。乙方在磋商前对此应有足够的风险认识，一经参与磋商，即视为乙方愿意无条件承担有关风险并放弃一切与此相关的求偿权利。</w:t>
      </w:r>
    </w:p>
    <w:p>
      <w:pPr>
        <w:pStyle w:val="null3"/>
        <w:ind w:firstLine="420"/>
      </w:pPr>
      <w:r>
        <w:rPr>
          <w:sz w:val="21"/>
        </w:rPr>
        <w:t>（二）</w:t>
      </w:r>
      <w:r>
        <w:rPr>
          <w:sz w:val="21"/>
        </w:rPr>
        <w:t>甲方不定期委托第三方具有资质的质检机构对乙方提供的货物进行抽检，若抽检发现有不合格产品，甲方有权单方解除合同，并将结果送交相关职能部门按规定进行处分。</w:t>
      </w:r>
    </w:p>
    <w:p>
      <w:pPr>
        <w:pStyle w:val="null3"/>
        <w:ind w:firstLine="420"/>
      </w:pPr>
      <w:r>
        <w:rPr>
          <w:sz w:val="21"/>
        </w:rPr>
        <w:t>（三）</w:t>
      </w:r>
      <w:r>
        <w:rPr>
          <w:sz w:val="21"/>
        </w:rPr>
        <w:t>取消乙方供应服务资格并有权解除合同的规定：</w:t>
      </w:r>
      <w:r>
        <w:rPr>
          <w:sz w:val="21"/>
        </w:rPr>
        <w:t>(1)当乙方被甲方有效投诉（有效投诉确定：有确凿证据证明乙方未按采购文件要求供货或者所提供的货物不符合相应货物质量要求）达到3次的，或因乙方供应的产品而造成安全事故的，甲方有权取消乙方资格并有权解除合同；（2）如果乙方在服务期内被相关行政主管部门取消经营资格的，将取消该乙方为甲方提供供应服务的资格。乙方被取消服务资格后并有权解除合同，由甲方重新选定乙方。</w:t>
      </w:r>
    </w:p>
    <w:p>
      <w:pPr>
        <w:pStyle w:val="null3"/>
        <w:ind w:firstLine="420"/>
      </w:pPr>
      <w:r>
        <w:rPr>
          <w:sz w:val="21"/>
        </w:rPr>
        <w:t>（四）</w:t>
      </w:r>
      <w:r>
        <w:rPr>
          <w:sz w:val="21"/>
        </w:rPr>
        <w:t>本项目合同签订、合同履行及考核标准等按本磋商文件的规定执行，如有不尽之处，甲方具有最终解释权。</w:t>
      </w:r>
    </w:p>
    <w:p>
      <w:pPr>
        <w:pStyle w:val="null3"/>
        <w:ind w:left="510"/>
      </w:pPr>
      <w:r>
        <w:rPr>
          <w:sz w:val="21"/>
          <w:b/>
          <w:color w:val="000000"/>
        </w:rPr>
        <w:t>八、</w:t>
      </w:r>
      <w:r>
        <w:rPr>
          <w:sz w:val="21"/>
          <w:b/>
          <w:shd w:fill="FFFFFF" w:val="clear"/>
        </w:rPr>
        <w:t>考核标准</w:t>
      </w:r>
    </w:p>
    <w:p>
      <w:pPr>
        <w:pStyle w:val="null3"/>
        <w:ind w:firstLine="420"/>
      </w:pPr>
      <w:r>
        <w:rPr>
          <w:sz w:val="21"/>
        </w:rPr>
        <w:t>（一）</w:t>
      </w:r>
      <w:r>
        <w:rPr>
          <w:sz w:val="21"/>
        </w:rPr>
        <w:t>本考核办法以每一个月为一个考核周期，考核满分为</w:t>
      </w:r>
      <w:r>
        <w:rPr>
          <w:sz w:val="21"/>
        </w:rPr>
        <w:t>100分，</w:t>
      </w:r>
      <w:r>
        <w:rPr>
          <w:sz w:val="21"/>
        </w:rPr>
        <w:t>甲方</w:t>
      </w:r>
      <w:r>
        <w:rPr>
          <w:sz w:val="21"/>
        </w:rPr>
        <w:t>将根据考核期间的货物供应量结合考核得分情况支付货款项。</w:t>
      </w:r>
    </w:p>
    <w:p>
      <w:pPr>
        <w:pStyle w:val="null3"/>
        <w:ind w:firstLine="420"/>
      </w:pPr>
      <w:r>
        <w:rPr>
          <w:sz w:val="21"/>
        </w:rPr>
        <w:t>（二）</w:t>
      </w:r>
      <w:r>
        <w:rPr>
          <w:sz w:val="21"/>
        </w:rPr>
        <w:t>如</w:t>
      </w:r>
      <w:r>
        <w:rPr>
          <w:sz w:val="21"/>
        </w:rPr>
        <w:t>乙方</w:t>
      </w:r>
      <w:r>
        <w:rPr>
          <w:sz w:val="21"/>
        </w:rPr>
        <w:t>在考核中连续两次或累计两次考核得分低于</w:t>
      </w:r>
      <w:r>
        <w:rPr>
          <w:sz w:val="21"/>
        </w:rPr>
        <w:t>80分（不含80分），</w:t>
      </w:r>
      <w:r>
        <w:rPr>
          <w:sz w:val="21"/>
        </w:rPr>
        <w:t>甲方</w:t>
      </w:r>
      <w:r>
        <w:rPr>
          <w:sz w:val="21"/>
        </w:rPr>
        <w:t>不予退还</w:t>
      </w:r>
      <w:r>
        <w:rPr>
          <w:sz w:val="21"/>
        </w:rPr>
        <w:t>乙方</w:t>
      </w:r>
      <w:r>
        <w:rPr>
          <w:sz w:val="21"/>
        </w:rPr>
        <w:t>履约保证金，并有权解除合同，对未完成的供货任务将重新进行招标</w:t>
      </w:r>
    </w:p>
    <w:p>
      <w:pPr>
        <w:pStyle w:val="null3"/>
        <w:jc w:val="center"/>
      </w:pPr>
      <w:r>
        <w:rPr>
          <w:sz w:val="21"/>
        </w:rPr>
        <w:t>月度考核表</w:t>
      </w:r>
    </w:p>
    <w:tbl>
      <w:tblPr>
        <w:tblW w:w="0" w:type="auto"/>
        <w:tblBorders>
          <w:top w:val="none" w:color="000000" w:sz="4"/>
          <w:left w:val="none" w:color="000000" w:sz="4"/>
          <w:bottom w:val="none" w:color="000000" w:sz="4"/>
          <w:right w:val="none" w:color="000000" w:sz="4"/>
          <w:insideH w:val="none"/>
          <w:insideV w:val="none"/>
        </w:tblBorders>
      </w:tblPr>
      <w:tblGrid>
        <w:gridCol w:w="1040"/>
        <w:gridCol w:w="5502"/>
        <w:gridCol w:w="965"/>
        <w:gridCol w:w="799"/>
      </w:tblGrid>
      <w:tr>
        <w:tc>
          <w:tcPr>
            <w:tcW w:type="dxa" w:w="10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55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考核细则</w:t>
            </w:r>
          </w:p>
        </w:tc>
        <w:tc>
          <w:tcPr>
            <w:tcW w:type="dxa" w:w="9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扣分值</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每次实际供货单价超过上一周的市场平均单价</w:t>
            </w:r>
            <w:r>
              <w:rPr>
                <w:sz w:val="21"/>
              </w:rPr>
              <w:t>10%（含）以内扣5分，10%（不含）至20%（不含）扣10分，20%（含）以上扣15分；</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每次供应肉菜不提供残留农药合格证明扣</w:t>
            </w:r>
            <w:r>
              <w:rPr>
                <w:sz w:val="21"/>
              </w:rPr>
              <w:t>10分；每次不符合肉菜验收标准细则中任一条扣3分/条；提供伪造、虚假的报告（无论是否乙方主观为之），每次扣10分；</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在考核周期内没有按要求向甲方提供进货查验记录和出厂食品的检验报告每次扣</w:t>
            </w:r>
            <w:r>
              <w:rPr>
                <w:sz w:val="21"/>
              </w:rPr>
              <w:t>25分,提供伪造、虚假的检验报告（无论是否乙方主观为之），每次扣10分；</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提供假冒伪劣、过期产品的情况，扣</w:t>
            </w:r>
            <w:r>
              <w:rPr>
                <w:sz w:val="21"/>
              </w:rPr>
              <w:t>10分；</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每次早餐在</w:t>
            </w:r>
            <w:r>
              <w:rPr>
                <w:sz w:val="21"/>
              </w:rPr>
              <w:t>6:45至7:00供货的扣3分；7:00后供货的扣6分；每次午餐在9:15至9:30供货的扣3分；9:30后供货的扣6分；</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乙方提供的食材出现质量问题，乙方不积极配合查找原因，不及时反馈处理结果或对甲方提出的整改意见不予理会的每次扣</w:t>
            </w:r>
            <w:r>
              <w:rPr>
                <w:sz w:val="21"/>
              </w:rPr>
              <w:t>10分；</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配送的食品存在偷工减料的情况每次扣</w:t>
            </w:r>
            <w:r>
              <w:rPr>
                <w:sz w:val="21"/>
              </w:rPr>
              <w:t>10分；</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5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在包装、运输、装卸等环节存在不符合食品安全要求的情况，扣</w:t>
            </w:r>
            <w:r>
              <w:rPr>
                <w:sz w:val="21"/>
              </w:rPr>
              <w:t>10分；</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如因肉菜质量问题造成集体卫生安全事故【</w:t>
            </w:r>
            <w:r>
              <w:rPr>
                <w:sz w:val="21"/>
              </w:rPr>
              <w:t>5人（含）或以上属于集体卫生安全事故】，乙方须负一切责任及赔偿并且甲方有权单方面解除合同；</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甲方认为应当对乙方进行考核的其他内容。</w:t>
            </w:r>
          </w:p>
        </w:tc>
        <w:tc>
          <w:tcPr>
            <w:tcW w:type="dxa" w:w="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扣分合计</w:t>
            </w:r>
          </w:p>
        </w:tc>
        <w:tc>
          <w:tcPr>
            <w:tcW w:type="dxa" w:w="17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5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考核人</w:t>
            </w:r>
          </w:p>
        </w:tc>
        <w:tc>
          <w:tcPr>
            <w:tcW w:type="dxa" w:w="17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sz w:val="21"/>
          <w:b/>
          <w:color w:val="000000"/>
        </w:rPr>
        <w:t>九、食品质量要求</w:t>
      </w:r>
    </w:p>
    <w:p>
      <w:pPr>
        <w:pStyle w:val="null3"/>
        <w:jc w:val="both"/>
      </w:pPr>
      <w:r>
        <w:rPr>
          <w:sz w:val="21"/>
        </w:rPr>
        <w:t>（一）乙方已签订《食品质量安全承诺书》。</w:t>
      </w:r>
    </w:p>
    <w:p>
      <w:pPr>
        <w:pStyle w:val="null3"/>
        <w:jc w:val="both"/>
      </w:pPr>
      <w:r>
        <w:rPr>
          <w:sz w:val="21"/>
        </w:rPr>
        <w:t>（二）乙方应在服务期间持有有效的《食品安全责任保险》。</w:t>
      </w:r>
    </w:p>
    <w:p>
      <w:pPr>
        <w:pStyle w:val="null3"/>
        <w:jc w:val="both"/>
      </w:pPr>
      <w:r>
        <w:rPr>
          <w:sz w:val="21"/>
        </w:rPr>
        <w:t>（三）服务期间，因配送的食品造成甲方、甲方及其人员食物中毒的，乙方应承担由此造成的全部法律责任及经济损失赔偿（主要包括但不限于食物中毒人员医疗费、误工费、事故处理费等）并即时终止合同报政府采购监管部门处理。</w:t>
      </w:r>
    </w:p>
    <w:p>
      <w:pPr>
        <w:pStyle w:val="null3"/>
        <w:jc w:val="both"/>
      </w:pPr>
      <w:r>
        <w:rPr>
          <w:sz w:val="21"/>
        </w:rPr>
        <w:t>（四）乙方应拥有稳定可靠的食材供应来源，但不是转包或分包。</w:t>
      </w:r>
    </w:p>
    <w:p>
      <w:pPr>
        <w:pStyle w:val="null3"/>
        <w:jc w:val="both"/>
      </w:pPr>
      <w:r>
        <w:rPr>
          <w:sz w:val="21"/>
        </w:rPr>
        <w:t>（五）乙方应有配送车间、冷藏或保鲜仓库。</w:t>
      </w:r>
    </w:p>
    <w:p>
      <w:pPr>
        <w:pStyle w:val="null3"/>
        <w:jc w:val="both"/>
      </w:pPr>
      <w:r>
        <w:rPr>
          <w:sz w:val="21"/>
        </w:rPr>
        <w:t>（六）乙方应有冷藏配送车辆、农兽药残留检测等相应仪器。</w:t>
      </w:r>
    </w:p>
    <w:p>
      <w:pPr>
        <w:pStyle w:val="null3"/>
        <w:ind w:left="510"/>
      </w:pPr>
      <w:r>
        <w:rPr>
          <w:sz w:val="21"/>
          <w:b/>
          <w:color w:val="000000"/>
        </w:rPr>
        <w:t>十、</w:t>
      </w:r>
      <w:r>
        <w:rPr>
          <w:sz w:val="21"/>
          <w:b/>
          <w:shd w:fill="FFFFFF" w:val="clear"/>
        </w:rPr>
        <w:t>溯源标准及要求</w:t>
      </w:r>
    </w:p>
    <w:p>
      <w:pPr>
        <w:pStyle w:val="null3"/>
        <w:ind w:firstLine="420"/>
      </w:pPr>
      <w:r>
        <w:rPr>
          <w:sz w:val="21"/>
        </w:rPr>
        <w:t>食品溯源要求：乙方对食品供应链进行明确，所有食品的来源必须清晰，直接接触食品相关产品（包装材料）要有</w:t>
      </w:r>
      <w:r>
        <w:rPr>
          <w:sz w:val="21"/>
        </w:rPr>
        <w:t>SC标志，预包装食品要有以SC开头的生产许可证号，生产食品的源头与乙方要有固定的合法的供应关系，严禁收购非标准产品供应。如该品牌商品无质量标准，则需由乙方按国家和行业的要求自行描述。为做到“来源可追溯、去向可查证”的目的，从源头上治理甲方饭堂食品隐患，乙方要严格按照“溯源标准”提供票证，做到货到票证到，并将票据原件交甲方饭堂存档备查。验收中无票证、货与票证不相符的以及要素不全的，甲方有权拒收，溯源的标准如下，如有最新规定，则遵从最新规定：</w:t>
      </w:r>
    </w:p>
    <w:tbl>
      <w:tblPr>
        <w:tblW w:w="0" w:type="auto"/>
        <w:tblBorders>
          <w:top w:val="none" w:color="000000" w:sz="4"/>
          <w:left w:val="none" w:color="000000" w:sz="4"/>
          <w:bottom w:val="none" w:color="000000" w:sz="4"/>
          <w:right w:val="none" w:color="000000" w:sz="4"/>
          <w:insideH w:val="none"/>
          <w:insideV w:val="none"/>
        </w:tblBorders>
      </w:tblPr>
      <w:tblGrid>
        <w:gridCol w:w="1902"/>
        <w:gridCol w:w="2740"/>
        <w:gridCol w:w="3662"/>
      </w:tblGrid>
      <w:tr>
        <w:tc>
          <w:tcPr>
            <w:tcW w:type="dxa" w:w="19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票证</w:t>
            </w:r>
          </w:p>
          <w:p>
            <w:pPr>
              <w:pStyle w:val="null3"/>
              <w:jc w:val="right"/>
            </w:pPr>
            <w:r>
              <w:rPr>
                <w:sz w:val="21"/>
              </w:rPr>
              <w:t>要求</w:t>
            </w:r>
          </w:p>
          <w:p>
            <w:pPr>
              <w:pStyle w:val="null3"/>
              <w:jc w:val="both"/>
            </w:pPr>
            <w:r>
              <w:rPr>
                <w:sz w:val="21"/>
              </w:rPr>
              <w:t>食品</w:t>
            </w:r>
          </w:p>
          <w:p>
            <w:pPr>
              <w:pStyle w:val="null3"/>
              <w:jc w:val="both"/>
            </w:pPr>
            <w:r>
              <w:rPr>
                <w:sz w:val="21"/>
              </w:rPr>
              <w:t>种类</w:t>
            </w:r>
          </w:p>
        </w:tc>
        <w:tc>
          <w:tcPr>
            <w:tcW w:type="dxa" w:w="2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生产（供应）企业的资质证明：</w:t>
            </w:r>
          </w:p>
          <w:p>
            <w:pPr>
              <w:pStyle w:val="null3"/>
              <w:jc w:val="center"/>
            </w:pPr>
            <w:r>
              <w:rPr>
                <w:sz w:val="21"/>
              </w:rPr>
              <w:t>（首次供应时提供）</w:t>
            </w:r>
          </w:p>
        </w:tc>
        <w:tc>
          <w:tcPr>
            <w:tcW w:type="dxa" w:w="36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产品票证要求</w:t>
            </w:r>
          </w:p>
        </w:tc>
      </w:tr>
      <w:tr>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肉类</w:t>
            </w:r>
          </w:p>
        </w:tc>
        <w:tc>
          <w:tcPr>
            <w:tcW w:type="dxa" w:w="2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《企业法人营业执照》副本（三证合一）、《食品生产许可证》（生产企业）或《食品经营许可证》（食品经营企业）</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1.每批次食品提供《出县境动物产品检疫合格证》/《动物产品检疫合格证》《产品合格证》《卫生检疫报告》《贮存地的出入库检疫证明》（水产品适用）；</w:t>
            </w:r>
          </w:p>
          <w:p>
            <w:pPr>
              <w:pStyle w:val="null3"/>
              <w:jc w:val="both"/>
            </w:pPr>
            <w:r>
              <w:rPr>
                <w:sz w:val="21"/>
              </w:rPr>
              <w:t>2.鲜肉类均为定点屠宰场（厂）经检疫和肉品品质检验合格的产品，具有由定点屠宰场（厂）加盖验讫印章并出具《动物检疫合格证明》《肉品品质检验合格证》；</w:t>
            </w:r>
          </w:p>
          <w:p>
            <w:pPr>
              <w:pStyle w:val="null3"/>
              <w:jc w:val="both"/>
            </w:pPr>
            <w:r>
              <w:rPr>
                <w:sz w:val="21"/>
              </w:rPr>
              <w:t>3.每次供货票据（供货发票与送货清单）应当包括供货方名称、产品名称、产品数量、送货或购买日期等内容，并加盖</w:t>
            </w:r>
            <w:r>
              <w:rPr>
                <w:sz w:val="21"/>
              </w:rPr>
              <w:t>乙方</w:t>
            </w:r>
            <w:r>
              <w:rPr>
                <w:sz w:val="21"/>
              </w:rPr>
              <w:t>公章。</w:t>
            </w:r>
          </w:p>
        </w:tc>
      </w:tr>
      <w:tr>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蔬菜瓜果</w:t>
            </w:r>
          </w:p>
        </w:tc>
        <w:tc>
          <w:tcPr>
            <w:tcW w:type="dxa" w:w="2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《企业法人营业执照》副本（三证合一）</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1.蔬菜农药残留含量未超过食品安全标准限量检测报告；</w:t>
            </w:r>
          </w:p>
          <w:p>
            <w:pPr>
              <w:pStyle w:val="null3"/>
              <w:jc w:val="both"/>
            </w:pPr>
            <w:r>
              <w:rPr>
                <w:sz w:val="21"/>
              </w:rPr>
              <w:t>2.每次供货票据（供货发票与送货清单）应当包括供货方名称、产品名称、产品数量、送货或购买日期等内容，并加盖</w:t>
            </w:r>
            <w:r>
              <w:rPr>
                <w:sz w:val="21"/>
              </w:rPr>
              <w:t>乙方</w:t>
            </w:r>
            <w:r>
              <w:rPr>
                <w:sz w:val="21"/>
              </w:rPr>
              <w:t>公章。</w:t>
            </w:r>
          </w:p>
        </w:tc>
      </w:tr>
      <w:tr>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粮油</w:t>
            </w:r>
          </w:p>
        </w:tc>
        <w:tc>
          <w:tcPr>
            <w:tcW w:type="dxa" w:w="2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《全国工业产品生产许可证》（生产相关产品企业）或《食品生产许可证》（食品生产企业）或《食品经营许可证》及《企业法人营业执照》副本（三证合一）</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1.每批次食品提供《出厂检验报告》；</w:t>
            </w:r>
          </w:p>
          <w:p>
            <w:pPr>
              <w:pStyle w:val="null3"/>
              <w:jc w:val="both"/>
            </w:pPr>
            <w:r>
              <w:rPr>
                <w:sz w:val="21"/>
              </w:rPr>
              <w:t>2.每年两次提供由政府产品质量监督部门出具《检验报告》（监督抽检）；</w:t>
            </w:r>
          </w:p>
          <w:p>
            <w:pPr>
              <w:pStyle w:val="null3"/>
              <w:jc w:val="both"/>
            </w:pPr>
            <w:r>
              <w:rPr>
                <w:sz w:val="21"/>
              </w:rPr>
              <w:t>3.每次供货票据（供货发票与送货清单）应当包括供货方名称、产品名称、产品数量、送货或购买日期等内容，并加盖</w:t>
            </w:r>
            <w:r>
              <w:rPr>
                <w:sz w:val="21"/>
              </w:rPr>
              <w:t>乙方</w:t>
            </w:r>
            <w:r>
              <w:rPr>
                <w:sz w:val="21"/>
              </w:rPr>
              <w:t>公章。</w:t>
            </w:r>
          </w:p>
        </w:tc>
      </w:tr>
      <w:tr>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副食品</w:t>
            </w:r>
          </w:p>
        </w:tc>
        <w:tc>
          <w:tcPr>
            <w:tcW w:type="dxa" w:w="2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《企业法人营业执照》副本（三证合一）、《食品生产许可证》（生产企业）或《食品经营许可证》（食品经营企业）。</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每次供货票据（供货发票与送货清单）应当包括供货方名称、产品名称、产品数量、送货或购买日期等内容，并加盖</w:t>
            </w:r>
            <w:r>
              <w:rPr>
                <w:sz w:val="21"/>
              </w:rPr>
              <w:t>乙方</w:t>
            </w:r>
            <w:r>
              <w:rPr>
                <w:sz w:val="21"/>
              </w:rPr>
              <w:t>公章。</w:t>
            </w:r>
          </w:p>
        </w:tc>
      </w:tr>
      <w:tr>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包点、牛奶</w:t>
            </w:r>
          </w:p>
        </w:tc>
        <w:tc>
          <w:tcPr>
            <w:tcW w:type="dxa" w:w="2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《企业法人营业执照》副本（三证合一）、《食品生产许可证》（生产企业）或《食品经营许可证》（食品经营企业）。</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每次供货票据（供货发票与送货清单）应当包括供货方名称、产品名称、产品数量、送货或购买日期等内容，并加盖</w:t>
            </w:r>
            <w:r>
              <w:rPr>
                <w:sz w:val="21"/>
              </w:rPr>
              <w:t>乙方</w:t>
            </w:r>
            <w:r>
              <w:rPr>
                <w:sz w:val="21"/>
              </w:rPr>
              <w:t>公章。</w:t>
            </w:r>
          </w:p>
        </w:tc>
      </w:tr>
    </w:tbl>
    <w:p>
      <w:pPr>
        <w:pStyle w:val="null3"/>
        <w:ind w:left="510"/>
      </w:pPr>
      <w:r>
        <w:rPr>
          <w:sz w:val="21"/>
          <w:b/>
          <w:color w:val="000000"/>
        </w:rPr>
        <w:t>十一、</w:t>
      </w:r>
      <w:r>
        <w:rPr>
          <w:sz w:val="21"/>
          <w:b/>
          <w:shd w:fill="FFFFFF" w:val="clear"/>
        </w:rPr>
        <w:t>权利瑕疵担保</w:t>
      </w:r>
    </w:p>
    <w:p>
      <w:pPr>
        <w:pStyle w:val="null3"/>
        <w:ind w:firstLine="489"/>
      </w:pPr>
      <w:r>
        <w:rPr>
          <w:sz w:val="21"/>
        </w:rPr>
        <w:t>（一）乙方须保证所提供的食品来源合法。</w:t>
      </w:r>
    </w:p>
    <w:p>
      <w:pPr>
        <w:pStyle w:val="null3"/>
        <w:ind w:firstLine="489"/>
      </w:pPr>
      <w:r>
        <w:rPr>
          <w:sz w:val="21"/>
        </w:rPr>
        <w:t>（二）乙方须保证所提供的食品的所有权完全属于乙方且不存在任何未曾向甲方透露的担保物权或被查封等权利瑕疵。</w:t>
      </w:r>
    </w:p>
    <w:p>
      <w:pPr>
        <w:pStyle w:val="null3"/>
        <w:ind w:firstLine="489"/>
      </w:pPr>
      <w:r>
        <w:rPr>
          <w:sz w:val="21"/>
        </w:rPr>
        <w:t>（三）乙方须保证所提供的食品没有侵犯任何第三人的权利。</w:t>
      </w:r>
    </w:p>
    <w:p>
      <w:pPr>
        <w:pStyle w:val="null3"/>
        <w:ind w:firstLine="489"/>
      </w:pPr>
      <w:r>
        <w:rPr>
          <w:sz w:val="21"/>
        </w:rPr>
        <w:t>（</w:t>
      </w:r>
      <w:r>
        <w:rPr>
          <w:sz w:val="21"/>
        </w:rPr>
        <w:t>四</w:t>
      </w:r>
      <w:r>
        <w:rPr>
          <w:sz w:val="21"/>
        </w:rPr>
        <w:t>）</w:t>
      </w:r>
      <w:r>
        <w:rPr>
          <w:sz w:val="21"/>
        </w:rPr>
        <w:t>涉及乙方提供食品所产生的一切法律纠纷，则由乙方承担全部责任。</w:t>
      </w:r>
    </w:p>
    <w:p>
      <w:pPr>
        <w:pStyle w:val="null3"/>
        <w:ind w:left="510"/>
      </w:pPr>
      <w:r>
        <w:rPr>
          <w:sz w:val="21"/>
          <w:b/>
          <w:color w:val="000000"/>
        </w:rPr>
        <w:t>十二、</w:t>
      </w:r>
      <w:r>
        <w:rPr>
          <w:sz w:val="21"/>
          <w:b/>
          <w:shd w:fill="FFFFFF" w:val="clear"/>
        </w:rPr>
        <w:t>其他要求</w:t>
      </w:r>
    </w:p>
    <w:p>
      <w:pPr>
        <w:pStyle w:val="null3"/>
        <w:ind w:firstLine="438"/>
        <w:jc w:val="left"/>
      </w:pPr>
      <w:r>
        <w:rPr>
          <w:sz w:val="21"/>
        </w:rPr>
        <w:t>（一）</w:t>
      </w:r>
      <w:r>
        <w:rPr>
          <w:sz w:val="21"/>
        </w:rPr>
        <w:t>乙方</w:t>
      </w:r>
      <w:r>
        <w:rPr>
          <w:sz w:val="21"/>
        </w:rPr>
        <w:t>须遵守</w:t>
      </w:r>
      <w:r>
        <w:rPr>
          <w:sz w:val="21"/>
        </w:rPr>
        <w:t>甲方</w:t>
      </w:r>
      <w:r>
        <w:rPr>
          <w:sz w:val="21"/>
        </w:rPr>
        <w:t>单位的各项规定。</w:t>
      </w:r>
    </w:p>
    <w:p>
      <w:pPr>
        <w:pStyle w:val="null3"/>
        <w:ind w:firstLine="438"/>
        <w:jc w:val="left"/>
      </w:pPr>
      <w:r>
        <w:rPr>
          <w:sz w:val="21"/>
        </w:rPr>
        <w:t>（二）</w:t>
      </w:r>
      <w:r>
        <w:rPr>
          <w:sz w:val="21"/>
        </w:rPr>
        <w:t>乙方</w:t>
      </w:r>
      <w:r>
        <w:rPr>
          <w:sz w:val="21"/>
        </w:rPr>
        <w:t>除不可抗力外，不得因其他任何理由延迟送货。</w:t>
      </w:r>
      <w:r>
        <w:rPr>
          <w:sz w:val="21"/>
        </w:rPr>
        <w:t>甲方</w:t>
      </w:r>
      <w:r>
        <w:rPr>
          <w:sz w:val="21"/>
        </w:rPr>
        <w:t>如遇特殊情况需推迟送货，须提前通知</w:t>
      </w:r>
      <w:r>
        <w:rPr>
          <w:sz w:val="21"/>
        </w:rPr>
        <w:t>乙方</w:t>
      </w:r>
      <w:r>
        <w:rPr>
          <w:sz w:val="21"/>
        </w:rPr>
        <w:t>。因</w:t>
      </w:r>
      <w:r>
        <w:rPr>
          <w:sz w:val="21"/>
        </w:rPr>
        <w:t>乙方</w:t>
      </w:r>
      <w:r>
        <w:rPr>
          <w:sz w:val="21"/>
        </w:rPr>
        <w:t>原因延误交货日期的（</w:t>
      </w:r>
      <w:r>
        <w:rPr>
          <w:sz w:val="21"/>
        </w:rPr>
        <w:t>甲方</w:t>
      </w:r>
      <w:r>
        <w:rPr>
          <w:sz w:val="21"/>
        </w:rPr>
        <w:t>要求推迟的除外）</w:t>
      </w:r>
      <w:r>
        <w:rPr>
          <w:sz w:val="21"/>
        </w:rPr>
        <w:t>甲方</w:t>
      </w:r>
      <w:r>
        <w:rPr>
          <w:sz w:val="21"/>
        </w:rPr>
        <w:t>有权要求</w:t>
      </w:r>
      <w:r>
        <w:rPr>
          <w:sz w:val="21"/>
        </w:rPr>
        <w:t>乙方</w:t>
      </w:r>
      <w:r>
        <w:rPr>
          <w:sz w:val="21"/>
        </w:rPr>
        <w:t>赔偿，由此产生的责任和经济损失由</w:t>
      </w:r>
      <w:r>
        <w:rPr>
          <w:sz w:val="21"/>
        </w:rPr>
        <w:t>乙方</w:t>
      </w:r>
      <w:r>
        <w:rPr>
          <w:sz w:val="21"/>
        </w:rPr>
        <w:t>承担。</w:t>
      </w:r>
    </w:p>
    <w:p>
      <w:pPr>
        <w:pStyle w:val="null3"/>
        <w:ind w:firstLine="438"/>
        <w:jc w:val="left"/>
      </w:pPr>
      <w:r>
        <w:rPr>
          <w:sz w:val="21"/>
        </w:rPr>
        <w:t>（三）</w:t>
      </w:r>
      <w:r>
        <w:rPr>
          <w:sz w:val="21"/>
        </w:rPr>
        <w:t>乙方</w:t>
      </w:r>
      <w:r>
        <w:rPr>
          <w:sz w:val="21"/>
        </w:rPr>
        <w:t>不得变更供应商品，须严格按招标要求和磋商承诺（含商标、名称、产地、规格和重量等）供应，否则，</w:t>
      </w:r>
      <w:r>
        <w:rPr>
          <w:sz w:val="21"/>
        </w:rPr>
        <w:t>甲方</w:t>
      </w:r>
      <w:r>
        <w:rPr>
          <w:sz w:val="21"/>
        </w:rPr>
        <w:t>有权拒收。</w:t>
      </w:r>
    </w:p>
    <w:p>
      <w:pPr>
        <w:pStyle w:val="null3"/>
        <w:ind w:firstLine="438"/>
        <w:jc w:val="left"/>
      </w:pPr>
      <w:r>
        <w:rPr>
          <w:sz w:val="21"/>
        </w:rPr>
        <w:t>（四）</w:t>
      </w:r>
      <w:r>
        <w:rPr>
          <w:sz w:val="21"/>
        </w:rPr>
        <w:t>甲方</w:t>
      </w:r>
      <w:r>
        <w:rPr>
          <w:sz w:val="21"/>
        </w:rPr>
        <w:t>按合同对商品进行认真验收，对不符合规格要求的商品，</w:t>
      </w:r>
      <w:r>
        <w:rPr>
          <w:sz w:val="21"/>
        </w:rPr>
        <w:t>乙方</w:t>
      </w:r>
      <w:r>
        <w:rPr>
          <w:sz w:val="21"/>
        </w:rPr>
        <w:t>须无条件退货；</w:t>
      </w:r>
      <w:r>
        <w:rPr>
          <w:sz w:val="21"/>
        </w:rPr>
        <w:t>乙方</w:t>
      </w:r>
      <w:r>
        <w:rPr>
          <w:sz w:val="21"/>
        </w:rPr>
        <w:t>未能履行磋商文件和合同所规定事项，或供应不合格的、假冒伪劣、以次充好的商品或供货时的商品与</w:t>
      </w:r>
      <w:r>
        <w:rPr>
          <w:sz w:val="21"/>
        </w:rPr>
        <w:t>乙方</w:t>
      </w:r>
      <w:r>
        <w:rPr>
          <w:sz w:val="21"/>
        </w:rPr>
        <w:t>磋商文件中的承诺不符，</w:t>
      </w:r>
      <w:r>
        <w:rPr>
          <w:sz w:val="21"/>
        </w:rPr>
        <w:t>甲方</w:t>
      </w:r>
      <w:r>
        <w:rPr>
          <w:sz w:val="21"/>
        </w:rPr>
        <w:t>退货后将记录在案，暂停</w:t>
      </w:r>
      <w:r>
        <w:rPr>
          <w:sz w:val="21"/>
        </w:rPr>
        <w:t>乙方</w:t>
      </w:r>
      <w:r>
        <w:rPr>
          <w:sz w:val="21"/>
        </w:rPr>
        <w:t>下次（月）的供货资格，并对</w:t>
      </w:r>
      <w:r>
        <w:rPr>
          <w:sz w:val="21"/>
        </w:rPr>
        <w:t>乙方</w:t>
      </w:r>
      <w:r>
        <w:rPr>
          <w:sz w:val="21"/>
        </w:rPr>
        <w:t>予以处罚，</w:t>
      </w:r>
      <w:r>
        <w:rPr>
          <w:sz w:val="21"/>
        </w:rPr>
        <w:t>乙方</w:t>
      </w:r>
      <w:r>
        <w:rPr>
          <w:sz w:val="21"/>
        </w:rPr>
        <w:t>除要承担</w:t>
      </w:r>
      <w:r>
        <w:rPr>
          <w:sz w:val="21"/>
        </w:rPr>
        <w:t>甲方</w:t>
      </w:r>
      <w:r>
        <w:rPr>
          <w:sz w:val="21"/>
        </w:rPr>
        <w:t>因此产生的一切损失和费用外，情节严重的</w:t>
      </w:r>
      <w:r>
        <w:rPr>
          <w:sz w:val="21"/>
        </w:rPr>
        <w:t>甲方</w:t>
      </w:r>
      <w:r>
        <w:rPr>
          <w:sz w:val="21"/>
        </w:rPr>
        <w:t>有权</w:t>
      </w:r>
      <w:r>
        <w:rPr>
          <w:sz w:val="21"/>
        </w:rPr>
        <w:t>单方解除合同</w:t>
      </w:r>
      <w:r>
        <w:rPr>
          <w:sz w:val="21"/>
        </w:rPr>
        <w:t>并报政府采购监督管理部门处理。</w:t>
      </w:r>
    </w:p>
    <w:p>
      <w:pPr>
        <w:pStyle w:val="null3"/>
        <w:ind w:firstLine="438"/>
        <w:jc w:val="left"/>
      </w:pPr>
      <w:r>
        <w:rPr>
          <w:sz w:val="21"/>
        </w:rPr>
        <w:t>（五）</w:t>
      </w:r>
      <w:r>
        <w:rPr>
          <w:sz w:val="21"/>
        </w:rPr>
        <w:t>乙方</w:t>
      </w:r>
      <w:r>
        <w:rPr>
          <w:sz w:val="21"/>
        </w:rPr>
        <w:t>须按所供应商品的销售额开具国家正式发票。</w:t>
      </w:r>
    </w:p>
    <w:p>
      <w:pPr>
        <w:pStyle w:val="null3"/>
        <w:ind w:firstLine="438"/>
        <w:jc w:val="left"/>
      </w:pPr>
      <w:r>
        <w:rPr>
          <w:sz w:val="21"/>
        </w:rPr>
        <w:t>（六）</w:t>
      </w:r>
      <w:r>
        <w:rPr>
          <w:sz w:val="21"/>
        </w:rPr>
        <w:t>乙方</w:t>
      </w:r>
      <w:r>
        <w:rPr>
          <w:sz w:val="21"/>
        </w:rPr>
        <w:t>被有效投诉</w:t>
      </w:r>
      <w:r>
        <w:rPr>
          <w:sz w:val="21"/>
        </w:rPr>
        <w:t>3次或造成安全（食品卫生）事故的将被</w:t>
      </w:r>
      <w:r>
        <w:rPr>
          <w:sz w:val="21"/>
        </w:rPr>
        <w:t>单方解除合同</w:t>
      </w:r>
      <w:r>
        <w:rPr>
          <w:sz w:val="21"/>
        </w:rPr>
        <w:t>并报政府采购监督管理部门处理。</w:t>
      </w:r>
    </w:p>
    <w:p>
      <w:pPr>
        <w:pStyle w:val="null3"/>
        <w:ind w:firstLine="438"/>
        <w:jc w:val="left"/>
      </w:pPr>
      <w:r>
        <w:rPr>
          <w:sz w:val="21"/>
        </w:rPr>
        <w:t>（七）</w:t>
      </w:r>
      <w:r>
        <w:rPr>
          <w:sz w:val="21"/>
        </w:rPr>
        <w:t>乙方</w:t>
      </w:r>
      <w:r>
        <w:rPr>
          <w:sz w:val="21"/>
        </w:rPr>
        <w:t>不得泄露</w:t>
      </w:r>
      <w:r>
        <w:rPr>
          <w:sz w:val="21"/>
        </w:rPr>
        <w:t>甲方</w:t>
      </w:r>
      <w:r>
        <w:rPr>
          <w:sz w:val="21"/>
        </w:rPr>
        <w:t>的信息。泄密造成</w:t>
      </w:r>
      <w:r>
        <w:rPr>
          <w:sz w:val="21"/>
        </w:rPr>
        <w:t>甲方</w:t>
      </w:r>
      <w:r>
        <w:rPr>
          <w:sz w:val="21"/>
        </w:rPr>
        <w:t>损失的，</w:t>
      </w:r>
      <w:r>
        <w:rPr>
          <w:sz w:val="21"/>
        </w:rPr>
        <w:t>乙方</w:t>
      </w:r>
      <w:r>
        <w:rPr>
          <w:sz w:val="21"/>
        </w:rPr>
        <w:t>将承担由此产生的一切损失和法律责任。</w:t>
      </w:r>
    </w:p>
    <w:p>
      <w:pPr>
        <w:pStyle w:val="null3"/>
        <w:ind w:firstLine="438"/>
        <w:jc w:val="left"/>
      </w:pPr>
      <w:r>
        <w:rPr>
          <w:sz w:val="21"/>
        </w:rPr>
        <w:t>（八）</w:t>
      </w:r>
      <w:r>
        <w:rPr>
          <w:sz w:val="21"/>
        </w:rPr>
        <w:t>乙方</w:t>
      </w:r>
      <w:r>
        <w:rPr>
          <w:sz w:val="21"/>
        </w:rPr>
        <w:t>须能够配合</w:t>
      </w:r>
      <w:r>
        <w:rPr>
          <w:sz w:val="21"/>
        </w:rPr>
        <w:t>甲方</w:t>
      </w:r>
      <w:r>
        <w:rPr>
          <w:sz w:val="21"/>
        </w:rPr>
        <w:t>及时更新所提供的符合卫监部门的有效证明材料。如有效的营业执照、产品合格证、食品经营许可证等。</w:t>
      </w:r>
    </w:p>
    <w:p>
      <w:pPr>
        <w:pStyle w:val="null3"/>
        <w:ind w:firstLine="438"/>
      </w:pPr>
      <w:r>
        <w:rPr>
          <w:sz w:val="21"/>
        </w:rPr>
        <w:t>（</w:t>
      </w:r>
      <w:r>
        <w:rPr>
          <w:sz w:val="21"/>
        </w:rPr>
        <w:t>九</w:t>
      </w:r>
      <w:r>
        <w:rPr>
          <w:sz w:val="21"/>
        </w:rPr>
        <w:t>）</w:t>
      </w:r>
      <w:r>
        <w:rPr>
          <w:sz w:val="21"/>
        </w:rPr>
        <w:t>在供货期内，根据上级要求，如</w:t>
      </w:r>
      <w:r>
        <w:rPr>
          <w:sz w:val="21"/>
        </w:rPr>
        <w:t>甲方</w:t>
      </w:r>
      <w:r>
        <w:rPr>
          <w:sz w:val="21"/>
        </w:rPr>
        <w:t>需定向采购脱贫地区农副产品的，具体采购工作由</w:t>
      </w:r>
      <w:r>
        <w:rPr>
          <w:sz w:val="21"/>
        </w:rPr>
        <w:t>甲方</w:t>
      </w:r>
      <w:r>
        <w:rPr>
          <w:sz w:val="21"/>
        </w:rPr>
        <w:t>根据上级相关部门的要求和安排进行采购实施，可由</w:t>
      </w:r>
      <w:r>
        <w:rPr>
          <w:sz w:val="21"/>
        </w:rPr>
        <w:t>甲方</w:t>
      </w:r>
      <w:r>
        <w:rPr>
          <w:sz w:val="21"/>
        </w:rPr>
        <w:t>自行按规定采购，或由</w:t>
      </w:r>
      <w:r>
        <w:rPr>
          <w:sz w:val="21"/>
        </w:rPr>
        <w:t>甲方</w:t>
      </w:r>
      <w:r>
        <w:rPr>
          <w:sz w:val="21"/>
        </w:rPr>
        <w:t>委托</w:t>
      </w:r>
      <w:r>
        <w:rPr>
          <w:sz w:val="21"/>
        </w:rPr>
        <w:t>乙方</w:t>
      </w:r>
      <w:r>
        <w:rPr>
          <w:sz w:val="21"/>
        </w:rPr>
        <w:t>按规定进行采购，</w:t>
      </w:r>
      <w:r>
        <w:rPr>
          <w:sz w:val="21"/>
        </w:rPr>
        <w:t>乙方</w:t>
      </w:r>
      <w:r>
        <w:rPr>
          <w:sz w:val="21"/>
        </w:rPr>
        <w:t>须无条件配合</w:t>
      </w:r>
      <w:r>
        <w:rPr>
          <w:sz w:val="21"/>
        </w:rPr>
        <w:t>甲方</w:t>
      </w:r>
      <w:r>
        <w:rPr>
          <w:sz w:val="21"/>
        </w:rPr>
        <w:t>定向采购脱贫地区的农副产品。脱困地区的农副产品价格按</w:t>
      </w:r>
      <w:r>
        <w:rPr>
          <w:sz w:val="21"/>
        </w:rPr>
        <w:t>“脱贫地区农副产品网络销售平台”（http://cg.fupin832.com）和相关政策文件的要求确定。定向采购脱贫地区农副产品所需金额从本项目合同初定金额中支出。通过脱贫地区农副产品网络销售平台（简称“832平台”）采购农副产品的，具体采购产品类别、数量、预算及时间等由</w:t>
      </w:r>
      <w:r>
        <w:rPr>
          <w:sz w:val="21"/>
        </w:rPr>
        <w:t>甲方</w:t>
      </w:r>
      <w:r>
        <w:rPr>
          <w:sz w:val="21"/>
        </w:rPr>
        <w:t>与</w:t>
      </w:r>
      <w:r>
        <w:rPr>
          <w:sz w:val="21"/>
        </w:rPr>
        <w:t>乙方</w:t>
      </w:r>
      <w:r>
        <w:rPr>
          <w:sz w:val="21"/>
        </w:rPr>
        <w:t>协商决定。结算款</w:t>
      </w:r>
      <w:r>
        <w:rPr>
          <w:sz w:val="21"/>
        </w:rPr>
        <w:t>=∑【“832平台”上公示的单价×实际供货量】。平台成交数据须保存在</w:t>
      </w:r>
      <w:r>
        <w:rPr>
          <w:sz w:val="21"/>
        </w:rPr>
        <w:t>甲方</w:t>
      </w:r>
      <w:r>
        <w:rPr>
          <w:sz w:val="21"/>
        </w:rPr>
        <w:t>单位，供</w:t>
      </w:r>
      <w:r>
        <w:rPr>
          <w:sz w:val="21"/>
        </w:rPr>
        <w:t>甲方</w:t>
      </w:r>
      <w:r>
        <w:rPr>
          <w:sz w:val="21"/>
        </w:rPr>
        <w:t>和财政部门查阅</w:t>
      </w:r>
      <w:r>
        <w:rPr>
          <w:sz w:val="21"/>
        </w:rPr>
        <w:t>。</w:t>
      </w:r>
    </w:p>
    <w:p>
      <w:pPr>
        <w:pStyle w:val="null3"/>
        <w:ind w:left="510"/>
      </w:pPr>
      <w:r>
        <w:rPr>
          <w:sz w:val="21"/>
          <w:b/>
          <w:color w:val="000000"/>
        </w:rPr>
        <w:t>十三、</w:t>
      </w:r>
      <w:r>
        <w:rPr>
          <w:sz w:val="21"/>
          <w:b/>
          <w:color w:val="000000"/>
        </w:rPr>
        <w:t>违约责任</w:t>
      </w:r>
    </w:p>
    <w:p>
      <w:pPr>
        <w:pStyle w:val="null3"/>
        <w:ind w:firstLine="438"/>
        <w:jc w:val="both"/>
      </w:pPr>
      <w:r>
        <w:rPr>
          <w:sz w:val="21"/>
        </w:rPr>
        <w:t>（一）</w:t>
      </w:r>
      <w:r>
        <w:rPr>
          <w:sz w:val="21"/>
        </w:rPr>
        <w:t>乙方应严格遵守食品安全法等相关规定，一经发现供应以下食品，甲方除全部退货外，将有权单方解除合同，且乙方需承担由此造成的一切经济责任和法律责任：</w:t>
      </w:r>
      <w:r>
        <w:rPr>
          <w:sz w:val="21"/>
        </w:rPr>
        <w:t>(1)用非食品原料生产的食品或添加食品添加剂以外的化学物质和其他可能危害人体健康物质的食品，或者用回收食品作为原料生产的食品。 (2)检测发现致病性微生物、农药残留、兽药残留、重金属、污染物质以及其他危害人体健康的物质含量超过食品安全标准限量的食品。 (3)营养成分不符合食品安全标准限量的乳制品。 (4)腐败变质、油脂酸败、霉变生虫、污秽不洁、混有异物、掺假掺杂或者感官性状异常的食品。 (5)被包装材料、容器、运输工具等污染的食品。 (6)超过保质期的食品。 (7)无标签的预包装食品。 (8)国家为防病等特殊需要明令禁止生产经营的食品。 (9)其他不符合食品安全标准或者不符合甲方要求的食品。 (10)除上述提及情况外，提供假冒伪劣、含寄生虫或含菌量超标食品转基因食品等食品。</w:t>
      </w:r>
    </w:p>
    <w:p>
      <w:pPr>
        <w:pStyle w:val="null3"/>
        <w:ind w:firstLine="438"/>
        <w:jc w:val="both"/>
      </w:pPr>
      <w:r>
        <w:rPr>
          <w:sz w:val="21"/>
        </w:rPr>
        <w:t>（二）</w:t>
      </w:r>
      <w:r>
        <w:rPr>
          <w:sz w:val="21"/>
        </w:rPr>
        <w:t>乙方不能按核定的供货价交付某些商品、不能提供与其承诺相符的服务或乙方存在违反磋商文件和成交后与甲方签订合同时约定的行为，甲方有权单方解除合同，由此产生的一切经济损失由乙方自行承担。此项下违约责任包括但不限于下列各项：</w:t>
      </w:r>
      <w:r>
        <w:rPr>
          <w:sz w:val="21"/>
        </w:rPr>
        <w:t>(1)乙方不得将成交项目转让给他人； (2)乙方在收到甲方订货要求后，在承诺的供货时间内不能供货或不能如数供货的； (3)乙方有私自更改菜单中货品的； (4)乙方未能按照项目实施要求提供承诺的服务的； (5)成交供货的商品在保质期出现损坏的，乙方未能按时提供免费替换服务的； (6)乙方的送货单没有详细注明商品的品牌、品种、单价、数量，送货单出现涂改，标记不清的情况的，出现3次或以上的（含三次）； (7)乙方泄露甲方的秘密，泄密造成甲方损失的； (8)乙方违反有关法律法规，受到有关行政主管部门吊销其营业执照等处罚的； (9)乙方违反了诚实信用和响应承诺，没有严格执行相关质量、服务和收费标准，损害甲方利益的； (10)提供虚假信息，误导或欺骗甲方，以谋取非法利益的； (11)非法获取与项目有关的任何非法利益的； (12)拒绝接受相关部门监督和检查的； (13)出现信用危机、财务危机、经营危机甚至破产、倒闭，无法继续履行合同的； (14)乙方不得将成交资格及委托权限擅自向任何第三方出借、委托或转让； (15)乙方未及时对甲方提出的存在问题作出响应并实施整改。</w:t>
      </w:r>
    </w:p>
    <w:p>
      <w:pPr>
        <w:pStyle w:val="null3"/>
        <w:ind w:firstLine="438"/>
        <w:jc w:val="both"/>
      </w:pPr>
      <w:r>
        <w:rPr>
          <w:sz w:val="21"/>
        </w:rPr>
        <w:t>（三）</w:t>
      </w:r>
      <w:r>
        <w:rPr>
          <w:sz w:val="21"/>
        </w:rPr>
        <w:t>乙方的工作人员在履行本项目合同的过程中发生人身损害事故的，相应的责任与损失由乙方自行承担；乙方的工作人员因履行本项目合同造成甲方财产损失或甲方人身损害的，乙方承担连带责任。</w:t>
      </w:r>
    </w:p>
    <w:p>
      <w:pPr>
        <w:pStyle w:val="null3"/>
        <w:ind w:firstLine="438"/>
      </w:pPr>
      <w:r>
        <w:rPr>
          <w:sz w:val="21"/>
        </w:rPr>
        <w:t>（四）</w:t>
      </w:r>
      <w:r>
        <w:rPr>
          <w:sz w:val="21"/>
        </w:rPr>
        <w:t>如乙方在履行合同的过程中有不正当竞争行为的，甲方有权单方解除合同，并按《中华人民共和国反不正当竞争法》的规定由有关部门追究其法律责任。</w:t>
      </w:r>
    </w:p>
    <w:p>
      <w:pPr>
        <w:pStyle w:val="null3"/>
        <w:ind w:left="510"/>
      </w:pPr>
      <w:r>
        <w:rPr>
          <w:sz w:val="21"/>
          <w:b/>
          <w:color w:val="000000"/>
        </w:rPr>
        <w:t>十四、</w:t>
      </w:r>
      <w:r>
        <w:rPr>
          <w:sz w:val="21"/>
          <w:b/>
          <w:color w:val="000000"/>
          <w:shd w:fill="FFFFFF" w:val="clear"/>
        </w:rPr>
        <w:t>退出机制</w:t>
      </w:r>
    </w:p>
    <w:p>
      <w:pPr>
        <w:pStyle w:val="null3"/>
        <w:ind w:firstLine="489"/>
      </w:pPr>
      <w:r>
        <w:rPr>
          <w:sz w:val="21"/>
        </w:rPr>
        <w:t>（一）乙方按要求与甲方签订的配送合同及安全承诺书，在合同期满后自然退出。</w:t>
      </w:r>
    </w:p>
    <w:p>
      <w:pPr>
        <w:pStyle w:val="null3"/>
        <w:ind w:firstLine="489"/>
      </w:pPr>
      <w:r>
        <w:rPr>
          <w:sz w:val="21"/>
        </w:rPr>
        <w:t>（二）在招投标过程中以弄虚作假等欺诈手段成交，或配送过程中由于情况变化不再符合准入条件的，甲方有权单方面解除合同并报政府采购监督管理部门，责令限期退出。</w:t>
      </w:r>
    </w:p>
    <w:p>
      <w:pPr>
        <w:pStyle w:val="null3"/>
        <w:ind w:firstLine="489"/>
      </w:pPr>
      <w:r>
        <w:rPr>
          <w:sz w:val="21"/>
        </w:rPr>
        <w:t>（三）乙方在合同期间未按配送要求提供原料，影响正常就餐的，次数累计达到三次时，甲方有权单方面解除合同，责令限期退出。</w:t>
      </w:r>
    </w:p>
    <w:p>
      <w:pPr>
        <w:pStyle w:val="null3"/>
        <w:ind w:firstLine="489"/>
      </w:pPr>
      <w:r>
        <w:rPr>
          <w:sz w:val="21"/>
        </w:rPr>
        <w:t>（四）乙方未能履行磋商文件和合同所定事项，或供应不合格的、假冒伪劣、以次充好的商品，甲方退货后将记录在案，一个月内累计达到两次的，甲方有权单方面解除合同，责令限期退出。</w:t>
      </w:r>
    </w:p>
    <w:p>
      <w:pPr>
        <w:pStyle w:val="null3"/>
        <w:ind w:firstLine="489"/>
      </w:pPr>
      <w:r>
        <w:rPr>
          <w:sz w:val="21"/>
        </w:rPr>
        <w:t>（五）确认为乙方而造成的食物中毒事故或配送食品质量引发食品安全事故，甲方有权单方面解除合同，责令限期退出，对所造成的损失有权追究乙方的法律责任和经济赔偿。</w:t>
      </w:r>
    </w:p>
    <w:p>
      <w:pPr>
        <w:pStyle w:val="null3"/>
        <w:ind w:firstLine="489"/>
      </w:pPr>
      <w:r>
        <w:rPr>
          <w:sz w:val="21"/>
        </w:rPr>
        <w:t>（六）乙方不能按核定的供货价交付成交商品或不能提供与其承诺相符的服务或乙方存在违反磋商文件和合同的行为，并且不予纠正的，甲方有权单方面解除合同，并责令限期退出。此项下违反磋商文件和合同的行为包括但不限于下列各项：</w:t>
      </w:r>
      <w:r>
        <w:rPr>
          <w:sz w:val="21"/>
        </w:rPr>
        <w:t>（</w:t>
      </w:r>
      <w:r>
        <w:rPr>
          <w:sz w:val="21"/>
        </w:rPr>
        <w:t>1）乙方在收到甲方订货要求后，在承诺的供货时间内不能保质保量供货的； （2）乙方未能按照项目实施要求提供承诺的服务的。</w:t>
      </w:r>
    </w:p>
    <w:p>
      <w:pPr>
        <w:pStyle w:val="null3"/>
        <w:ind w:firstLine="489"/>
      </w:pPr>
      <w:r>
        <w:rPr>
          <w:sz w:val="21"/>
        </w:rPr>
        <w:t>（七）乙方应严格遵守《中华人民共和国食品安全法》和《动物检疫法》等相关规定，一经发现供应以下食品，除全部退货外，甲方有权单方面解除合同，责令限期退出。乙方承担由此造成的所有经济责任和法律责任：（</w:t>
      </w:r>
      <w:r>
        <w:rPr>
          <w:sz w:val="21"/>
        </w:rPr>
        <w:t>1）腐败变质、油脂酸败、霉变、生虫、污秽不洁、混有异物或者其他感官性状异常，对人体健康有害的； （2）含有毒、有害物质或者被有害物质污染，对人体健康有害的； （3）含有致病性寄生虫、微生物或者微生物含量超过国家限定标准的； （4）未经动物检疫部门检疫、检验或者检疫、检验不合格的肉类及其制品； （5）病死、毒死或者死因不明的禽、兽、水产动物等及其制品； （6）掺假、掺杂、伪造，影响营养、卫生的； （7）用非食品原料加工的，加入非食品用化学物质或者将非食品当作食品的； （8）超过保质期限。</w:t>
      </w:r>
    </w:p>
    <w:p>
      <w:pPr>
        <w:pStyle w:val="null3"/>
        <w:ind w:left="510"/>
      </w:pPr>
      <w:r>
        <w:rPr>
          <w:sz w:val="21"/>
          <w:b/>
          <w:color w:val="000000"/>
        </w:rPr>
        <w:t>十</w:t>
      </w:r>
      <w:r>
        <w:rPr>
          <w:sz w:val="21"/>
          <w:b/>
          <w:color w:val="000000"/>
        </w:rPr>
        <w:t>五</w:t>
      </w:r>
      <w:r>
        <w:rPr>
          <w:sz w:val="21"/>
          <w:b/>
          <w:color w:val="000000"/>
        </w:rPr>
        <w:t>、</w:t>
      </w:r>
      <w:r>
        <w:rPr>
          <w:sz w:val="21"/>
          <w:b/>
          <w:color w:val="000000"/>
          <w:shd w:fill="FFFFFF" w:val="clear"/>
        </w:rPr>
        <w:t>投诉跟踪服务要求</w:t>
      </w:r>
    </w:p>
    <w:p>
      <w:pPr>
        <w:pStyle w:val="null3"/>
        <w:ind w:firstLine="420"/>
      </w:pPr>
      <w:r>
        <w:rPr>
          <w:sz w:val="21"/>
          <w:color w:val="000000"/>
        </w:rPr>
        <w:t>（一）</w:t>
      </w:r>
      <w:r>
        <w:rPr>
          <w:sz w:val="21"/>
          <w:color w:val="000000"/>
          <w:shd w:fill="FFFFFF" w:val="clear"/>
        </w:rPr>
        <w:t>乙方须提供常设的投诉热线服务，并对投诉内容进行及时跟踪、回访。对甲方的投诉与通知，必须按甲方指定的时间内处理完毕，若突发事件不能在短时间内解决，乙方必须采取应急措施，或按甲方认可的应急方案执行，不得影响甲方的正常工作业务。</w:t>
      </w:r>
    </w:p>
    <w:p>
      <w:pPr>
        <w:pStyle w:val="null3"/>
        <w:ind w:firstLine="420"/>
      </w:pPr>
      <w:r>
        <w:rPr>
          <w:sz w:val="21"/>
        </w:rPr>
        <w:t>（二）</w:t>
      </w:r>
      <w:r>
        <w:rPr>
          <w:sz w:val="21"/>
          <w:color w:val="000000"/>
          <w:shd w:fill="FFFFFF" w:val="clear"/>
        </w:rPr>
        <w:t>服务期内，甲方有权按本项目的管理要求对乙方进行不定期抽查检查，若对不合格的管理服务提出警告后，仍未得到有效解决时，甲方有权终止管理合同。</w:t>
      </w:r>
    </w:p>
    <w:p>
      <w:pPr>
        <w:pStyle w:val="null3"/>
        <w:ind w:firstLine="420"/>
      </w:pPr>
      <w:r>
        <w:rPr>
          <w:sz w:val="21"/>
        </w:rPr>
        <w:t>（三）</w:t>
      </w:r>
      <w:r>
        <w:rPr>
          <w:sz w:val="21"/>
          <w:color w:val="000000"/>
          <w:shd w:fill="FFFFFF" w:val="clear"/>
        </w:rPr>
        <w:t>乙方服务机构名称及地址：</w:t>
      </w:r>
      <w:r>
        <w:rPr/>
        <w:t xml:space="preserve"> </w:t>
      </w:r>
    </w:p>
    <w:p>
      <w:pPr>
        <w:pStyle w:val="null3"/>
        <w:ind w:firstLine="420"/>
      </w:pPr>
      <w:r>
        <w:rPr>
          <w:sz w:val="21"/>
          <w:color w:val="000000"/>
          <w:shd w:fill="FFFFFF" w:val="clear"/>
        </w:rPr>
        <w:t>联系人</w:t>
      </w:r>
      <w:r>
        <w:rPr>
          <w:sz w:val="21"/>
          <w:color w:val="000000"/>
          <w:shd w:fill="FFFFFF" w:val="clear"/>
        </w:rPr>
        <w:t>1：          ，联系电话：            ，手机：          ；</w:t>
      </w:r>
    </w:p>
    <w:p>
      <w:pPr>
        <w:pStyle w:val="null3"/>
        <w:ind w:firstLine="420"/>
      </w:pPr>
      <w:r>
        <w:rPr>
          <w:sz w:val="21"/>
          <w:color w:val="000000"/>
          <w:shd w:fill="FFFFFF" w:val="clear"/>
        </w:rPr>
        <w:t>联系人</w:t>
      </w:r>
      <w:r>
        <w:rPr>
          <w:sz w:val="21"/>
          <w:color w:val="000000"/>
          <w:shd w:fill="FFFFFF" w:val="clear"/>
        </w:rPr>
        <w:t>2：          ，联系电话：            ，手机：          ；</w:t>
      </w:r>
    </w:p>
    <w:p>
      <w:pPr>
        <w:pStyle w:val="null3"/>
        <w:ind w:firstLine="420"/>
      </w:pPr>
      <w:r>
        <w:rPr>
          <w:sz w:val="21"/>
          <w:color w:val="000000"/>
          <w:shd w:fill="FFFFFF" w:val="clear"/>
        </w:rPr>
        <w:t>服务专线电话：</w:t>
      </w:r>
    </w:p>
    <w:p>
      <w:pPr>
        <w:pStyle w:val="null3"/>
        <w:ind w:firstLine="420"/>
      </w:pPr>
      <w:r>
        <w:rPr>
          <w:sz w:val="21"/>
          <w:color w:val="000000"/>
        </w:rPr>
        <w:t>（四）</w:t>
      </w:r>
      <w:r>
        <w:rPr>
          <w:sz w:val="21"/>
          <w:color w:val="000000"/>
          <w:shd w:fill="FFFFFF" w:val="clear"/>
        </w:rPr>
        <w:t>其他服务要求：（补充内容不得对采购文件和投标文件作实质性修改）</w:t>
      </w:r>
    </w:p>
    <w:p>
      <w:pPr>
        <w:pStyle w:val="null3"/>
        <w:ind w:left="510"/>
      </w:pPr>
      <w:r>
        <w:rPr>
          <w:u w:val="single"/>
        </w:rPr>
        <w:t xml:space="preserve">                                                          </w:t>
      </w:r>
      <w:r>
        <w:rPr>
          <w:sz w:val="21"/>
          <w:color w:val="000000"/>
          <w:shd w:fill="FFFFFF" w:val="clear"/>
        </w:rPr>
        <w:t>。</w:t>
      </w:r>
    </w:p>
    <w:p>
      <w:pPr>
        <w:pStyle w:val="null3"/>
        <w:ind w:left="510"/>
      </w:pPr>
      <w:r>
        <w:rPr>
          <w:sz w:val="21"/>
          <w:b/>
          <w:color w:val="000000"/>
        </w:rPr>
        <w:t>十</w:t>
      </w:r>
      <w:r>
        <w:rPr>
          <w:sz w:val="21"/>
          <w:b/>
          <w:color w:val="000000"/>
        </w:rPr>
        <w:t>六</w:t>
      </w:r>
      <w:r>
        <w:rPr>
          <w:sz w:val="21"/>
          <w:b/>
          <w:color w:val="000000"/>
        </w:rPr>
        <w:t>、验收要求</w:t>
      </w:r>
    </w:p>
    <w:p>
      <w:pPr>
        <w:pStyle w:val="null3"/>
        <w:ind w:firstLine="438"/>
      </w:pPr>
      <w:r>
        <w:rPr>
          <w:sz w:val="21"/>
        </w:rPr>
        <w:t>（一）</w:t>
      </w:r>
      <w:r>
        <w:rPr>
          <w:sz w:val="21"/>
        </w:rPr>
        <w:t>验收主体：</w:t>
      </w:r>
      <w:r>
        <w:rPr>
          <w:sz w:val="21"/>
        </w:rPr>
        <w:t>甲方</w:t>
      </w:r>
      <w:r>
        <w:rPr>
          <w:sz w:val="21"/>
        </w:rPr>
        <w:t>及</w:t>
      </w:r>
      <w:r>
        <w:rPr>
          <w:sz w:val="21"/>
        </w:rPr>
        <w:t>乙方</w:t>
      </w:r>
      <w:r>
        <w:rPr>
          <w:sz w:val="21"/>
        </w:rPr>
        <w:t>双方的指定验收人员。</w:t>
      </w:r>
    </w:p>
    <w:p>
      <w:pPr>
        <w:pStyle w:val="null3"/>
        <w:ind w:firstLine="438"/>
      </w:pPr>
      <w:r>
        <w:rPr>
          <w:sz w:val="21"/>
        </w:rPr>
        <w:t>（二）</w:t>
      </w:r>
      <w:r>
        <w:rPr>
          <w:sz w:val="21"/>
        </w:rPr>
        <w:t>验收时间：每次</w:t>
      </w:r>
      <w:r>
        <w:rPr>
          <w:sz w:val="21"/>
        </w:rPr>
        <w:t>乙方</w:t>
      </w:r>
      <w:r>
        <w:rPr>
          <w:sz w:val="21"/>
        </w:rPr>
        <w:t>送货到指定送货地址时进行每批次的供货验收。</w:t>
      </w:r>
    </w:p>
    <w:p>
      <w:pPr>
        <w:pStyle w:val="null3"/>
        <w:ind w:firstLine="438"/>
      </w:pPr>
      <w:r>
        <w:rPr>
          <w:sz w:val="21"/>
        </w:rPr>
        <w:t>（三）</w:t>
      </w:r>
      <w:r>
        <w:rPr>
          <w:sz w:val="21"/>
        </w:rPr>
        <w:t>验收方式和程序：采取现场验收的方式，验收人员应认真检查物资的质量，按索票、验证</w:t>
      </w:r>
      <w:r>
        <w:rPr>
          <w:sz w:val="21"/>
        </w:rPr>
        <w:t>—抽查—过磅（清点）—入库的程序完成验收，</w:t>
      </w:r>
      <w:r>
        <w:rPr>
          <w:sz w:val="21"/>
        </w:rPr>
        <w:t>乙方</w:t>
      </w:r>
      <w:r>
        <w:rPr>
          <w:sz w:val="21"/>
        </w:rPr>
        <w:t>可提供原件的留原件，原件只有一份而无法提供给</w:t>
      </w:r>
      <w:r>
        <w:rPr>
          <w:sz w:val="21"/>
        </w:rPr>
        <w:t>甲方</w:t>
      </w:r>
      <w:r>
        <w:rPr>
          <w:sz w:val="21"/>
        </w:rPr>
        <w:t>的，</w:t>
      </w:r>
      <w:r>
        <w:rPr>
          <w:sz w:val="21"/>
        </w:rPr>
        <w:t>甲方</w:t>
      </w:r>
      <w:r>
        <w:rPr>
          <w:sz w:val="21"/>
        </w:rPr>
        <w:t>查验原件后索取复印件留存。</w:t>
      </w:r>
    </w:p>
    <w:p>
      <w:pPr>
        <w:pStyle w:val="null3"/>
        <w:ind w:firstLine="438"/>
      </w:pPr>
      <w:r>
        <w:rPr>
          <w:sz w:val="21"/>
        </w:rPr>
        <w:t>（四）</w:t>
      </w:r>
      <w:r>
        <w:rPr>
          <w:sz w:val="21"/>
        </w:rPr>
        <w:t>验收内容：对每次验收的物资均记录物资名称、数量、验收情况等事项，并由双方验收人员签名确认。</w:t>
      </w:r>
    </w:p>
    <w:p>
      <w:pPr>
        <w:pStyle w:val="null3"/>
        <w:ind w:firstLine="438"/>
      </w:pPr>
      <w:r>
        <w:rPr>
          <w:sz w:val="21"/>
        </w:rPr>
        <w:t>（五）</w:t>
      </w:r>
      <w:r>
        <w:rPr>
          <w:sz w:val="21"/>
        </w:rPr>
        <w:t>验收标准：每批次每种货物均抽查验收：</w:t>
      </w:r>
      <w:r>
        <w:rPr>
          <w:sz w:val="21"/>
        </w:rPr>
        <w:t>1.</w:t>
      </w:r>
      <w:r>
        <w:rPr>
          <w:sz w:val="21"/>
        </w:rPr>
        <w:t>乙方</w:t>
      </w:r>
      <w:r>
        <w:rPr>
          <w:sz w:val="21"/>
        </w:rPr>
        <w:t>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w:t>
      </w:r>
      <w:r>
        <w:rPr>
          <w:sz w:val="21"/>
        </w:rPr>
        <w:t>2.食品包装必须符合国家规范。采购的食品不得存放在有害、有毒的容器内。食品包装上必须使用原产地标识，应注明：制造商名称和厂址、食品名称和重（容）量、生产日期和保质期限以及规格和食品生产许可证编号等。 3.对不符合采购要求的食品由验收人员提出清退，退货前应实行留板备案，如双方有质量争议可送国家质监部门检测。对缺斤短两（或含水量超标）的应按实际重量扣减。</w:t>
      </w:r>
    </w:p>
    <w:p>
      <w:pPr>
        <w:pStyle w:val="null3"/>
        <w:ind w:firstLine="438"/>
      </w:pPr>
      <w:r>
        <w:rPr>
          <w:sz w:val="21"/>
        </w:rPr>
        <w:t>（六）</w:t>
      </w:r>
      <w:r>
        <w:rPr>
          <w:sz w:val="21"/>
        </w:rPr>
        <w:t>按本项目食品质量描述对货物质量进行抽查。发现食品安全质量问题的处理：</w:t>
      </w:r>
      <w:r>
        <w:rPr>
          <w:sz w:val="21"/>
        </w:rPr>
        <w:t>1.</w:t>
      </w:r>
      <w:r>
        <w:rPr>
          <w:sz w:val="21"/>
        </w:rPr>
        <w:t>乙方</w:t>
      </w:r>
      <w:r>
        <w:rPr>
          <w:sz w:val="21"/>
        </w:rPr>
        <w:t>提供假冒伪劣、过期、变质、有毒对身体产生不利影响或不符合卫生标准的食品，一经发现，当日所送同批次食品全部退货，一经发现，除当日所送同批次产品全部退货外，按照本项目扣罚处置履约保证金的要求进行罚款。如造成食品安全事故的，经有关单位鉴定原因后，为</w:t>
      </w:r>
      <w:r>
        <w:rPr>
          <w:sz w:val="21"/>
        </w:rPr>
        <w:t>乙方</w:t>
      </w:r>
      <w:r>
        <w:rPr>
          <w:sz w:val="21"/>
        </w:rPr>
        <w:t>提供之食品问题的，</w:t>
      </w:r>
      <w:r>
        <w:rPr>
          <w:sz w:val="21"/>
        </w:rPr>
        <w:t>乙方</w:t>
      </w:r>
      <w:r>
        <w:rPr>
          <w:sz w:val="21"/>
        </w:rPr>
        <w:t>除需负担全数之医药费外，</w:t>
      </w:r>
      <w:r>
        <w:rPr>
          <w:sz w:val="21"/>
        </w:rPr>
        <w:t>甲方</w:t>
      </w:r>
      <w:r>
        <w:rPr>
          <w:sz w:val="21"/>
        </w:rPr>
        <w:t>还有权解除</w:t>
      </w:r>
      <w:r>
        <w:rPr>
          <w:sz w:val="21"/>
        </w:rPr>
        <w:t>乙方</w:t>
      </w:r>
      <w:r>
        <w:rPr>
          <w:sz w:val="21"/>
        </w:rPr>
        <w:t>的供货合同，</w:t>
      </w:r>
      <w:r>
        <w:rPr>
          <w:sz w:val="21"/>
        </w:rPr>
        <w:t>乙方</w:t>
      </w:r>
      <w:r>
        <w:rPr>
          <w:sz w:val="21"/>
        </w:rPr>
        <w:t>同时承担相应的民事违约和赔偿等责任以及刑事法律责任及放弃申诉抗辩权。</w:t>
      </w:r>
      <w:r>
        <w:rPr>
          <w:sz w:val="21"/>
        </w:rPr>
        <w:t>2.</w:t>
      </w:r>
      <w:r>
        <w:rPr>
          <w:sz w:val="21"/>
        </w:rPr>
        <w:t>甲方</w:t>
      </w:r>
      <w:r>
        <w:rPr>
          <w:sz w:val="21"/>
        </w:rPr>
        <w:t>退货后将记录在案，并对</w:t>
      </w:r>
      <w:r>
        <w:rPr>
          <w:sz w:val="21"/>
        </w:rPr>
        <w:t>乙方</w:t>
      </w:r>
      <w:r>
        <w:rPr>
          <w:sz w:val="21"/>
        </w:rPr>
        <w:t>予以处罚，</w:t>
      </w:r>
      <w:r>
        <w:rPr>
          <w:sz w:val="21"/>
        </w:rPr>
        <w:t>乙方</w:t>
      </w:r>
      <w:r>
        <w:rPr>
          <w:sz w:val="21"/>
        </w:rPr>
        <w:t>除要承担因此产生的一切损失和费用外，同时</w:t>
      </w:r>
      <w:r>
        <w:rPr>
          <w:sz w:val="21"/>
        </w:rPr>
        <w:t>甲方</w:t>
      </w:r>
      <w:r>
        <w:rPr>
          <w:sz w:val="21"/>
        </w:rPr>
        <w:t>有权解除合同。</w:t>
      </w:r>
      <w:r>
        <w:rPr>
          <w:sz w:val="21"/>
        </w:rPr>
        <w:t>3.整批产品无或缺少《溯源标准及要求》中提及的相应票证的全部退货。</w:t>
      </w:r>
    </w:p>
    <w:p>
      <w:pPr>
        <w:pStyle w:val="null3"/>
        <w:ind w:firstLine="438"/>
      </w:pPr>
      <w:r>
        <w:rPr>
          <w:sz w:val="21"/>
        </w:rPr>
        <w:t>（</w:t>
      </w:r>
      <w:r>
        <w:rPr>
          <w:sz w:val="21"/>
        </w:rPr>
        <w:t>七</w:t>
      </w:r>
      <w:r>
        <w:rPr>
          <w:sz w:val="21"/>
        </w:rPr>
        <w:t>）</w:t>
      </w:r>
      <w:r>
        <w:rPr>
          <w:sz w:val="21"/>
        </w:rPr>
        <w:t>货物的质量问题争议及解决办法：因货物的质量问题发生争议，由佛山市质量技术监督部门或国家法定的质量鉴定单位进行质量鉴定。货物符合质量标准的，鉴定费由</w:t>
      </w:r>
      <w:r>
        <w:rPr>
          <w:sz w:val="21"/>
        </w:rPr>
        <w:t>甲方</w:t>
      </w:r>
      <w:r>
        <w:rPr>
          <w:sz w:val="21"/>
        </w:rPr>
        <w:t>承担；食品不符合质量标准的，鉴定费由</w:t>
      </w:r>
      <w:r>
        <w:rPr>
          <w:sz w:val="21"/>
        </w:rPr>
        <w:t>乙方</w:t>
      </w:r>
      <w:r>
        <w:rPr>
          <w:sz w:val="21"/>
        </w:rPr>
        <w:t>承担，并且</w:t>
      </w:r>
      <w:r>
        <w:rPr>
          <w:sz w:val="21"/>
        </w:rPr>
        <w:t>甲方</w:t>
      </w:r>
      <w:r>
        <w:rPr>
          <w:sz w:val="21"/>
        </w:rPr>
        <w:t>有权追究</w:t>
      </w:r>
      <w:r>
        <w:rPr>
          <w:sz w:val="21"/>
        </w:rPr>
        <w:t>乙方</w:t>
      </w:r>
      <w:r>
        <w:rPr>
          <w:sz w:val="21"/>
        </w:rPr>
        <w:t>的相关责任。</w:t>
      </w:r>
    </w:p>
    <w:p>
      <w:pPr>
        <w:pStyle w:val="null3"/>
        <w:ind w:left="510"/>
      </w:pPr>
      <w:r>
        <w:rPr>
          <w:sz w:val="21"/>
          <w:b/>
          <w:color w:val="000000"/>
        </w:rPr>
        <w:t>十</w:t>
      </w:r>
      <w:r>
        <w:rPr>
          <w:sz w:val="21"/>
          <w:b/>
          <w:color w:val="000000"/>
        </w:rPr>
        <w:t>七</w:t>
      </w:r>
      <w:r>
        <w:rPr>
          <w:sz w:val="21"/>
          <w:b/>
          <w:color w:val="000000"/>
        </w:rPr>
        <w:t>、</w:t>
      </w:r>
      <w:r>
        <w:rPr>
          <w:sz w:val="21"/>
          <w:b/>
          <w:color w:val="000000"/>
          <w:shd w:fill="FFFFFF" w:val="clear"/>
        </w:rPr>
        <w:t>提出异议的时间和方法</w:t>
      </w:r>
    </w:p>
    <w:p>
      <w:pPr>
        <w:pStyle w:val="null3"/>
        <w:ind w:firstLine="420"/>
      </w:pPr>
      <w:r>
        <w:rPr>
          <w:sz w:val="21"/>
          <w:color w:val="000000"/>
        </w:rPr>
        <w:t>（一）</w:t>
      </w:r>
      <w:r>
        <w:rPr>
          <w:sz w:val="21"/>
          <w:color w:val="000000"/>
          <w:shd w:fill="FFFFFF" w:val="clear"/>
        </w:rPr>
        <w:t>甲方有异议时，应</w:t>
      </w:r>
      <w:r>
        <w:rPr>
          <w:sz w:val="21"/>
          <w:color w:val="000000"/>
          <w:u w:val="single"/>
        </w:rPr>
        <w:t>3</w:t>
      </w:r>
      <w:r>
        <w:rPr>
          <w:sz w:val="21"/>
          <w:color w:val="000000"/>
          <w:shd w:fill="FFFFFF" w:val="clear"/>
        </w:rPr>
        <w:t>天内向乙方提出书面异议。</w:t>
      </w:r>
    </w:p>
    <w:p>
      <w:pPr>
        <w:pStyle w:val="null3"/>
        <w:ind w:firstLine="420"/>
      </w:pPr>
      <w:r>
        <w:rPr>
          <w:sz w:val="21"/>
          <w:color w:val="000000"/>
        </w:rPr>
        <w:t>（二）</w:t>
      </w:r>
      <w:r>
        <w:rPr>
          <w:sz w:val="21"/>
          <w:color w:val="000000"/>
          <w:shd w:fill="FFFFFF" w:val="clear"/>
        </w:rPr>
        <w:t>乙方在接到甲方书面异议后，应在</w:t>
      </w:r>
      <w:r>
        <w:rPr>
          <w:sz w:val="21"/>
          <w:color w:val="000000"/>
          <w:shd w:fill="FFFFFF" w:val="clear"/>
        </w:rPr>
        <w:t>3天内负责处理并函复甲方处理情况，否则，即视为默认甲方提出的异议和处理意见。</w:t>
      </w:r>
    </w:p>
    <w:p>
      <w:pPr>
        <w:pStyle w:val="null3"/>
        <w:ind w:firstLine="420"/>
      </w:pPr>
      <w:r>
        <w:rPr>
          <w:sz w:val="21"/>
          <w:color w:val="000000"/>
        </w:rPr>
        <w:t>（三）</w:t>
      </w:r>
      <w:r>
        <w:rPr>
          <w:sz w:val="21"/>
          <w:color w:val="000000"/>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ind w:left="510"/>
      </w:pPr>
      <w:r>
        <w:rPr>
          <w:sz w:val="21"/>
          <w:b/>
          <w:color w:val="000000"/>
        </w:rPr>
        <w:t>十</w:t>
      </w:r>
      <w:r>
        <w:rPr>
          <w:sz w:val="21"/>
          <w:b/>
          <w:color w:val="000000"/>
        </w:rPr>
        <w:t>八</w:t>
      </w:r>
      <w:r>
        <w:rPr>
          <w:sz w:val="21"/>
          <w:b/>
          <w:color w:val="000000"/>
        </w:rPr>
        <w:t>、</w:t>
      </w:r>
      <w:r>
        <w:rPr>
          <w:sz w:val="21"/>
          <w:b/>
          <w:color w:val="000000"/>
          <w:shd w:fill="FFFFFF" w:val="clear"/>
        </w:rPr>
        <w:t>争议的解决</w:t>
      </w:r>
    </w:p>
    <w:p>
      <w:pPr>
        <w:pStyle w:val="null3"/>
        <w:ind w:firstLine="420"/>
      </w:pPr>
      <w:r>
        <w:rPr>
          <w:sz w:val="21"/>
          <w:color w:val="000000"/>
        </w:rPr>
        <w:t>（一）</w:t>
      </w:r>
      <w:r>
        <w:rPr>
          <w:sz w:val="21"/>
          <w:color w:val="000000"/>
          <w:shd w:fill="FFFFFF" w:val="clear"/>
        </w:rPr>
        <w:t>合同履行过程中发生的任何争议，如双方未能通过友好协商解决，应向甲方所在地有管辖权的人民法院提起诉讼。</w:t>
      </w:r>
    </w:p>
    <w:p>
      <w:pPr>
        <w:pStyle w:val="null3"/>
        <w:ind w:firstLine="420"/>
      </w:pPr>
      <w:r>
        <w:rPr>
          <w:sz w:val="21"/>
          <w:color w:val="000000"/>
        </w:rPr>
        <w:t>（二）</w:t>
      </w:r>
      <w:r>
        <w:rPr>
          <w:sz w:val="21"/>
          <w:color w:val="000000"/>
          <w:shd w:fill="FFFFFF" w:val="clear"/>
        </w:rPr>
        <w:t>法院审理期间，除提交法院审理的事项外，其他无争议的事项和条款仍应继续履行。</w:t>
      </w:r>
    </w:p>
    <w:p>
      <w:pPr>
        <w:pStyle w:val="null3"/>
        <w:ind w:left="510"/>
      </w:pPr>
      <w:r>
        <w:rPr>
          <w:sz w:val="21"/>
          <w:b/>
          <w:color w:val="000000"/>
        </w:rPr>
        <w:t>十</w:t>
      </w:r>
      <w:r>
        <w:rPr>
          <w:sz w:val="21"/>
          <w:b/>
          <w:color w:val="000000"/>
        </w:rPr>
        <w:t>九</w:t>
      </w:r>
      <w:r>
        <w:rPr>
          <w:sz w:val="21"/>
          <w:b/>
          <w:color w:val="000000"/>
        </w:rPr>
        <w:t>、</w:t>
      </w:r>
      <w:r>
        <w:rPr>
          <w:sz w:val="21"/>
          <w:b/>
          <w:color w:val="000000"/>
          <w:shd w:fill="FFFFFF" w:val="clear"/>
        </w:rPr>
        <w:t>不可抗力</w:t>
      </w:r>
    </w:p>
    <w:p>
      <w:pPr>
        <w:pStyle w:val="null3"/>
        <w:ind w:firstLine="420"/>
      </w:pPr>
      <w:r>
        <w:rPr>
          <w:sz w:val="21"/>
          <w:color w:val="000000"/>
          <w:shd w:fill="FFFFFF" w:val="clear"/>
        </w:rPr>
        <w:t>任何一方由于不可抗力原因不能履行合同时，应在不可抗力事件结束后</w:t>
      </w:r>
      <w:r>
        <w:rPr>
          <w:sz w:val="21"/>
          <w:color w:val="000000"/>
          <w:shd w:fill="FFFFFF" w:val="clear"/>
        </w:rPr>
        <w:t>48小时内向对方通报，以减轻可能给对方造成的损失，在取得有关机构的不可抗力证明或双方谅解确认后，允许延期履行或修订合同，并根据情况可部分或全部免于承担违约责任。</w:t>
      </w:r>
    </w:p>
    <w:p>
      <w:pPr>
        <w:pStyle w:val="null3"/>
        <w:ind w:left="510"/>
      </w:pPr>
      <w:r>
        <w:rPr>
          <w:sz w:val="21"/>
          <w:b/>
          <w:color w:val="000000"/>
        </w:rPr>
        <w:t>二十</w:t>
      </w:r>
      <w:r>
        <w:rPr>
          <w:sz w:val="21"/>
          <w:b/>
          <w:color w:val="000000"/>
        </w:rPr>
        <w:t>、</w:t>
      </w:r>
      <w:r>
        <w:rPr>
          <w:sz w:val="21"/>
          <w:b/>
          <w:color w:val="000000"/>
          <w:shd w:fill="FFFFFF" w:val="clear"/>
        </w:rPr>
        <w:t>税费</w:t>
      </w:r>
    </w:p>
    <w:p>
      <w:pPr>
        <w:pStyle w:val="null3"/>
        <w:ind w:firstLine="420"/>
      </w:pPr>
      <w:r>
        <w:rPr>
          <w:sz w:val="21"/>
          <w:color w:val="000000"/>
        </w:rPr>
        <w:t>（一）</w:t>
      </w:r>
      <w:r>
        <w:rPr>
          <w:sz w:val="21"/>
          <w:color w:val="000000"/>
          <w:shd w:fill="FFFFFF" w:val="clear"/>
        </w:rPr>
        <w:t>本合同实施过程中所发生的一切税费及不可预见费均由乙方承担。</w:t>
      </w:r>
    </w:p>
    <w:p>
      <w:pPr>
        <w:pStyle w:val="null3"/>
        <w:ind w:firstLine="420"/>
      </w:pPr>
      <w:r>
        <w:rPr>
          <w:sz w:val="21"/>
          <w:color w:val="000000"/>
        </w:rPr>
        <w:t>（二）</w:t>
      </w:r>
      <w:r>
        <w:rPr>
          <w:sz w:val="21"/>
          <w:color w:val="000000"/>
          <w:shd w:fill="FFFFFF" w:val="clear"/>
        </w:rPr>
        <w:t>乙方依照税务规章优先在合同履约地开具发票及纳税，咨询：</w:t>
      </w:r>
      <w:r>
        <w:rPr>
          <w:sz w:val="21"/>
          <w:color w:val="000000"/>
          <w:shd w:fill="FFFFFF" w:val="clear"/>
        </w:rPr>
        <w:t>0757-12366。</w:t>
      </w:r>
    </w:p>
    <w:p>
      <w:pPr>
        <w:pStyle w:val="null3"/>
        <w:ind w:left="510"/>
      </w:pPr>
      <w:r>
        <w:rPr>
          <w:sz w:val="21"/>
          <w:b/>
          <w:color w:val="000000"/>
        </w:rPr>
        <w:t>二十</w:t>
      </w:r>
      <w:r>
        <w:rPr>
          <w:sz w:val="21"/>
          <w:b/>
          <w:color w:val="000000"/>
        </w:rPr>
        <w:t>一</w:t>
      </w:r>
      <w:r>
        <w:rPr>
          <w:sz w:val="21"/>
          <w:b/>
          <w:color w:val="000000"/>
        </w:rPr>
        <w:t>、</w:t>
      </w:r>
      <w:r>
        <w:rPr>
          <w:sz w:val="21"/>
          <w:b/>
          <w:color w:val="000000"/>
          <w:shd w:fill="FFFFFF" w:val="clear"/>
        </w:rPr>
        <w:t>合同生效与合同备案</w:t>
      </w:r>
    </w:p>
    <w:p>
      <w:pPr>
        <w:pStyle w:val="null3"/>
        <w:ind w:firstLine="420"/>
      </w:pPr>
      <w:r>
        <w:rPr>
          <w:sz w:val="21"/>
          <w:color w:val="000000"/>
        </w:rPr>
        <w:t>（一）</w:t>
      </w:r>
      <w:r>
        <w:rPr>
          <w:sz w:val="21"/>
          <w:color w:val="000000"/>
          <w:shd w:fill="FFFFFF" w:val="clear"/>
        </w:rPr>
        <w:t>本合同在甲乙双方法人代表或其授权代表签字盖章后生效。</w:t>
      </w:r>
    </w:p>
    <w:p>
      <w:pPr>
        <w:pStyle w:val="null3"/>
        <w:ind w:firstLine="420"/>
      </w:pPr>
      <w:r>
        <w:rPr>
          <w:sz w:val="21"/>
          <w:color w:val="000000"/>
        </w:rPr>
        <w:t>（二）</w:t>
      </w:r>
      <w:r>
        <w:rPr>
          <w:sz w:val="21"/>
          <w:color w:val="000000"/>
          <w:shd w:fill="FFFFFF" w:val="clear"/>
        </w:rPr>
        <w:t>自采购合同签订之日起</w:t>
      </w:r>
      <w:r>
        <w:rPr>
          <w:sz w:val="21"/>
          <w:color w:val="000000"/>
          <w:shd w:fill="FFFFFF" w:val="clear"/>
        </w:rPr>
        <w:t>7个工作日内，由甲方按照有关规定将采购合同副本报同级人民政府财政部门（政府采购管理部门）备案。</w:t>
      </w:r>
    </w:p>
    <w:p>
      <w:pPr>
        <w:pStyle w:val="null3"/>
        <w:ind w:left="510"/>
      </w:pPr>
      <w:r>
        <w:rPr>
          <w:sz w:val="21"/>
          <w:b/>
          <w:color w:val="000000"/>
        </w:rPr>
        <w:t>二十二、</w:t>
      </w:r>
      <w:r>
        <w:rPr>
          <w:sz w:val="21"/>
          <w:b/>
          <w:color w:val="000000"/>
          <w:shd w:fill="FFFFFF" w:val="clear"/>
        </w:rPr>
        <w:t>关于政府采购合同融资</w:t>
      </w:r>
    </w:p>
    <w:p>
      <w:pPr>
        <w:pStyle w:val="null3"/>
        <w:ind w:firstLine="420"/>
      </w:pPr>
      <w:r>
        <w:rPr>
          <w:sz w:val="21"/>
          <w:color w:val="000000"/>
        </w:rPr>
        <w:t>（一）乙方是否已申请政府采购合同融资：</w:t>
      </w:r>
      <w:r>
        <w:rPr>
          <w:sz w:val="21"/>
          <w:color w:val="000000"/>
          <w:u w:val="single"/>
        </w:rPr>
        <w:t xml:space="preserve">  </w:t>
      </w:r>
      <w:r>
        <w:rPr>
          <w:sz w:val="21"/>
          <w:color w:val="000000"/>
          <w:u w:val="single"/>
        </w:rPr>
        <w:t>是</w:t>
      </w:r>
      <w:r>
        <w:rPr>
          <w:sz w:val="21"/>
          <w:color w:val="000000"/>
          <w:u w:val="single"/>
        </w:rPr>
        <w:t xml:space="preserve">  </w:t>
      </w:r>
      <w:r>
        <w:rPr>
          <w:sz w:val="21"/>
          <w:color w:val="000000"/>
          <w:u w:val="single"/>
        </w:rPr>
        <w:t xml:space="preserve">/ 否  </w:t>
      </w:r>
      <w:r>
        <w:rPr>
          <w:sz w:val="21"/>
          <w:color w:val="000000"/>
        </w:rPr>
        <w:t>；</w:t>
      </w:r>
    </w:p>
    <w:p>
      <w:pPr>
        <w:pStyle w:val="null3"/>
        <w:ind w:firstLine="420"/>
      </w:pPr>
      <w:r>
        <w:rPr>
          <w:sz w:val="21"/>
          <w:color w:val="000000"/>
        </w:rPr>
        <w:t>（二）融资银行及联系方式：</w:t>
      </w:r>
      <w:r>
        <w:rPr>
          <w:u w:val="single"/>
        </w:rPr>
        <w:t xml:space="preserve">                                                </w:t>
      </w:r>
      <w:r>
        <w:rPr>
          <w:sz w:val="21"/>
          <w:color w:val="000000"/>
        </w:rPr>
        <w:t>。</w:t>
      </w:r>
    </w:p>
    <w:p>
      <w:pPr>
        <w:pStyle w:val="null3"/>
        <w:ind w:firstLine="420"/>
      </w:pPr>
      <w:r>
        <w:rPr>
          <w:sz w:val="21"/>
          <w:color w:val="000000"/>
        </w:rPr>
        <w:t>（三）若乙方已申请政府采购合同融资，其在本合同中登记的银行账号应与金融机构签订融资协议中约定的融资回款账户一致，此账户作为政府采购融资合同资金回款的唯一账户，未获得融资银行同意，乙方不得随意变更</w:t>
      </w:r>
      <w:r>
        <w:rPr>
          <w:sz w:val="21"/>
          <w:b/>
          <w:color w:val="000000"/>
        </w:rPr>
        <w:t>。</w:t>
      </w:r>
    </w:p>
    <w:p>
      <w:pPr>
        <w:pStyle w:val="null3"/>
        <w:ind w:left="510"/>
      </w:pPr>
      <w:r>
        <w:rPr>
          <w:sz w:val="21"/>
          <w:b/>
          <w:color w:val="000000"/>
        </w:rPr>
        <w:t>二十</w:t>
      </w:r>
      <w:r>
        <w:rPr>
          <w:sz w:val="21"/>
          <w:b/>
          <w:color w:val="000000"/>
        </w:rPr>
        <w:t>三</w:t>
      </w:r>
      <w:r>
        <w:rPr>
          <w:sz w:val="21"/>
          <w:b/>
          <w:color w:val="000000"/>
        </w:rPr>
        <w:t>、</w:t>
      </w:r>
      <w:r>
        <w:rPr>
          <w:sz w:val="21"/>
          <w:b/>
          <w:color w:val="000000"/>
          <w:shd w:fill="FFFFFF" w:val="clear"/>
        </w:rPr>
        <w:t>其他</w:t>
      </w:r>
    </w:p>
    <w:p>
      <w:pPr>
        <w:pStyle w:val="null3"/>
        <w:ind w:firstLine="420"/>
      </w:pPr>
      <w:r>
        <w:rPr>
          <w:sz w:val="21"/>
          <w:color w:val="000000"/>
        </w:rPr>
        <w:t>（一）</w:t>
      </w:r>
      <w:r>
        <w:rPr>
          <w:sz w:val="21"/>
          <w:color w:val="000000"/>
          <w:shd w:fill="FFFFFF" w:val="clear"/>
        </w:rPr>
        <w:t>所有经一方或双方签署确认的文件（包括会议纪要、补充协议、往来信函）、采购文件、要约文件和响应承诺文件、合同附件及</w:t>
      </w:r>
      <w:r>
        <w:rPr>
          <w:sz w:val="21"/>
          <w:color w:val="000000"/>
        </w:rPr>
        <w:t>中标（成交）通知书</w:t>
      </w:r>
      <w:r>
        <w:rPr>
          <w:sz w:val="21"/>
          <w:color w:val="000000"/>
          <w:shd w:fill="FFFFFF" w:val="clear"/>
        </w:rPr>
        <w:t>均为本合同不可分割的有效组成部分，与本合同具有同等的法律效力和履约义务，其缔约生效日期为有效签署或盖章确认之日期。</w:t>
      </w:r>
    </w:p>
    <w:p>
      <w:pPr>
        <w:pStyle w:val="null3"/>
        <w:ind w:firstLine="420"/>
      </w:pPr>
      <w:r>
        <w:rPr>
          <w:sz w:val="21"/>
          <w:color w:val="000000"/>
        </w:rPr>
        <w:t>（二）如一方（包括联系人）地址、电话、传真号码有变更，应在变更后</w:t>
      </w:r>
      <w:r>
        <w:rPr>
          <w:sz w:val="21"/>
          <w:color w:val="000000"/>
        </w:rPr>
        <w:t>3个工作日内书面通知对方联系人或负责人，否则，因此造成的损失由未履行通知义务方承担相应责任。</w:t>
      </w:r>
    </w:p>
    <w:p>
      <w:pPr>
        <w:pStyle w:val="null3"/>
        <w:ind w:firstLine="420"/>
      </w:pPr>
      <w:r>
        <w:rPr>
          <w:sz w:val="21"/>
          <w:color w:val="000000"/>
        </w:rPr>
        <w:t>（三）</w:t>
      </w:r>
      <w:r>
        <w:rPr>
          <w:sz w:val="21"/>
          <w:color w:val="000000"/>
          <w:shd w:fill="FFFFFF" w:val="clear"/>
        </w:rPr>
        <w:t>未经甲方书面同意，乙方不得擅自向第三方转让其主体性和关键性合同义务。</w:t>
      </w:r>
    </w:p>
    <w:p>
      <w:pPr>
        <w:pStyle w:val="null3"/>
        <w:ind w:firstLine="420"/>
      </w:pPr>
      <w:r>
        <w:rPr>
          <w:sz w:val="21"/>
          <w:color w:val="000000"/>
        </w:rPr>
        <w:t>（四）</w:t>
      </w:r>
      <w:r>
        <w:rPr>
          <w:sz w:val="21"/>
          <w:color w:val="000000"/>
          <w:shd w:fill="FFFFFF" w:val="clear"/>
        </w:rPr>
        <w:t>本合同一式</w:t>
      </w:r>
      <w:r>
        <w:rPr>
          <w:u w:val="single"/>
        </w:rPr>
        <w:t xml:space="preserve">    </w:t>
      </w:r>
      <w:r>
        <w:rPr>
          <w:sz w:val="21"/>
          <w:color w:val="000000"/>
          <w:shd w:fill="FFFFFF" w:val="clear"/>
        </w:rPr>
        <w:t>份，甲方执</w:t>
      </w:r>
      <w:r>
        <w:rPr>
          <w:u w:val="single"/>
        </w:rPr>
        <w:t xml:space="preserve">   </w:t>
      </w:r>
      <w:r>
        <w:rPr>
          <w:sz w:val="21"/>
          <w:color w:val="000000"/>
          <w:shd w:fill="FFFFFF" w:val="clear"/>
        </w:rPr>
        <w:t>份，乙方执</w:t>
      </w:r>
      <w:r>
        <w:rPr>
          <w:u w:val="single"/>
        </w:rPr>
        <w:t xml:space="preserve">   </w:t>
      </w:r>
      <w:r>
        <w:rPr>
          <w:sz w:val="21"/>
          <w:color w:val="000000"/>
          <w:shd w:fill="FFFFFF" w:val="clear"/>
        </w:rPr>
        <w:t>份。</w:t>
      </w:r>
    </w:p>
    <w:p>
      <w:pPr>
        <w:pStyle w:val="null3"/>
        <w:ind w:firstLine="420"/>
      </w:pPr>
      <w:r>
        <w:rPr>
          <w:sz w:val="21"/>
          <w:color w:val="000000"/>
        </w:rPr>
        <w:t>（五）</w:t>
      </w:r>
      <w:r>
        <w:rPr>
          <w:sz w:val="21"/>
          <w:color w:val="000000"/>
          <w:shd w:fill="FFFFFF" w:val="clear"/>
        </w:rPr>
        <w:t>本合同（含附件）共计</w:t>
      </w:r>
      <w:r>
        <w:rPr>
          <w:u w:val="single"/>
        </w:rPr>
        <w:t xml:space="preserve">    </w:t>
      </w:r>
      <w:r>
        <w:rPr>
          <w:sz w:val="21"/>
          <w:color w:val="000000"/>
          <w:shd w:fill="FFFFFF" w:val="clear"/>
        </w:rPr>
        <w:t>页，缺页之合同为无效合同。</w:t>
      </w:r>
    </w:p>
    <w:p>
      <w:pPr>
        <w:pStyle w:val="null3"/>
        <w:ind w:firstLine="420"/>
      </w:pPr>
      <w:r>
        <w:rPr>
          <w:sz w:val="21"/>
          <w:color w:val="000000"/>
        </w:rPr>
        <w:t>（六）</w:t>
      </w:r>
      <w:r>
        <w:rPr>
          <w:sz w:val="21"/>
          <w:color w:val="000000"/>
          <w:shd w:fill="FFFFFF" w:val="clear"/>
        </w:rPr>
        <w:t>本合同签约地点：</w:t>
      </w:r>
    </w:p>
    <w:p>
      <w:pPr>
        <w:pStyle w:val="null3"/>
        <w:ind w:firstLine="420"/>
      </w:pPr>
      <w:r>
        <w:rPr>
          <w:sz w:val="21"/>
          <w:color w:val="000000"/>
        </w:rPr>
        <w:t>（七）本合同所指</w:t>
      </w:r>
      <w:r>
        <w:rPr>
          <w:sz w:val="21"/>
          <w:color w:val="000000"/>
        </w:rPr>
        <w:t>“书面通知”包括但不限于短信、电子邮件等数据电文的通知形式，到达时间以民事诉讼法的规定为准，但进行书面通知前后，通知方均有义务电话确认通知事项。</w:t>
      </w:r>
    </w:p>
    <w:p>
      <w:pPr>
        <w:pStyle w:val="null3"/>
        <w:ind w:firstLine="420"/>
      </w:pPr>
      <w:r>
        <w:rPr>
          <w:sz w:val="21"/>
          <w:color w:val="000000"/>
        </w:rPr>
        <w:t>（八）</w:t>
      </w:r>
      <w:r>
        <w:rPr>
          <w:sz w:val="21"/>
          <w:color w:val="000000"/>
          <w:shd w:fill="FFFFFF" w:val="clear"/>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488"/>
        <w:gridCol w:w="3817"/>
      </w:tblGrid>
      <w:tr>
        <w:tc>
          <w:tcPr>
            <w:tcW w:type="dxa" w:w="4488"/>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1"/>
                <w:b/>
                <w:color w:val="000000"/>
              </w:rPr>
              <w:t>甲方（盖章）：</w:t>
            </w:r>
            <w:r>
              <w:rPr>
                <w:sz w:val="21"/>
                <w:b/>
                <w:color w:val="000000"/>
              </w:rPr>
              <w:t>佛山市南海区丹灶镇行政服务中心</w:t>
            </w:r>
          </w:p>
          <w:p>
            <w:pPr>
              <w:pStyle w:val="null3"/>
              <w:jc w:val="both"/>
            </w:pPr>
            <w:r>
              <w:rPr>
                <w:sz w:val="21"/>
                <w:color w:val="000000"/>
              </w:rPr>
              <w:t>代表：</w:t>
            </w:r>
            <w:r>
              <w:rPr>
                <w:sz w:val="19"/>
                <w:u w:val="single"/>
              </w:rPr>
              <w:t xml:space="preserve">                              </w:t>
            </w:r>
            <w:r>
              <w:rPr>
                <w:sz w:val="19"/>
              </w:rPr>
              <w:t xml:space="preserve"> </w:t>
            </w:r>
          </w:p>
          <w:p>
            <w:pPr>
              <w:pStyle w:val="null3"/>
              <w:jc w:val="both"/>
            </w:pPr>
            <w:r>
              <w:rPr>
                <w:sz w:val="21"/>
                <w:color w:val="000000"/>
              </w:rPr>
              <w:t>地址：佛山市南海区丹灶镇金沙城区金兴路</w:t>
            </w:r>
            <w:r>
              <w:rPr>
                <w:sz w:val="21"/>
                <w:color w:val="000000"/>
              </w:rPr>
              <w:t>7号</w:t>
            </w:r>
          </w:p>
          <w:p>
            <w:pPr>
              <w:pStyle w:val="null3"/>
              <w:jc w:val="both"/>
            </w:pPr>
            <w:r>
              <w:rPr>
                <w:sz w:val="21"/>
                <w:color w:val="000000"/>
              </w:rPr>
              <w:t>电话：</w:t>
            </w:r>
            <w:r>
              <w:rPr>
                <w:sz w:val="21"/>
                <w:color w:val="000000"/>
              </w:rPr>
              <w:t>0757-85413604</w:t>
            </w:r>
          </w:p>
          <w:p>
            <w:pPr>
              <w:pStyle w:val="null3"/>
              <w:jc w:val="both"/>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c>
          <w:tcPr>
            <w:tcW w:type="dxa" w:w="381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乙方（盖章）：</w:t>
            </w:r>
          </w:p>
          <w:p>
            <w:pPr>
              <w:pStyle w:val="null3"/>
              <w:jc w:val="both"/>
            </w:pPr>
            <w:r>
              <w:rPr>
                <w:sz w:val="19"/>
              </w:rPr>
              <w:t xml:space="preserve"> </w:t>
            </w:r>
          </w:p>
          <w:p>
            <w:pPr>
              <w:pStyle w:val="null3"/>
              <w:jc w:val="both"/>
            </w:pPr>
            <w:r>
              <w:rPr>
                <w:sz w:val="21"/>
                <w:color w:val="000000"/>
              </w:rPr>
              <w:t>代表：</w:t>
            </w:r>
            <w:r>
              <w:rPr>
                <w:sz w:val="19"/>
                <w:u w:val="single"/>
              </w:rPr>
              <w:t xml:space="preserve">            </w:t>
            </w:r>
            <w:r>
              <w:rPr>
                <w:sz w:val="19"/>
                <w:u w:val="single"/>
              </w:rPr>
              <w:t xml:space="preserve">                     </w:t>
            </w:r>
          </w:p>
          <w:p>
            <w:pPr>
              <w:pStyle w:val="null3"/>
              <w:jc w:val="both"/>
            </w:pPr>
            <w:r>
              <w:rPr>
                <w:sz w:val="21"/>
                <w:color w:val="000000"/>
              </w:rPr>
              <w:t>地址：</w:t>
            </w:r>
          </w:p>
          <w:p>
            <w:pPr>
              <w:pStyle w:val="null3"/>
              <w:jc w:val="both"/>
            </w:pPr>
            <w:r>
              <w:rPr>
                <w:sz w:val="21"/>
                <w:color w:val="000000"/>
              </w:rPr>
              <w:t>电话：</w:t>
            </w:r>
          </w:p>
          <w:p>
            <w:pPr>
              <w:pStyle w:val="null3"/>
              <w:jc w:val="both"/>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r>
      <w:tr>
        <w:tc>
          <w:tcPr>
            <w:tcW w:type="dxa" w:w="4488"/>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21"/>
                <w:color w:val="000000"/>
              </w:rPr>
              <w:t>鉴证单位（盖章）：广东中采招标有限公司</w:t>
            </w:r>
          </w:p>
          <w:p>
            <w:pPr>
              <w:pStyle w:val="null3"/>
            </w:pPr>
            <w:r>
              <w:rPr>
                <w:sz w:val="21"/>
                <w:color w:val="000000"/>
              </w:rPr>
              <w:t>经确认，与</w:t>
            </w:r>
            <w:r>
              <w:rPr>
                <w:sz w:val="21"/>
                <w:color w:val="000000"/>
              </w:rPr>
              <w:t>磋商</w:t>
            </w:r>
            <w:r>
              <w:rPr>
                <w:sz w:val="21"/>
                <w:color w:val="000000"/>
              </w:rPr>
              <w:t>文件及</w:t>
            </w:r>
            <w:r>
              <w:rPr>
                <w:sz w:val="21"/>
                <w:color w:val="000000"/>
              </w:rPr>
              <w:t>响应</w:t>
            </w:r>
            <w:r>
              <w:rPr>
                <w:sz w:val="21"/>
                <w:color w:val="000000"/>
              </w:rPr>
              <w:t>文件内容相符。</w:t>
            </w:r>
          </w:p>
          <w:p>
            <w:pPr>
              <w:pStyle w:val="null3"/>
            </w:pPr>
            <w:r>
              <w:rPr>
                <w:sz w:val="21"/>
                <w:color w:val="000000"/>
              </w:rPr>
              <w:t>代表：</w:t>
            </w:r>
          </w:p>
          <w:p>
            <w:pPr>
              <w:pStyle w:val="null3"/>
              <w:jc w:val="both"/>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c>
          <w:tcPr>
            <w:tcW w:type="dxa" w:w="3817"/>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21"/>
                <w:b/>
                <w:color w:val="000000"/>
              </w:rPr>
              <w:t>收款方、开票方须与乙方一致，专户为：</w:t>
            </w:r>
          </w:p>
          <w:p>
            <w:pPr>
              <w:pStyle w:val="null3"/>
              <w:jc w:val="both"/>
            </w:pPr>
            <w:r>
              <w:rPr>
                <w:sz w:val="21"/>
                <w:color w:val="000000"/>
              </w:rPr>
              <w:t>开户名称：</w:t>
            </w:r>
          </w:p>
          <w:p>
            <w:pPr>
              <w:pStyle w:val="null3"/>
              <w:jc w:val="both"/>
            </w:pPr>
            <w:r>
              <w:rPr>
                <w:sz w:val="21"/>
                <w:color w:val="000000"/>
              </w:rPr>
              <w:t>银行账号：</w:t>
            </w:r>
          </w:p>
          <w:p>
            <w:pPr>
              <w:pStyle w:val="null3"/>
              <w:jc w:val="both"/>
            </w:pPr>
            <w:r>
              <w:rPr>
                <w:sz w:val="21"/>
                <w:color w:val="000000"/>
              </w:rPr>
              <w:t>开户行：</w:t>
            </w:r>
          </w:p>
        </w:tc>
      </w:tr>
    </w:tbl>
    <w:p>
      <w:pPr>
        <w:pStyle w:val="null3"/>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440605-2026-00019</w:t>
      </w:r>
    </w:p>
    <w:p>
      <w:pPr>
        <w:pStyle w:val="null3"/>
        <w:jc w:val="center"/>
        <w:outlineLvl w:val="3"/>
      </w:pPr>
      <w:r>
        <w:rPr>
          <w:sz w:val="24"/>
          <w:b/>
        </w:rPr>
        <w:t>采购项目编号：</w:t>
      </w:r>
      <w:r>
        <w:rPr>
          <w:sz w:val="24"/>
          <w:b/>
        </w:rPr>
        <w:t>DZGZ202601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广东中采招标有限公司</w:t>
      </w:r>
    </w:p>
    <w:p>
      <w:pPr>
        <w:pStyle w:val="null3"/>
        <w:ind w:firstLine="480"/>
      </w:pPr>
      <w:r>
        <w:rPr/>
        <w:t xml:space="preserve"> 你方组织的</w:t>
      </w:r>
      <w:r>
        <w:rPr>
          <w:u w:val="single"/>
        </w:rPr>
        <w:t>“</w:t>
      </w:r>
      <w:r>
        <w:rPr>
          <w:u w:val="single"/>
        </w:rPr>
        <w:t>丹灶镇行政服务中心饭堂2026年食材配送项目</w:t>
      </w:r>
      <w:r>
        <w:rPr>
          <w:u w:val="single"/>
        </w:rPr>
        <w:t>”</w:t>
      </w:r>
      <w:r>
        <w:rPr/>
        <w:t>项目的竞争性磋商[采购项目编号为：</w:t>
      </w:r>
      <w:r>
        <w:rPr>
          <w:u w:val="single"/>
        </w:rPr>
        <w:t>DZGZ202601</w:t>
      </w:r>
      <w:r>
        <w:rPr/>
        <w:t>]，我方愿参与响应。</w:t>
      </w:r>
    </w:p>
    <w:p>
      <w:pPr>
        <w:pStyle w:val="null3"/>
        <w:ind w:firstLine="480"/>
      </w:pPr>
      <w:r>
        <w:rPr/>
        <w:t>我方确认收到贵方提供的</w:t>
      </w:r>
      <w:r>
        <w:rPr>
          <w:u w:val="single"/>
        </w:rPr>
        <w:t>“</w:t>
      </w:r>
      <w:r>
        <w:rPr>
          <w:u w:val="single"/>
        </w:rPr>
        <w:t>丹灶镇行政服务中心饭堂2026年食材配送项目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（一）按磋商文件提供全部标的的磋商总价详见《首轮报价表》。</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则贵方将不予退还磋商保证金。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（十一）我方与其他供应商不存在单位负责人为同一人或者存在直接控股、管理关系。</w:t>
      </w:r>
    </w:p>
    <w:p>
      <w:pPr>
        <w:pStyle w:val="null3"/>
        <w:ind w:firstLine="480"/>
      </w:pPr>
      <w:r>
        <w:rPr/>
        <w:t>（十二）供应商未存在《政府采购法实施条例》第十八条第二款规定的情形：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（十三）我方具备《中华人民共和国政府采购法》第二十二条规定的条件，声明如下：</w:t>
      </w:r>
    </w:p>
    <w:p>
      <w:pPr>
        <w:pStyle w:val="null3"/>
        <w:ind w:firstLine="480"/>
      </w:pPr>
      <w:r>
        <w:rPr/>
        <w:t xml:space="preserve"> （1）我方参加本项目政府采购活动前3年内在经营活动中没有以下违法记录：因违法经营受到刑事处罚或者责令停产停业、吊销许可证或者执照、较大数额罚款等行政处罚。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（十五）我方对在本函及响应文件中所作的所有承诺承担法律责任。</w:t>
      </w:r>
    </w:p>
    <w:p>
      <w:pPr>
        <w:pStyle w:val="null3"/>
        <w:ind w:firstLine="480"/>
      </w:pPr>
      <w:r>
        <w:rPr/>
        <w:t>（十六）以上内容如有虚假或与事实不符的，磋商小组可将我方做无效响应处理，我方愿意承担相应的法律责任。</w:t>
      </w:r>
    </w:p>
    <w:p>
      <w:pPr>
        <w:pStyle w:val="null3"/>
        <w:ind w:firstLine="480"/>
      </w:pPr>
      <w:r>
        <w:rPr/>
        <w:t>（十七）所有与本磋商有关的函件请发往下列地址：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丹灶镇行政服务中心饭堂2026年食材配送项目</w:t>
      </w:r>
      <w:r>
        <w:rPr/>
        <w:t>”项目采购[采购项目编号为</w:t>
      </w:r>
      <w:r>
        <w:rPr/>
        <w:t>DZGZ202601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佛山市南海区丹灶镇行政服务中心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广东中采招标有限公司</w:t>
      </w:r>
    </w:p>
    <w:p>
      <w:pPr>
        <w:pStyle w:val="null3"/>
        <w:ind w:firstLine="480"/>
      </w:pPr>
      <w:r>
        <w:rPr/>
        <w:t>我单位参加贵公司组织的</w:t>
      </w:r>
      <w:r>
        <w:rPr/>
        <w:t>丹灶镇行政服务中心饭堂2026年食材配送项目</w:t>
      </w:r>
      <w:r>
        <w:rPr/>
        <w:t>（采购项目编号：</w:t>
      </w:r>
      <w:r>
        <w:rPr/>
        <w:t>DZGZ202601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丹灶镇行政服务中心饭堂2026年食材配送项目</w:t>
      </w:r>
      <w:r>
        <w:rPr/>
        <w:t>”项目（采购项目编号：</w:t>
      </w:r>
      <w:r>
        <w:rPr/>
        <w:t>DZGZ202601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