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17827">
      <w:pPr>
        <w:jc w:val="center"/>
        <w:rPr>
          <w:b/>
          <w:bCs/>
          <w:sz w:val="32"/>
          <w:szCs w:val="32"/>
        </w:rPr>
      </w:pPr>
      <w:r>
        <w:rPr>
          <w:rFonts w:hint="eastAsia"/>
          <w:b/>
          <w:bCs/>
          <w:sz w:val="32"/>
          <w:szCs w:val="32"/>
        </w:rPr>
        <w:t>项目需求书</w:t>
      </w:r>
    </w:p>
    <w:p w14:paraId="1FEFEC30">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2"/>
          <w:szCs w:val="22"/>
        </w:rPr>
      </w:pPr>
      <w:r>
        <w:rPr>
          <w:rFonts w:hint="eastAsia" w:ascii="宋体" w:hAnsi="宋体" w:eastAsia="宋体" w:cs="宋体"/>
          <w:sz w:val="22"/>
          <w:szCs w:val="22"/>
        </w:rPr>
        <w:t>一、项目概况</w:t>
      </w:r>
    </w:p>
    <w:p w14:paraId="16BA8E03">
      <w:pPr>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采购需求中打“★”号条款为实质性条款，响应供应商如有任何一条负偏离则导致磋商无效。</w:t>
      </w:r>
    </w:p>
    <w:p w14:paraId="13D21353">
      <w:pPr>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项目背景：</w:t>
      </w:r>
    </w:p>
    <w:p w14:paraId="57BCCCE0">
      <w:pPr>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为了规范采购人饭堂日常食材</w:t>
      </w:r>
      <w:bookmarkStart w:id="0" w:name="_GoBack"/>
      <w:bookmarkEnd w:id="0"/>
      <w:r>
        <w:rPr>
          <w:rFonts w:hint="eastAsia" w:ascii="宋体" w:hAnsi="宋体" w:eastAsia="宋体" w:cs="宋体"/>
          <w:sz w:val="22"/>
          <w:szCs w:val="22"/>
          <w:lang w:eastAsia="zh-CN"/>
        </w:rPr>
        <w:t>供应工作，确保食材安全、卫生，提升饭堂服务水平，加强饭堂的管理，促进廉政建设。采购人拟对饭堂的食材原材料配送的供货采用竞争性磋商的方式进行采购，为采购人全体员工提供早、午、晚共三餐的膳食供应。为供应肉类蔬菜（各类鲜肉、禽畜等肉类、冷冻肉类、水产、瓜菜类、水果类），食用油、大米、粉面、干货、副食品、调味品及杂货、奶制品类。所供应的货品应量足价平，并提供完善的售后服务。</w:t>
      </w:r>
    </w:p>
    <w:p w14:paraId="2E9571F9">
      <w:pPr>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每日就餐人数：早、午餐各约100人、晚餐约50人。因采购人单位勤务工作安排存在不确定性，就餐人数仅供参考之用，实际供货数量以采购人每次提供的订单为准。</w:t>
      </w:r>
    </w:p>
    <w:p w14:paraId="4EC4905C">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拟提供用餐时间为每天早餐7：00-9：00，午餐时间11：30-12：30，晚餐：17：30-19：30。</w:t>
      </w:r>
    </w:p>
    <w:p w14:paraId="4632128B">
      <w:pPr>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成交供应商在服务期内负责采购人所需的货物供应，自动放弃或被解除合同的成交供应商，在服务期内不能再接受采购人的供货需求。</w:t>
      </w:r>
    </w:p>
    <w:p w14:paraId="123AF09D">
      <w:pPr>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采购需求中涉及的各类标准如有更新，以有关官方机构最新发布的现行标准版本为准。</w:t>
      </w:r>
    </w:p>
    <w:p w14:paraId="6DCB4D6F">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2"/>
          <w:szCs w:val="22"/>
        </w:rPr>
      </w:pPr>
      <w:r>
        <w:rPr>
          <w:rFonts w:hint="eastAsia" w:ascii="宋体" w:hAnsi="宋体" w:eastAsia="宋体" w:cs="宋体"/>
          <w:sz w:val="22"/>
          <w:szCs w:val="22"/>
        </w:rPr>
        <w:t>二、</w:t>
      </w:r>
      <w:r>
        <w:rPr>
          <w:rFonts w:hint="eastAsia" w:ascii="宋体" w:hAnsi="宋体" w:eastAsia="宋体" w:cs="宋体"/>
          <w:sz w:val="22"/>
          <w:szCs w:val="22"/>
          <w:lang w:val="en-US" w:eastAsia="zh-CN"/>
        </w:rPr>
        <w:t>项目</w:t>
      </w:r>
      <w:r>
        <w:rPr>
          <w:rFonts w:hint="eastAsia" w:ascii="宋体" w:hAnsi="宋体" w:eastAsia="宋体" w:cs="宋体"/>
          <w:sz w:val="22"/>
          <w:szCs w:val="22"/>
        </w:rPr>
        <w:t>需求</w:t>
      </w:r>
    </w:p>
    <w:p w14:paraId="310CB47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5" w:leftChars="0" w:hanging="5" w:firstLineChars="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项目</w:t>
      </w:r>
      <w:r>
        <w:rPr>
          <w:rFonts w:hint="eastAsia" w:ascii="宋体" w:hAnsi="宋体" w:eastAsia="宋体" w:cs="宋体"/>
          <w:sz w:val="22"/>
          <w:szCs w:val="22"/>
          <w:highlight w:val="none"/>
        </w:rPr>
        <w:t>预算金额：</w:t>
      </w:r>
      <w:r>
        <w:rPr>
          <w:rFonts w:hint="eastAsia" w:ascii="宋体" w:hAnsi="宋体" w:eastAsia="宋体" w:cs="宋体"/>
          <w:b/>
          <w:bCs/>
          <w:color w:val="000000"/>
          <w:kern w:val="0"/>
          <w:sz w:val="22"/>
          <w:szCs w:val="22"/>
          <w:highlight w:val="none"/>
          <w:lang w:val="en-US" w:eastAsia="zh-CN" w:bidi="ar"/>
        </w:rPr>
        <w:t>¥</w:t>
      </w:r>
      <w:r>
        <w:rPr>
          <w:rFonts w:hint="eastAsia" w:ascii="宋体" w:hAnsi="宋体" w:eastAsia="宋体" w:cs="宋体"/>
          <w:b/>
          <w:bCs/>
          <w:color w:val="000000"/>
          <w:kern w:val="0"/>
          <w:sz w:val="22"/>
          <w:szCs w:val="22"/>
          <w:highlight w:val="none"/>
          <w:lang w:bidi="ar"/>
        </w:rPr>
        <w:t>2,437,776.00元</w:t>
      </w:r>
    </w:p>
    <w:p w14:paraId="680009A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5" w:leftChars="0" w:hanging="5" w:firstLineChars="0"/>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highlight w:val="none"/>
        </w:rPr>
        <w:t>合同履行期限：自合同签订之日起2年或实际结算金额达到本项目预算上限的，合同自然终止（以先到达为准）</w:t>
      </w:r>
      <w:r>
        <w:rPr>
          <w:rFonts w:hint="eastAsia" w:ascii="宋体" w:hAnsi="宋体" w:eastAsia="宋体" w:cs="宋体"/>
          <w:color w:val="auto"/>
          <w:sz w:val="22"/>
          <w:szCs w:val="22"/>
          <w:highlight w:val="none"/>
        </w:rPr>
        <w:t>。</w:t>
      </w:r>
    </w:p>
    <w:p w14:paraId="18EA81C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详细清单</w:t>
      </w:r>
      <w:r>
        <w:rPr>
          <w:rFonts w:hint="eastAsia" w:ascii="宋体" w:hAnsi="宋体" w:eastAsia="宋体" w:cs="宋体"/>
          <w:sz w:val="22"/>
          <w:szCs w:val="22"/>
          <w:highlight w:val="none"/>
          <w:lang w:eastAsia="zh-CN"/>
        </w:rPr>
        <w:t>：</w:t>
      </w:r>
    </w:p>
    <w:p w14:paraId="3F160AE3">
      <w:pPr>
        <w:pStyle w:val="74"/>
        <w:spacing w:line="240" w:lineRule="auto"/>
        <w:rPr>
          <w:sz w:val="22"/>
          <w:szCs w:val="22"/>
        </w:rPr>
      </w:pPr>
      <w:r>
        <w:rPr>
          <w:b/>
          <w:sz w:val="22"/>
          <w:szCs w:val="22"/>
        </w:rPr>
        <w:t>主要商务要求</w:t>
      </w:r>
    </w:p>
    <w:tbl>
      <w:tblPr>
        <w:tblStyle w:val="23"/>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5"/>
        <w:gridCol w:w="7234"/>
      </w:tblGrid>
      <w:tr w14:paraId="27533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4" w:type="pct"/>
          </w:tcPr>
          <w:p w14:paraId="411BAA2D">
            <w:pPr>
              <w:pStyle w:val="74"/>
              <w:rPr>
                <w:sz w:val="21"/>
                <w:szCs w:val="21"/>
              </w:rPr>
            </w:pPr>
            <w:r>
              <w:rPr>
                <w:sz w:val="21"/>
                <w:szCs w:val="21"/>
              </w:rPr>
              <w:t>标的提供的时间</w:t>
            </w:r>
          </w:p>
        </w:tc>
        <w:tc>
          <w:tcPr>
            <w:tcW w:w="4245" w:type="pct"/>
          </w:tcPr>
          <w:p w14:paraId="6C2EE487">
            <w:pPr>
              <w:pStyle w:val="74"/>
              <w:rPr>
                <w:sz w:val="21"/>
                <w:szCs w:val="21"/>
              </w:rPr>
            </w:pPr>
            <w:r>
              <w:rPr>
                <w:sz w:val="21"/>
                <w:szCs w:val="21"/>
              </w:rPr>
              <w:t>★</w:t>
            </w:r>
            <w:r>
              <w:rPr>
                <w:rFonts w:hint="eastAsia"/>
                <w:sz w:val="21"/>
                <w:szCs w:val="21"/>
                <w:lang w:eastAsia="zh-CN"/>
              </w:rPr>
              <w:t>自合同签订之日起2年或实际结算金额达到本项目预算上限的，合同自然终止（以先到达为准）</w:t>
            </w:r>
            <w:r>
              <w:rPr>
                <w:sz w:val="21"/>
                <w:szCs w:val="21"/>
              </w:rPr>
              <w:t>。</w:t>
            </w:r>
          </w:p>
        </w:tc>
      </w:tr>
      <w:tr w14:paraId="68C4C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4" w:type="pct"/>
          </w:tcPr>
          <w:p w14:paraId="5A6EE249">
            <w:pPr>
              <w:pStyle w:val="74"/>
              <w:rPr>
                <w:sz w:val="21"/>
                <w:szCs w:val="21"/>
              </w:rPr>
            </w:pPr>
            <w:r>
              <w:rPr>
                <w:sz w:val="21"/>
                <w:szCs w:val="21"/>
              </w:rPr>
              <w:t>标的提供的地点</w:t>
            </w:r>
          </w:p>
        </w:tc>
        <w:tc>
          <w:tcPr>
            <w:tcW w:w="4245" w:type="pct"/>
          </w:tcPr>
          <w:p w14:paraId="7CBCD3AA">
            <w:pPr>
              <w:pStyle w:val="74"/>
              <w:rPr>
                <w:sz w:val="21"/>
                <w:szCs w:val="21"/>
              </w:rPr>
            </w:pPr>
            <w:r>
              <w:rPr>
                <w:sz w:val="21"/>
                <w:szCs w:val="21"/>
              </w:rPr>
              <w:t>★采购人指定地址（地址：佛山市内）</w:t>
            </w:r>
          </w:p>
        </w:tc>
      </w:tr>
      <w:tr w14:paraId="557C7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4" w:type="pct"/>
          </w:tcPr>
          <w:p w14:paraId="60185C32">
            <w:pPr>
              <w:pStyle w:val="74"/>
              <w:rPr>
                <w:sz w:val="21"/>
                <w:szCs w:val="21"/>
              </w:rPr>
            </w:pPr>
            <w:r>
              <w:rPr>
                <w:sz w:val="21"/>
                <w:szCs w:val="21"/>
              </w:rPr>
              <w:t>付款方式</w:t>
            </w:r>
          </w:p>
        </w:tc>
        <w:tc>
          <w:tcPr>
            <w:tcW w:w="4245" w:type="pct"/>
          </w:tcPr>
          <w:p w14:paraId="1C4D0BF8">
            <w:pPr>
              <w:pStyle w:val="74"/>
              <w:rPr>
                <w:sz w:val="21"/>
                <w:szCs w:val="21"/>
              </w:rPr>
            </w:pPr>
            <w:r>
              <w:rPr>
                <w:sz w:val="21"/>
                <w:szCs w:val="21"/>
              </w:rPr>
              <w:t>第1期为</w:t>
            </w:r>
            <w:r>
              <w:rPr>
                <w:rFonts w:hint="eastAsia"/>
                <w:sz w:val="21"/>
                <w:szCs w:val="21"/>
                <w:lang w:eastAsia="zh-CN"/>
              </w:rPr>
              <w:t>（</w:t>
            </w:r>
            <w:r>
              <w:rPr>
                <w:sz w:val="21"/>
                <w:szCs w:val="21"/>
              </w:rPr>
              <w:t>结算款</w:t>
            </w:r>
            <w:r>
              <w:rPr>
                <w:rFonts w:hint="eastAsia"/>
                <w:sz w:val="21"/>
                <w:szCs w:val="21"/>
                <w:lang w:eastAsia="zh-CN"/>
              </w:rPr>
              <w:t>）</w:t>
            </w:r>
            <w:r>
              <w:rPr>
                <w:sz w:val="21"/>
                <w:szCs w:val="21"/>
              </w:rPr>
              <w:t>：支付比例100%，★付款方式：</w:t>
            </w:r>
          </w:p>
          <w:p w14:paraId="4BB4EA98">
            <w:pPr>
              <w:pStyle w:val="74"/>
              <w:numPr>
                <w:ilvl w:val="0"/>
                <w:numId w:val="4"/>
              </w:numPr>
              <w:rPr>
                <w:sz w:val="21"/>
                <w:szCs w:val="21"/>
              </w:rPr>
            </w:pPr>
            <w:r>
              <w:rPr>
                <w:sz w:val="21"/>
                <w:szCs w:val="21"/>
              </w:rPr>
              <w:t>货款按月度进行结算，结算金额经采购人与成交供应商共同核对无误，由成交供应商在次月15号前必须向采购人提交双方确认的供货清单及全额发票。采购人自收到发票后</w:t>
            </w:r>
            <w:r>
              <w:rPr>
                <w:rFonts w:hint="eastAsia"/>
                <w:sz w:val="21"/>
                <w:szCs w:val="21"/>
              </w:rPr>
              <w:t>10个工作日</w:t>
            </w:r>
            <w:r>
              <w:rPr>
                <w:sz w:val="21"/>
                <w:szCs w:val="21"/>
              </w:rPr>
              <w:t>内将资金支付到合同约定的成交供应商账户。结算价=（汇总各类配送食材）每日的结算金额＝经双方核定的各类货物的供货基准价格×（各类配送食材）当日实际供货量×成交折扣率。</w:t>
            </w:r>
          </w:p>
          <w:p w14:paraId="6DBF1D3D">
            <w:pPr>
              <w:pStyle w:val="74"/>
              <w:numPr>
                <w:ilvl w:val="0"/>
                <w:numId w:val="4"/>
              </w:numPr>
              <w:rPr>
                <w:sz w:val="21"/>
                <w:szCs w:val="21"/>
              </w:rPr>
            </w:pPr>
            <w:r>
              <w:rPr>
                <w:sz w:val="21"/>
                <w:szCs w:val="21"/>
              </w:rPr>
              <w:t>每月的结算金额＝（汇总各类配送食材）当月每日结算金额合计-扣罚款（如有）。备注：1.成交供应商须向采购人提供相关供货清单，开具全额发票。2.收款方、出具发票方、合同乙方均必须与成交供应商名称一致。3.付款期间如因特殊情况需调整，由双方协商处理。</w:t>
            </w:r>
          </w:p>
        </w:tc>
      </w:tr>
      <w:tr w14:paraId="21613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gridSpan w:val="2"/>
          </w:tcPr>
          <w:p w14:paraId="141A55CC">
            <w:pPr>
              <w:pStyle w:val="74"/>
              <w:rPr>
                <w:sz w:val="21"/>
                <w:szCs w:val="21"/>
              </w:rPr>
            </w:pPr>
            <w:r>
              <w:rPr>
                <w:sz w:val="21"/>
                <w:szCs w:val="21"/>
              </w:rPr>
              <w:t>如项目发生合同融资，采购人应当将合同款项支付到合同约定收款账户。</w:t>
            </w:r>
          </w:p>
        </w:tc>
      </w:tr>
      <w:tr w14:paraId="49310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4" w:type="pct"/>
          </w:tcPr>
          <w:p w14:paraId="1F4E677F">
            <w:pPr>
              <w:pStyle w:val="74"/>
              <w:rPr>
                <w:sz w:val="21"/>
                <w:szCs w:val="21"/>
              </w:rPr>
            </w:pPr>
            <w:r>
              <w:rPr>
                <w:sz w:val="21"/>
                <w:szCs w:val="21"/>
              </w:rPr>
              <w:t>验收要求</w:t>
            </w:r>
          </w:p>
        </w:tc>
        <w:tc>
          <w:tcPr>
            <w:tcW w:w="4245" w:type="pct"/>
          </w:tcPr>
          <w:p w14:paraId="78B165A6">
            <w:pPr>
              <w:pStyle w:val="74"/>
              <w:rPr>
                <w:sz w:val="21"/>
                <w:szCs w:val="21"/>
              </w:rPr>
            </w:pPr>
            <w:r>
              <w:rPr>
                <w:sz w:val="21"/>
                <w:szCs w:val="21"/>
              </w:rPr>
              <w:t>1期：★验收要求：</w:t>
            </w:r>
          </w:p>
          <w:p w14:paraId="30F4258A">
            <w:pPr>
              <w:pStyle w:val="74"/>
              <w:numPr>
                <w:ilvl w:val="0"/>
                <w:numId w:val="5"/>
              </w:numPr>
              <w:rPr>
                <w:sz w:val="21"/>
                <w:szCs w:val="21"/>
              </w:rPr>
            </w:pPr>
            <w:r>
              <w:rPr>
                <w:sz w:val="21"/>
                <w:szCs w:val="21"/>
              </w:rPr>
              <w:t>验收主体：采购人及成交供应商双方的指定验收人员。</w:t>
            </w:r>
          </w:p>
          <w:p w14:paraId="71665590">
            <w:pPr>
              <w:pStyle w:val="74"/>
              <w:numPr>
                <w:ilvl w:val="0"/>
                <w:numId w:val="5"/>
              </w:numPr>
              <w:rPr>
                <w:sz w:val="21"/>
                <w:szCs w:val="21"/>
              </w:rPr>
            </w:pPr>
            <w:r>
              <w:rPr>
                <w:sz w:val="21"/>
                <w:szCs w:val="21"/>
              </w:rPr>
              <w:t>验收时间：每次成交供应商送货到指定送货地址时进行每批次的供货验收。</w:t>
            </w:r>
          </w:p>
          <w:p w14:paraId="45DC7A87">
            <w:pPr>
              <w:pStyle w:val="74"/>
              <w:numPr>
                <w:ilvl w:val="0"/>
                <w:numId w:val="5"/>
              </w:numPr>
              <w:rPr>
                <w:sz w:val="21"/>
                <w:szCs w:val="21"/>
              </w:rPr>
            </w:pPr>
            <w:r>
              <w:rPr>
                <w:sz w:val="21"/>
                <w:szCs w:val="21"/>
              </w:rPr>
              <w:t>采取现场验收的方式，验收人员应认真检查物资的质量，按索票、验证—抽查—过磅（清点）—入库的程序完成验收，成交供应商可提供原件的留原件，原件只有一份而无法提供给采购人的，采购人查验原件后索取复印件留存。</w:t>
            </w:r>
          </w:p>
          <w:p w14:paraId="0BF5A310">
            <w:pPr>
              <w:pStyle w:val="74"/>
              <w:numPr>
                <w:ilvl w:val="0"/>
                <w:numId w:val="5"/>
              </w:numPr>
              <w:rPr>
                <w:sz w:val="21"/>
                <w:szCs w:val="21"/>
              </w:rPr>
            </w:pPr>
            <w:r>
              <w:rPr>
                <w:sz w:val="21"/>
                <w:szCs w:val="21"/>
              </w:rPr>
              <w:t>对每次验收的物资均记录物资名称、数量、验收情况等事项，并由双方验收人员签名确认。</w:t>
            </w:r>
          </w:p>
          <w:p w14:paraId="138662E6">
            <w:pPr>
              <w:pStyle w:val="74"/>
              <w:numPr>
                <w:ilvl w:val="0"/>
                <w:numId w:val="5"/>
              </w:numPr>
              <w:rPr>
                <w:sz w:val="21"/>
                <w:szCs w:val="21"/>
              </w:rPr>
            </w:pPr>
            <w:r>
              <w:rPr>
                <w:sz w:val="21"/>
                <w:szCs w:val="21"/>
              </w:rPr>
              <w:t>每批次每种货物均抽查验收。1.成交供应商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2.食品包装必须符合国家规范。采购的食品不得存放在有害、有毒的容器内。食品包装上必须使用原产地标识，应注明：制造商名称和厂址、食品名称和重（容）量、生产日期和保质期限以及规格和食品生产许可证编号等。3.对不符合采购要求的食品由验收人员提出清退，退货前应实行留板备案，如双方有质量争议可送国家质监部门检测。对缺斤短两（或含水量超标）的应按实际重量扣减。</w:t>
            </w:r>
          </w:p>
          <w:p w14:paraId="6A122792">
            <w:pPr>
              <w:pStyle w:val="74"/>
              <w:numPr>
                <w:ilvl w:val="0"/>
                <w:numId w:val="5"/>
              </w:numPr>
              <w:rPr>
                <w:sz w:val="21"/>
                <w:szCs w:val="21"/>
              </w:rPr>
            </w:pPr>
            <w:r>
              <w:rPr>
                <w:sz w:val="21"/>
                <w:szCs w:val="21"/>
              </w:rPr>
              <w:t>按食品质量描述对货物质量进行抽查。</w:t>
            </w:r>
          </w:p>
          <w:p w14:paraId="21C977EF">
            <w:pPr>
              <w:pStyle w:val="74"/>
              <w:numPr>
                <w:ilvl w:val="0"/>
                <w:numId w:val="5"/>
              </w:numPr>
              <w:rPr>
                <w:sz w:val="21"/>
                <w:szCs w:val="21"/>
              </w:rPr>
            </w:pPr>
            <w:r>
              <w:rPr>
                <w:sz w:val="21"/>
                <w:szCs w:val="21"/>
              </w:rPr>
              <w:t>发现食品安全质量问题的处理：1.对危及人身安全的食品质量问题采取零容忍措施，成交供应商提供假冒伪劣、过期、变质、有毒对身体产生不利影响或不符合卫生标准的食品，一经发现，当日所送同批次食品全部退货，一经发现</w:t>
            </w:r>
            <w:r>
              <w:rPr>
                <w:rFonts w:hint="eastAsia"/>
                <w:sz w:val="21"/>
                <w:szCs w:val="21"/>
                <w:lang w:eastAsia="zh-CN"/>
              </w:rPr>
              <w:t>，除</w:t>
            </w:r>
            <w:r>
              <w:rPr>
                <w:sz w:val="21"/>
                <w:szCs w:val="21"/>
              </w:rPr>
              <w:t>当日所送同批次产品全部退货外，成交供应商将被处以当次供应食品货款2倍的罚款，罚款在供货结算款内扣除。2.若抽查未发现问题，而在加工食用前发现部分产品质量问题，应立即通知单位伙食物资验收小组及成交供应商，将问题产品退货处理。3.采购人退货后将记录在案，并对成交供应商予以处罚，成交供应商除要承担因此产生的一切损失和费用外，同时采购人有权</w:t>
            </w:r>
            <w:r>
              <w:rPr>
                <w:rFonts w:hint="eastAsia"/>
                <w:sz w:val="21"/>
                <w:szCs w:val="21"/>
                <w:lang w:eastAsia="zh-CN"/>
              </w:rPr>
              <w:t>解除合同</w:t>
            </w:r>
            <w:r>
              <w:rPr>
                <w:sz w:val="21"/>
                <w:szCs w:val="21"/>
              </w:rPr>
              <w:t>。</w:t>
            </w:r>
          </w:p>
          <w:p w14:paraId="7D72C473">
            <w:pPr>
              <w:pStyle w:val="74"/>
              <w:numPr>
                <w:ilvl w:val="0"/>
                <w:numId w:val="5"/>
              </w:numPr>
              <w:rPr>
                <w:sz w:val="21"/>
                <w:szCs w:val="21"/>
              </w:rPr>
            </w:pPr>
            <w:r>
              <w:rPr>
                <w:sz w:val="21"/>
                <w:szCs w:val="21"/>
              </w:rPr>
              <w:t>整批产品无或缺少《溯源标准及要求》中提及的相应票证的全部退货。</w:t>
            </w:r>
          </w:p>
          <w:p w14:paraId="64FB0D2C">
            <w:pPr>
              <w:pStyle w:val="74"/>
              <w:numPr>
                <w:ilvl w:val="0"/>
                <w:numId w:val="5"/>
              </w:numPr>
              <w:rPr>
                <w:sz w:val="21"/>
                <w:szCs w:val="21"/>
              </w:rPr>
            </w:pPr>
            <w:r>
              <w:rPr>
                <w:sz w:val="21"/>
                <w:szCs w:val="21"/>
              </w:rPr>
              <w:t>货物的质量问题争议及解决办法：因货物的质量问题发生争议，由佛山市质量技术监督部门或国家法定的质量鉴定单位进行质量鉴定。货物符合质量标准的，鉴定费由采购人承担；食品不符合质量标准的，鉴定费由成交供应商承担，并且采购人有权追究成交供应商的相关责任。</w:t>
            </w:r>
          </w:p>
        </w:tc>
      </w:tr>
      <w:tr w14:paraId="3EE6E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4" w:type="pct"/>
          </w:tcPr>
          <w:p w14:paraId="62514B54">
            <w:pPr>
              <w:pStyle w:val="74"/>
              <w:rPr>
                <w:sz w:val="21"/>
                <w:szCs w:val="21"/>
              </w:rPr>
            </w:pPr>
            <w:r>
              <w:rPr>
                <w:sz w:val="21"/>
                <w:szCs w:val="21"/>
              </w:rPr>
              <w:t>履约保证金</w:t>
            </w:r>
          </w:p>
        </w:tc>
        <w:tc>
          <w:tcPr>
            <w:tcW w:w="4245" w:type="pct"/>
          </w:tcPr>
          <w:p w14:paraId="449E8F21">
            <w:pPr>
              <w:pStyle w:val="74"/>
              <w:rPr>
                <w:sz w:val="21"/>
                <w:szCs w:val="21"/>
              </w:rPr>
            </w:pPr>
            <w:r>
              <w:rPr>
                <w:sz w:val="21"/>
                <w:szCs w:val="21"/>
              </w:rPr>
              <w:t>不收取</w:t>
            </w:r>
          </w:p>
        </w:tc>
      </w:tr>
      <w:tr w14:paraId="5DF72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4" w:type="pct"/>
          </w:tcPr>
          <w:p w14:paraId="4A3A82B3">
            <w:pPr>
              <w:pStyle w:val="74"/>
              <w:rPr>
                <w:sz w:val="21"/>
                <w:szCs w:val="21"/>
              </w:rPr>
            </w:pPr>
            <w:r>
              <w:rPr>
                <w:sz w:val="21"/>
                <w:szCs w:val="21"/>
              </w:rPr>
              <w:t>其他</w:t>
            </w:r>
          </w:p>
        </w:tc>
        <w:tc>
          <w:tcPr>
            <w:tcW w:w="4245" w:type="pct"/>
          </w:tcPr>
          <w:p w14:paraId="4C1E85DE">
            <w:pPr>
              <w:pStyle w:val="74"/>
              <w:rPr>
                <w:rFonts w:hint="eastAsia" w:eastAsiaTheme="minorEastAsia"/>
                <w:sz w:val="21"/>
                <w:szCs w:val="21"/>
                <w:lang w:val="en-US" w:eastAsia="zh-CN"/>
              </w:rPr>
            </w:pPr>
            <w:r>
              <w:rPr>
                <w:rFonts w:hint="eastAsia"/>
                <w:sz w:val="21"/>
                <w:szCs w:val="21"/>
                <w:lang w:val="en-US" w:eastAsia="zh-CN"/>
              </w:rPr>
              <w:t>-</w:t>
            </w:r>
          </w:p>
        </w:tc>
      </w:tr>
    </w:tbl>
    <w:p w14:paraId="79D794A5">
      <w:pPr>
        <w:pStyle w:val="74"/>
      </w:pPr>
      <w:r>
        <w:t>其他商务需求</w:t>
      </w:r>
    </w:p>
    <w:tbl>
      <w:tblPr>
        <w:tblStyle w:val="2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9"/>
        <w:gridCol w:w="616"/>
        <w:gridCol w:w="1117"/>
        <w:gridCol w:w="5667"/>
      </w:tblGrid>
      <w:tr w14:paraId="5840F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9" w:type="dxa"/>
          </w:tcPr>
          <w:p w14:paraId="0377DA02">
            <w:pPr>
              <w:pStyle w:val="74"/>
              <w:jc w:val="center"/>
            </w:pPr>
            <w:r>
              <w:t>参数性质</w:t>
            </w:r>
          </w:p>
        </w:tc>
        <w:tc>
          <w:tcPr>
            <w:tcW w:w="616" w:type="dxa"/>
          </w:tcPr>
          <w:p w14:paraId="1930E996">
            <w:pPr>
              <w:pStyle w:val="74"/>
              <w:jc w:val="center"/>
            </w:pPr>
            <w:r>
              <w:t>编号</w:t>
            </w:r>
          </w:p>
        </w:tc>
        <w:tc>
          <w:tcPr>
            <w:tcW w:w="1117" w:type="dxa"/>
          </w:tcPr>
          <w:p w14:paraId="6845ED2A">
            <w:pPr>
              <w:pStyle w:val="74"/>
              <w:jc w:val="center"/>
            </w:pPr>
            <w:r>
              <w:t>内容明细</w:t>
            </w:r>
          </w:p>
        </w:tc>
        <w:tc>
          <w:tcPr>
            <w:tcW w:w="5667" w:type="dxa"/>
          </w:tcPr>
          <w:p w14:paraId="57384386">
            <w:pPr>
              <w:pStyle w:val="74"/>
              <w:jc w:val="center"/>
            </w:pPr>
            <w:r>
              <w:t>内容说明</w:t>
            </w:r>
          </w:p>
        </w:tc>
      </w:tr>
      <w:tr w14:paraId="4AE7E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9" w:type="dxa"/>
          </w:tcPr>
          <w:p w14:paraId="70C26655">
            <w:pPr>
              <w:pStyle w:val="74"/>
              <w:jc w:val="center"/>
            </w:pPr>
            <w:r>
              <w:t>★</w:t>
            </w:r>
          </w:p>
        </w:tc>
        <w:tc>
          <w:tcPr>
            <w:tcW w:w="616" w:type="dxa"/>
          </w:tcPr>
          <w:p w14:paraId="2DC0ADE8">
            <w:pPr>
              <w:pStyle w:val="74"/>
              <w:jc w:val="center"/>
            </w:pPr>
            <w:r>
              <w:t>1</w:t>
            </w:r>
          </w:p>
        </w:tc>
        <w:tc>
          <w:tcPr>
            <w:tcW w:w="1117" w:type="dxa"/>
          </w:tcPr>
          <w:p w14:paraId="24A3B447">
            <w:pPr>
              <w:pStyle w:val="74"/>
              <w:jc w:val="center"/>
            </w:pPr>
            <w:r>
              <w:t>报价要求</w:t>
            </w:r>
          </w:p>
        </w:tc>
        <w:tc>
          <w:tcPr>
            <w:tcW w:w="5667" w:type="dxa"/>
          </w:tcPr>
          <w:p w14:paraId="70D422B2">
            <w:pPr>
              <w:pStyle w:val="74"/>
              <w:numPr>
                <w:ilvl w:val="0"/>
                <w:numId w:val="6"/>
              </w:numPr>
              <w:jc w:val="left"/>
            </w:pPr>
            <w:r>
              <w:t>本项目报价方式为折扣率报价，磋商折扣率在0%＜磋商折扣率≤100%范围内。</w:t>
            </w:r>
          </w:p>
          <w:p w14:paraId="7EB407E0">
            <w:pPr>
              <w:pStyle w:val="74"/>
              <w:numPr>
                <w:ilvl w:val="0"/>
                <w:numId w:val="6"/>
              </w:numPr>
              <w:jc w:val="left"/>
            </w:pPr>
            <w:r>
              <w:t>磋商折扣率由各响应供应商在有效报价范围内自行报价。</w:t>
            </w:r>
          </w:p>
          <w:p w14:paraId="37CEAD67">
            <w:pPr>
              <w:pStyle w:val="74"/>
              <w:numPr>
                <w:ilvl w:val="0"/>
                <w:numId w:val="6"/>
              </w:numPr>
              <w:jc w:val="left"/>
            </w:pPr>
            <w:r>
              <w:t>供货价格必须为全包价，包括但不限于货物采购费用、检验检疫费、质量检测费、 配送运输费、包装费、装卸费、搬运费、不合格货物的退换费用、低值易耗品费用、人工费、运营、保险、验收、售后服务、税费、其他伴随服务费用及合同实施过程中的应预见和不可预见费用等完成本项目内容所需的一切费用。响应供应商在响应时必须将以上费用全面考虑，采购人不支付除货款外的任何费用。</w:t>
            </w:r>
          </w:p>
          <w:p w14:paraId="15CEEBF3">
            <w:pPr>
              <w:pStyle w:val="74"/>
              <w:numPr>
                <w:ilvl w:val="0"/>
                <w:numId w:val="6"/>
              </w:numPr>
              <w:jc w:val="left"/>
            </w:pPr>
            <w:r>
              <w:t>基准价核定方式：以佛山市发展和改革局在网上公布的《佛山市五区农副产品市场零售价格表》（http：//fsdr.foshan.gov.cn/fsfgj/fhj/bmcx/jgcx/nfcp/tqjg/）相同等级品种的禅城区价格核定基准价，定价时间以每个月为一个周期（如遇节假日无价格公布的，则顺延至次工作日），每月15日（含15日）前的平均价格作为下期的供货基准价格。</w:t>
            </w:r>
          </w:p>
          <w:p w14:paraId="5F6CBA02">
            <w:pPr>
              <w:pStyle w:val="74"/>
              <w:numPr>
                <w:ilvl w:val="0"/>
                <w:numId w:val="6"/>
              </w:numPr>
              <w:jc w:val="left"/>
            </w:pPr>
            <w:r>
              <w:t>若佛山市发展和改革局网站上无发布的产品，则由成交供应商到佛山市禅城区3家或以上大型农贸市场（具体由采购人随机抽取）对各种食材询价并得出各种食材的市场平均单价作为供货基准价格（成交供应商提供市场货品价格图片作为证明文件），采购人将不定期进行核查，具体询价食材种类由采购人指定，市场平均单价由采购人和成交供应商共同书面确认。春节、国庆等节假日期间、灾害性天气、突发性状况等持续时间较长的月份，由于供货价格波动太大，其定价原则可适当放宽。</w:t>
            </w:r>
          </w:p>
          <w:p w14:paraId="488F259A">
            <w:pPr>
              <w:pStyle w:val="74"/>
              <w:numPr>
                <w:ilvl w:val="0"/>
                <w:numId w:val="6"/>
              </w:numPr>
              <w:jc w:val="left"/>
            </w:pPr>
            <w:r>
              <w:t>成交供应商须在每月5日前提供上月结算基准价清单，所有经采购人核定确认的交易价格方可作为双方结算依据，对未经确认的价格调增，均按原核定价结算。成交供应商应根据成交折扣率确认供货单价（含税费价），按采购人当月实际采购量制定每月服务费用结算清单，在当月供货结束后交采购人确认。</w:t>
            </w:r>
          </w:p>
          <w:p w14:paraId="22A52605">
            <w:pPr>
              <w:pStyle w:val="74"/>
              <w:numPr>
                <w:ilvl w:val="0"/>
                <w:numId w:val="6"/>
              </w:numPr>
              <w:jc w:val="left"/>
            </w:pPr>
            <w:r>
              <w:t>每有一次实际供货价格高于通过以上方式核定的市场基准价的，将在考核时扣掉相应分数。</w:t>
            </w:r>
          </w:p>
          <w:p w14:paraId="3206C280">
            <w:pPr>
              <w:pStyle w:val="74"/>
              <w:numPr>
                <w:ilvl w:val="0"/>
                <w:numId w:val="6"/>
              </w:numPr>
              <w:jc w:val="left"/>
            </w:pPr>
            <w:r>
              <w:t>供货定价=市场基准价×成交折扣率。具体例子：成交供应商的成交折扣率为95%，五花肉的市场基准价（根据磋商文件规定核定）为10元/斤，根据公式：实际结算价格=市场基准价×成交折扣率，则五花肉的实际结算价为10元/斤×95%=9.5元/斤。</w:t>
            </w:r>
          </w:p>
        </w:tc>
      </w:tr>
      <w:tr w14:paraId="5D4EE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9" w:type="dxa"/>
          </w:tcPr>
          <w:p w14:paraId="5848FD7C">
            <w:pPr>
              <w:pStyle w:val="74"/>
              <w:jc w:val="center"/>
            </w:pPr>
            <w:r>
              <w:t>★</w:t>
            </w:r>
          </w:p>
        </w:tc>
        <w:tc>
          <w:tcPr>
            <w:tcW w:w="616" w:type="dxa"/>
          </w:tcPr>
          <w:p w14:paraId="3BCB184D">
            <w:pPr>
              <w:pStyle w:val="74"/>
              <w:jc w:val="center"/>
            </w:pPr>
            <w:r>
              <w:t>2</w:t>
            </w:r>
          </w:p>
        </w:tc>
        <w:tc>
          <w:tcPr>
            <w:tcW w:w="1117" w:type="dxa"/>
          </w:tcPr>
          <w:p w14:paraId="1634F436">
            <w:pPr>
              <w:pStyle w:val="74"/>
              <w:jc w:val="center"/>
            </w:pPr>
            <w:r>
              <w:t>人员配置</w:t>
            </w:r>
          </w:p>
        </w:tc>
        <w:tc>
          <w:tcPr>
            <w:tcW w:w="5667" w:type="dxa"/>
          </w:tcPr>
          <w:p w14:paraId="3B14CA21">
            <w:pPr>
              <w:pStyle w:val="74"/>
              <w:numPr>
                <w:ilvl w:val="0"/>
                <w:numId w:val="7"/>
              </w:numPr>
              <w:jc w:val="left"/>
            </w:pPr>
            <w:r>
              <w:t>成交供应商必须派遣经体检合格的持有健康证的工作人员参与本项目的工作。</w:t>
            </w:r>
          </w:p>
          <w:p w14:paraId="6A316875">
            <w:pPr>
              <w:pStyle w:val="74"/>
              <w:numPr>
                <w:ilvl w:val="0"/>
                <w:numId w:val="7"/>
              </w:numPr>
              <w:jc w:val="left"/>
            </w:pPr>
            <w:r>
              <w:t>成交供应商须根据本项目需要配置一个服务团队，包括但不限于主管兼厨师长（1名）、厨师（1名）、服务员及杂工（3名）、配送员（1名）等，主管兼厨师长、厨师均须具有厨师证。成交供应商须将与本项目相关人员的劳动合同、成交供应商单位购买的社保证明及其相关证件交采购人备案。</w:t>
            </w:r>
          </w:p>
          <w:p w14:paraId="184B5CE2">
            <w:pPr>
              <w:pStyle w:val="74"/>
              <w:numPr>
                <w:ilvl w:val="0"/>
                <w:numId w:val="7"/>
              </w:numPr>
              <w:jc w:val="left"/>
            </w:pPr>
            <w:r>
              <w:t>成交供应商指定的配送专员必须穿着便于辨认的工衣和佩戴胸卡，配送专员在采购人单位范围内的活动必须严格遵守采购人各项规章制度，不得做出有损采购人形象和利益的事情。成交供应商应将配送专员的名单向采购人登记，若有变更的，应向采购人作出变更登记。</w:t>
            </w:r>
          </w:p>
          <w:p w14:paraId="649B7217">
            <w:pPr>
              <w:pStyle w:val="74"/>
              <w:numPr>
                <w:ilvl w:val="0"/>
                <w:numId w:val="7"/>
              </w:numPr>
              <w:jc w:val="left"/>
            </w:pPr>
            <w:r>
              <w:t>成交供应商须对配送人员严格管理，对他们的行为负全责。服务团队人员在采购人单位内的一切行为须严格遵守法律法规、安全规范及采购人的各项规章制度等，若配送人员出现损害采购人形象和利益、意外伤亡事故或触犯国家法律等情况的，由成交供应商承担一切经济责任及法律责任。</w:t>
            </w:r>
          </w:p>
          <w:p w14:paraId="3E819127">
            <w:pPr>
              <w:pStyle w:val="74"/>
              <w:numPr>
                <w:ilvl w:val="0"/>
                <w:numId w:val="7"/>
              </w:numPr>
              <w:jc w:val="left"/>
            </w:pPr>
            <w:r>
              <w:t>在服务期间，成交供应商须按照《中华人民共和国民法典</w:t>
            </w:r>
            <w:r>
              <w:rPr>
                <w:rFonts w:hint="eastAsia"/>
                <w:lang w:eastAsia="zh-CN"/>
              </w:rPr>
              <w:t>》《</w:t>
            </w:r>
            <w:r>
              <w:t>中华人民共和国劳动法</w:t>
            </w:r>
            <w:r>
              <w:rPr>
                <w:rFonts w:hint="eastAsia"/>
                <w:lang w:eastAsia="zh-CN"/>
              </w:rPr>
              <w:t>》《</w:t>
            </w:r>
            <w:r>
              <w:t>中华人民共和国劳动合同法</w:t>
            </w:r>
            <w:r>
              <w:rPr>
                <w:rFonts w:hint="eastAsia"/>
                <w:lang w:eastAsia="zh-CN"/>
              </w:rPr>
              <w:t>》《</w:t>
            </w:r>
            <w:r>
              <w:t>中华人民共和国社会保险法》等相关法律法规的规定予以本项目相关人员的福利待遇，承担项目服务人员的社会保险、意外责任、工伤责任和所有服务风险。与工作人员发生的一切劳务纠纷，由成交供应商负责。</w:t>
            </w:r>
          </w:p>
        </w:tc>
      </w:tr>
      <w:tr w14:paraId="3EBBC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9" w:type="dxa"/>
          </w:tcPr>
          <w:p w14:paraId="287E26E1">
            <w:pPr>
              <w:pStyle w:val="74"/>
              <w:jc w:val="center"/>
            </w:pPr>
            <w:r>
              <w:t>★</w:t>
            </w:r>
          </w:p>
        </w:tc>
        <w:tc>
          <w:tcPr>
            <w:tcW w:w="616" w:type="dxa"/>
          </w:tcPr>
          <w:p w14:paraId="77AE1880">
            <w:pPr>
              <w:pStyle w:val="74"/>
              <w:jc w:val="center"/>
            </w:pPr>
            <w:r>
              <w:t>3</w:t>
            </w:r>
          </w:p>
        </w:tc>
        <w:tc>
          <w:tcPr>
            <w:tcW w:w="1117" w:type="dxa"/>
          </w:tcPr>
          <w:p w14:paraId="4635D410">
            <w:pPr>
              <w:pStyle w:val="74"/>
              <w:jc w:val="center"/>
            </w:pPr>
            <w:r>
              <w:t>权利瑕疵担保</w:t>
            </w:r>
          </w:p>
        </w:tc>
        <w:tc>
          <w:tcPr>
            <w:tcW w:w="5667" w:type="dxa"/>
          </w:tcPr>
          <w:p w14:paraId="377C5D65">
            <w:pPr>
              <w:pStyle w:val="74"/>
              <w:numPr>
                <w:ilvl w:val="0"/>
                <w:numId w:val="8"/>
              </w:numPr>
              <w:jc w:val="left"/>
            </w:pPr>
            <w:r>
              <w:t>成交供应商应保证所提供的食品来源合法。</w:t>
            </w:r>
          </w:p>
          <w:p w14:paraId="2FEB998F">
            <w:pPr>
              <w:pStyle w:val="74"/>
              <w:numPr>
                <w:ilvl w:val="0"/>
                <w:numId w:val="8"/>
              </w:numPr>
              <w:jc w:val="left"/>
            </w:pPr>
            <w:r>
              <w:t>成交供应商应保证所提供的食品的所有权完全属于成交供应商且不存在任何未曾向采购人透露的担保物权或被查封等权利瑕疵。</w:t>
            </w:r>
          </w:p>
          <w:p w14:paraId="1DF59CF0">
            <w:pPr>
              <w:pStyle w:val="74"/>
              <w:numPr>
                <w:ilvl w:val="0"/>
                <w:numId w:val="8"/>
              </w:numPr>
              <w:jc w:val="left"/>
            </w:pPr>
            <w:r>
              <w:t>成交供应商应保证所提供的食品没有侵犯任何第三人的权利。</w:t>
            </w:r>
          </w:p>
          <w:p w14:paraId="3FD9A12E">
            <w:pPr>
              <w:pStyle w:val="74"/>
              <w:numPr>
                <w:ilvl w:val="0"/>
                <w:numId w:val="8"/>
              </w:numPr>
              <w:jc w:val="left"/>
            </w:pPr>
            <w:r>
              <w:t>涉及成交供应商提供食品所产生的一切法律纠纷，则由成交供应商承担全部责任。</w:t>
            </w:r>
          </w:p>
        </w:tc>
      </w:tr>
      <w:tr w14:paraId="1CCD3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9" w:type="dxa"/>
          </w:tcPr>
          <w:p w14:paraId="4D689959">
            <w:pPr>
              <w:pStyle w:val="74"/>
              <w:jc w:val="center"/>
            </w:pPr>
            <w:r>
              <w:t>★</w:t>
            </w:r>
          </w:p>
        </w:tc>
        <w:tc>
          <w:tcPr>
            <w:tcW w:w="616" w:type="dxa"/>
          </w:tcPr>
          <w:p w14:paraId="0F5F43B3">
            <w:pPr>
              <w:pStyle w:val="74"/>
              <w:jc w:val="center"/>
            </w:pPr>
            <w:r>
              <w:t>4</w:t>
            </w:r>
          </w:p>
        </w:tc>
        <w:tc>
          <w:tcPr>
            <w:tcW w:w="1117" w:type="dxa"/>
          </w:tcPr>
          <w:p w14:paraId="28457D60">
            <w:pPr>
              <w:pStyle w:val="74"/>
              <w:jc w:val="center"/>
            </w:pPr>
            <w:r>
              <w:t>保密条款</w:t>
            </w:r>
          </w:p>
        </w:tc>
        <w:tc>
          <w:tcPr>
            <w:tcW w:w="5667" w:type="dxa"/>
          </w:tcPr>
          <w:p w14:paraId="68BB2880">
            <w:pPr>
              <w:pStyle w:val="74"/>
              <w:jc w:val="left"/>
            </w:pPr>
            <w:r>
              <w:t>成交供应商在服务期间，不得将供货的实际数量、供货地点及与本项目相关的信息泄露给其他企业或者个人，成交供应商必须指派相对固定的人员完成产品配送服务，产品配送人员必须遵纪守法、品行良好，无违法犯罪记录。</w:t>
            </w:r>
          </w:p>
        </w:tc>
      </w:tr>
    </w:tbl>
    <w:p w14:paraId="33D47B2B">
      <w:pPr>
        <w:pStyle w:val="74"/>
        <w:rPr>
          <w:b/>
        </w:rPr>
      </w:pPr>
    </w:p>
    <w:p w14:paraId="7849EAEC">
      <w:pPr>
        <w:pStyle w:val="74"/>
      </w:pPr>
      <w:r>
        <w:rPr>
          <w:b/>
        </w:rPr>
        <w:t>技术标准与要求</w:t>
      </w:r>
    </w:p>
    <w:tbl>
      <w:tblPr>
        <w:tblStyle w:val="2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665"/>
        <w:gridCol w:w="6741"/>
      </w:tblGrid>
      <w:tr w14:paraId="3C559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2A87AA79">
            <w:pPr>
              <w:pStyle w:val="74"/>
            </w:pPr>
            <w:r>
              <w:t>参数性质</w:t>
            </w:r>
          </w:p>
        </w:tc>
        <w:tc>
          <w:tcPr>
            <w:tcW w:w="390" w:type="pct"/>
          </w:tcPr>
          <w:p w14:paraId="0FAA5F04">
            <w:pPr>
              <w:pStyle w:val="74"/>
            </w:pPr>
            <w:r>
              <w:t>序号</w:t>
            </w:r>
          </w:p>
        </w:tc>
        <w:tc>
          <w:tcPr>
            <w:tcW w:w="3955" w:type="pct"/>
          </w:tcPr>
          <w:p w14:paraId="384BE090">
            <w:pPr>
              <w:pStyle w:val="74"/>
            </w:pPr>
            <w:r>
              <w:t>具体技术</w:t>
            </w:r>
            <w:r>
              <w:rPr>
                <w:rFonts w:hint="eastAsia"/>
                <w:lang w:eastAsia="zh-CN"/>
              </w:rPr>
              <w:t>（</w:t>
            </w:r>
            <w:r>
              <w:t>参数</w:t>
            </w:r>
            <w:r>
              <w:rPr>
                <w:rFonts w:hint="eastAsia"/>
                <w:lang w:eastAsia="zh-CN"/>
              </w:rPr>
              <w:t>）</w:t>
            </w:r>
            <w:r>
              <w:t>要求</w:t>
            </w:r>
          </w:p>
        </w:tc>
      </w:tr>
      <w:tr w14:paraId="3AC9C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5A5E87BE">
            <w:pPr>
              <w:pStyle w:val="74"/>
              <w:jc w:val="center"/>
            </w:pPr>
            <w:r>
              <w:t>★</w:t>
            </w:r>
          </w:p>
        </w:tc>
        <w:tc>
          <w:tcPr>
            <w:tcW w:w="390" w:type="pct"/>
          </w:tcPr>
          <w:p w14:paraId="3B1417C4">
            <w:pPr>
              <w:pStyle w:val="74"/>
              <w:jc w:val="center"/>
            </w:pPr>
            <w:r>
              <w:t>1</w:t>
            </w:r>
          </w:p>
        </w:tc>
        <w:tc>
          <w:tcPr>
            <w:tcW w:w="3955" w:type="pct"/>
          </w:tcPr>
          <w:p w14:paraId="3C73B333">
            <w:pPr>
              <w:pStyle w:val="74"/>
              <w:jc w:val="both"/>
            </w:pPr>
            <w:r>
              <w:rPr>
                <w:b/>
                <w:sz w:val="21"/>
              </w:rPr>
              <w:t>食品质量要求</w:t>
            </w:r>
          </w:p>
          <w:p w14:paraId="048787F8">
            <w:pPr>
              <w:pStyle w:val="74"/>
              <w:jc w:val="left"/>
            </w:pPr>
            <w:r>
              <w:rPr>
                <w:sz w:val="21"/>
              </w:rPr>
              <w:t>（一）响应供应商必须出具由法定代表人签署的针对本项目的《食品质量安全承诺书》（响应时提供《食品质量安全承诺书》作为证明材料，格式详见公告附件）。</w:t>
            </w:r>
          </w:p>
          <w:p w14:paraId="591C6477">
            <w:pPr>
              <w:pStyle w:val="74"/>
              <w:jc w:val="both"/>
            </w:pPr>
            <w:r>
              <w:rPr>
                <w:sz w:val="21"/>
              </w:rPr>
              <w:t>（二）成交供应商必须在签订合同后10天内成功办理针对本项目的</w:t>
            </w:r>
            <w:r>
              <w:rPr>
                <w:rFonts w:hint="eastAsia"/>
                <w:sz w:val="21"/>
                <w:lang w:val="en-US" w:eastAsia="zh-CN"/>
              </w:rPr>
              <w:t>保额≥人民币5000万元的</w:t>
            </w:r>
            <w:r>
              <w:rPr>
                <w:sz w:val="21"/>
              </w:rPr>
              <w:t>《食品安全责任险》</w:t>
            </w:r>
            <w:r>
              <w:rPr>
                <w:rFonts w:hint="eastAsia"/>
                <w:sz w:val="21"/>
                <w:lang w:eastAsia="zh-CN"/>
              </w:rPr>
              <w:t>（</w:t>
            </w:r>
            <w:r>
              <w:rPr>
                <w:rFonts w:hint="eastAsia"/>
                <w:sz w:val="21"/>
                <w:lang w:val="en-US" w:eastAsia="zh-CN"/>
              </w:rPr>
              <w:t>投标时提供针对以上内容格式自拟的承诺函</w:t>
            </w:r>
            <w:r>
              <w:rPr>
                <w:rFonts w:hint="eastAsia"/>
                <w:sz w:val="21"/>
                <w:lang w:eastAsia="zh-CN"/>
              </w:rPr>
              <w:t>）</w:t>
            </w:r>
            <w:r>
              <w:rPr>
                <w:sz w:val="21"/>
              </w:rPr>
              <w:t>。</w:t>
            </w:r>
          </w:p>
        </w:tc>
      </w:tr>
      <w:tr w14:paraId="30A2B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3D733B10">
            <w:pPr>
              <w:jc w:val="center"/>
            </w:pPr>
          </w:p>
        </w:tc>
        <w:tc>
          <w:tcPr>
            <w:tcW w:w="390" w:type="pct"/>
          </w:tcPr>
          <w:p w14:paraId="5B186FC3">
            <w:pPr>
              <w:pStyle w:val="74"/>
              <w:jc w:val="center"/>
            </w:pPr>
            <w:r>
              <w:t>2</w:t>
            </w:r>
          </w:p>
        </w:tc>
        <w:tc>
          <w:tcPr>
            <w:tcW w:w="3955" w:type="pct"/>
          </w:tcPr>
          <w:p w14:paraId="4D212391">
            <w:pPr>
              <w:pStyle w:val="74"/>
              <w:jc w:val="both"/>
            </w:pPr>
            <w:r>
              <w:rPr>
                <w:b/>
                <w:sz w:val="21"/>
              </w:rPr>
              <w:t>货物车辆配送要求</w:t>
            </w:r>
          </w:p>
          <w:p w14:paraId="4E48BB63">
            <w:pPr>
              <w:pStyle w:val="74"/>
            </w:pPr>
            <w:r>
              <w:rPr>
                <w:sz w:val="21"/>
              </w:rPr>
              <w:t>（一）成交供应商需为本项目配备一辆配送车辆。</w:t>
            </w:r>
          </w:p>
          <w:p w14:paraId="0C61E692">
            <w:pPr>
              <w:pStyle w:val="74"/>
            </w:pPr>
            <w:r>
              <w:rPr>
                <w:sz w:val="21"/>
              </w:rPr>
              <w:t>（二）货物配送要求：采用封闭的</w:t>
            </w:r>
            <w:r>
              <w:rPr>
                <w:rFonts w:hint="eastAsia"/>
                <w:sz w:val="21"/>
                <w:lang w:eastAsia="zh-CN"/>
              </w:rPr>
              <w:t>、具</w:t>
            </w:r>
            <w:r>
              <w:rPr>
                <w:sz w:val="21"/>
              </w:rPr>
              <w:t>有低温保鲜设备并符合国家卫生、动物防疫条件的运载工具。运输猪肉的，还应当设置吊挂设施，并且要保持清洁和定期消毒。运输车厢的内仓，包括地面、墙面和顶，应使用抗腐蚀、防潮，易清洁消毒的材料，车厢内无不良气味、异味。冷冻食品需用专用冷藏、冷冻载具运输，应当有必要的保温设备并在整个运输过程中保持安全的冷藏、冷冻温度。特别是对于长途运输的食品，保证食品在运输全过程处于合适的温度范围。</w:t>
            </w:r>
          </w:p>
          <w:p w14:paraId="66ADFE5A">
            <w:pPr>
              <w:pStyle w:val="74"/>
            </w:pPr>
            <w:r>
              <w:rPr>
                <w:sz w:val="21"/>
              </w:rPr>
              <w:t>（三）运输过程应科学合理，运输车辆应定期清洁，保持性能稳定，符合规定的温度要求，使运输食品处于恒定的环境中。</w:t>
            </w:r>
          </w:p>
          <w:p w14:paraId="3E3D8BDF">
            <w:pPr>
              <w:pStyle w:val="74"/>
            </w:pPr>
            <w:r>
              <w:rPr>
                <w:sz w:val="21"/>
              </w:rPr>
              <w:t>（四）车辆实行一小时配送圈运作，目的地在一小时内的用保温车配送，一小时以外的用制冷车配送，保证冷冻肉中心温度控制在-2℃～7℃的范围之内，保证运输过程冷链不中断。商品到达目的地时外包装箱干爽</w:t>
            </w:r>
            <w:r>
              <w:rPr>
                <w:rFonts w:hint="eastAsia"/>
                <w:sz w:val="21"/>
                <w:lang w:eastAsia="zh-CN"/>
              </w:rPr>
              <w:t>，</w:t>
            </w:r>
            <w:r>
              <w:rPr>
                <w:sz w:val="21"/>
              </w:rPr>
              <w:t>无软化现象。</w:t>
            </w:r>
          </w:p>
          <w:p w14:paraId="41FCABB4">
            <w:pPr>
              <w:pStyle w:val="74"/>
            </w:pPr>
            <w:r>
              <w:rPr>
                <w:sz w:val="21"/>
              </w:rPr>
              <w:t>（五）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14:paraId="3F3E6A69">
            <w:pPr>
              <w:pStyle w:val="74"/>
            </w:pPr>
            <w:r>
              <w:rPr>
                <w:sz w:val="21"/>
              </w:rPr>
              <w:t>（六）在配送总重量不变情况下，成交供应商应灵活地配合和按时备齐货物。</w:t>
            </w:r>
          </w:p>
          <w:p w14:paraId="6432D694">
            <w:pPr>
              <w:pStyle w:val="74"/>
              <w:jc w:val="both"/>
            </w:pPr>
            <w:r>
              <w:rPr>
                <w:sz w:val="21"/>
              </w:rPr>
              <w:t>（七）各种货物应按各自特点进行配送运输：筐装、箱装及袋装货物应成垛堆码；打氧气包装的活水产类产品应水平放置；分菜筐标识朝外。</w:t>
            </w:r>
          </w:p>
        </w:tc>
      </w:tr>
      <w:tr w14:paraId="333C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44F3AD5C">
            <w:pPr>
              <w:jc w:val="center"/>
            </w:pPr>
          </w:p>
        </w:tc>
        <w:tc>
          <w:tcPr>
            <w:tcW w:w="390" w:type="pct"/>
          </w:tcPr>
          <w:p w14:paraId="498868D6">
            <w:pPr>
              <w:pStyle w:val="74"/>
              <w:jc w:val="center"/>
            </w:pPr>
            <w:r>
              <w:t>3</w:t>
            </w:r>
          </w:p>
        </w:tc>
        <w:tc>
          <w:tcPr>
            <w:tcW w:w="3955" w:type="pct"/>
          </w:tcPr>
          <w:p w14:paraId="33F66016">
            <w:pPr>
              <w:pStyle w:val="74"/>
              <w:jc w:val="both"/>
            </w:pPr>
            <w:r>
              <w:rPr>
                <w:b/>
                <w:sz w:val="21"/>
              </w:rPr>
              <w:t>服务要求</w:t>
            </w:r>
          </w:p>
          <w:p w14:paraId="4B662480">
            <w:pPr>
              <w:pStyle w:val="74"/>
              <w:jc w:val="left"/>
            </w:pPr>
            <w:r>
              <w:rPr>
                <w:b/>
                <w:sz w:val="21"/>
              </w:rPr>
              <w:t>（一）配送要求</w:t>
            </w:r>
          </w:p>
          <w:p w14:paraId="7D975DE4">
            <w:pPr>
              <w:pStyle w:val="74"/>
              <w:jc w:val="left"/>
            </w:pPr>
            <w:r>
              <w:rPr>
                <w:sz w:val="21"/>
              </w:rPr>
              <w:t>1.采购人提前一天以</w:t>
            </w:r>
            <w:r>
              <w:rPr>
                <w:rFonts w:hint="eastAsia"/>
                <w:sz w:val="21"/>
                <w:lang w:eastAsia="zh-CN"/>
              </w:rPr>
              <w:t>电子通信</w:t>
            </w:r>
            <w:r>
              <w:rPr>
                <w:sz w:val="21"/>
              </w:rPr>
              <w:t>APP软件（如微信或QQ等）、短信、邮件、传真或电话方式向成交供应商下订单，订单内容包括所要采购货物的名称、规格、数量等。</w:t>
            </w:r>
          </w:p>
          <w:p w14:paraId="40E80783">
            <w:pPr>
              <w:pStyle w:val="74"/>
              <w:jc w:val="left"/>
            </w:pPr>
            <w:r>
              <w:rPr>
                <w:sz w:val="21"/>
              </w:rPr>
              <w:t>2.在采购人验收合格之前，食品的所有权属于成交供应商，食品的风险责任由成交供应商承担（包括但不限于食品发生遗失、损坏）。</w:t>
            </w:r>
          </w:p>
          <w:p w14:paraId="0064C60D">
            <w:pPr>
              <w:pStyle w:val="74"/>
              <w:jc w:val="left"/>
            </w:pPr>
            <w:r>
              <w:rPr>
                <w:sz w:val="21"/>
              </w:rPr>
              <w:t>3.成交供应商根据采购人实际要求运送食品，按采购人要求进行加工。</w:t>
            </w:r>
          </w:p>
          <w:p w14:paraId="547D3D45">
            <w:pPr>
              <w:pStyle w:val="74"/>
              <w:jc w:val="left"/>
            </w:pPr>
            <w:r>
              <w:rPr>
                <w:sz w:val="21"/>
              </w:rPr>
              <w:t>4.成交供应商应当根据采购人实际情况，按照采购人的要求，在接到采购人订单之日的第二天规定时间前将采购人所订购的货物送至采购人指定地点（早餐食材在接到采购人订单之日的第二天6：30前完成送货，午餐食材在接到采购人订单之日的第二天9：00前送至采购人指定地点，晚餐食材在接到采购人订单之日的第二天16：00前送至采购人指定地点），并提供食品产品送货清单。除采购人提前通知暂停供货外，其余时间需每日响应服务。成交供应商如未能在规定时间前送达需经过采购人同意，否则视为未满足采购人要求的响应时间。除客观不可抗力外，成交供应商不得因其他任何理由延迟送货。如确需延迟送货的，成交供应商应在得知情况的同时告知采购人并征得采购人同意，因成交供应商原因延误交货时间的（采购人要求推迟的除外），采购人有权自行采购，并由成交供应商承担由此产生的一切损失和费用。</w:t>
            </w:r>
          </w:p>
          <w:p w14:paraId="5A0E9C2C">
            <w:pPr>
              <w:pStyle w:val="74"/>
              <w:jc w:val="left"/>
            </w:pPr>
            <w:r>
              <w:rPr>
                <w:sz w:val="21"/>
              </w:rPr>
              <w:t>5.除客观不可抗力外，成交供应商不得更改送货内容（包括但不限于商标、名称、产地、包装、规格和重量），否则，采购人有权拒收。如确需变更供货内容的，成交供应商应在得知情况的同时告知采购人并征得同意，一经发现成交供应商有私自更改订单中货品时以违约论处，由此产生的一切损失和费用由成交供应商承担。</w:t>
            </w:r>
          </w:p>
          <w:p w14:paraId="23BA875E">
            <w:pPr>
              <w:pStyle w:val="74"/>
              <w:jc w:val="left"/>
            </w:pPr>
            <w:r>
              <w:rPr>
                <w:sz w:val="21"/>
              </w:rPr>
              <w:t>6.成交供应商应负责食材及其他商品的运输、搬运等工作，所产生的运输及搬运费用由成交供应商负责。</w:t>
            </w:r>
          </w:p>
          <w:p w14:paraId="3EC6A42C">
            <w:pPr>
              <w:pStyle w:val="74"/>
              <w:jc w:val="left"/>
            </w:pPr>
            <w:r>
              <w:rPr>
                <w:sz w:val="21"/>
              </w:rPr>
              <w:t>7.成交供应商所提供的货物应符合卫生标准和营养要求、无毒、无害、具有良好的感官性状以及满足采购人的要求，每次送交的所有货品都要注明来源。否则，采购人有权退货，成交供应商应在1小时内予以退还补货。成交供应商在每一次送货时，要将肉菜等的卫生检验报告和货物供货清单随同交到采购人指定的负责人手中。</w:t>
            </w:r>
          </w:p>
          <w:p w14:paraId="039ABD05">
            <w:pPr>
              <w:pStyle w:val="74"/>
              <w:jc w:val="left"/>
            </w:pPr>
            <w:r>
              <w:rPr>
                <w:sz w:val="21"/>
              </w:rPr>
              <w:t>8.成交供应商的送货单应详细注明货物的品牌、单价、数量，送货单不得涂改。标记不清的，采购人将拒绝签收。结算期末成交供应商还应提供送货清单供采购人结算。</w:t>
            </w:r>
          </w:p>
          <w:p w14:paraId="4FB43202">
            <w:pPr>
              <w:pStyle w:val="74"/>
              <w:jc w:val="left"/>
            </w:pPr>
            <w:r>
              <w:rPr>
                <w:sz w:val="21"/>
              </w:rPr>
              <w:t>9.成交供应商应能够配合采购人及时更新所提供的符合卫监部门的有效证明材料。如有效的营业执照、产品合格证、食品经营许可证等。</w:t>
            </w:r>
          </w:p>
          <w:p w14:paraId="6443944F">
            <w:pPr>
              <w:pStyle w:val="74"/>
              <w:jc w:val="left"/>
            </w:pPr>
            <w:r>
              <w:rPr>
                <w:sz w:val="21"/>
              </w:rPr>
              <w:t>10.对小量常用品的临时需求，能做到1小时内送到，待采购人核对、签收后，供货才算完成。对不合格产品，需及时更换，1小时内送到。</w:t>
            </w:r>
          </w:p>
          <w:p w14:paraId="420C0F91">
            <w:pPr>
              <w:pStyle w:val="74"/>
              <w:jc w:val="left"/>
            </w:pPr>
            <w:r>
              <w:rPr>
                <w:sz w:val="21"/>
              </w:rPr>
              <w:t>11.如果采购人临时需要在周末或其他非配送时间增加订购的货物种类、数量等，成交供应商在接到通知后的90分钟内将货物送达，待采购人验收、核对后，供货才算完成。</w:t>
            </w:r>
          </w:p>
          <w:p w14:paraId="73CD6D7E">
            <w:pPr>
              <w:pStyle w:val="74"/>
              <w:jc w:val="left"/>
            </w:pPr>
            <w:r>
              <w:rPr>
                <w:sz w:val="21"/>
              </w:rPr>
              <w:t>12.采购人</w:t>
            </w:r>
            <w:r>
              <w:rPr>
                <w:rFonts w:hint="eastAsia"/>
                <w:sz w:val="21"/>
                <w:lang w:eastAsia="zh-CN"/>
              </w:rPr>
              <w:t>负责主要的厨房设备设施、餐具及负责饭堂水电、燃气的费用支付</w:t>
            </w:r>
            <w:r>
              <w:rPr>
                <w:sz w:val="21"/>
              </w:rPr>
              <w:t>，成交供应商不得浪费；低值易耗品及其他所需工具由成交供应商提供，并根据实际消耗情况及时补充（如牙签、纸巾等，供采购人单位人员使用）。如需添置大件固定资产设备或批量用具，可向采购人提出添置需求。</w:t>
            </w:r>
          </w:p>
          <w:p w14:paraId="4EED86E2">
            <w:pPr>
              <w:pStyle w:val="74"/>
              <w:jc w:val="left"/>
            </w:pPr>
            <w:r>
              <w:rPr>
                <w:sz w:val="21"/>
              </w:rPr>
              <w:t>13.成交供应商在合同履行期间内保证对采购人的货物供应，若成交后反悔或不能履行合同的，采购人有权单方</w:t>
            </w:r>
            <w:r>
              <w:rPr>
                <w:rFonts w:hint="eastAsia"/>
                <w:sz w:val="21"/>
                <w:lang w:eastAsia="zh-CN"/>
              </w:rPr>
              <w:t>解除合同</w:t>
            </w:r>
            <w:r>
              <w:rPr>
                <w:sz w:val="21"/>
              </w:rPr>
              <w:t>，由此产生的一切经济损失由成交供应商自行承担。</w:t>
            </w:r>
          </w:p>
          <w:p w14:paraId="43BAC482">
            <w:pPr>
              <w:pStyle w:val="74"/>
              <w:jc w:val="left"/>
            </w:pPr>
            <w:r>
              <w:rPr>
                <w:sz w:val="21"/>
              </w:rPr>
              <w:t>14.如成交供应商不能按时、保质、保量供货，采购人可自行采购，并由成交供应商承担由此产生的一切损失和费用。成交供应商需承担因此对采购人造成的经济损失并接受违约处罚。</w:t>
            </w:r>
          </w:p>
          <w:p w14:paraId="439E4FCA">
            <w:pPr>
              <w:pStyle w:val="74"/>
              <w:jc w:val="left"/>
            </w:pPr>
            <w:r>
              <w:rPr>
                <w:sz w:val="21"/>
              </w:rPr>
              <w:t>15.货物的品质需符合国家、食品部门的有关标准及要求。</w:t>
            </w:r>
          </w:p>
          <w:p w14:paraId="069D5076">
            <w:pPr>
              <w:pStyle w:val="74"/>
              <w:jc w:val="left"/>
            </w:pPr>
            <w:r>
              <w:rPr>
                <w:b/>
                <w:sz w:val="21"/>
              </w:rPr>
              <w:t>（二）备餐要求</w:t>
            </w:r>
          </w:p>
          <w:p w14:paraId="15D78D11">
            <w:pPr>
              <w:pStyle w:val="74"/>
              <w:jc w:val="left"/>
            </w:pPr>
            <w:r>
              <w:rPr>
                <w:sz w:val="21"/>
              </w:rPr>
              <w:t>1.</w:t>
            </w:r>
            <w:r>
              <w:rPr>
                <w:b/>
                <w:sz w:val="21"/>
              </w:rPr>
              <w:t>早餐菜式：</w:t>
            </w:r>
            <w:r>
              <w:rPr>
                <w:sz w:val="21"/>
              </w:rPr>
              <w:t>饭堂按每餐6个以上品种准备早餐，包括但不限于粥、面包、包子、粉面、蒸饺、油条、肠粉、鸡蛋、玉米、番薯、牛奶麦片、豆浆等（任选四种）。</w:t>
            </w:r>
          </w:p>
          <w:p w14:paraId="2ACBE995">
            <w:pPr>
              <w:pStyle w:val="74"/>
              <w:jc w:val="left"/>
            </w:pPr>
            <w:r>
              <w:rPr>
                <w:sz w:val="21"/>
              </w:rPr>
              <w:t>2.</w:t>
            </w:r>
            <w:r>
              <w:rPr>
                <w:b/>
                <w:sz w:val="21"/>
              </w:rPr>
              <w:t>午晚餐菜式：</w:t>
            </w:r>
            <w:r>
              <w:rPr>
                <w:sz w:val="21"/>
              </w:rPr>
              <w:t>每天合理提供营养搭配方案，每餐根据就餐人员的不同口味，烹饪不同菜系菜品（粤菜、湘菜、川菜、北方菜等），合理搭配热菜、凉菜、小吃等，每天提供至少一种水果或酸奶等产品。6月至10月时，每周提供两次凉茶或糖水给就餐人员食用。</w:t>
            </w:r>
          </w:p>
          <w:p w14:paraId="2B214B85">
            <w:pPr>
              <w:pStyle w:val="74"/>
              <w:jc w:val="left"/>
            </w:pPr>
            <w:r>
              <w:rPr>
                <w:sz w:val="21"/>
              </w:rPr>
              <w:t>3.</w:t>
            </w:r>
            <w:r>
              <w:rPr>
                <w:b/>
                <w:sz w:val="21"/>
              </w:rPr>
              <w:t>特色服务：</w:t>
            </w:r>
            <w:r>
              <w:rPr>
                <w:sz w:val="21"/>
              </w:rPr>
              <w:t>提供包括但不限于炖汤、粉面（例如排骨、瘦肉、牛肉、牛腩、海鲜等类型）。定期或不定期提供预约或限量笼仔饭、煲仔饭、麻辣食品等特色餐品供就餐人员选择。创造节假日过节氛围，在元宵、端午、中秋等传统节假日提供节日特色菜品或甜品，或根据实际节日需要举办主题特色美食节。</w:t>
            </w:r>
          </w:p>
          <w:p w14:paraId="08D7F3E2">
            <w:pPr>
              <w:pStyle w:val="74"/>
              <w:jc w:val="left"/>
            </w:pPr>
            <w:r>
              <w:rPr>
                <w:b/>
                <w:sz w:val="21"/>
              </w:rPr>
              <w:t>（三）饭堂服务要求</w:t>
            </w:r>
          </w:p>
          <w:p w14:paraId="18BBE168">
            <w:pPr>
              <w:pStyle w:val="74"/>
              <w:jc w:val="left"/>
            </w:pPr>
            <w:r>
              <w:rPr>
                <w:sz w:val="21"/>
              </w:rPr>
              <w:t>1.在没有突发事件的前提下，保证按时开饭。</w:t>
            </w:r>
          </w:p>
          <w:p w14:paraId="7353A2F8">
            <w:pPr>
              <w:pStyle w:val="74"/>
              <w:jc w:val="left"/>
            </w:pPr>
            <w:r>
              <w:rPr>
                <w:sz w:val="21"/>
              </w:rPr>
              <w:t>2.饭菜色、香、味俱佳，营养配置科学，品种搭配合理。</w:t>
            </w:r>
          </w:p>
          <w:p w14:paraId="345984AA">
            <w:pPr>
              <w:pStyle w:val="74"/>
              <w:jc w:val="left"/>
            </w:pPr>
            <w:r>
              <w:rPr>
                <w:sz w:val="21"/>
              </w:rPr>
              <w:t>3.按照操作规程使用各种厨房设备，杜绝各种安全事故和隐患。</w:t>
            </w:r>
          </w:p>
          <w:p w14:paraId="0E3058B7">
            <w:pPr>
              <w:pStyle w:val="74"/>
              <w:jc w:val="left"/>
            </w:pPr>
            <w:r>
              <w:rPr>
                <w:sz w:val="21"/>
              </w:rPr>
              <w:t>4.各类肉菜、食品，确保无变质变味食物，确保无过夜的熟食，发现变质、腐烂、过期的食品，应立即报废处理。</w:t>
            </w:r>
          </w:p>
          <w:p w14:paraId="09E71BF2">
            <w:pPr>
              <w:pStyle w:val="74"/>
              <w:jc w:val="left"/>
            </w:pPr>
            <w:r>
              <w:rPr>
                <w:sz w:val="21"/>
              </w:rPr>
              <w:t>5.每天打扫饭堂各一次，每次都要扫台、地面，每周大清洁一次，大清洁要求抹凳板，洗台面，洗地面。</w:t>
            </w:r>
          </w:p>
          <w:p w14:paraId="4EBB30AC">
            <w:pPr>
              <w:pStyle w:val="74"/>
              <w:jc w:val="left"/>
            </w:pPr>
            <w:r>
              <w:rPr>
                <w:sz w:val="21"/>
              </w:rPr>
              <w:t>6.炊具要用开水、药物消毒。每次用餐完毕后，由服务人员将剩余饭菜清扫并送到垃圾桶内，再经紫外线将餐具</w:t>
            </w:r>
            <w:r>
              <w:rPr>
                <w:rFonts w:hint="eastAsia"/>
                <w:sz w:val="21"/>
                <w:lang w:eastAsia="zh-CN"/>
              </w:rPr>
              <w:t>统一做</w:t>
            </w:r>
            <w:r>
              <w:rPr>
                <w:sz w:val="21"/>
              </w:rPr>
              <w:t>二次消毒处理并妥善存放。</w:t>
            </w:r>
          </w:p>
          <w:p w14:paraId="4C7E22EA">
            <w:pPr>
              <w:pStyle w:val="74"/>
              <w:jc w:val="left"/>
            </w:pPr>
            <w:r>
              <w:rPr>
                <w:sz w:val="21"/>
              </w:rPr>
              <w:t>7.生、熟食物分仓保管，并分开砧板切割。</w:t>
            </w:r>
          </w:p>
          <w:p w14:paraId="29FB35CE">
            <w:pPr>
              <w:pStyle w:val="74"/>
              <w:jc w:val="left"/>
            </w:pPr>
            <w:r>
              <w:rPr>
                <w:sz w:val="21"/>
              </w:rPr>
              <w:t>8.服务人员在分发饭菜时要穿上洁净的工作服，戴口罩，尽量用肢体语言进行简单的沟通。</w:t>
            </w:r>
          </w:p>
          <w:p w14:paraId="5D93858A">
            <w:pPr>
              <w:pStyle w:val="74"/>
              <w:jc w:val="left"/>
            </w:pPr>
            <w:r>
              <w:rPr>
                <w:sz w:val="21"/>
              </w:rPr>
              <w:t>9.非服务人员，未经采购人同意严禁进入厨房。</w:t>
            </w:r>
          </w:p>
          <w:p w14:paraId="19386415">
            <w:pPr>
              <w:pStyle w:val="74"/>
              <w:jc w:val="left"/>
            </w:pPr>
            <w:r>
              <w:rPr>
                <w:sz w:val="21"/>
              </w:rPr>
              <w:t>10.服务人员在下班前，全面检查一遍炊事设备，锁好门窗，做到防患于未然。</w:t>
            </w:r>
          </w:p>
          <w:p w14:paraId="34C539F8">
            <w:pPr>
              <w:pStyle w:val="74"/>
              <w:jc w:val="left"/>
            </w:pPr>
            <w:r>
              <w:rPr>
                <w:sz w:val="21"/>
              </w:rPr>
              <w:t>11.待分发饭菜、汤水、点心、水果等食品，由服务人员专人看管，要加盖加罩。非分发人员，禁止进入配餐间。</w:t>
            </w:r>
          </w:p>
          <w:p w14:paraId="1DDDB9C0">
            <w:pPr>
              <w:pStyle w:val="74"/>
              <w:jc w:val="left"/>
            </w:pPr>
            <w:r>
              <w:rPr>
                <w:sz w:val="21"/>
              </w:rPr>
              <w:t>12.饭堂煮好的饭、菜需遮盖，防止苍蝇或其他污物污染。</w:t>
            </w:r>
          </w:p>
          <w:p w14:paraId="2FFCB4FF">
            <w:pPr>
              <w:pStyle w:val="74"/>
              <w:jc w:val="left"/>
            </w:pPr>
            <w:r>
              <w:rPr>
                <w:sz w:val="21"/>
              </w:rPr>
              <w:t>13.加工所有食品和热油时，要按加工程序进行，杜绝火灾、工伤等事故的发生。</w:t>
            </w:r>
          </w:p>
          <w:p w14:paraId="38D5C721">
            <w:pPr>
              <w:pStyle w:val="74"/>
              <w:jc w:val="left"/>
            </w:pPr>
            <w:r>
              <w:rPr>
                <w:sz w:val="21"/>
              </w:rPr>
              <w:t>14.饭堂每年的餐具、食品等的抽检等所有费用均由成交供应商承担。</w:t>
            </w:r>
          </w:p>
          <w:p w14:paraId="2BB1197C">
            <w:pPr>
              <w:pStyle w:val="74"/>
              <w:jc w:val="both"/>
            </w:pPr>
            <w:r>
              <w:rPr>
                <w:sz w:val="21"/>
              </w:rPr>
              <w:t>15.成交供应商应按有关防疫部门的规定和要求，对饭堂环境卫生、餐具进行防疫检测。做好灭蝇、灭鼠工作。</w:t>
            </w:r>
          </w:p>
        </w:tc>
      </w:tr>
      <w:tr w14:paraId="04A48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7F6DDA65">
            <w:pPr>
              <w:pStyle w:val="74"/>
              <w:jc w:val="center"/>
            </w:pPr>
            <w:r>
              <w:t>★</w:t>
            </w:r>
          </w:p>
        </w:tc>
        <w:tc>
          <w:tcPr>
            <w:tcW w:w="390" w:type="pct"/>
          </w:tcPr>
          <w:p w14:paraId="79EB72AC">
            <w:pPr>
              <w:pStyle w:val="74"/>
              <w:jc w:val="center"/>
            </w:pPr>
            <w:r>
              <w:t>4</w:t>
            </w:r>
          </w:p>
        </w:tc>
        <w:tc>
          <w:tcPr>
            <w:tcW w:w="3955" w:type="pct"/>
          </w:tcPr>
          <w:p w14:paraId="5C121539">
            <w:pPr>
              <w:pStyle w:val="74"/>
              <w:jc w:val="both"/>
            </w:pPr>
            <w:r>
              <w:rPr>
                <w:sz w:val="21"/>
              </w:rPr>
              <w:t>每次配送成交供应商必须安排不少于1名配送员跟车配送。配送员负责货物的运输、过秤，并协助采购人验收食品，货物的品种和重量以采购人验收的结果为准。成交供应商必须保证安全卸货。同时派遣食品从业人员按采购人下单内容的数量在食材到达采购人食堂后按照采购人的要求进行原材料初加工（包括分拣、清洗等）。</w:t>
            </w:r>
          </w:p>
        </w:tc>
      </w:tr>
      <w:tr w14:paraId="2BC5A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606DA255">
            <w:pPr>
              <w:jc w:val="center"/>
            </w:pPr>
          </w:p>
        </w:tc>
        <w:tc>
          <w:tcPr>
            <w:tcW w:w="390" w:type="pct"/>
          </w:tcPr>
          <w:p w14:paraId="073A3E46">
            <w:pPr>
              <w:pStyle w:val="74"/>
              <w:jc w:val="center"/>
            </w:pPr>
            <w:r>
              <w:t>5</w:t>
            </w:r>
          </w:p>
        </w:tc>
        <w:tc>
          <w:tcPr>
            <w:tcW w:w="3955" w:type="pct"/>
          </w:tcPr>
          <w:p w14:paraId="28CF8E86">
            <w:pPr>
              <w:pStyle w:val="74"/>
              <w:jc w:val="left"/>
            </w:pPr>
            <w:r>
              <w:rPr>
                <w:b/>
                <w:sz w:val="21"/>
              </w:rPr>
              <w:t>鲜肉、畜禽等肉类的品质要求</w:t>
            </w:r>
          </w:p>
          <w:p w14:paraId="44D5C1D0">
            <w:pPr>
              <w:pStyle w:val="74"/>
              <w:jc w:val="left"/>
            </w:pPr>
            <w:r>
              <w:rPr>
                <w:sz w:val="21"/>
              </w:rPr>
              <w:t>（一）成交供应商根据自身经营资质和情况自行编制清单并在其响应文件内向采购人提供。</w:t>
            </w:r>
          </w:p>
          <w:p w14:paraId="4F2622BA">
            <w:pPr>
              <w:pStyle w:val="74"/>
              <w:jc w:val="left"/>
            </w:pPr>
            <w:r>
              <w:rPr>
                <w:sz w:val="21"/>
              </w:rPr>
              <w:t>（二）清单内容包括但不限于：商品名称、品牌、规格、生产商、产地。</w:t>
            </w:r>
          </w:p>
          <w:p w14:paraId="0FF1FA7A">
            <w:pPr>
              <w:pStyle w:val="74"/>
              <w:jc w:val="left"/>
            </w:pPr>
            <w:r>
              <w:rPr>
                <w:sz w:val="21"/>
              </w:rPr>
              <w:t>（三）在服务期内，采购人向成交供应商发出供货通知。（此表仅供参考，包括但不仅限于以下品种，可根据实际情况增减品种）</w:t>
            </w:r>
          </w:p>
          <w:tbl>
            <w:tblPr>
              <w:tblStyle w:val="23"/>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684"/>
              <w:gridCol w:w="5170"/>
            </w:tblGrid>
            <w:tr w14:paraId="53C3B7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DF714D">
                  <w:pPr>
                    <w:pStyle w:val="74"/>
                    <w:jc w:val="both"/>
                  </w:pPr>
                  <w:r>
                    <w:rPr>
                      <w:b/>
                      <w:sz w:val="21"/>
                    </w:rPr>
                    <w:t>序号</w:t>
                  </w:r>
                </w:p>
              </w:tc>
              <w:tc>
                <w:tcPr>
                  <w:tcW w:w="52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9D8852">
                  <w:pPr>
                    <w:pStyle w:val="74"/>
                    <w:jc w:val="both"/>
                  </w:pPr>
                  <w:r>
                    <w:rPr>
                      <w:b/>
                      <w:sz w:val="21"/>
                    </w:rPr>
                    <w:t>品名</w:t>
                  </w:r>
                </w:p>
              </w:tc>
              <w:tc>
                <w:tcPr>
                  <w:tcW w:w="396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A199AA">
                  <w:pPr>
                    <w:pStyle w:val="74"/>
                    <w:jc w:val="center"/>
                  </w:pPr>
                  <w:r>
                    <w:rPr>
                      <w:b/>
                      <w:sz w:val="21"/>
                    </w:rPr>
                    <w:t>质量描述</w:t>
                  </w:r>
                </w:p>
              </w:tc>
            </w:tr>
            <w:tr w14:paraId="32C2D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0C359">
                  <w:pPr>
                    <w:pStyle w:val="74"/>
                    <w:jc w:val="center"/>
                  </w:pPr>
                  <w:r>
                    <w:rPr>
                      <w:sz w:val="21"/>
                    </w:rPr>
                    <w:t>1</w:t>
                  </w:r>
                </w:p>
              </w:tc>
              <w:tc>
                <w:tcPr>
                  <w:tcW w:w="5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E9CB71">
                  <w:pPr>
                    <w:pStyle w:val="74"/>
                    <w:jc w:val="both"/>
                  </w:pPr>
                  <w:r>
                    <w:rPr>
                      <w:sz w:val="21"/>
                    </w:rPr>
                    <w:t>瘦肉</w:t>
                  </w:r>
                </w:p>
              </w:tc>
              <w:tc>
                <w:tcPr>
                  <w:tcW w:w="3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31FE05">
                  <w:pPr>
                    <w:pStyle w:val="74"/>
                    <w:jc w:val="both"/>
                  </w:pPr>
                  <w:r>
                    <w:rPr>
                      <w:sz w:val="21"/>
                    </w:rPr>
                    <w:t>脂肪含量低于5%，肉筋膜比较少，肉呈均匀的红色，有光泽，肉质紧密，有坚实感；肉的外表及切面微湿润。</w:t>
                  </w:r>
                </w:p>
              </w:tc>
            </w:tr>
            <w:tr w14:paraId="16F95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EFB60">
                  <w:pPr>
                    <w:pStyle w:val="74"/>
                    <w:jc w:val="center"/>
                  </w:pPr>
                  <w:r>
                    <w:rPr>
                      <w:sz w:val="21"/>
                    </w:rPr>
                    <w:t>2</w:t>
                  </w:r>
                </w:p>
              </w:tc>
              <w:tc>
                <w:tcPr>
                  <w:tcW w:w="5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0D8417">
                  <w:pPr>
                    <w:pStyle w:val="74"/>
                    <w:jc w:val="both"/>
                  </w:pPr>
                  <w:r>
                    <w:rPr>
                      <w:sz w:val="21"/>
                    </w:rPr>
                    <w:t>排骨</w:t>
                  </w:r>
                </w:p>
              </w:tc>
              <w:tc>
                <w:tcPr>
                  <w:tcW w:w="3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C4BCD4">
                  <w:pPr>
                    <w:pStyle w:val="74"/>
                    <w:jc w:val="both"/>
                  </w:pPr>
                  <w:r>
                    <w:rPr>
                      <w:sz w:val="21"/>
                    </w:rPr>
                    <w:t>形状正常，无多余的脊骨和骨膜、赘肉。呈鲜红色或淡红色、无异味，肉有弹性，用手摸没有黏液。</w:t>
                  </w:r>
                </w:p>
              </w:tc>
            </w:tr>
            <w:tr w14:paraId="06B631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029F8">
                  <w:pPr>
                    <w:pStyle w:val="74"/>
                    <w:jc w:val="center"/>
                  </w:pPr>
                  <w:r>
                    <w:rPr>
                      <w:sz w:val="21"/>
                    </w:rPr>
                    <w:t>3</w:t>
                  </w:r>
                </w:p>
              </w:tc>
              <w:tc>
                <w:tcPr>
                  <w:tcW w:w="5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FB1ED3">
                  <w:pPr>
                    <w:pStyle w:val="74"/>
                    <w:jc w:val="both"/>
                  </w:pPr>
                  <w:r>
                    <w:rPr>
                      <w:sz w:val="21"/>
                    </w:rPr>
                    <w:t>去皮五花肉</w:t>
                  </w:r>
                </w:p>
              </w:tc>
              <w:tc>
                <w:tcPr>
                  <w:tcW w:w="3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A476E3">
                  <w:pPr>
                    <w:pStyle w:val="74"/>
                    <w:jc w:val="both"/>
                  </w:pPr>
                  <w:r>
                    <w:rPr>
                      <w:sz w:val="21"/>
                    </w:rPr>
                    <w:t>肥瘦比例为6：4，肥膘1cm以内，肉呈均匀的红色，有光泽，肉质紧密，有坚实感；肉的外表及切面微湿润，不粘手，脂肪洁白。</w:t>
                  </w:r>
                </w:p>
              </w:tc>
            </w:tr>
            <w:tr w14:paraId="3AC09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CFCCA">
                  <w:pPr>
                    <w:pStyle w:val="74"/>
                    <w:jc w:val="center"/>
                  </w:pPr>
                  <w:r>
                    <w:rPr>
                      <w:sz w:val="21"/>
                    </w:rPr>
                    <w:t>4</w:t>
                  </w:r>
                </w:p>
              </w:tc>
              <w:tc>
                <w:tcPr>
                  <w:tcW w:w="5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3053C5">
                  <w:pPr>
                    <w:pStyle w:val="74"/>
                    <w:jc w:val="both"/>
                  </w:pPr>
                  <w:r>
                    <w:rPr>
                      <w:sz w:val="21"/>
                    </w:rPr>
                    <w:t>去皮上肉</w:t>
                  </w:r>
                </w:p>
              </w:tc>
              <w:tc>
                <w:tcPr>
                  <w:tcW w:w="3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56FA63">
                  <w:pPr>
                    <w:pStyle w:val="74"/>
                    <w:jc w:val="both"/>
                  </w:pPr>
                  <w:r>
                    <w:rPr>
                      <w:sz w:val="21"/>
                    </w:rPr>
                    <w:t>肉呈均匀的红色，有光泽、肉质紧密，有坚实感；肉的外表及切面微湿润，不粘手，脂肪洁白无霉点。</w:t>
                  </w:r>
                </w:p>
              </w:tc>
            </w:tr>
            <w:tr w14:paraId="207F7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42D33">
                  <w:pPr>
                    <w:pStyle w:val="74"/>
                    <w:jc w:val="center"/>
                  </w:pPr>
                  <w:r>
                    <w:rPr>
                      <w:sz w:val="21"/>
                    </w:rPr>
                    <w:t>5</w:t>
                  </w:r>
                </w:p>
              </w:tc>
              <w:tc>
                <w:tcPr>
                  <w:tcW w:w="5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2C3B2C">
                  <w:pPr>
                    <w:pStyle w:val="74"/>
                    <w:jc w:val="both"/>
                  </w:pPr>
                  <w:r>
                    <w:rPr>
                      <w:sz w:val="21"/>
                    </w:rPr>
                    <w:t>牛肉</w:t>
                  </w:r>
                </w:p>
              </w:tc>
              <w:tc>
                <w:tcPr>
                  <w:tcW w:w="3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3880E5">
                  <w:pPr>
                    <w:pStyle w:val="74"/>
                    <w:jc w:val="both"/>
                  </w:pPr>
                  <w:r>
                    <w:rPr>
                      <w:sz w:val="21"/>
                    </w:rPr>
                    <w:t>解冻后的肌肉呈均匀的红色，有光泽，脂肪呈白色或微黄色，肌肉外表微干或风干膜，或外表湿润，不粘手，良质冻牛肉的肌肉结构紧密，有坚实感，肌纤维韧性强。</w:t>
                  </w:r>
                </w:p>
              </w:tc>
            </w:tr>
            <w:tr w14:paraId="30496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2BB35">
                  <w:pPr>
                    <w:pStyle w:val="74"/>
                    <w:jc w:val="center"/>
                  </w:pPr>
                  <w:r>
                    <w:rPr>
                      <w:sz w:val="21"/>
                    </w:rPr>
                    <w:t>6</w:t>
                  </w:r>
                </w:p>
              </w:tc>
              <w:tc>
                <w:tcPr>
                  <w:tcW w:w="5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564A09">
                  <w:pPr>
                    <w:pStyle w:val="74"/>
                    <w:jc w:val="both"/>
                  </w:pPr>
                  <w:r>
                    <w:rPr>
                      <w:sz w:val="21"/>
                    </w:rPr>
                    <w:t>白条鸡</w:t>
                  </w:r>
                </w:p>
              </w:tc>
              <w:tc>
                <w:tcPr>
                  <w:tcW w:w="3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3FF986">
                  <w:pPr>
                    <w:pStyle w:val="74"/>
                    <w:jc w:val="both"/>
                  </w:pPr>
                  <w:r>
                    <w:rPr>
                      <w:sz w:val="21"/>
                    </w:rPr>
                    <w:t>整鸡表皮光滑，新鲜肥嫩，有头颈，有腿翅，无内脏，规格从0.6</w:t>
                  </w:r>
                  <w:r>
                    <w:rPr>
                      <w:rFonts w:hint="eastAsia"/>
                      <w:sz w:val="21"/>
                      <w:lang w:eastAsia="zh-CN"/>
                    </w:rPr>
                    <w:t>kg</w:t>
                  </w:r>
                  <w:r>
                    <w:rPr>
                      <w:sz w:val="21"/>
                    </w:rPr>
                    <w:t>—1.5</w:t>
                  </w:r>
                  <w:r>
                    <w:rPr>
                      <w:rFonts w:hint="eastAsia"/>
                      <w:sz w:val="21"/>
                      <w:lang w:eastAsia="zh-CN"/>
                    </w:rPr>
                    <w:t>kg</w:t>
                  </w:r>
                  <w:r>
                    <w:rPr>
                      <w:sz w:val="21"/>
                    </w:rPr>
                    <w:t>，鸡肉的眼球饱满或平坦，皮肤有光泽，在品种不同而呈黄、浅黄、淡红、灰白等色，肌肉切面有光泽，外表微湿润，不粘手。</w:t>
                  </w:r>
                </w:p>
              </w:tc>
            </w:tr>
            <w:tr w14:paraId="18ECAE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EF3D4">
                  <w:pPr>
                    <w:pStyle w:val="74"/>
                    <w:jc w:val="center"/>
                  </w:pPr>
                  <w:r>
                    <w:rPr>
                      <w:sz w:val="21"/>
                    </w:rPr>
                    <w:t>7</w:t>
                  </w:r>
                </w:p>
              </w:tc>
              <w:tc>
                <w:tcPr>
                  <w:tcW w:w="5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6003BC">
                  <w:pPr>
                    <w:pStyle w:val="74"/>
                    <w:jc w:val="both"/>
                  </w:pPr>
                  <w:r>
                    <w:rPr>
                      <w:sz w:val="21"/>
                    </w:rPr>
                    <w:t>白条鸭</w:t>
                  </w:r>
                </w:p>
              </w:tc>
              <w:tc>
                <w:tcPr>
                  <w:tcW w:w="3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A96276">
                  <w:pPr>
                    <w:pStyle w:val="74"/>
                    <w:jc w:val="both"/>
                  </w:pPr>
                  <w:r>
                    <w:rPr>
                      <w:sz w:val="21"/>
                    </w:rPr>
                    <w:t>表皮光滑，新鲜肥嫩，无内脏，每只不低于1</w:t>
                  </w:r>
                  <w:r>
                    <w:rPr>
                      <w:rFonts w:hint="eastAsia"/>
                      <w:sz w:val="21"/>
                      <w:lang w:eastAsia="zh-CN"/>
                    </w:rPr>
                    <w:t>kg</w:t>
                  </w:r>
                  <w:r>
                    <w:rPr>
                      <w:sz w:val="21"/>
                    </w:rPr>
                    <w:t>，鸭的眼球饱满或平坦，皮肤有光泽，在品种不同而呈黄、浅黄、淡红、灰白等色，肌肉切面有光泽，外表微湿润，不粘手，具有鸭的正常气味。</w:t>
                  </w:r>
                </w:p>
              </w:tc>
            </w:tr>
          </w:tbl>
          <w:p w14:paraId="0E0BD4C8"/>
        </w:tc>
      </w:tr>
      <w:tr w14:paraId="6B304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4528BB1E">
            <w:pPr>
              <w:jc w:val="center"/>
            </w:pPr>
          </w:p>
        </w:tc>
        <w:tc>
          <w:tcPr>
            <w:tcW w:w="390" w:type="pct"/>
          </w:tcPr>
          <w:p w14:paraId="47A7F96D">
            <w:pPr>
              <w:pStyle w:val="74"/>
              <w:jc w:val="center"/>
            </w:pPr>
            <w:r>
              <w:t>6</w:t>
            </w:r>
          </w:p>
        </w:tc>
        <w:tc>
          <w:tcPr>
            <w:tcW w:w="3955" w:type="pct"/>
          </w:tcPr>
          <w:p w14:paraId="25F2745F">
            <w:pPr>
              <w:pStyle w:val="74"/>
              <w:jc w:val="left"/>
            </w:pPr>
            <w:r>
              <w:rPr>
                <w:b/>
                <w:sz w:val="21"/>
              </w:rPr>
              <w:t>鲜鱼等水产类的品质要求</w:t>
            </w:r>
          </w:p>
          <w:p w14:paraId="2F6D438D">
            <w:pPr>
              <w:pStyle w:val="74"/>
              <w:jc w:val="left"/>
            </w:pPr>
            <w:r>
              <w:rPr>
                <w:sz w:val="21"/>
              </w:rPr>
              <w:t>（一）成交供应商根据自身经营资质和情况自行编制清单并在其响应文件内向采购人提供。</w:t>
            </w:r>
          </w:p>
          <w:p w14:paraId="08F546B3">
            <w:pPr>
              <w:pStyle w:val="74"/>
              <w:jc w:val="left"/>
            </w:pPr>
            <w:r>
              <w:rPr>
                <w:sz w:val="21"/>
              </w:rPr>
              <w:t>（二）清单内容包括但不限于：水产名称、规格、生产地。</w:t>
            </w:r>
          </w:p>
          <w:p w14:paraId="4F7EDE65">
            <w:pPr>
              <w:pStyle w:val="74"/>
              <w:jc w:val="left"/>
            </w:pPr>
            <w:r>
              <w:rPr>
                <w:sz w:val="21"/>
              </w:rPr>
              <w:t>（三）在服务期内，采购人向成交供应商发出采购内容等供货通知，成交供应商根据采购人的要求和标准严格进行现场加工。</w:t>
            </w:r>
          </w:p>
          <w:p w14:paraId="4853FCF5">
            <w:pPr>
              <w:pStyle w:val="74"/>
              <w:jc w:val="left"/>
            </w:pPr>
            <w:r>
              <w:rPr>
                <w:sz w:val="21"/>
              </w:rPr>
              <w:t>（四）成交供应商为保证鱼类新鲜，根据采购人的时间要求准时供货。（此表仅供参考，包括但不仅限于以下品种，可根据实际情况增减品种）</w:t>
            </w:r>
          </w:p>
          <w:tbl>
            <w:tblPr>
              <w:tblStyle w:val="23"/>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9"/>
              <w:gridCol w:w="887"/>
              <w:gridCol w:w="4916"/>
            </w:tblGrid>
            <w:tr w14:paraId="3A2D14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98F7A4">
                  <w:pPr>
                    <w:pStyle w:val="74"/>
                    <w:jc w:val="both"/>
                  </w:pPr>
                  <w:r>
                    <w:rPr>
                      <w:b/>
                      <w:sz w:val="21"/>
                    </w:rPr>
                    <w:t>序号</w:t>
                  </w:r>
                </w:p>
              </w:tc>
              <w:tc>
                <w:tcPr>
                  <w:tcW w:w="68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7D03DD">
                  <w:pPr>
                    <w:pStyle w:val="74"/>
                    <w:jc w:val="both"/>
                  </w:pPr>
                  <w:r>
                    <w:rPr>
                      <w:b/>
                      <w:sz w:val="21"/>
                    </w:rPr>
                    <w:t>品名</w:t>
                  </w:r>
                </w:p>
              </w:tc>
              <w:tc>
                <w:tcPr>
                  <w:tcW w:w="376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D2B003">
                  <w:pPr>
                    <w:pStyle w:val="74"/>
                    <w:jc w:val="center"/>
                  </w:pPr>
                  <w:r>
                    <w:rPr>
                      <w:b/>
                      <w:sz w:val="21"/>
                    </w:rPr>
                    <w:t>质量描述</w:t>
                  </w:r>
                </w:p>
              </w:tc>
            </w:tr>
            <w:tr w14:paraId="54E987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10970">
                  <w:pPr>
                    <w:pStyle w:val="74"/>
                    <w:jc w:val="center"/>
                  </w:pPr>
                  <w:r>
                    <w:rPr>
                      <w:sz w:val="21"/>
                    </w:rPr>
                    <w:t>1</w:t>
                  </w:r>
                </w:p>
              </w:tc>
              <w:tc>
                <w:tcPr>
                  <w:tcW w:w="6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5D2488">
                  <w:pPr>
                    <w:pStyle w:val="74"/>
                    <w:jc w:val="both"/>
                  </w:pPr>
                  <w:r>
                    <w:rPr>
                      <w:sz w:val="21"/>
                    </w:rPr>
                    <w:t>鲩鱼</w:t>
                  </w:r>
                </w:p>
              </w:tc>
              <w:tc>
                <w:tcPr>
                  <w:tcW w:w="37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8271DD">
                  <w:pPr>
                    <w:pStyle w:val="74"/>
                    <w:jc w:val="both"/>
                  </w:pPr>
                  <w:r>
                    <w:rPr>
                      <w:sz w:val="21"/>
                    </w:rPr>
                    <w:t>每条不低于1000g，新鲜生猛，鱼眼睛清亮，角膜透明，眼球略微隆起，鳍展平张开，鳞片完整，身上覆有透明黏液层，皮肤天然色泽明显，无伤痕，无异味。</w:t>
                  </w:r>
                </w:p>
              </w:tc>
            </w:tr>
            <w:tr w14:paraId="557CA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7A75F">
                  <w:pPr>
                    <w:pStyle w:val="74"/>
                    <w:jc w:val="center"/>
                  </w:pPr>
                  <w:r>
                    <w:rPr>
                      <w:sz w:val="21"/>
                    </w:rPr>
                    <w:t>2</w:t>
                  </w:r>
                </w:p>
              </w:tc>
              <w:tc>
                <w:tcPr>
                  <w:tcW w:w="6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69749E">
                  <w:pPr>
                    <w:pStyle w:val="74"/>
                    <w:jc w:val="both"/>
                  </w:pPr>
                  <w:r>
                    <w:rPr>
                      <w:sz w:val="21"/>
                    </w:rPr>
                    <w:t>鲩鱼芯</w:t>
                  </w:r>
                </w:p>
              </w:tc>
              <w:tc>
                <w:tcPr>
                  <w:tcW w:w="37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DCC1F6">
                  <w:pPr>
                    <w:pStyle w:val="74"/>
                    <w:jc w:val="both"/>
                  </w:pPr>
                  <w:r>
                    <w:rPr>
                      <w:sz w:val="21"/>
                    </w:rPr>
                    <w:t>形状正常，无多余的脊骨和鱼膜、肥油。放血干净，呈鲜色或有荧光色、无异味，用手摸肉有弹性，切口肉微凸，没有血水和杂质。</w:t>
                  </w:r>
                </w:p>
              </w:tc>
            </w:tr>
            <w:tr w14:paraId="5A75A9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CD96F">
                  <w:pPr>
                    <w:pStyle w:val="74"/>
                    <w:jc w:val="center"/>
                  </w:pPr>
                  <w:r>
                    <w:rPr>
                      <w:sz w:val="21"/>
                    </w:rPr>
                    <w:t>3</w:t>
                  </w:r>
                </w:p>
              </w:tc>
              <w:tc>
                <w:tcPr>
                  <w:tcW w:w="6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714AAB">
                  <w:pPr>
                    <w:pStyle w:val="74"/>
                    <w:jc w:val="both"/>
                  </w:pPr>
                  <w:r>
                    <w:rPr>
                      <w:sz w:val="21"/>
                    </w:rPr>
                    <w:t>海鲜</w:t>
                  </w:r>
                </w:p>
              </w:tc>
              <w:tc>
                <w:tcPr>
                  <w:tcW w:w="37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C8DC69">
                  <w:pPr>
                    <w:pStyle w:val="74"/>
                    <w:jc w:val="both"/>
                  </w:pPr>
                  <w:r>
                    <w:rPr>
                      <w:sz w:val="21"/>
                    </w:rPr>
                    <w:t>重量均匀、达标，新鲜生猛，鱼眼睛清亮，角膜透明，眼球略微隆起，鳍展平张开，鳞片完整，身上覆有透明黏液层，肉身的皮肤天然色泽明显，无伤痕，保持新鲜海产品应有的弹性，带有正常的海腥味而无异味。</w:t>
                  </w:r>
                </w:p>
              </w:tc>
            </w:tr>
          </w:tbl>
          <w:p w14:paraId="65701527"/>
        </w:tc>
      </w:tr>
      <w:tr w14:paraId="331FE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37D597E0">
            <w:pPr>
              <w:jc w:val="center"/>
            </w:pPr>
          </w:p>
        </w:tc>
        <w:tc>
          <w:tcPr>
            <w:tcW w:w="390" w:type="pct"/>
          </w:tcPr>
          <w:p w14:paraId="6A6EA8BF">
            <w:pPr>
              <w:pStyle w:val="74"/>
              <w:jc w:val="center"/>
            </w:pPr>
            <w:r>
              <w:t>7</w:t>
            </w:r>
          </w:p>
        </w:tc>
        <w:tc>
          <w:tcPr>
            <w:tcW w:w="3955" w:type="pct"/>
          </w:tcPr>
          <w:p w14:paraId="270E2C31">
            <w:pPr>
              <w:pStyle w:val="74"/>
              <w:jc w:val="left"/>
            </w:pPr>
            <w:r>
              <w:rPr>
                <w:b/>
                <w:sz w:val="21"/>
              </w:rPr>
              <w:t>冻品类及其制品的品质要求</w:t>
            </w:r>
          </w:p>
          <w:p w14:paraId="16B93F33">
            <w:pPr>
              <w:pStyle w:val="74"/>
              <w:jc w:val="left"/>
            </w:pPr>
            <w:r>
              <w:rPr>
                <w:sz w:val="21"/>
              </w:rPr>
              <w:t>（一）需有出厂日期、保质期，品质优良包装过关，无掺假。外包装上应当以中文标明规格、产地（具体到州/省/市）、目的地、生产日期、保质期、储存温度等内容，进口冻品目的地应当标明为中华人民共和国，加施国家或者地区官方检验检疫标识。（此表仅供参考，包括但不仅限于以下品种，可根据实际情况增减品种）</w:t>
            </w:r>
          </w:p>
          <w:tbl>
            <w:tblPr>
              <w:tblStyle w:val="23"/>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0"/>
              <w:gridCol w:w="818"/>
              <w:gridCol w:w="5036"/>
            </w:tblGrid>
            <w:tr w14:paraId="0594E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B518DF">
                  <w:pPr>
                    <w:pStyle w:val="74"/>
                    <w:jc w:val="both"/>
                  </w:pPr>
                  <w:r>
                    <w:rPr>
                      <w:b/>
                      <w:sz w:val="21"/>
                    </w:rPr>
                    <w:t>序号</w:t>
                  </w:r>
                </w:p>
              </w:tc>
              <w:tc>
                <w:tcPr>
                  <w:tcW w:w="62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7623B6">
                  <w:pPr>
                    <w:pStyle w:val="74"/>
                    <w:jc w:val="both"/>
                  </w:pPr>
                  <w:r>
                    <w:rPr>
                      <w:b/>
                      <w:sz w:val="21"/>
                    </w:rPr>
                    <w:t>品名</w:t>
                  </w:r>
                </w:p>
              </w:tc>
              <w:tc>
                <w:tcPr>
                  <w:tcW w:w="385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8CD2B1">
                  <w:pPr>
                    <w:pStyle w:val="74"/>
                    <w:jc w:val="center"/>
                  </w:pPr>
                  <w:r>
                    <w:rPr>
                      <w:b/>
                      <w:sz w:val="21"/>
                    </w:rPr>
                    <w:t>质量描述</w:t>
                  </w:r>
                </w:p>
              </w:tc>
            </w:tr>
            <w:tr w14:paraId="1B5D0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2D719">
                  <w:pPr>
                    <w:pStyle w:val="74"/>
                    <w:jc w:val="both"/>
                  </w:pPr>
                  <w:r>
                    <w:rPr>
                      <w:sz w:val="21"/>
                    </w:rPr>
                    <w:t>1</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FC7FDE">
                  <w:pPr>
                    <w:pStyle w:val="74"/>
                    <w:jc w:val="both"/>
                  </w:pPr>
                  <w:r>
                    <w:rPr>
                      <w:sz w:val="21"/>
                    </w:rPr>
                    <w:t>仓鱼</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F82FC8">
                  <w:pPr>
                    <w:pStyle w:val="74"/>
                    <w:jc w:val="both"/>
                  </w:pPr>
                  <w:r>
                    <w:rPr>
                      <w:sz w:val="21"/>
                    </w:rPr>
                    <w:t>每条不低于200g，鱼眼睛清亮，角膜透明，眼球略微隆起，鳍展平张开，鳞片上覆有冻结的透明黏液层，皮肤天然色泽明显。</w:t>
                  </w:r>
                </w:p>
              </w:tc>
            </w:tr>
            <w:tr w14:paraId="6623F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4EED0">
                  <w:pPr>
                    <w:pStyle w:val="74"/>
                    <w:jc w:val="both"/>
                  </w:pPr>
                  <w:r>
                    <w:rPr>
                      <w:sz w:val="21"/>
                    </w:rPr>
                    <w:t>2</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DA6E41">
                  <w:pPr>
                    <w:pStyle w:val="74"/>
                    <w:jc w:val="both"/>
                  </w:pPr>
                  <w:r>
                    <w:rPr>
                      <w:sz w:val="21"/>
                    </w:rPr>
                    <w:t>带鱼</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D839C2">
                  <w:pPr>
                    <w:pStyle w:val="74"/>
                    <w:jc w:val="both"/>
                  </w:pPr>
                  <w:r>
                    <w:rPr>
                      <w:sz w:val="21"/>
                    </w:rPr>
                    <w:t>每条不低于500g，鱼眼睛清亮，角膜透明，眼球略微隆起，鳍展平张开，鳞片上覆有冻结的透明黏液层，皮肤天然色泽明显。</w:t>
                  </w:r>
                </w:p>
              </w:tc>
            </w:tr>
            <w:tr w14:paraId="61B9C5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542F4">
                  <w:pPr>
                    <w:pStyle w:val="74"/>
                    <w:jc w:val="both"/>
                  </w:pPr>
                  <w:r>
                    <w:rPr>
                      <w:sz w:val="21"/>
                    </w:rPr>
                    <w:t>3</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E89DCA">
                  <w:pPr>
                    <w:pStyle w:val="74"/>
                    <w:jc w:val="both"/>
                  </w:pPr>
                  <w:r>
                    <w:rPr>
                      <w:sz w:val="21"/>
                    </w:rPr>
                    <w:t>泥猛鱼</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71040D">
                  <w:pPr>
                    <w:pStyle w:val="74"/>
                    <w:jc w:val="both"/>
                  </w:pPr>
                  <w:r>
                    <w:rPr>
                      <w:sz w:val="21"/>
                    </w:rPr>
                    <w:t>每条不低于200g，无头，无内脏，鳞片上覆有冻结的透明黏液层，皮肤天然色泽明显。</w:t>
                  </w:r>
                </w:p>
              </w:tc>
            </w:tr>
            <w:tr w14:paraId="2060C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4C6A2">
                  <w:pPr>
                    <w:pStyle w:val="74"/>
                    <w:jc w:val="both"/>
                  </w:pPr>
                  <w:r>
                    <w:rPr>
                      <w:sz w:val="21"/>
                    </w:rPr>
                    <w:t>4</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FF96F5">
                  <w:pPr>
                    <w:pStyle w:val="74"/>
                    <w:jc w:val="both"/>
                  </w:pPr>
                  <w:r>
                    <w:rPr>
                      <w:sz w:val="21"/>
                    </w:rPr>
                    <w:t>香菇贡丸</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728328">
                  <w:pPr>
                    <w:pStyle w:val="74"/>
                    <w:jc w:val="both"/>
                  </w:pPr>
                  <w:r>
                    <w:rPr>
                      <w:sz w:val="21"/>
                    </w:rPr>
                    <w:t>15g/粒（500g约40粒），具有良好的弹性，水煮后用手捏应不轻易破裂，且手松开后能恢复。切开丸体其剖面应比较平整，不能有明显的冰晶状物。符合标准的有关规定，其中水分≤60%，蛋白质≥10%，脂肪≤25%，淀粉含量≤10%</w:t>
                  </w:r>
                  <w:r>
                    <w:rPr>
                      <w:rFonts w:hint="eastAsia"/>
                      <w:sz w:val="21"/>
                      <w:lang w:eastAsia="zh-CN"/>
                    </w:rPr>
                    <w:t>，</w:t>
                  </w:r>
                  <w:r>
                    <w:rPr>
                      <w:sz w:val="21"/>
                    </w:rPr>
                    <w:t>重量约80个/公斤。</w:t>
                  </w:r>
                </w:p>
              </w:tc>
            </w:tr>
            <w:tr w14:paraId="11891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23C19">
                  <w:pPr>
                    <w:pStyle w:val="74"/>
                    <w:jc w:val="both"/>
                  </w:pPr>
                  <w:r>
                    <w:rPr>
                      <w:sz w:val="21"/>
                    </w:rPr>
                    <w:t>5</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D42D8E">
                  <w:pPr>
                    <w:pStyle w:val="74"/>
                    <w:jc w:val="both"/>
                  </w:pPr>
                  <w:r>
                    <w:rPr>
                      <w:sz w:val="21"/>
                    </w:rPr>
                    <w:t>牛肉丸</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324514">
                  <w:pPr>
                    <w:pStyle w:val="74"/>
                    <w:jc w:val="both"/>
                  </w:pPr>
                  <w:r>
                    <w:rPr>
                      <w:sz w:val="21"/>
                    </w:rPr>
                    <w:t>15g/粒（500g约40粒），具有弹性，水煮后用手捏应不轻易破裂，且手松开后能恢复。切开丸体其剖面应比较平整，不能有明显的冰晶状物。符合标准的有关规定，其中水分≤60%，蛋白质≥10%，脂肪≤25%，淀粉含量≤10%，重量约80个/公斤。</w:t>
                  </w:r>
                </w:p>
              </w:tc>
            </w:tr>
            <w:tr w14:paraId="4F31ED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C5E02">
                  <w:pPr>
                    <w:pStyle w:val="74"/>
                    <w:jc w:val="both"/>
                  </w:pPr>
                  <w:r>
                    <w:rPr>
                      <w:sz w:val="21"/>
                    </w:rPr>
                    <w:t>6</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255C20">
                  <w:pPr>
                    <w:pStyle w:val="74"/>
                    <w:jc w:val="both"/>
                  </w:pPr>
                  <w:r>
                    <w:rPr>
                      <w:sz w:val="21"/>
                    </w:rPr>
                    <w:t>鸡翅</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021694">
                  <w:pPr>
                    <w:pStyle w:val="74"/>
                    <w:jc w:val="both"/>
                  </w:pPr>
                  <w:r>
                    <w:rPr>
                      <w:sz w:val="21"/>
                    </w:rPr>
                    <w:t>交货以干净、新鲜、无异味，大小适合规格要求为标准。</w:t>
                  </w:r>
                </w:p>
              </w:tc>
            </w:tr>
            <w:tr w14:paraId="7E4962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B0BF7">
                  <w:pPr>
                    <w:pStyle w:val="74"/>
                    <w:jc w:val="both"/>
                  </w:pPr>
                  <w:r>
                    <w:rPr>
                      <w:sz w:val="21"/>
                    </w:rPr>
                    <w:t>7</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9B8AC7">
                  <w:pPr>
                    <w:pStyle w:val="74"/>
                    <w:jc w:val="both"/>
                  </w:pPr>
                  <w:r>
                    <w:rPr>
                      <w:sz w:val="21"/>
                    </w:rPr>
                    <w:t>方火腿</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FFE611">
                  <w:pPr>
                    <w:pStyle w:val="74"/>
                    <w:jc w:val="both"/>
                  </w:pPr>
                  <w:r>
                    <w:rPr>
                      <w:sz w:val="21"/>
                    </w:rPr>
                    <w:t>表皮应干燥、皮质坚硬，火腿肌肉应紧密且富有弹性，切面为深红色、色泽均匀；无酸败味或</w:t>
                  </w:r>
                  <w:r>
                    <w:rPr>
                      <w:rFonts w:hint="eastAsia"/>
                      <w:sz w:val="21"/>
                      <w:lang w:eastAsia="zh-CN"/>
                    </w:rPr>
                    <w:t>其他</w:t>
                  </w:r>
                  <w:r>
                    <w:rPr>
                      <w:sz w:val="21"/>
                    </w:rPr>
                    <w:t>异味。</w:t>
                  </w:r>
                </w:p>
              </w:tc>
            </w:tr>
            <w:tr w14:paraId="13502E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88790">
                  <w:pPr>
                    <w:pStyle w:val="74"/>
                    <w:jc w:val="both"/>
                  </w:pPr>
                  <w:r>
                    <w:rPr>
                      <w:sz w:val="21"/>
                    </w:rPr>
                    <w:t>8</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B1D0D5">
                  <w:pPr>
                    <w:pStyle w:val="74"/>
                    <w:jc w:val="both"/>
                  </w:pPr>
                  <w:r>
                    <w:rPr>
                      <w:sz w:val="21"/>
                    </w:rPr>
                    <w:t>冻排骨</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7E16DC">
                  <w:pPr>
                    <w:pStyle w:val="74"/>
                    <w:jc w:val="both"/>
                  </w:pPr>
                  <w:r>
                    <w:rPr>
                      <w:sz w:val="21"/>
                    </w:rPr>
                    <w:t>交货以干净、新鲜，色泽明显，肉呈鲜红色或淡红色、无异味，肉有弹性，形状正常，无多余的脊骨和骨膜、赘肉，用手摸没有黏液。</w:t>
                  </w:r>
                </w:p>
              </w:tc>
            </w:tr>
            <w:tr w14:paraId="16D4E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136E9">
                  <w:pPr>
                    <w:pStyle w:val="74"/>
                    <w:jc w:val="both"/>
                  </w:pPr>
                  <w:r>
                    <w:rPr>
                      <w:sz w:val="21"/>
                    </w:rPr>
                    <w:t>9</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A1876F">
                  <w:pPr>
                    <w:pStyle w:val="74"/>
                    <w:jc w:val="both"/>
                  </w:pPr>
                  <w:r>
                    <w:rPr>
                      <w:sz w:val="21"/>
                    </w:rPr>
                    <w:t>鱿鱼</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29C767">
                  <w:pPr>
                    <w:pStyle w:val="74"/>
                    <w:jc w:val="both"/>
                  </w:pPr>
                  <w:r>
                    <w:rPr>
                      <w:sz w:val="21"/>
                    </w:rPr>
                    <w:t>每条不低于200g，皮肤天然色泽明显，表面黏液不黏手，无异味。</w:t>
                  </w:r>
                </w:p>
              </w:tc>
            </w:tr>
            <w:tr w14:paraId="5B4ADA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4A55A">
                  <w:pPr>
                    <w:pStyle w:val="74"/>
                    <w:jc w:val="both"/>
                  </w:pPr>
                  <w:r>
                    <w:rPr>
                      <w:sz w:val="21"/>
                    </w:rPr>
                    <w:t>10</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C2B338">
                  <w:pPr>
                    <w:pStyle w:val="74"/>
                    <w:jc w:val="both"/>
                  </w:pPr>
                  <w:r>
                    <w:rPr>
                      <w:sz w:val="21"/>
                    </w:rPr>
                    <w:t>腊肠</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6A38D0">
                  <w:pPr>
                    <w:pStyle w:val="74"/>
                    <w:jc w:val="both"/>
                  </w:pPr>
                  <w:r>
                    <w:rPr>
                      <w:sz w:val="21"/>
                    </w:rPr>
                    <w:t>有商标、牌号、产地、卫生检验合格证，国家SC食品生产许可编号。表面干爽、肉呈鲜红色或暗红色，无霉变，无异味，脂肪透明或呈乳白色。</w:t>
                  </w:r>
                </w:p>
              </w:tc>
            </w:tr>
            <w:tr w14:paraId="3AF37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B5BD8">
                  <w:pPr>
                    <w:pStyle w:val="74"/>
                    <w:jc w:val="both"/>
                  </w:pPr>
                  <w:r>
                    <w:rPr>
                      <w:sz w:val="21"/>
                    </w:rPr>
                    <w:t>11</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6277AF">
                  <w:pPr>
                    <w:pStyle w:val="74"/>
                    <w:jc w:val="both"/>
                  </w:pPr>
                  <w:r>
                    <w:rPr>
                      <w:sz w:val="21"/>
                    </w:rPr>
                    <w:t>腊肉</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AD118E">
                  <w:pPr>
                    <w:pStyle w:val="74"/>
                    <w:jc w:val="both"/>
                  </w:pPr>
                  <w:r>
                    <w:rPr>
                      <w:sz w:val="21"/>
                    </w:rPr>
                    <w:t>有商标、牌号、产地、卫生检验合格证，国家SC食品生产许可编号。表面干爽、肉呈鲜红色或暗红色，无霉变，无异味，脂肪透明或呈乳白色。</w:t>
                  </w:r>
                </w:p>
              </w:tc>
            </w:tr>
            <w:tr w14:paraId="420B5C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10385">
                  <w:pPr>
                    <w:pStyle w:val="74"/>
                    <w:jc w:val="both"/>
                  </w:pPr>
                  <w:r>
                    <w:rPr>
                      <w:sz w:val="21"/>
                    </w:rPr>
                    <w:t>12</w:t>
                  </w:r>
                </w:p>
              </w:tc>
              <w:tc>
                <w:tcPr>
                  <w:tcW w:w="6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5A0A3A">
                  <w:pPr>
                    <w:pStyle w:val="74"/>
                    <w:jc w:val="both"/>
                  </w:pPr>
                  <w:r>
                    <w:rPr>
                      <w:sz w:val="21"/>
                    </w:rPr>
                    <w:t>肉胶</w:t>
                  </w:r>
                </w:p>
              </w:tc>
              <w:tc>
                <w:tcPr>
                  <w:tcW w:w="385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3B0E3D">
                  <w:pPr>
                    <w:pStyle w:val="74"/>
                    <w:jc w:val="both"/>
                  </w:pPr>
                  <w:r>
                    <w:rPr>
                      <w:sz w:val="21"/>
                    </w:rPr>
                    <w:t>肉胶呈鲜红色或暗红色，无异味，具有良好的弹性，符合标准的有关规定，其中水分≤60%，蛋白质≥10%，脂肪≤25%，淀粉含量≤10%。</w:t>
                  </w:r>
                </w:p>
              </w:tc>
            </w:tr>
          </w:tbl>
          <w:p w14:paraId="33AE0A64">
            <w:pPr>
              <w:pStyle w:val="74"/>
              <w:jc w:val="left"/>
            </w:pPr>
            <w:r>
              <w:rPr>
                <w:sz w:val="21"/>
              </w:rPr>
              <w:t>（二）以上所有肉类、水产品等必须符合以下标准：</w:t>
            </w:r>
          </w:p>
          <w:tbl>
            <w:tblPr>
              <w:tblStyle w:val="23"/>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4"/>
              <w:gridCol w:w="1929"/>
              <w:gridCol w:w="1439"/>
              <w:gridCol w:w="2052"/>
            </w:tblGrid>
            <w:tr w14:paraId="207C8C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F5078E">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b/>
                      <w:sz w:val="21"/>
                    </w:rPr>
                    <w:t>样品类别</w:t>
                  </w:r>
                </w:p>
              </w:tc>
              <w:tc>
                <w:tcPr>
                  <w:tcW w:w="147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E1DCF5">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b/>
                      <w:sz w:val="21"/>
                    </w:rPr>
                    <w:t>项目</w:t>
                  </w:r>
                </w:p>
              </w:tc>
              <w:tc>
                <w:tcPr>
                  <w:tcW w:w="110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4C0168">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b/>
                      <w:sz w:val="21"/>
                    </w:rPr>
                    <w:t>指标（mg/</w:t>
                  </w:r>
                  <w:r>
                    <w:rPr>
                      <w:rFonts w:hint="eastAsia"/>
                      <w:b/>
                      <w:sz w:val="21"/>
                      <w:lang w:eastAsia="zh-CN"/>
                    </w:rPr>
                    <w:t>kg</w:t>
                  </w:r>
                  <w:r>
                    <w:rPr>
                      <w:b/>
                      <w:sz w:val="21"/>
                    </w:rPr>
                    <w:t>）</w:t>
                  </w:r>
                </w:p>
              </w:tc>
              <w:tc>
                <w:tcPr>
                  <w:tcW w:w="157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94180F">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b/>
                      <w:sz w:val="21"/>
                    </w:rPr>
                    <w:t>限量标准</w:t>
                  </w:r>
                </w:p>
              </w:tc>
            </w:tr>
            <w:tr w14:paraId="64484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79FE6">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水产品</w:t>
                  </w: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0DC936">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孔雀石绿</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4F1305">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110BF3">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公告第235号</w:t>
                  </w:r>
                </w:p>
              </w:tc>
            </w:tr>
            <w:tr w14:paraId="379BA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continue"/>
                  <w:tcBorders>
                    <w:top w:val="nil"/>
                    <w:left w:val="single" w:color="000000" w:sz="4" w:space="0"/>
                    <w:bottom w:val="single" w:color="000000" w:sz="4" w:space="0"/>
                    <w:right w:val="single" w:color="000000" w:sz="4" w:space="0"/>
                  </w:tcBorders>
                </w:tcPr>
                <w:p w14:paraId="1BE17670">
                  <w:pPr>
                    <w:keepNext w:val="0"/>
                    <w:keepLines w:val="0"/>
                    <w:pageBreakBefore w:val="0"/>
                    <w:kinsoku/>
                    <w:wordWrap/>
                    <w:overflowPunct/>
                    <w:topLinePunct w:val="0"/>
                    <w:autoSpaceDE/>
                    <w:autoSpaceDN/>
                    <w:bidi w:val="0"/>
                    <w:adjustRightInd/>
                    <w:snapToGrid/>
                    <w:spacing w:line="260" w:lineRule="atLeast"/>
                    <w:textAlignment w:val="auto"/>
                  </w:pP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29BED7">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氯霉素</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13EDAF">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03A2D8">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公告第235号</w:t>
                  </w:r>
                </w:p>
              </w:tc>
            </w:tr>
            <w:tr w14:paraId="3457B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continue"/>
                  <w:tcBorders>
                    <w:top w:val="nil"/>
                    <w:left w:val="single" w:color="000000" w:sz="4" w:space="0"/>
                    <w:bottom w:val="single" w:color="000000" w:sz="4" w:space="0"/>
                    <w:right w:val="single" w:color="000000" w:sz="4" w:space="0"/>
                  </w:tcBorders>
                </w:tcPr>
                <w:p w14:paraId="4DEA8252">
                  <w:pPr>
                    <w:keepNext w:val="0"/>
                    <w:keepLines w:val="0"/>
                    <w:pageBreakBefore w:val="0"/>
                    <w:kinsoku/>
                    <w:wordWrap/>
                    <w:overflowPunct/>
                    <w:topLinePunct w:val="0"/>
                    <w:autoSpaceDE/>
                    <w:autoSpaceDN/>
                    <w:bidi w:val="0"/>
                    <w:adjustRightInd/>
                    <w:snapToGrid/>
                    <w:spacing w:line="260" w:lineRule="atLeast"/>
                    <w:textAlignment w:val="auto"/>
                  </w:pP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7E26BB">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呋喃它酮代谢物</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3C4A4D">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88FF01">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公告第235号</w:t>
                  </w:r>
                </w:p>
              </w:tc>
            </w:tr>
            <w:tr w14:paraId="64606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continue"/>
                  <w:tcBorders>
                    <w:top w:val="nil"/>
                    <w:left w:val="single" w:color="000000" w:sz="4" w:space="0"/>
                    <w:bottom w:val="single" w:color="000000" w:sz="4" w:space="0"/>
                    <w:right w:val="single" w:color="000000" w:sz="4" w:space="0"/>
                  </w:tcBorders>
                </w:tcPr>
                <w:p w14:paraId="1E750A46">
                  <w:pPr>
                    <w:keepNext w:val="0"/>
                    <w:keepLines w:val="0"/>
                    <w:pageBreakBefore w:val="0"/>
                    <w:kinsoku/>
                    <w:wordWrap/>
                    <w:overflowPunct/>
                    <w:topLinePunct w:val="0"/>
                    <w:autoSpaceDE/>
                    <w:autoSpaceDN/>
                    <w:bidi w:val="0"/>
                    <w:adjustRightInd/>
                    <w:snapToGrid/>
                    <w:spacing w:line="260" w:lineRule="atLeast"/>
                    <w:textAlignment w:val="auto"/>
                  </w:pP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5DD652">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呋喃唑酮代谢物</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1845BF">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7C79D6">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公告第235号</w:t>
                  </w:r>
                </w:p>
              </w:tc>
            </w:tr>
            <w:tr w14:paraId="0073E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continue"/>
                  <w:tcBorders>
                    <w:top w:val="nil"/>
                    <w:left w:val="single" w:color="000000" w:sz="4" w:space="0"/>
                    <w:bottom w:val="single" w:color="000000" w:sz="4" w:space="0"/>
                    <w:right w:val="single" w:color="000000" w:sz="4" w:space="0"/>
                  </w:tcBorders>
                </w:tcPr>
                <w:p w14:paraId="348B7237">
                  <w:pPr>
                    <w:keepNext w:val="0"/>
                    <w:keepLines w:val="0"/>
                    <w:pageBreakBefore w:val="0"/>
                    <w:kinsoku/>
                    <w:wordWrap/>
                    <w:overflowPunct/>
                    <w:topLinePunct w:val="0"/>
                    <w:autoSpaceDE/>
                    <w:autoSpaceDN/>
                    <w:bidi w:val="0"/>
                    <w:adjustRightInd/>
                    <w:snapToGrid/>
                    <w:spacing w:line="260" w:lineRule="atLeast"/>
                    <w:textAlignment w:val="auto"/>
                  </w:pP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C6C09F">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呋喃西林代谢物</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232993">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40D8D3">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公告第560号</w:t>
                  </w:r>
                </w:p>
              </w:tc>
            </w:tr>
            <w:tr w14:paraId="08CB0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continue"/>
                  <w:tcBorders>
                    <w:top w:val="nil"/>
                    <w:left w:val="single" w:color="000000" w:sz="4" w:space="0"/>
                    <w:bottom w:val="single" w:color="000000" w:sz="4" w:space="0"/>
                    <w:right w:val="single" w:color="000000" w:sz="4" w:space="0"/>
                  </w:tcBorders>
                </w:tcPr>
                <w:p w14:paraId="7C518EEE">
                  <w:pPr>
                    <w:keepNext w:val="0"/>
                    <w:keepLines w:val="0"/>
                    <w:pageBreakBefore w:val="0"/>
                    <w:kinsoku/>
                    <w:wordWrap/>
                    <w:overflowPunct/>
                    <w:topLinePunct w:val="0"/>
                    <w:autoSpaceDE/>
                    <w:autoSpaceDN/>
                    <w:bidi w:val="0"/>
                    <w:adjustRightInd/>
                    <w:snapToGrid/>
                    <w:spacing w:line="260" w:lineRule="atLeast"/>
                    <w:textAlignment w:val="auto"/>
                  </w:pP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3054D6">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呋喃妥因代谢物</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E1A676">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6D3C4F">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公告第560号</w:t>
                  </w:r>
                </w:p>
              </w:tc>
            </w:tr>
            <w:tr w14:paraId="6F7AB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0EE11">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畜禽</w:t>
                  </w: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8F38E3">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兴奋剂</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77E58C">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E82F25">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公告第176号</w:t>
                  </w:r>
                </w:p>
              </w:tc>
            </w:tr>
            <w:tr w14:paraId="1C120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continue"/>
                  <w:tcBorders>
                    <w:top w:val="nil"/>
                    <w:left w:val="single" w:color="000000" w:sz="4" w:space="0"/>
                    <w:bottom w:val="single" w:color="000000" w:sz="4" w:space="0"/>
                    <w:right w:val="single" w:color="000000" w:sz="4" w:space="0"/>
                  </w:tcBorders>
                </w:tcPr>
                <w:p w14:paraId="494BD2B1">
                  <w:pPr>
                    <w:keepNext w:val="0"/>
                    <w:keepLines w:val="0"/>
                    <w:pageBreakBefore w:val="0"/>
                    <w:kinsoku/>
                    <w:wordWrap/>
                    <w:overflowPunct/>
                    <w:topLinePunct w:val="0"/>
                    <w:autoSpaceDE/>
                    <w:autoSpaceDN/>
                    <w:bidi w:val="0"/>
                    <w:adjustRightInd/>
                    <w:snapToGrid/>
                    <w:spacing w:line="260" w:lineRule="atLeast"/>
                    <w:textAlignment w:val="auto"/>
                  </w:pP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36600E">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氯霉素</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0DD6C3">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不得检出</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EDD499">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公告第235号</w:t>
                  </w:r>
                </w:p>
              </w:tc>
            </w:tr>
            <w:tr w14:paraId="546439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pct"/>
                  <w:vMerge w:val="continue"/>
                  <w:tcBorders>
                    <w:top w:val="nil"/>
                    <w:left w:val="single" w:color="000000" w:sz="4" w:space="0"/>
                    <w:bottom w:val="single" w:color="000000" w:sz="4" w:space="0"/>
                    <w:right w:val="single" w:color="000000" w:sz="4" w:space="0"/>
                  </w:tcBorders>
                </w:tcPr>
                <w:p w14:paraId="2AA94C9C">
                  <w:pPr>
                    <w:keepNext w:val="0"/>
                    <w:keepLines w:val="0"/>
                    <w:pageBreakBefore w:val="0"/>
                    <w:kinsoku/>
                    <w:wordWrap/>
                    <w:overflowPunct/>
                    <w:topLinePunct w:val="0"/>
                    <w:autoSpaceDE/>
                    <w:autoSpaceDN/>
                    <w:bidi w:val="0"/>
                    <w:adjustRightInd/>
                    <w:snapToGrid/>
                    <w:spacing w:line="260" w:lineRule="atLeast"/>
                    <w:textAlignment w:val="auto"/>
                  </w:pPr>
                </w:p>
              </w:tc>
              <w:tc>
                <w:tcPr>
                  <w:tcW w:w="14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CAC9DD">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磺胺类（总量）</w:t>
                  </w:r>
                </w:p>
              </w:tc>
              <w:tc>
                <w:tcPr>
                  <w:tcW w:w="11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40C6B4">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sz w:val="21"/>
                    </w:rPr>
                    <w:t>≤0.100</w:t>
                  </w:r>
                </w:p>
              </w:tc>
              <w:tc>
                <w:tcPr>
                  <w:tcW w:w="15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1EFC6D">
                  <w:pPr>
                    <w:pStyle w:val="74"/>
                    <w:keepNext w:val="0"/>
                    <w:keepLines w:val="0"/>
                    <w:pageBreakBefore w:val="0"/>
                    <w:kinsoku/>
                    <w:wordWrap/>
                    <w:overflowPunct/>
                    <w:topLinePunct w:val="0"/>
                    <w:autoSpaceDE/>
                    <w:autoSpaceDN/>
                    <w:bidi w:val="0"/>
                    <w:adjustRightInd/>
                    <w:snapToGrid/>
                    <w:spacing w:line="260" w:lineRule="atLeast"/>
                    <w:jc w:val="center"/>
                    <w:textAlignment w:val="auto"/>
                  </w:pPr>
                  <w:r>
                    <w:rPr>
                      <w:rFonts w:hint="eastAsia"/>
                      <w:sz w:val="21"/>
                      <w:lang w:eastAsia="zh-CN"/>
                    </w:rPr>
                    <w:t>农业农村部</w:t>
                  </w:r>
                  <w:r>
                    <w:rPr>
                      <w:sz w:val="21"/>
                    </w:rPr>
                    <w:t>公告第235号</w:t>
                  </w:r>
                </w:p>
              </w:tc>
            </w:tr>
          </w:tbl>
          <w:p w14:paraId="0AD17D8C">
            <w:pPr>
              <w:pStyle w:val="74"/>
              <w:jc w:val="both"/>
            </w:pPr>
            <w:r>
              <w:rPr>
                <w:b/>
                <w:sz w:val="21"/>
              </w:rPr>
              <w:t>注：以上标准如有更新，按最新的标准执行。</w:t>
            </w:r>
          </w:p>
        </w:tc>
      </w:tr>
      <w:tr w14:paraId="5B529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407CDD88">
            <w:pPr>
              <w:jc w:val="center"/>
            </w:pPr>
          </w:p>
        </w:tc>
        <w:tc>
          <w:tcPr>
            <w:tcW w:w="390" w:type="pct"/>
          </w:tcPr>
          <w:p w14:paraId="7630D288">
            <w:pPr>
              <w:pStyle w:val="74"/>
              <w:jc w:val="center"/>
            </w:pPr>
            <w:r>
              <w:t>8</w:t>
            </w:r>
          </w:p>
        </w:tc>
        <w:tc>
          <w:tcPr>
            <w:tcW w:w="3955" w:type="pct"/>
          </w:tcPr>
          <w:p w14:paraId="07A4AD20">
            <w:pPr>
              <w:pStyle w:val="74"/>
              <w:jc w:val="left"/>
            </w:pPr>
            <w:r>
              <w:rPr>
                <w:b/>
                <w:sz w:val="21"/>
              </w:rPr>
              <w:t>蔬菜、水果类的品质要求</w:t>
            </w:r>
          </w:p>
          <w:p w14:paraId="10789F2E">
            <w:pPr>
              <w:pStyle w:val="74"/>
              <w:jc w:val="left"/>
            </w:pPr>
            <w:r>
              <w:rPr>
                <w:sz w:val="21"/>
              </w:rPr>
              <w:t>（一）叶菜类要求使用率不低于90%，供菜重量需达到采购人的供货需求重量。</w:t>
            </w:r>
          </w:p>
          <w:p w14:paraId="10593EE0">
            <w:pPr>
              <w:pStyle w:val="74"/>
              <w:jc w:val="left"/>
            </w:pPr>
            <w:r>
              <w:rPr>
                <w:sz w:val="21"/>
              </w:rPr>
              <w:t>（二）色泽：正常、无变色、光泽、洁亮鲜艳。</w:t>
            </w:r>
          </w:p>
          <w:p w14:paraId="3DD1C5D7">
            <w:pPr>
              <w:pStyle w:val="74"/>
              <w:jc w:val="left"/>
            </w:pPr>
            <w:r>
              <w:rPr>
                <w:sz w:val="21"/>
              </w:rPr>
              <w:t>（三）硬度：叶菜挺立、爪菜饱满、结实、无空心、根菜略硬。</w:t>
            </w:r>
          </w:p>
          <w:p w14:paraId="7C0C6211">
            <w:pPr>
              <w:pStyle w:val="74"/>
              <w:jc w:val="left"/>
            </w:pPr>
            <w:r>
              <w:rPr>
                <w:sz w:val="21"/>
              </w:rPr>
              <w:t>（四）机械伤：相同新鲜条件下无外力造成伤害，如挤伤、压伤、碰伤切口、裂伤等。</w:t>
            </w:r>
          </w:p>
          <w:p w14:paraId="38255E49">
            <w:pPr>
              <w:pStyle w:val="74"/>
              <w:jc w:val="left"/>
            </w:pPr>
            <w:r>
              <w:rPr>
                <w:sz w:val="21"/>
              </w:rPr>
              <w:t>（五）病虫害：无虫害、虫蛀、无残虫卵。</w:t>
            </w:r>
          </w:p>
          <w:p w14:paraId="6873EFFF">
            <w:pPr>
              <w:pStyle w:val="74"/>
              <w:jc w:val="left"/>
            </w:pPr>
            <w:r>
              <w:rPr>
                <w:sz w:val="21"/>
              </w:rPr>
              <w:t>（六）形状：枝叶丰满、大小适中、曲线协调。</w:t>
            </w:r>
          </w:p>
          <w:p w14:paraId="1FCAB613">
            <w:pPr>
              <w:pStyle w:val="74"/>
              <w:jc w:val="left"/>
            </w:pPr>
            <w:r>
              <w:rPr>
                <w:sz w:val="21"/>
              </w:rPr>
              <w:t>（七）成熟度：适中、无未熟过熟、腐烂。</w:t>
            </w:r>
          </w:p>
          <w:p w14:paraId="52156948">
            <w:pPr>
              <w:pStyle w:val="74"/>
              <w:jc w:val="left"/>
            </w:pPr>
            <w:r>
              <w:rPr>
                <w:sz w:val="21"/>
              </w:rPr>
              <w:t>（八）污染：无污染、残留农药、运输造成的污染。</w:t>
            </w:r>
          </w:p>
          <w:p w14:paraId="5D82A2E1">
            <w:pPr>
              <w:pStyle w:val="74"/>
              <w:jc w:val="left"/>
            </w:pPr>
            <w:r>
              <w:rPr>
                <w:sz w:val="21"/>
              </w:rPr>
              <w:t>（九）叶菜类：要求“干水”，不湿手及包装。</w:t>
            </w:r>
          </w:p>
          <w:p w14:paraId="5443C9E4">
            <w:pPr>
              <w:pStyle w:val="74"/>
              <w:jc w:val="left"/>
            </w:pPr>
            <w:r>
              <w:rPr>
                <w:sz w:val="21"/>
              </w:rPr>
              <w:t>（十）有包装菜：应完整、干净。</w:t>
            </w:r>
          </w:p>
          <w:p w14:paraId="62FA1F17">
            <w:pPr>
              <w:pStyle w:val="74"/>
              <w:jc w:val="left"/>
            </w:pPr>
            <w:r>
              <w:rPr>
                <w:sz w:val="21"/>
              </w:rPr>
              <w:t>（十一）叶菜类：挺实、全味正、颜色好、无过多黄叶、腐烂叶与多泥根，无萎蔫、不成熟现象。</w:t>
            </w:r>
          </w:p>
          <w:p w14:paraId="05E6BC3A">
            <w:pPr>
              <w:pStyle w:val="74"/>
              <w:jc w:val="left"/>
            </w:pPr>
            <w:r>
              <w:rPr>
                <w:sz w:val="21"/>
              </w:rPr>
              <w:t>（十二）瓜菜类：个大均匀、成熟、新鲜、外皮无斑点、有新鲜绿秧、无软化、变质现象。</w:t>
            </w:r>
          </w:p>
          <w:p w14:paraId="5F88A4E6">
            <w:pPr>
              <w:pStyle w:val="74"/>
              <w:jc w:val="left"/>
            </w:pPr>
            <w:r>
              <w:rPr>
                <w:sz w:val="21"/>
              </w:rPr>
              <w:t>（十三）根菜类：挺实、无软化、无腐烂、无带泥、色泽正常、形状正常、无生芽现象。</w:t>
            </w:r>
          </w:p>
          <w:p w14:paraId="7099C5E5">
            <w:pPr>
              <w:pStyle w:val="74"/>
              <w:jc w:val="left"/>
            </w:pPr>
            <w:r>
              <w:rPr>
                <w:sz w:val="21"/>
              </w:rPr>
              <w:t>（十四）水果类：个大均匀、成熟、新鲜、无腐烂、无带泥、色泽正常、形状正常。</w:t>
            </w:r>
          </w:p>
          <w:p w14:paraId="24D39B94">
            <w:pPr>
              <w:pStyle w:val="74"/>
              <w:jc w:val="left"/>
            </w:pPr>
            <w:r>
              <w:rPr>
                <w:sz w:val="21"/>
              </w:rPr>
              <w:t>（十五）具体要求：</w:t>
            </w:r>
          </w:p>
          <w:tbl>
            <w:tblPr>
              <w:tblStyle w:val="23"/>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2"/>
              <w:gridCol w:w="1130"/>
              <w:gridCol w:w="1243"/>
              <w:gridCol w:w="3447"/>
            </w:tblGrid>
            <w:tr w14:paraId="23ACE0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F96A36">
                  <w:pPr>
                    <w:pStyle w:val="74"/>
                    <w:jc w:val="center"/>
                  </w:pPr>
                  <w:r>
                    <w:rPr>
                      <w:b/>
                      <w:sz w:val="21"/>
                    </w:rPr>
                    <w:t>序号</w:t>
                  </w:r>
                </w:p>
              </w:tc>
              <w:tc>
                <w:tcPr>
                  <w:tcW w:w="86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C7B4BC">
                  <w:pPr>
                    <w:pStyle w:val="74"/>
                    <w:jc w:val="center"/>
                  </w:pPr>
                  <w:r>
                    <w:rPr>
                      <w:b/>
                      <w:sz w:val="21"/>
                    </w:rPr>
                    <w:t>类别</w:t>
                  </w:r>
                </w:p>
              </w:tc>
              <w:tc>
                <w:tcPr>
                  <w:tcW w:w="95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BE920C">
                  <w:pPr>
                    <w:pStyle w:val="74"/>
                    <w:jc w:val="center"/>
                  </w:pPr>
                  <w:r>
                    <w:rPr>
                      <w:b/>
                      <w:sz w:val="21"/>
                    </w:rPr>
                    <w:t>品名</w:t>
                  </w:r>
                </w:p>
              </w:tc>
              <w:tc>
                <w:tcPr>
                  <w:tcW w:w="264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A637FF">
                  <w:pPr>
                    <w:pStyle w:val="74"/>
                    <w:jc w:val="center"/>
                  </w:pPr>
                  <w:r>
                    <w:rPr>
                      <w:b/>
                      <w:sz w:val="21"/>
                    </w:rPr>
                    <w:t>质量描述</w:t>
                  </w:r>
                </w:p>
              </w:tc>
            </w:tr>
            <w:tr w14:paraId="5B950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BD883">
                  <w:pPr>
                    <w:pStyle w:val="74"/>
                    <w:jc w:val="center"/>
                  </w:pPr>
                  <w:r>
                    <w:rPr>
                      <w:sz w:val="21"/>
                    </w:rPr>
                    <w:t>1</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71BA34">
                  <w:pPr>
                    <w:pStyle w:val="74"/>
                    <w:jc w:val="center"/>
                  </w:pPr>
                  <w:r>
                    <w:rPr>
                      <w:sz w:val="21"/>
                    </w:rPr>
                    <w:t>叶菜类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06C79A">
                  <w:pPr>
                    <w:pStyle w:val="74"/>
                    <w:jc w:val="center"/>
                  </w:pPr>
                  <w:r>
                    <w:rPr>
                      <w:sz w:val="21"/>
                    </w:rPr>
                    <w:t>菜心</w:t>
                  </w:r>
                </w:p>
              </w:tc>
              <w:tc>
                <w:tcPr>
                  <w:tcW w:w="26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3BFF9D">
                  <w:pPr>
                    <w:pStyle w:val="74"/>
                    <w:jc w:val="both"/>
                  </w:pPr>
                  <w:r>
                    <w:rPr>
                      <w:sz w:val="21"/>
                    </w:rPr>
                    <w:t>产品需有无农药残留检测报告。</w:t>
                  </w:r>
                </w:p>
                <w:p w14:paraId="4FB25AA9">
                  <w:pPr>
                    <w:pStyle w:val="74"/>
                    <w:jc w:val="both"/>
                  </w:pPr>
                  <w:r>
                    <w:rPr>
                      <w:sz w:val="21"/>
                    </w:rPr>
                    <w:t>形态正常，肉质致密、新鲜，茎基部削平，无腐烂、病虫害、机械伤；无胃灼热、焦边、腐烂等现象。</w:t>
                  </w:r>
                </w:p>
              </w:tc>
            </w:tr>
            <w:tr w14:paraId="6F3EF1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9BAA5">
                  <w:pPr>
                    <w:pStyle w:val="74"/>
                    <w:jc w:val="center"/>
                  </w:pPr>
                  <w:r>
                    <w:rPr>
                      <w:sz w:val="21"/>
                    </w:rPr>
                    <w:t>2</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BDA177">
                  <w:pPr>
                    <w:pStyle w:val="74"/>
                    <w:jc w:val="center"/>
                  </w:pPr>
                  <w:r>
                    <w:rPr>
                      <w:sz w:val="21"/>
                    </w:rPr>
                    <w:t>叶菜类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303A43">
                  <w:pPr>
                    <w:pStyle w:val="74"/>
                    <w:jc w:val="center"/>
                  </w:pPr>
                  <w:r>
                    <w:rPr>
                      <w:sz w:val="21"/>
                    </w:rPr>
                    <w:t>白菜</w:t>
                  </w:r>
                </w:p>
              </w:tc>
              <w:tc>
                <w:tcPr>
                  <w:tcW w:w="264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551A112">
                  <w:pPr>
                    <w:pStyle w:val="74"/>
                    <w:jc w:val="both"/>
                  </w:pPr>
                  <w:r>
                    <w:rPr>
                      <w:sz w:val="21"/>
                    </w:rPr>
                    <w:t>产品需有无农药残留检测报告。</w:t>
                  </w:r>
                </w:p>
                <w:p w14:paraId="47A9D141">
                  <w:pPr>
                    <w:pStyle w:val="74"/>
                    <w:jc w:val="center"/>
                  </w:pPr>
                  <w:r>
                    <w:rPr>
                      <w:sz w:val="21"/>
                    </w:rPr>
                    <w:t>色鲜，果实圆整、光洁，成熟度适中，整齐，无烂果、异味、病虫害和明显机械损伤。形态、色泽一致，瓜条均匀，无疤点，无断裂，不带泥土，无畸形瓜、病虫害瓜、烂瓜。</w:t>
                  </w:r>
                </w:p>
              </w:tc>
            </w:tr>
            <w:tr w14:paraId="2D985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50034">
                  <w:pPr>
                    <w:pStyle w:val="74"/>
                    <w:jc w:val="center"/>
                  </w:pPr>
                  <w:r>
                    <w:rPr>
                      <w:sz w:val="21"/>
                    </w:rPr>
                    <w:t>3</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73B949">
                  <w:pPr>
                    <w:pStyle w:val="74"/>
                    <w:jc w:val="center"/>
                  </w:pPr>
                  <w:r>
                    <w:rPr>
                      <w:sz w:val="21"/>
                    </w:rPr>
                    <w:t>叶菜类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59651B">
                  <w:pPr>
                    <w:pStyle w:val="74"/>
                    <w:jc w:val="center"/>
                  </w:pPr>
                  <w:r>
                    <w:rPr>
                      <w:sz w:val="21"/>
                    </w:rPr>
                    <w:t>通菜</w:t>
                  </w:r>
                </w:p>
              </w:tc>
              <w:tc>
                <w:tcPr>
                  <w:tcW w:w="2641" w:type="pct"/>
                  <w:vMerge w:val="continue"/>
                  <w:tcBorders>
                    <w:top w:val="nil"/>
                    <w:left w:val="nil"/>
                    <w:bottom w:val="single" w:color="000000" w:sz="4" w:space="0"/>
                    <w:right w:val="single" w:color="000000" w:sz="4" w:space="0"/>
                  </w:tcBorders>
                </w:tcPr>
                <w:p w14:paraId="2A98488F"/>
              </w:tc>
            </w:tr>
            <w:tr w14:paraId="294F50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53CFE">
                  <w:pPr>
                    <w:pStyle w:val="74"/>
                    <w:jc w:val="center"/>
                  </w:pPr>
                  <w:r>
                    <w:rPr>
                      <w:sz w:val="21"/>
                    </w:rPr>
                    <w:t>4</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A897F5">
                  <w:pPr>
                    <w:pStyle w:val="74"/>
                    <w:jc w:val="center"/>
                  </w:pPr>
                  <w:r>
                    <w:rPr>
                      <w:sz w:val="21"/>
                    </w:rPr>
                    <w:t>叶菜类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C85A8C">
                  <w:pPr>
                    <w:pStyle w:val="74"/>
                    <w:jc w:val="center"/>
                  </w:pPr>
                  <w:r>
                    <w:rPr>
                      <w:sz w:val="21"/>
                    </w:rPr>
                    <w:t>大白菜</w:t>
                  </w:r>
                </w:p>
              </w:tc>
              <w:tc>
                <w:tcPr>
                  <w:tcW w:w="2641" w:type="pct"/>
                  <w:vMerge w:val="continue"/>
                  <w:tcBorders>
                    <w:top w:val="nil"/>
                    <w:left w:val="nil"/>
                    <w:bottom w:val="single" w:color="000000" w:sz="4" w:space="0"/>
                    <w:right w:val="single" w:color="000000" w:sz="4" w:space="0"/>
                  </w:tcBorders>
                </w:tcPr>
                <w:p w14:paraId="7AD30B27"/>
              </w:tc>
            </w:tr>
            <w:tr w14:paraId="1F9CA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7319E">
                  <w:pPr>
                    <w:pStyle w:val="74"/>
                    <w:jc w:val="center"/>
                  </w:pPr>
                  <w:r>
                    <w:rPr>
                      <w:sz w:val="21"/>
                    </w:rPr>
                    <w:t>5</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74D206">
                  <w:pPr>
                    <w:pStyle w:val="74"/>
                    <w:jc w:val="center"/>
                  </w:pPr>
                  <w:r>
                    <w:rPr>
                      <w:sz w:val="21"/>
                    </w:rPr>
                    <w:t>叶菜类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846C18">
                  <w:pPr>
                    <w:pStyle w:val="74"/>
                    <w:jc w:val="center"/>
                  </w:pPr>
                  <w:r>
                    <w:rPr>
                      <w:sz w:val="21"/>
                    </w:rPr>
                    <w:t>韭菜</w:t>
                  </w:r>
                </w:p>
              </w:tc>
              <w:tc>
                <w:tcPr>
                  <w:tcW w:w="2641" w:type="pct"/>
                  <w:vMerge w:val="continue"/>
                  <w:tcBorders>
                    <w:top w:val="nil"/>
                    <w:left w:val="nil"/>
                    <w:bottom w:val="single" w:color="000000" w:sz="4" w:space="0"/>
                    <w:right w:val="single" w:color="000000" w:sz="4" w:space="0"/>
                  </w:tcBorders>
                </w:tcPr>
                <w:p w14:paraId="6C94F71C"/>
              </w:tc>
            </w:tr>
            <w:tr w14:paraId="66EC2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A3AD0">
                  <w:pPr>
                    <w:pStyle w:val="74"/>
                    <w:jc w:val="center"/>
                  </w:pPr>
                  <w:r>
                    <w:rPr>
                      <w:sz w:val="21"/>
                    </w:rPr>
                    <w:t>6</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87490B">
                  <w:pPr>
                    <w:pStyle w:val="74"/>
                    <w:jc w:val="center"/>
                  </w:pPr>
                  <w:r>
                    <w:rPr>
                      <w:sz w:val="21"/>
                    </w:rPr>
                    <w:t>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EA107A">
                  <w:pPr>
                    <w:pStyle w:val="74"/>
                    <w:jc w:val="center"/>
                  </w:pPr>
                  <w:r>
                    <w:rPr>
                      <w:sz w:val="21"/>
                    </w:rPr>
                    <w:t>冬瓜</w:t>
                  </w:r>
                </w:p>
              </w:tc>
              <w:tc>
                <w:tcPr>
                  <w:tcW w:w="2641" w:type="pct"/>
                  <w:vMerge w:val="continue"/>
                  <w:tcBorders>
                    <w:top w:val="nil"/>
                    <w:left w:val="nil"/>
                    <w:bottom w:val="single" w:color="000000" w:sz="4" w:space="0"/>
                    <w:right w:val="single" w:color="000000" w:sz="4" w:space="0"/>
                  </w:tcBorders>
                </w:tcPr>
                <w:p w14:paraId="1B3D5958"/>
              </w:tc>
            </w:tr>
            <w:tr w14:paraId="124767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2C50B">
                  <w:pPr>
                    <w:pStyle w:val="74"/>
                    <w:jc w:val="center"/>
                  </w:pPr>
                  <w:r>
                    <w:rPr>
                      <w:sz w:val="21"/>
                    </w:rPr>
                    <w:t>7</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098371">
                  <w:pPr>
                    <w:pStyle w:val="74"/>
                    <w:jc w:val="center"/>
                  </w:pPr>
                  <w:r>
                    <w:rPr>
                      <w:sz w:val="21"/>
                    </w:rPr>
                    <w:t>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6353E8">
                  <w:pPr>
                    <w:pStyle w:val="74"/>
                    <w:jc w:val="center"/>
                  </w:pPr>
                  <w:r>
                    <w:rPr>
                      <w:sz w:val="21"/>
                    </w:rPr>
                    <w:t>青瓜</w:t>
                  </w:r>
                </w:p>
              </w:tc>
              <w:tc>
                <w:tcPr>
                  <w:tcW w:w="2641" w:type="pct"/>
                  <w:vMerge w:val="continue"/>
                  <w:tcBorders>
                    <w:top w:val="nil"/>
                    <w:left w:val="nil"/>
                    <w:bottom w:val="single" w:color="000000" w:sz="4" w:space="0"/>
                    <w:right w:val="single" w:color="000000" w:sz="4" w:space="0"/>
                  </w:tcBorders>
                </w:tcPr>
                <w:p w14:paraId="4F98DB7E"/>
              </w:tc>
            </w:tr>
            <w:tr w14:paraId="3E66B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25FC3">
                  <w:pPr>
                    <w:pStyle w:val="74"/>
                    <w:jc w:val="center"/>
                  </w:pPr>
                  <w:r>
                    <w:rPr>
                      <w:sz w:val="21"/>
                    </w:rPr>
                    <w:t>8</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37AF76">
                  <w:pPr>
                    <w:pStyle w:val="74"/>
                    <w:jc w:val="center"/>
                  </w:pPr>
                  <w:r>
                    <w:rPr>
                      <w:sz w:val="21"/>
                    </w:rPr>
                    <w:t>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D63E36">
                  <w:pPr>
                    <w:pStyle w:val="74"/>
                    <w:jc w:val="center"/>
                  </w:pPr>
                  <w:r>
                    <w:rPr>
                      <w:sz w:val="21"/>
                    </w:rPr>
                    <w:t>白瓜</w:t>
                  </w:r>
                </w:p>
              </w:tc>
              <w:tc>
                <w:tcPr>
                  <w:tcW w:w="2641" w:type="pct"/>
                  <w:vMerge w:val="continue"/>
                  <w:tcBorders>
                    <w:top w:val="nil"/>
                    <w:left w:val="nil"/>
                    <w:bottom w:val="single" w:color="000000" w:sz="4" w:space="0"/>
                    <w:right w:val="single" w:color="000000" w:sz="4" w:space="0"/>
                  </w:tcBorders>
                </w:tcPr>
                <w:p w14:paraId="4E8F00A8"/>
              </w:tc>
            </w:tr>
            <w:tr w14:paraId="41226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368F1">
                  <w:pPr>
                    <w:pStyle w:val="74"/>
                    <w:jc w:val="center"/>
                  </w:pPr>
                  <w:r>
                    <w:rPr>
                      <w:sz w:val="21"/>
                    </w:rPr>
                    <w:t>9</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CCE269">
                  <w:pPr>
                    <w:pStyle w:val="74"/>
                    <w:jc w:val="center"/>
                  </w:pPr>
                  <w:r>
                    <w:rPr>
                      <w:sz w:val="21"/>
                    </w:rPr>
                    <w:t>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729CB4">
                  <w:pPr>
                    <w:pStyle w:val="74"/>
                    <w:jc w:val="center"/>
                  </w:pPr>
                  <w:r>
                    <w:rPr>
                      <w:sz w:val="21"/>
                    </w:rPr>
                    <w:t>南瓜</w:t>
                  </w:r>
                </w:p>
              </w:tc>
              <w:tc>
                <w:tcPr>
                  <w:tcW w:w="2641" w:type="pct"/>
                  <w:vMerge w:val="continue"/>
                  <w:tcBorders>
                    <w:top w:val="nil"/>
                    <w:left w:val="nil"/>
                    <w:bottom w:val="single" w:color="000000" w:sz="4" w:space="0"/>
                    <w:right w:val="single" w:color="000000" w:sz="4" w:space="0"/>
                  </w:tcBorders>
                </w:tcPr>
                <w:p w14:paraId="1C05076E"/>
              </w:tc>
            </w:tr>
            <w:tr w14:paraId="5E6FA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42A37">
                  <w:pPr>
                    <w:pStyle w:val="74"/>
                    <w:jc w:val="center"/>
                  </w:pPr>
                  <w:r>
                    <w:rPr>
                      <w:sz w:val="21"/>
                    </w:rPr>
                    <w:t>10</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F3A7FC">
                  <w:pPr>
                    <w:pStyle w:val="74"/>
                    <w:jc w:val="center"/>
                  </w:pPr>
                  <w:r>
                    <w:rPr>
                      <w:sz w:val="21"/>
                    </w:rPr>
                    <w:t>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844525">
                  <w:pPr>
                    <w:pStyle w:val="74"/>
                    <w:jc w:val="center"/>
                  </w:pPr>
                  <w:r>
                    <w:rPr>
                      <w:sz w:val="21"/>
                    </w:rPr>
                    <w:t>萝卜</w:t>
                  </w:r>
                </w:p>
              </w:tc>
              <w:tc>
                <w:tcPr>
                  <w:tcW w:w="2641" w:type="pct"/>
                  <w:vMerge w:val="continue"/>
                  <w:tcBorders>
                    <w:top w:val="nil"/>
                    <w:left w:val="nil"/>
                    <w:bottom w:val="single" w:color="000000" w:sz="4" w:space="0"/>
                    <w:right w:val="single" w:color="000000" w:sz="4" w:space="0"/>
                  </w:tcBorders>
                </w:tcPr>
                <w:p w14:paraId="72C23B2D"/>
              </w:tc>
            </w:tr>
            <w:tr w14:paraId="586CE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8C738">
                  <w:pPr>
                    <w:pStyle w:val="74"/>
                    <w:jc w:val="center"/>
                  </w:pPr>
                  <w:r>
                    <w:rPr>
                      <w:sz w:val="21"/>
                    </w:rPr>
                    <w:t>11</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346E52">
                  <w:pPr>
                    <w:pStyle w:val="74"/>
                    <w:jc w:val="center"/>
                  </w:pPr>
                  <w:r>
                    <w:rPr>
                      <w:sz w:val="21"/>
                    </w:rPr>
                    <w:t>瓜类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8DDB76">
                  <w:pPr>
                    <w:pStyle w:val="74"/>
                    <w:jc w:val="center"/>
                  </w:pPr>
                  <w:r>
                    <w:rPr>
                      <w:sz w:val="21"/>
                    </w:rPr>
                    <w:t>番茄</w:t>
                  </w:r>
                </w:p>
              </w:tc>
              <w:tc>
                <w:tcPr>
                  <w:tcW w:w="2641" w:type="pct"/>
                  <w:vMerge w:val="continue"/>
                  <w:tcBorders>
                    <w:top w:val="nil"/>
                    <w:left w:val="nil"/>
                    <w:bottom w:val="single" w:color="000000" w:sz="4" w:space="0"/>
                    <w:right w:val="single" w:color="000000" w:sz="4" w:space="0"/>
                  </w:tcBorders>
                </w:tcPr>
                <w:p w14:paraId="7F133823"/>
              </w:tc>
            </w:tr>
            <w:tr w14:paraId="582B9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B849A">
                  <w:pPr>
                    <w:pStyle w:val="74"/>
                    <w:jc w:val="center"/>
                  </w:pPr>
                  <w:r>
                    <w:rPr>
                      <w:sz w:val="21"/>
                    </w:rPr>
                    <w:t>12</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BA9624">
                  <w:pPr>
                    <w:pStyle w:val="74"/>
                    <w:jc w:val="center"/>
                  </w:pPr>
                  <w:r>
                    <w:rPr>
                      <w:sz w:val="21"/>
                    </w:rPr>
                    <w:t>芽苗类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FE03EE">
                  <w:pPr>
                    <w:pStyle w:val="74"/>
                    <w:jc w:val="center"/>
                  </w:pPr>
                  <w:r>
                    <w:rPr>
                      <w:sz w:val="21"/>
                    </w:rPr>
                    <w:t>大豆芽菜、绿豆芽菜</w:t>
                  </w:r>
                </w:p>
              </w:tc>
              <w:tc>
                <w:tcPr>
                  <w:tcW w:w="26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297D00">
                  <w:pPr>
                    <w:pStyle w:val="74"/>
                    <w:jc w:val="both"/>
                  </w:pPr>
                  <w:r>
                    <w:rPr>
                      <w:sz w:val="21"/>
                    </w:rPr>
                    <w:t>产品需有无农药残留检测报告。</w:t>
                  </w:r>
                </w:p>
                <w:p w14:paraId="6F4CD35F">
                  <w:pPr>
                    <w:pStyle w:val="74"/>
                    <w:jc w:val="both"/>
                  </w:pPr>
                  <w:r>
                    <w:rPr>
                      <w:sz w:val="21"/>
                    </w:rPr>
                    <w:t>芽苗细嫩，不带豆壳杂质，新鲜，不浸水。</w:t>
                  </w:r>
                </w:p>
              </w:tc>
            </w:tr>
            <w:tr w14:paraId="16E8D6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BAB20">
                  <w:pPr>
                    <w:pStyle w:val="74"/>
                    <w:jc w:val="center"/>
                  </w:pPr>
                  <w:r>
                    <w:rPr>
                      <w:sz w:val="21"/>
                    </w:rPr>
                    <w:t>13</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A6DC42">
                  <w:pPr>
                    <w:pStyle w:val="74"/>
                    <w:jc w:val="center"/>
                  </w:pPr>
                  <w:r>
                    <w:rPr>
                      <w:sz w:val="21"/>
                    </w:rPr>
                    <w:t>豆类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9AC268">
                  <w:pPr>
                    <w:pStyle w:val="74"/>
                    <w:jc w:val="center"/>
                  </w:pPr>
                  <w:r>
                    <w:rPr>
                      <w:sz w:val="21"/>
                    </w:rPr>
                    <w:t>豆角</w:t>
                  </w:r>
                </w:p>
              </w:tc>
              <w:tc>
                <w:tcPr>
                  <w:tcW w:w="26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7C8DAD">
                  <w:pPr>
                    <w:pStyle w:val="74"/>
                    <w:jc w:val="both"/>
                  </w:pPr>
                  <w:r>
                    <w:rPr>
                      <w:sz w:val="21"/>
                    </w:rPr>
                    <w:t>产品需有无农药残留检测报告。</w:t>
                  </w:r>
                </w:p>
                <w:p w14:paraId="5E59C96A">
                  <w:pPr>
                    <w:pStyle w:val="74"/>
                    <w:jc w:val="both"/>
                  </w:pPr>
                  <w:r>
                    <w:rPr>
                      <w:sz w:val="21"/>
                    </w:rPr>
                    <w:t>形态完整，成熟度适中，无病虫害斑。食豆仁类：籽粒饱满较均匀，无发芽。不带泥土、杂质。</w:t>
                  </w:r>
                </w:p>
              </w:tc>
            </w:tr>
            <w:tr w14:paraId="7C72E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E87F1">
                  <w:pPr>
                    <w:pStyle w:val="74"/>
                    <w:jc w:val="center"/>
                  </w:pPr>
                  <w:r>
                    <w:rPr>
                      <w:sz w:val="21"/>
                    </w:rPr>
                    <w:t>14</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FA8AD1">
                  <w:pPr>
                    <w:pStyle w:val="74"/>
                    <w:jc w:val="center"/>
                  </w:pPr>
                  <w:r>
                    <w:rPr>
                      <w:sz w:val="21"/>
                    </w:rPr>
                    <w:t>辛辣类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E6EC58">
                  <w:pPr>
                    <w:pStyle w:val="74"/>
                    <w:jc w:val="center"/>
                  </w:pPr>
                  <w:r>
                    <w:rPr>
                      <w:sz w:val="21"/>
                    </w:rPr>
                    <w:t>生姜</w:t>
                  </w:r>
                </w:p>
              </w:tc>
              <w:tc>
                <w:tcPr>
                  <w:tcW w:w="26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3DC7AF">
                  <w:pPr>
                    <w:pStyle w:val="74"/>
                    <w:jc w:val="both"/>
                  </w:pPr>
                  <w:r>
                    <w:rPr>
                      <w:sz w:val="21"/>
                    </w:rPr>
                    <w:t>产品需有无农药残留检测报告。</w:t>
                  </w:r>
                </w:p>
              </w:tc>
            </w:tr>
            <w:tr w14:paraId="799E9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823EE">
                  <w:pPr>
                    <w:pStyle w:val="74"/>
                    <w:jc w:val="center"/>
                  </w:pPr>
                  <w:r>
                    <w:rPr>
                      <w:sz w:val="21"/>
                    </w:rPr>
                    <w:t>15</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E0FC95">
                  <w:pPr>
                    <w:pStyle w:val="74"/>
                    <w:jc w:val="center"/>
                  </w:pPr>
                  <w:r>
                    <w:rPr>
                      <w:sz w:val="21"/>
                    </w:rPr>
                    <w:t>辛辣类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3FE171">
                  <w:pPr>
                    <w:pStyle w:val="74"/>
                    <w:jc w:val="center"/>
                  </w:pPr>
                  <w:r>
                    <w:rPr>
                      <w:sz w:val="21"/>
                    </w:rPr>
                    <w:t>蒜头</w:t>
                  </w:r>
                </w:p>
              </w:tc>
              <w:tc>
                <w:tcPr>
                  <w:tcW w:w="26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497861">
                  <w:pPr>
                    <w:pStyle w:val="74"/>
                    <w:jc w:val="both"/>
                  </w:pPr>
                  <w:r>
                    <w:rPr>
                      <w:sz w:val="21"/>
                    </w:rPr>
                    <w:t>产品需有无农药残留检测报告。</w:t>
                  </w:r>
                </w:p>
              </w:tc>
            </w:tr>
            <w:tr w14:paraId="792AF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FCF16">
                  <w:pPr>
                    <w:pStyle w:val="74"/>
                    <w:jc w:val="center"/>
                  </w:pPr>
                  <w:r>
                    <w:rPr>
                      <w:sz w:val="21"/>
                    </w:rPr>
                    <w:t>16</w:t>
                  </w:r>
                </w:p>
              </w:tc>
              <w:tc>
                <w:tcPr>
                  <w:tcW w:w="8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41A63C">
                  <w:pPr>
                    <w:pStyle w:val="74"/>
                    <w:jc w:val="center"/>
                  </w:pPr>
                  <w:r>
                    <w:rPr>
                      <w:sz w:val="21"/>
                    </w:rPr>
                    <w:t>辛辣类</w:t>
                  </w:r>
                </w:p>
              </w:tc>
              <w:tc>
                <w:tcPr>
                  <w:tcW w:w="95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588575">
                  <w:pPr>
                    <w:pStyle w:val="74"/>
                    <w:jc w:val="center"/>
                  </w:pPr>
                  <w:r>
                    <w:rPr>
                      <w:sz w:val="21"/>
                    </w:rPr>
                    <w:t>生葱</w:t>
                  </w:r>
                </w:p>
              </w:tc>
              <w:tc>
                <w:tcPr>
                  <w:tcW w:w="26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17EC3C">
                  <w:pPr>
                    <w:pStyle w:val="74"/>
                    <w:jc w:val="both"/>
                  </w:pPr>
                  <w:r>
                    <w:rPr>
                      <w:sz w:val="21"/>
                    </w:rPr>
                    <w:t>产品需有无农药残留检测报告。</w:t>
                  </w:r>
                </w:p>
              </w:tc>
            </w:tr>
          </w:tbl>
          <w:p w14:paraId="018332DD">
            <w:pPr>
              <w:pStyle w:val="74"/>
              <w:jc w:val="left"/>
            </w:pPr>
            <w:r>
              <w:rPr>
                <w:sz w:val="21"/>
              </w:rPr>
              <w:t>（十六）瓜、果、蔬菜必须符合我国无公害蔬菜的卫生指标规定：</w:t>
            </w:r>
          </w:p>
          <w:tbl>
            <w:tblPr>
              <w:tblStyle w:val="23"/>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72"/>
              <w:gridCol w:w="3252"/>
            </w:tblGrid>
            <w:tr w14:paraId="4102C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0ACBA6">
                  <w:pPr>
                    <w:pStyle w:val="74"/>
                    <w:jc w:val="center"/>
                  </w:pPr>
                  <w:r>
                    <w:rPr>
                      <w:b/>
                      <w:sz w:val="21"/>
                    </w:rPr>
                    <w:t>项目</w:t>
                  </w:r>
                </w:p>
              </w:tc>
              <w:tc>
                <w:tcPr>
                  <w:tcW w:w="249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31C298">
                  <w:pPr>
                    <w:pStyle w:val="74"/>
                    <w:jc w:val="center"/>
                  </w:pPr>
                  <w:r>
                    <w:rPr>
                      <w:b/>
                      <w:sz w:val="21"/>
                    </w:rPr>
                    <w:t>指标（mg/</w:t>
                  </w:r>
                  <w:r>
                    <w:rPr>
                      <w:rFonts w:hint="eastAsia"/>
                      <w:b/>
                      <w:sz w:val="21"/>
                      <w:lang w:eastAsia="zh-CN"/>
                    </w:rPr>
                    <w:t>kg</w:t>
                  </w:r>
                  <w:r>
                    <w:rPr>
                      <w:b/>
                      <w:sz w:val="21"/>
                    </w:rPr>
                    <w:t>）</w:t>
                  </w:r>
                </w:p>
              </w:tc>
            </w:tr>
            <w:tr w14:paraId="606265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A1F70">
                  <w:pPr>
                    <w:pStyle w:val="74"/>
                    <w:jc w:val="center"/>
                  </w:pPr>
                  <w:r>
                    <w:rPr>
                      <w:sz w:val="21"/>
                    </w:rPr>
                    <w:t>甲胺磷</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21628C">
                  <w:pPr>
                    <w:pStyle w:val="74"/>
                    <w:jc w:val="center"/>
                  </w:pPr>
                  <w:r>
                    <w:rPr>
                      <w:sz w:val="21"/>
                    </w:rPr>
                    <w:t>不得检出</w:t>
                  </w:r>
                </w:p>
              </w:tc>
            </w:tr>
            <w:tr w14:paraId="0E492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BA0D0">
                  <w:pPr>
                    <w:pStyle w:val="74"/>
                    <w:jc w:val="center"/>
                  </w:pPr>
                  <w:r>
                    <w:rPr>
                      <w:sz w:val="21"/>
                    </w:rPr>
                    <w:t>甲拌磷</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DAA648">
                  <w:pPr>
                    <w:pStyle w:val="74"/>
                    <w:jc w:val="center"/>
                  </w:pPr>
                  <w:r>
                    <w:rPr>
                      <w:sz w:val="21"/>
                    </w:rPr>
                    <w:t>不得检出</w:t>
                  </w:r>
                </w:p>
              </w:tc>
            </w:tr>
            <w:tr w14:paraId="470AD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8FD6E">
                  <w:pPr>
                    <w:pStyle w:val="74"/>
                    <w:jc w:val="center"/>
                  </w:pPr>
                  <w:r>
                    <w:rPr>
                      <w:sz w:val="21"/>
                    </w:rPr>
                    <w:t>氧化乐果</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1A5FF2">
                  <w:pPr>
                    <w:pStyle w:val="74"/>
                    <w:jc w:val="center"/>
                  </w:pPr>
                  <w:r>
                    <w:rPr>
                      <w:sz w:val="21"/>
                    </w:rPr>
                    <w:t>不得检出</w:t>
                  </w:r>
                </w:p>
              </w:tc>
            </w:tr>
            <w:tr w14:paraId="072D01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1E6AC">
                  <w:pPr>
                    <w:pStyle w:val="74"/>
                    <w:jc w:val="center"/>
                  </w:pPr>
                  <w:r>
                    <w:rPr>
                      <w:sz w:val="21"/>
                    </w:rPr>
                    <w:t>甲基对硫磷</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1B1ACF">
                  <w:pPr>
                    <w:pStyle w:val="74"/>
                    <w:jc w:val="center"/>
                  </w:pPr>
                  <w:r>
                    <w:rPr>
                      <w:sz w:val="21"/>
                    </w:rPr>
                    <w:t>不得检出</w:t>
                  </w:r>
                </w:p>
              </w:tc>
            </w:tr>
            <w:tr w14:paraId="4E5FC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AA56C">
                  <w:pPr>
                    <w:pStyle w:val="74"/>
                    <w:jc w:val="center"/>
                  </w:pPr>
                  <w:r>
                    <w:rPr>
                      <w:sz w:val="21"/>
                    </w:rPr>
                    <w:t>呋喃丹</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27BF40">
                  <w:pPr>
                    <w:pStyle w:val="74"/>
                    <w:jc w:val="center"/>
                  </w:pPr>
                  <w:r>
                    <w:rPr>
                      <w:sz w:val="21"/>
                    </w:rPr>
                    <w:t>不得检出</w:t>
                  </w:r>
                </w:p>
              </w:tc>
            </w:tr>
            <w:tr w14:paraId="1E141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6C3AA">
                  <w:pPr>
                    <w:pStyle w:val="74"/>
                    <w:jc w:val="center"/>
                  </w:pPr>
                  <w:r>
                    <w:rPr>
                      <w:sz w:val="21"/>
                    </w:rPr>
                    <w:t>百菌清</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43FFEE">
                  <w:pPr>
                    <w:pStyle w:val="74"/>
                    <w:jc w:val="center"/>
                  </w:pPr>
                  <w:r>
                    <w:rPr>
                      <w:sz w:val="21"/>
                    </w:rPr>
                    <w:t>≤1.0</w:t>
                  </w:r>
                </w:p>
              </w:tc>
            </w:tr>
            <w:tr w14:paraId="3C5C5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346BC">
                  <w:pPr>
                    <w:pStyle w:val="74"/>
                    <w:jc w:val="center"/>
                  </w:pPr>
                  <w:r>
                    <w:rPr>
                      <w:sz w:val="21"/>
                    </w:rPr>
                    <w:t>多菌灵</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B9EF48">
                  <w:pPr>
                    <w:pStyle w:val="74"/>
                    <w:jc w:val="center"/>
                  </w:pPr>
                  <w:r>
                    <w:rPr>
                      <w:sz w:val="21"/>
                    </w:rPr>
                    <w:t>≤0.5</w:t>
                  </w:r>
                </w:p>
              </w:tc>
            </w:tr>
            <w:tr w14:paraId="14DB8F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7D037">
                  <w:pPr>
                    <w:pStyle w:val="74"/>
                    <w:jc w:val="center"/>
                  </w:pPr>
                  <w:r>
                    <w:rPr>
                      <w:sz w:val="21"/>
                    </w:rPr>
                    <w:t>汞（以Hg计）</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67E824">
                  <w:pPr>
                    <w:pStyle w:val="74"/>
                    <w:jc w:val="center"/>
                  </w:pPr>
                  <w:r>
                    <w:rPr>
                      <w:sz w:val="21"/>
                    </w:rPr>
                    <w:t>≤0.01</w:t>
                  </w:r>
                </w:p>
              </w:tc>
            </w:tr>
            <w:tr w14:paraId="5194E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DEBDC">
                  <w:pPr>
                    <w:pStyle w:val="74"/>
                    <w:jc w:val="center"/>
                  </w:pPr>
                  <w:r>
                    <w:rPr>
                      <w:sz w:val="21"/>
                    </w:rPr>
                    <w:t>铅（以Pb计）</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47E1DB">
                  <w:pPr>
                    <w:pStyle w:val="74"/>
                    <w:jc w:val="center"/>
                  </w:pPr>
                  <w:r>
                    <w:rPr>
                      <w:sz w:val="21"/>
                    </w:rPr>
                    <w:t>≤0.2</w:t>
                  </w:r>
                </w:p>
              </w:tc>
            </w:tr>
            <w:tr w14:paraId="4CD763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CE091">
                  <w:pPr>
                    <w:pStyle w:val="74"/>
                    <w:jc w:val="center"/>
                  </w:pPr>
                  <w:r>
                    <w:rPr>
                      <w:sz w:val="21"/>
                    </w:rPr>
                    <w:t>砷（以As计）</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4BA4E5">
                  <w:pPr>
                    <w:pStyle w:val="74"/>
                    <w:jc w:val="center"/>
                  </w:pPr>
                  <w:r>
                    <w:rPr>
                      <w:sz w:val="21"/>
                    </w:rPr>
                    <w:t>≤0.5</w:t>
                  </w:r>
                </w:p>
              </w:tc>
            </w:tr>
            <w:tr w14:paraId="5E419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8DCD8">
                  <w:pPr>
                    <w:pStyle w:val="74"/>
                    <w:jc w:val="center"/>
                  </w:pPr>
                  <w:r>
                    <w:rPr>
                      <w:sz w:val="21"/>
                    </w:rPr>
                    <w:t>氟（以F计）</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481B0B">
                  <w:pPr>
                    <w:pStyle w:val="74"/>
                    <w:jc w:val="center"/>
                  </w:pPr>
                  <w:r>
                    <w:rPr>
                      <w:sz w:val="21"/>
                    </w:rPr>
                    <w:t>≤0.5</w:t>
                  </w:r>
                </w:p>
              </w:tc>
            </w:tr>
            <w:tr w14:paraId="661FB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10A7C">
                  <w:pPr>
                    <w:pStyle w:val="74"/>
                    <w:jc w:val="center"/>
                  </w:pPr>
                  <w:r>
                    <w:rPr>
                      <w:sz w:val="21"/>
                    </w:rPr>
                    <w:t>硝酸盐（以NaNO₃计）</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83D93F">
                  <w:pPr>
                    <w:pStyle w:val="74"/>
                    <w:jc w:val="center"/>
                  </w:pPr>
                  <w:r>
                    <w:rPr>
                      <w:sz w:val="21"/>
                    </w:rPr>
                    <w:t>瓜果类≤600；叶菜根茎类≤1200</w:t>
                  </w:r>
                </w:p>
              </w:tc>
            </w:tr>
            <w:tr w14:paraId="213E7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A48AC">
                  <w:pPr>
                    <w:pStyle w:val="74"/>
                    <w:jc w:val="center"/>
                  </w:pPr>
                  <w:r>
                    <w:rPr>
                      <w:sz w:val="21"/>
                    </w:rPr>
                    <w:t>亚硝酸盐（以NaNO₂计）</w:t>
                  </w:r>
                </w:p>
              </w:tc>
              <w:tc>
                <w:tcPr>
                  <w:tcW w:w="24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169225">
                  <w:pPr>
                    <w:pStyle w:val="74"/>
                    <w:jc w:val="center"/>
                  </w:pPr>
                  <w:r>
                    <w:rPr>
                      <w:sz w:val="21"/>
                    </w:rPr>
                    <w:t>≤4</w:t>
                  </w:r>
                </w:p>
              </w:tc>
            </w:tr>
          </w:tbl>
          <w:p w14:paraId="0CF62626"/>
        </w:tc>
      </w:tr>
      <w:tr w14:paraId="444E0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3532F78F">
            <w:pPr>
              <w:jc w:val="center"/>
            </w:pPr>
          </w:p>
        </w:tc>
        <w:tc>
          <w:tcPr>
            <w:tcW w:w="390" w:type="pct"/>
          </w:tcPr>
          <w:p w14:paraId="583BC3D4">
            <w:pPr>
              <w:pStyle w:val="74"/>
              <w:jc w:val="center"/>
            </w:pPr>
            <w:r>
              <w:t>9</w:t>
            </w:r>
          </w:p>
        </w:tc>
        <w:tc>
          <w:tcPr>
            <w:tcW w:w="3955" w:type="pct"/>
          </w:tcPr>
          <w:p w14:paraId="08311741">
            <w:pPr>
              <w:pStyle w:val="74"/>
              <w:jc w:val="left"/>
            </w:pPr>
            <w:r>
              <w:rPr>
                <w:b/>
                <w:sz w:val="21"/>
              </w:rPr>
              <w:t>食用油类的品质要求</w:t>
            </w:r>
          </w:p>
          <w:p w14:paraId="490F890B">
            <w:pPr>
              <w:pStyle w:val="74"/>
              <w:jc w:val="left"/>
            </w:pPr>
            <w:r>
              <w:rPr>
                <w:sz w:val="21"/>
              </w:rPr>
              <w:t>（一）基本要求：外包装完好，有国家SC食品生产许可编号，标明品名、厂名、重量、生产日期、保质期或保存期、执行标准，剩余有效期不得少于标注有效期的三分之二，具有产品合格证。具有正常植物油的色泽、透明度、气味和滋味，无焦臭、酸败及其他异味。</w:t>
            </w:r>
          </w:p>
          <w:p w14:paraId="0E39C110">
            <w:pPr>
              <w:pStyle w:val="74"/>
              <w:jc w:val="left"/>
            </w:pPr>
            <w:r>
              <w:rPr>
                <w:sz w:val="21"/>
              </w:rPr>
              <w:t>（二）符合国家GB/T 1534-2017一级花生油标准，加热试验（280℃）油色不得变深，无析出物。</w:t>
            </w:r>
          </w:p>
          <w:p w14:paraId="57C44C11">
            <w:pPr>
              <w:pStyle w:val="74"/>
              <w:jc w:val="left"/>
            </w:pPr>
            <w:r>
              <w:rPr>
                <w:sz w:val="21"/>
              </w:rPr>
              <w:t>（三）成品花生油的包装、运输和储存，需符合保质、保量、运输安全和分级储存的要求，严防污染。不得混有其他食用油、非食用油或杂质。运输中应注意安全，防止日晒、雨淋、渗漏、污染和标签脱落，保持车辆清洁、卫生。</w:t>
            </w:r>
          </w:p>
          <w:p w14:paraId="445D440D">
            <w:pPr>
              <w:pStyle w:val="74"/>
              <w:jc w:val="left"/>
            </w:pPr>
            <w:r>
              <w:rPr>
                <w:sz w:val="21"/>
              </w:rPr>
              <w:t>（四）食用油包装材料规定不回收，以免引起污染。</w:t>
            </w:r>
          </w:p>
          <w:p w14:paraId="417D09DB">
            <w:pPr>
              <w:pStyle w:val="74"/>
              <w:jc w:val="left"/>
            </w:pPr>
            <w:r>
              <w:rPr>
                <w:sz w:val="21"/>
              </w:rPr>
              <w:t>（五）卫生标准和动植物检疫项目，按照国家有关规定执行。</w:t>
            </w:r>
          </w:p>
          <w:p w14:paraId="4CDFD7EB">
            <w:pPr>
              <w:pStyle w:val="74"/>
              <w:jc w:val="left"/>
            </w:pPr>
            <w:r>
              <w:rPr>
                <w:sz w:val="21"/>
              </w:rPr>
              <w:t>（六）花生油质量要求：花生油质量要求（GB/T 1534-2017）</w:t>
            </w:r>
          </w:p>
          <w:tbl>
            <w:tblPr>
              <w:tblStyle w:val="23"/>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1"/>
              <w:gridCol w:w="3209"/>
              <w:gridCol w:w="2562"/>
            </w:tblGrid>
            <w:tr w14:paraId="06217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9926AC">
                  <w:pPr>
                    <w:pStyle w:val="74"/>
                    <w:jc w:val="center"/>
                  </w:pPr>
                  <w:r>
                    <w:rPr>
                      <w:b/>
                      <w:sz w:val="21"/>
                    </w:rPr>
                    <w:t>序号</w:t>
                  </w:r>
                </w:p>
              </w:tc>
              <w:tc>
                <w:tcPr>
                  <w:tcW w:w="246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8E4A79">
                  <w:pPr>
                    <w:pStyle w:val="74"/>
                    <w:jc w:val="center"/>
                  </w:pPr>
                  <w:r>
                    <w:rPr>
                      <w:b/>
                      <w:sz w:val="21"/>
                    </w:rPr>
                    <w:t>内容</w:t>
                  </w:r>
                </w:p>
              </w:tc>
              <w:tc>
                <w:tcPr>
                  <w:tcW w:w="196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1D3836">
                  <w:pPr>
                    <w:pStyle w:val="74"/>
                    <w:jc w:val="center"/>
                  </w:pPr>
                  <w:r>
                    <w:rPr>
                      <w:b/>
                      <w:sz w:val="21"/>
                    </w:rPr>
                    <w:t>标准</w:t>
                  </w:r>
                </w:p>
              </w:tc>
            </w:tr>
            <w:tr w14:paraId="53025F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AA1C3">
                  <w:pPr>
                    <w:pStyle w:val="74"/>
                    <w:jc w:val="center"/>
                  </w:pPr>
                  <w:r>
                    <w:rPr>
                      <w:sz w:val="21"/>
                    </w:rPr>
                    <w:t>1</w:t>
                  </w:r>
                </w:p>
              </w:tc>
              <w:tc>
                <w:tcPr>
                  <w:tcW w:w="246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BF256B">
                  <w:pPr>
                    <w:pStyle w:val="74"/>
                    <w:jc w:val="center"/>
                  </w:pPr>
                  <w:r>
                    <w:rPr>
                      <w:sz w:val="21"/>
                    </w:rPr>
                    <w:t>折光指数（20℃）</w:t>
                  </w:r>
                </w:p>
              </w:tc>
              <w:tc>
                <w:tcPr>
                  <w:tcW w:w="1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A84587">
                  <w:pPr>
                    <w:pStyle w:val="74"/>
                    <w:jc w:val="center"/>
                  </w:pPr>
                  <w:r>
                    <w:rPr>
                      <w:sz w:val="21"/>
                    </w:rPr>
                    <w:t>1.460-1.465</w:t>
                  </w:r>
                </w:p>
              </w:tc>
            </w:tr>
            <w:tr w14:paraId="1FE1D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94463">
                  <w:pPr>
                    <w:pStyle w:val="74"/>
                    <w:jc w:val="center"/>
                  </w:pPr>
                  <w:r>
                    <w:rPr>
                      <w:sz w:val="21"/>
                    </w:rPr>
                    <w:t>2</w:t>
                  </w:r>
                </w:p>
              </w:tc>
              <w:tc>
                <w:tcPr>
                  <w:tcW w:w="246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FBFDBE">
                  <w:pPr>
                    <w:pStyle w:val="74"/>
                    <w:jc w:val="center"/>
                  </w:pPr>
                  <w:r>
                    <w:rPr>
                      <w:sz w:val="21"/>
                    </w:rPr>
                    <w:t>比重（20/4℃）</w:t>
                  </w:r>
                </w:p>
              </w:tc>
              <w:tc>
                <w:tcPr>
                  <w:tcW w:w="1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CDCA9F">
                  <w:pPr>
                    <w:pStyle w:val="74"/>
                    <w:jc w:val="center"/>
                  </w:pPr>
                  <w:r>
                    <w:rPr>
                      <w:sz w:val="21"/>
                    </w:rPr>
                    <w:t>0.914-0.917</w:t>
                  </w:r>
                </w:p>
              </w:tc>
            </w:tr>
            <w:tr w14:paraId="3BD906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084EC">
                  <w:pPr>
                    <w:pStyle w:val="74"/>
                    <w:jc w:val="center"/>
                  </w:pPr>
                  <w:r>
                    <w:rPr>
                      <w:sz w:val="21"/>
                    </w:rPr>
                    <w:t>3</w:t>
                  </w:r>
                </w:p>
              </w:tc>
              <w:tc>
                <w:tcPr>
                  <w:tcW w:w="246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A0B73D">
                  <w:pPr>
                    <w:pStyle w:val="74"/>
                    <w:jc w:val="center"/>
                  </w:pPr>
                  <w:r>
                    <w:rPr>
                      <w:sz w:val="21"/>
                    </w:rPr>
                    <w:t>色泽（罗维朋比色槽133.4mm）</w:t>
                  </w:r>
                </w:p>
              </w:tc>
              <w:tc>
                <w:tcPr>
                  <w:tcW w:w="1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B9B8D5">
                  <w:pPr>
                    <w:pStyle w:val="74"/>
                    <w:jc w:val="center"/>
                  </w:pPr>
                  <w:r>
                    <w:rPr>
                      <w:sz w:val="21"/>
                    </w:rPr>
                    <w:t>≤25（黄）1.5（红）</w:t>
                  </w:r>
                </w:p>
              </w:tc>
            </w:tr>
            <w:tr w14:paraId="42516E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3909C">
                  <w:pPr>
                    <w:pStyle w:val="74"/>
                    <w:jc w:val="center"/>
                  </w:pPr>
                  <w:r>
                    <w:rPr>
                      <w:sz w:val="21"/>
                    </w:rPr>
                    <w:t>3</w:t>
                  </w:r>
                </w:p>
              </w:tc>
              <w:tc>
                <w:tcPr>
                  <w:tcW w:w="246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7DA5C8">
                  <w:pPr>
                    <w:pStyle w:val="74"/>
                    <w:jc w:val="center"/>
                  </w:pPr>
                  <w:r>
                    <w:rPr>
                      <w:sz w:val="21"/>
                    </w:rPr>
                    <w:t>酸价（mgKOH/g）</w:t>
                  </w:r>
                </w:p>
              </w:tc>
              <w:tc>
                <w:tcPr>
                  <w:tcW w:w="1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71D162">
                  <w:pPr>
                    <w:pStyle w:val="74"/>
                    <w:jc w:val="center"/>
                  </w:pPr>
                  <w:r>
                    <w:rPr>
                      <w:sz w:val="21"/>
                    </w:rPr>
                    <w:t>≤0.02</w:t>
                  </w:r>
                </w:p>
              </w:tc>
            </w:tr>
            <w:tr w14:paraId="28CE1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0B567">
                  <w:pPr>
                    <w:pStyle w:val="74"/>
                    <w:jc w:val="center"/>
                  </w:pPr>
                  <w:r>
                    <w:rPr>
                      <w:sz w:val="21"/>
                    </w:rPr>
                    <w:t>4</w:t>
                  </w:r>
                </w:p>
              </w:tc>
              <w:tc>
                <w:tcPr>
                  <w:tcW w:w="246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51E328">
                  <w:pPr>
                    <w:pStyle w:val="74"/>
                    <w:jc w:val="center"/>
                  </w:pPr>
                  <w:r>
                    <w:rPr>
                      <w:sz w:val="21"/>
                    </w:rPr>
                    <w:t>水分及挥发物%</w:t>
                  </w:r>
                </w:p>
              </w:tc>
              <w:tc>
                <w:tcPr>
                  <w:tcW w:w="1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31DBFF">
                  <w:pPr>
                    <w:pStyle w:val="74"/>
                    <w:jc w:val="center"/>
                  </w:pPr>
                  <w:r>
                    <w:rPr>
                      <w:sz w:val="21"/>
                    </w:rPr>
                    <w:t>≤0.05</w:t>
                  </w:r>
                </w:p>
              </w:tc>
            </w:tr>
            <w:tr w14:paraId="6F355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E95FD">
                  <w:pPr>
                    <w:pStyle w:val="74"/>
                    <w:jc w:val="center"/>
                  </w:pPr>
                  <w:r>
                    <w:rPr>
                      <w:sz w:val="21"/>
                    </w:rPr>
                    <w:t>5</w:t>
                  </w:r>
                </w:p>
              </w:tc>
              <w:tc>
                <w:tcPr>
                  <w:tcW w:w="246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5FE24D">
                  <w:pPr>
                    <w:pStyle w:val="74"/>
                    <w:jc w:val="center"/>
                  </w:pPr>
                  <w:r>
                    <w:rPr>
                      <w:sz w:val="21"/>
                    </w:rPr>
                    <w:t>不溶性杂质%</w:t>
                  </w:r>
                </w:p>
              </w:tc>
              <w:tc>
                <w:tcPr>
                  <w:tcW w:w="1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CBEE4B">
                  <w:pPr>
                    <w:pStyle w:val="74"/>
                    <w:jc w:val="center"/>
                  </w:pPr>
                  <w:r>
                    <w:rPr>
                      <w:sz w:val="21"/>
                    </w:rPr>
                    <w:t>≤0.05</w:t>
                  </w:r>
                </w:p>
              </w:tc>
            </w:tr>
            <w:tr w14:paraId="69252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3A7C4">
                  <w:pPr>
                    <w:pStyle w:val="74"/>
                    <w:jc w:val="center"/>
                  </w:pPr>
                  <w:r>
                    <w:rPr>
                      <w:sz w:val="21"/>
                    </w:rPr>
                    <w:t>6</w:t>
                  </w:r>
                </w:p>
              </w:tc>
              <w:tc>
                <w:tcPr>
                  <w:tcW w:w="246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7DA403">
                  <w:pPr>
                    <w:pStyle w:val="74"/>
                    <w:jc w:val="center"/>
                  </w:pPr>
                  <w:r>
                    <w:rPr>
                      <w:sz w:val="21"/>
                    </w:rPr>
                    <w:t>含皂量%</w:t>
                  </w:r>
                </w:p>
              </w:tc>
              <w:tc>
                <w:tcPr>
                  <w:tcW w:w="196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3FBF52">
                  <w:pPr>
                    <w:pStyle w:val="74"/>
                    <w:jc w:val="center"/>
                  </w:pPr>
                  <w:r>
                    <w:rPr>
                      <w:sz w:val="21"/>
                    </w:rPr>
                    <w:t>≤0.03</w:t>
                  </w:r>
                </w:p>
              </w:tc>
            </w:tr>
            <w:tr w14:paraId="0B98A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3BE1A">
                  <w:pPr>
                    <w:pStyle w:val="74"/>
                    <w:jc w:val="center"/>
                  </w:pPr>
                  <w:r>
                    <w:rPr>
                      <w:sz w:val="21"/>
                    </w:rPr>
                    <w:t>7</w:t>
                  </w:r>
                </w:p>
              </w:tc>
              <w:tc>
                <w:tcPr>
                  <w:tcW w:w="442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98D93A4">
                  <w:pPr>
                    <w:pStyle w:val="74"/>
                    <w:jc w:val="both"/>
                  </w:pPr>
                  <w:r>
                    <w:rPr>
                      <w:sz w:val="21"/>
                    </w:rPr>
                    <w:t>（1）气味、滋味：具有固有的气味和滋味，无异味；</w:t>
                  </w:r>
                </w:p>
                <w:p w14:paraId="141DA241">
                  <w:pPr>
                    <w:pStyle w:val="74"/>
                    <w:jc w:val="both"/>
                  </w:pPr>
                  <w:r>
                    <w:rPr>
                      <w:sz w:val="21"/>
                    </w:rPr>
                    <w:t>（2）加热试验（280℃）油色不得变深，无析出物；</w:t>
                  </w:r>
                </w:p>
                <w:p w14:paraId="1AF043F6">
                  <w:pPr>
                    <w:pStyle w:val="74"/>
                    <w:jc w:val="both"/>
                  </w:pPr>
                  <w:r>
                    <w:rPr>
                      <w:sz w:val="21"/>
                    </w:rPr>
                    <w:t>（3）不得混有其他食用油或非食用油；</w:t>
                  </w:r>
                </w:p>
                <w:p w14:paraId="7A21A5CB">
                  <w:pPr>
                    <w:pStyle w:val="74"/>
                    <w:jc w:val="both"/>
                  </w:pPr>
                  <w:r>
                    <w:rPr>
                      <w:sz w:val="21"/>
                    </w:rPr>
                    <w:t>（4）卫生标准和动植物检疫项目，按照国家有关规定执行。</w:t>
                  </w:r>
                </w:p>
              </w:tc>
            </w:tr>
          </w:tbl>
          <w:p w14:paraId="3B3E580D"/>
        </w:tc>
      </w:tr>
      <w:tr w14:paraId="2D399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771370E4">
            <w:pPr>
              <w:jc w:val="center"/>
            </w:pPr>
          </w:p>
        </w:tc>
        <w:tc>
          <w:tcPr>
            <w:tcW w:w="390" w:type="pct"/>
          </w:tcPr>
          <w:p w14:paraId="16C98961">
            <w:pPr>
              <w:pStyle w:val="74"/>
              <w:jc w:val="center"/>
            </w:pPr>
            <w:r>
              <w:t>10</w:t>
            </w:r>
          </w:p>
        </w:tc>
        <w:tc>
          <w:tcPr>
            <w:tcW w:w="3955" w:type="pct"/>
          </w:tcPr>
          <w:p w14:paraId="6C3E7EA1">
            <w:pPr>
              <w:pStyle w:val="74"/>
              <w:jc w:val="left"/>
            </w:pPr>
            <w:r>
              <w:rPr>
                <w:b/>
                <w:sz w:val="21"/>
              </w:rPr>
              <w:t>大米质量标准</w:t>
            </w:r>
          </w:p>
          <w:p w14:paraId="1EB9E9E6">
            <w:pPr>
              <w:pStyle w:val="74"/>
              <w:jc w:val="left"/>
            </w:pPr>
            <w:r>
              <w:rPr>
                <w:sz w:val="21"/>
              </w:rPr>
              <w:t>（一）有国家SC食品生产许可编号，标明加工厂名称、品名、生产日期、保质期或保存期， 供货时的剩余有效期不得少于标注有效期的三分之二，质量等级、产品标准号、产品合格证，质量符合大米国家标准（GB/T</w:t>
            </w:r>
            <w:r>
              <w:rPr>
                <w:rFonts w:hint="eastAsia"/>
                <w:sz w:val="21"/>
                <w:lang w:val="en-US" w:eastAsia="zh-CN"/>
              </w:rPr>
              <w:t xml:space="preserve"> </w:t>
            </w:r>
            <w:r>
              <w:rPr>
                <w:sz w:val="21"/>
              </w:rPr>
              <w:t>1354-2018）与国家粮食卫生标准（GB</w:t>
            </w:r>
            <w:r>
              <w:rPr>
                <w:rFonts w:hint="eastAsia"/>
                <w:sz w:val="21"/>
                <w:lang w:val="en-US" w:eastAsia="zh-CN"/>
              </w:rPr>
              <w:t xml:space="preserve"> </w:t>
            </w:r>
            <w:r>
              <w:rPr>
                <w:sz w:val="21"/>
              </w:rPr>
              <w:t>2715-2016）（该标准只</w:t>
            </w:r>
            <w:r>
              <w:rPr>
                <w:rFonts w:hint="eastAsia"/>
                <w:sz w:val="21"/>
                <w:lang w:eastAsia="zh-CN"/>
              </w:rPr>
              <w:t>做</w:t>
            </w:r>
            <w:r>
              <w:rPr>
                <w:sz w:val="21"/>
              </w:rPr>
              <w:t>参考，按最新标准执行）。</w:t>
            </w:r>
          </w:p>
          <w:p w14:paraId="3917B4A7">
            <w:pPr>
              <w:pStyle w:val="74"/>
              <w:jc w:val="left"/>
            </w:pPr>
            <w:r>
              <w:rPr>
                <w:sz w:val="21"/>
              </w:rPr>
              <w:t>（二）具有固有色泽和香味，无污染、无虫害，色泽、气味、口味正常，无异味或霉味（霉变），无虫蛀结块挂丝或杂质异常，符合国家粮食卫生标准。</w:t>
            </w:r>
          </w:p>
          <w:p w14:paraId="25989A1E">
            <w:pPr>
              <w:pStyle w:val="74"/>
              <w:jc w:val="both"/>
            </w:pPr>
            <w:r>
              <w:rPr>
                <w:sz w:val="21"/>
              </w:rPr>
              <w:t>（三）大米包装规格：50</w:t>
            </w:r>
            <w:r>
              <w:rPr>
                <w:rFonts w:hint="eastAsia"/>
                <w:sz w:val="21"/>
                <w:lang w:eastAsia="zh-CN"/>
              </w:rPr>
              <w:t>kg</w:t>
            </w:r>
            <w:r>
              <w:rPr>
                <w:sz w:val="21"/>
              </w:rPr>
              <w:t>/包、30</w:t>
            </w:r>
            <w:r>
              <w:rPr>
                <w:rFonts w:hint="eastAsia"/>
                <w:sz w:val="21"/>
                <w:lang w:eastAsia="zh-CN"/>
              </w:rPr>
              <w:t>kg</w:t>
            </w:r>
            <w:r>
              <w:rPr>
                <w:sz w:val="21"/>
              </w:rPr>
              <w:t>/包、15</w:t>
            </w:r>
            <w:r>
              <w:rPr>
                <w:rFonts w:hint="eastAsia"/>
                <w:sz w:val="21"/>
                <w:lang w:eastAsia="zh-CN"/>
              </w:rPr>
              <w:t>kg</w:t>
            </w:r>
            <w:r>
              <w:rPr>
                <w:sz w:val="21"/>
              </w:rPr>
              <w:t>/包。</w:t>
            </w:r>
          </w:p>
        </w:tc>
      </w:tr>
      <w:tr w14:paraId="5740F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4D0F2C05">
            <w:pPr>
              <w:jc w:val="center"/>
            </w:pPr>
          </w:p>
        </w:tc>
        <w:tc>
          <w:tcPr>
            <w:tcW w:w="390" w:type="pct"/>
          </w:tcPr>
          <w:p w14:paraId="6D222E9E">
            <w:pPr>
              <w:pStyle w:val="74"/>
              <w:jc w:val="center"/>
            </w:pPr>
            <w:r>
              <w:t>11</w:t>
            </w:r>
          </w:p>
        </w:tc>
        <w:tc>
          <w:tcPr>
            <w:tcW w:w="3955" w:type="pct"/>
          </w:tcPr>
          <w:p w14:paraId="731A3F2F">
            <w:pPr>
              <w:pStyle w:val="74"/>
              <w:jc w:val="left"/>
            </w:pPr>
            <w:r>
              <w:rPr>
                <w:b/>
                <w:sz w:val="21"/>
              </w:rPr>
              <w:t>干货、副食品、调味品及杂货类的品质要求</w:t>
            </w:r>
          </w:p>
          <w:p w14:paraId="0CE7340D">
            <w:pPr>
              <w:pStyle w:val="74"/>
              <w:jc w:val="left"/>
            </w:pPr>
            <w:r>
              <w:rPr>
                <w:sz w:val="21"/>
              </w:rPr>
              <w:t>（一）散装干货和豆类、调味品等具有固有的气味和滋味，无异味、无杂质。</w:t>
            </w:r>
          </w:p>
          <w:p w14:paraId="199B0C0B">
            <w:pPr>
              <w:pStyle w:val="74"/>
              <w:jc w:val="left"/>
            </w:pPr>
            <w:r>
              <w:rPr>
                <w:sz w:val="21"/>
              </w:rPr>
              <w:t>（二）菇类要进行初加工，清除杂质、豆类需要进行初步分拣、精选，剔除杂物（砂、石等）。</w:t>
            </w:r>
          </w:p>
          <w:p w14:paraId="54CA49CA">
            <w:pPr>
              <w:pStyle w:val="74"/>
              <w:jc w:val="left"/>
            </w:pPr>
            <w:r>
              <w:rPr>
                <w:sz w:val="21"/>
              </w:rPr>
              <w:t>（三）参考清单（此表仅供参考，包括但不仅限于以下品种，可根据实际情况增减品种）</w:t>
            </w:r>
          </w:p>
          <w:tbl>
            <w:tblPr>
              <w:tblStyle w:val="23"/>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6"/>
              <w:gridCol w:w="1086"/>
              <w:gridCol w:w="1087"/>
              <w:gridCol w:w="1087"/>
              <w:gridCol w:w="1087"/>
              <w:gridCol w:w="1087"/>
            </w:tblGrid>
            <w:tr w14:paraId="1374D1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D6EB77">
                  <w:pPr>
                    <w:pStyle w:val="74"/>
                    <w:jc w:val="center"/>
                  </w:pPr>
                  <w:r>
                    <w:rPr>
                      <w:sz w:val="21"/>
                    </w:rPr>
                    <w:t>食盐</w:t>
                  </w:r>
                </w:p>
              </w:tc>
              <w:tc>
                <w:tcPr>
                  <w:tcW w:w="8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2004BC">
                  <w:pPr>
                    <w:pStyle w:val="74"/>
                    <w:jc w:val="center"/>
                  </w:pPr>
                  <w:r>
                    <w:rPr>
                      <w:sz w:val="21"/>
                    </w:rPr>
                    <w:t>梅菜</w:t>
                  </w:r>
                </w:p>
              </w:tc>
              <w:tc>
                <w:tcPr>
                  <w:tcW w:w="8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9967B7">
                  <w:pPr>
                    <w:pStyle w:val="74"/>
                    <w:jc w:val="center"/>
                  </w:pPr>
                  <w:r>
                    <w:rPr>
                      <w:sz w:val="21"/>
                    </w:rPr>
                    <w:t>红豆</w:t>
                  </w:r>
                </w:p>
              </w:tc>
              <w:tc>
                <w:tcPr>
                  <w:tcW w:w="8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7D0288">
                  <w:pPr>
                    <w:pStyle w:val="74"/>
                    <w:jc w:val="center"/>
                  </w:pPr>
                  <w:r>
                    <w:rPr>
                      <w:sz w:val="21"/>
                    </w:rPr>
                    <w:t>冰糖</w:t>
                  </w:r>
                </w:p>
              </w:tc>
              <w:tc>
                <w:tcPr>
                  <w:tcW w:w="8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08C747">
                  <w:pPr>
                    <w:pStyle w:val="74"/>
                    <w:jc w:val="center"/>
                  </w:pPr>
                  <w:r>
                    <w:rPr>
                      <w:sz w:val="21"/>
                    </w:rPr>
                    <w:t>沙茶王</w:t>
                  </w:r>
                </w:p>
              </w:tc>
              <w:tc>
                <w:tcPr>
                  <w:tcW w:w="8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968647">
                  <w:pPr>
                    <w:pStyle w:val="74"/>
                    <w:jc w:val="center"/>
                  </w:pPr>
                  <w:r>
                    <w:rPr>
                      <w:sz w:val="21"/>
                    </w:rPr>
                    <w:t>绿豆</w:t>
                  </w:r>
                </w:p>
              </w:tc>
            </w:tr>
            <w:tr w14:paraId="11141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97EA5">
                  <w:pPr>
                    <w:pStyle w:val="74"/>
                    <w:jc w:val="center"/>
                  </w:pPr>
                  <w:r>
                    <w:rPr>
                      <w:sz w:val="21"/>
                    </w:rPr>
                    <w:t>紫菜</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DBA390">
                  <w:pPr>
                    <w:pStyle w:val="74"/>
                    <w:jc w:val="center"/>
                  </w:pPr>
                  <w:r>
                    <w:rPr>
                      <w:sz w:val="21"/>
                    </w:rPr>
                    <w:t>米粉</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5A1E82">
                  <w:pPr>
                    <w:pStyle w:val="74"/>
                    <w:jc w:val="center"/>
                  </w:pPr>
                  <w:r>
                    <w:rPr>
                      <w:sz w:val="21"/>
                    </w:rPr>
                    <w:t>木耳</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48230F">
                  <w:pPr>
                    <w:pStyle w:val="74"/>
                    <w:jc w:val="center"/>
                  </w:pPr>
                  <w:r>
                    <w:rPr>
                      <w:sz w:val="21"/>
                    </w:rPr>
                    <w:t>蚝油</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9C6F8C">
                  <w:pPr>
                    <w:pStyle w:val="74"/>
                    <w:jc w:val="center"/>
                  </w:pPr>
                  <w:r>
                    <w:rPr>
                      <w:sz w:val="21"/>
                    </w:rPr>
                    <w:t>豆腐干</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E75C89">
                  <w:pPr>
                    <w:pStyle w:val="74"/>
                    <w:jc w:val="center"/>
                  </w:pPr>
                  <w:r>
                    <w:rPr>
                      <w:sz w:val="21"/>
                    </w:rPr>
                    <w:t>蛋类</w:t>
                  </w:r>
                </w:p>
              </w:tc>
            </w:tr>
            <w:tr w14:paraId="7CD2F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D2740">
                  <w:pPr>
                    <w:pStyle w:val="74"/>
                    <w:jc w:val="center"/>
                  </w:pPr>
                  <w:r>
                    <w:rPr>
                      <w:sz w:val="21"/>
                    </w:rPr>
                    <w:t>豆腐</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3CF886">
                  <w:pPr>
                    <w:pStyle w:val="74"/>
                    <w:jc w:val="center"/>
                  </w:pPr>
                  <w:r>
                    <w:rPr>
                      <w:sz w:val="21"/>
                    </w:rPr>
                    <w:t>皮蛋</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403C12">
                  <w:pPr>
                    <w:pStyle w:val="74"/>
                    <w:jc w:val="center"/>
                  </w:pPr>
                  <w:r>
                    <w:rPr>
                      <w:sz w:val="21"/>
                    </w:rPr>
                    <w:t>生粉</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13DCEF">
                  <w:pPr>
                    <w:pStyle w:val="74"/>
                    <w:jc w:val="center"/>
                  </w:pPr>
                  <w:r>
                    <w:rPr>
                      <w:sz w:val="21"/>
                    </w:rPr>
                    <w:t>萝卜丁</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DE7EBB">
                  <w:pPr>
                    <w:pStyle w:val="74"/>
                    <w:jc w:val="center"/>
                  </w:pPr>
                  <w:r>
                    <w:rPr>
                      <w:sz w:val="21"/>
                    </w:rPr>
                    <w:t>老抽</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CF45CB">
                  <w:pPr>
                    <w:pStyle w:val="74"/>
                    <w:jc w:val="center"/>
                  </w:pPr>
                  <w:r>
                    <w:rPr>
                      <w:sz w:val="21"/>
                    </w:rPr>
                    <w:t>白糖</w:t>
                  </w:r>
                </w:p>
              </w:tc>
            </w:tr>
            <w:tr w14:paraId="67A06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7BD19">
                  <w:pPr>
                    <w:pStyle w:val="74"/>
                    <w:jc w:val="center"/>
                  </w:pPr>
                  <w:r>
                    <w:rPr>
                      <w:sz w:val="21"/>
                    </w:rPr>
                    <w:t>豆豉</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D22FBD">
                  <w:pPr>
                    <w:pStyle w:val="74"/>
                    <w:jc w:val="center"/>
                  </w:pPr>
                  <w:r>
                    <w:rPr>
                      <w:sz w:val="21"/>
                    </w:rPr>
                    <w:t>茶树菇</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C9A31D">
                  <w:pPr>
                    <w:pStyle w:val="74"/>
                    <w:jc w:val="center"/>
                  </w:pPr>
                  <w:r>
                    <w:rPr>
                      <w:sz w:val="21"/>
                    </w:rPr>
                    <w:t>汤料干货</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22C3EE">
                  <w:pPr>
                    <w:pStyle w:val="74"/>
                    <w:jc w:val="center"/>
                  </w:pPr>
                  <w:r>
                    <w:rPr>
                      <w:sz w:val="21"/>
                    </w:rPr>
                    <w:t>凉茶材料</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37CE3B">
                  <w:pPr>
                    <w:pStyle w:val="74"/>
                    <w:jc w:val="center"/>
                  </w:pPr>
                  <w:r>
                    <w:rPr>
                      <w:sz w:val="21"/>
                    </w:rPr>
                    <w:t>生抽</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3F06CF">
                  <w:pPr>
                    <w:pStyle w:val="74"/>
                    <w:jc w:val="center"/>
                  </w:pPr>
                  <w:r>
                    <w:rPr>
                      <w:sz w:val="21"/>
                    </w:rPr>
                    <w:t>白醋</w:t>
                  </w:r>
                </w:p>
              </w:tc>
            </w:tr>
            <w:tr w14:paraId="0B4FD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06276">
                  <w:pPr>
                    <w:pStyle w:val="74"/>
                    <w:jc w:val="center"/>
                  </w:pPr>
                  <w:r>
                    <w:rPr>
                      <w:sz w:val="21"/>
                    </w:rPr>
                    <w:t>云耳</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810D50">
                  <w:pPr>
                    <w:pStyle w:val="74"/>
                    <w:jc w:val="center"/>
                  </w:pPr>
                  <w:r>
                    <w:rPr>
                      <w:sz w:val="21"/>
                    </w:rPr>
                    <w:t>酸梅酱</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62EE34">
                  <w:pPr>
                    <w:pStyle w:val="74"/>
                    <w:jc w:val="center"/>
                  </w:pPr>
                  <w:r>
                    <w:rPr>
                      <w:sz w:val="21"/>
                    </w:rPr>
                    <w:t>红糖</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5F1B0A">
                  <w:pPr>
                    <w:pStyle w:val="74"/>
                    <w:jc w:val="center"/>
                  </w:pPr>
                  <w:r>
                    <w:rPr>
                      <w:sz w:val="21"/>
                    </w:rPr>
                    <w:t>雪菜</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24F733">
                  <w:pPr>
                    <w:pStyle w:val="74"/>
                    <w:jc w:val="center"/>
                  </w:pPr>
                  <w:r>
                    <w:rPr>
                      <w:sz w:val="21"/>
                    </w:rPr>
                    <w:t>甜面酱</w:t>
                  </w:r>
                </w:p>
              </w:tc>
              <w:tc>
                <w:tcPr>
                  <w:tcW w:w="8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289F16">
                  <w:pPr>
                    <w:pStyle w:val="74"/>
                    <w:jc w:val="center"/>
                  </w:pPr>
                  <w:r>
                    <w:rPr>
                      <w:sz w:val="21"/>
                    </w:rPr>
                    <w:t>芝麻油</w:t>
                  </w:r>
                </w:p>
              </w:tc>
            </w:tr>
          </w:tbl>
          <w:p w14:paraId="3C6C25DB">
            <w:pPr>
              <w:pStyle w:val="74"/>
              <w:jc w:val="left"/>
            </w:pPr>
            <w:r>
              <w:rPr>
                <w:sz w:val="21"/>
              </w:rPr>
              <w:t>（四）副食品的质量基本标准要求符合国家行业标准，干爽、不霉烂、整齐、均匀、完整、无虫蛀、无杂质，保持应有的色泽。确保产品质量稳定，保证营养丰富、绿色安全、海味浓郁、易存放、食用方便，保质期长。从加工、包装、运输、贮存到销售全部符合国家规定标准。采购人可根据实际情况对需要的副食品进行品质抽检，对质量未达到国家标准的副食品采购人有权拒绝接收。</w:t>
            </w:r>
          </w:p>
          <w:p w14:paraId="30085A27">
            <w:pPr>
              <w:pStyle w:val="74"/>
              <w:jc w:val="both"/>
            </w:pPr>
            <w:r>
              <w:rPr>
                <w:sz w:val="21"/>
              </w:rPr>
              <w:t>（五）所有副食品调味料均为正规厂家生产，包装完整，所有产品有“SC”标志，标明商品名称、规格、生产商、产地、生产日期、保质期或保存期。</w:t>
            </w:r>
          </w:p>
        </w:tc>
      </w:tr>
      <w:tr w14:paraId="360BA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7419A6DB">
            <w:pPr>
              <w:jc w:val="center"/>
            </w:pPr>
          </w:p>
        </w:tc>
        <w:tc>
          <w:tcPr>
            <w:tcW w:w="390" w:type="pct"/>
          </w:tcPr>
          <w:p w14:paraId="583FD171">
            <w:pPr>
              <w:pStyle w:val="74"/>
              <w:jc w:val="center"/>
            </w:pPr>
            <w:r>
              <w:t>12</w:t>
            </w:r>
          </w:p>
        </w:tc>
        <w:tc>
          <w:tcPr>
            <w:tcW w:w="3955" w:type="pct"/>
          </w:tcPr>
          <w:p w14:paraId="39243F13">
            <w:pPr>
              <w:pStyle w:val="74"/>
              <w:jc w:val="left"/>
            </w:pPr>
            <w:r>
              <w:rPr>
                <w:b/>
                <w:sz w:val="21"/>
              </w:rPr>
              <w:t>熟食类的品质要求</w:t>
            </w:r>
            <w:r>
              <w:rPr>
                <w:sz w:val="21"/>
              </w:rPr>
              <w:t>（此表仅供参考，包括但不仅限于以下品种，可根据实际情况增减品种）</w:t>
            </w:r>
          </w:p>
          <w:tbl>
            <w:tblPr>
              <w:tblStyle w:val="23"/>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74"/>
              <w:gridCol w:w="2174"/>
              <w:gridCol w:w="2174"/>
            </w:tblGrid>
            <w:tr w14:paraId="474C7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88477A">
                  <w:pPr>
                    <w:pStyle w:val="74"/>
                    <w:jc w:val="center"/>
                  </w:pPr>
                  <w:r>
                    <w:rPr>
                      <w:sz w:val="21"/>
                    </w:rPr>
                    <w:t>烧鸭</w:t>
                  </w:r>
                </w:p>
              </w:tc>
              <w:tc>
                <w:tcPr>
                  <w:tcW w:w="166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CD43DE">
                  <w:pPr>
                    <w:pStyle w:val="74"/>
                    <w:jc w:val="center"/>
                  </w:pPr>
                  <w:r>
                    <w:rPr>
                      <w:sz w:val="21"/>
                    </w:rPr>
                    <w:t>烧肉</w:t>
                  </w:r>
                </w:p>
              </w:tc>
              <w:tc>
                <w:tcPr>
                  <w:tcW w:w="166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DDB8EC">
                  <w:pPr>
                    <w:pStyle w:val="74"/>
                    <w:jc w:val="center"/>
                  </w:pPr>
                  <w:r>
                    <w:rPr>
                      <w:sz w:val="21"/>
                    </w:rPr>
                    <w:t>叉烧</w:t>
                  </w:r>
                </w:p>
              </w:tc>
            </w:tr>
            <w:tr w14:paraId="7849A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6D568">
                  <w:pPr>
                    <w:pStyle w:val="74"/>
                    <w:jc w:val="center"/>
                  </w:pPr>
                  <w:r>
                    <w:rPr>
                      <w:sz w:val="21"/>
                    </w:rPr>
                    <w:t>烧鸡</w:t>
                  </w:r>
                </w:p>
              </w:tc>
              <w:tc>
                <w:tcPr>
                  <w:tcW w:w="16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324F6A">
                  <w:pPr>
                    <w:pStyle w:val="74"/>
                    <w:jc w:val="center"/>
                  </w:pPr>
                  <w:r>
                    <w:rPr>
                      <w:sz w:val="21"/>
                    </w:rPr>
                    <w:t>烧鹅</w:t>
                  </w:r>
                </w:p>
              </w:tc>
              <w:tc>
                <w:tcPr>
                  <w:tcW w:w="166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5ED911">
                  <w:pPr>
                    <w:pStyle w:val="74"/>
                    <w:jc w:val="center"/>
                  </w:pPr>
                  <w:r>
                    <w:rPr>
                      <w:sz w:val="21"/>
                    </w:rPr>
                    <w:t>/</w:t>
                  </w:r>
                </w:p>
              </w:tc>
            </w:tr>
          </w:tbl>
          <w:p w14:paraId="6656D4CE">
            <w:pPr>
              <w:pStyle w:val="74"/>
              <w:jc w:val="left"/>
            </w:pPr>
            <w:r>
              <w:rPr>
                <w:sz w:val="21"/>
              </w:rPr>
              <w:t>（一）熟食类的质量基本标准要求符合国家行业标准，干爽、完整、无虫蛀、无杂质，保持应有的色泽。</w:t>
            </w:r>
          </w:p>
          <w:p w14:paraId="35623F63">
            <w:pPr>
              <w:pStyle w:val="74"/>
              <w:jc w:val="left"/>
            </w:pPr>
            <w:r>
              <w:rPr>
                <w:sz w:val="21"/>
              </w:rPr>
              <w:t>（二）确保产品质量稳定，保证营养丰富、绿色安全、易存放、食用方便。从加工、包装、运输、贮存全部符合国家规定标准。采购人可根据实际情况对需要的熟食类食品进行品质抽检，对质量未达到国家标准的熟食类食品采购人有权拒绝接收。</w:t>
            </w:r>
          </w:p>
          <w:p w14:paraId="7338BC4B">
            <w:pPr>
              <w:pStyle w:val="74"/>
              <w:jc w:val="left"/>
            </w:pPr>
            <w:r>
              <w:rPr>
                <w:sz w:val="21"/>
              </w:rPr>
              <w:t>（三）蒸包类的质量标准：</w:t>
            </w:r>
          </w:p>
          <w:p w14:paraId="1E4DE7A3">
            <w:pPr>
              <w:pStyle w:val="74"/>
              <w:jc w:val="left"/>
            </w:pPr>
            <w:r>
              <w:rPr>
                <w:sz w:val="21"/>
              </w:rPr>
              <w:t>蒸包应按照《</w:t>
            </w:r>
            <w:r>
              <w:rPr>
                <w:rFonts w:hint="eastAsia"/>
                <w:sz w:val="21"/>
              </w:rPr>
              <w:t>速冻面米制品</w:t>
            </w:r>
            <w:r>
              <w:rPr>
                <w:sz w:val="21"/>
              </w:rPr>
              <w:t>》（GB</w:t>
            </w:r>
            <w:r>
              <w:rPr>
                <w:rFonts w:hint="eastAsia"/>
                <w:sz w:val="21"/>
                <w:lang w:val="en-US" w:eastAsia="zh-CN"/>
              </w:rPr>
              <w:t xml:space="preserve"> </w:t>
            </w:r>
            <w:r>
              <w:rPr>
                <w:sz w:val="21"/>
              </w:rPr>
              <w:t>19295-2011）中包子速冻预包装食品的标准执行。包装上需要清晰地列出产品品牌、型号、包装类型、包装方式、包装净重量、保存温度、生产日期和保质期等相关参数，且包装箱上有国家SC食品生产许可编号。</w:t>
            </w:r>
          </w:p>
          <w:p w14:paraId="6599652C">
            <w:pPr>
              <w:pStyle w:val="74"/>
              <w:jc w:val="left"/>
            </w:pPr>
            <w:r>
              <w:rPr>
                <w:sz w:val="21"/>
              </w:rPr>
              <w:t>（四）面包类的质量标准：</w:t>
            </w:r>
          </w:p>
          <w:p w14:paraId="7A2A983B">
            <w:pPr>
              <w:pStyle w:val="74"/>
              <w:jc w:val="left"/>
            </w:pPr>
            <w:r>
              <w:rPr>
                <w:sz w:val="21"/>
              </w:rPr>
              <w:t>以小麦粉、酵母、食盐、水为主要原料，加入适量辅料，经搅拌面团、发酵、整形、醒发、烘烤或油炸等工艺制成的食品，以及烤制成熟前或后在面包坯表面或内部添加奶油、人造黄油、蛋白、可可、果酱等制品。</w:t>
            </w:r>
          </w:p>
          <w:p w14:paraId="20524AF5">
            <w:pPr>
              <w:pStyle w:val="74"/>
              <w:jc w:val="both"/>
            </w:pPr>
            <w:r>
              <w:rPr>
                <w:sz w:val="21"/>
              </w:rPr>
              <w:t>（五）均为正规厂家生产，包装完整，所有产品标明商品名称、规格、生产商、产地、生产日期、保质期或保存期。</w:t>
            </w:r>
          </w:p>
        </w:tc>
      </w:tr>
      <w:tr w14:paraId="4D960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4C623C63">
            <w:pPr>
              <w:jc w:val="center"/>
            </w:pPr>
          </w:p>
        </w:tc>
        <w:tc>
          <w:tcPr>
            <w:tcW w:w="390" w:type="pct"/>
          </w:tcPr>
          <w:p w14:paraId="7C930F3D">
            <w:pPr>
              <w:pStyle w:val="74"/>
              <w:jc w:val="center"/>
            </w:pPr>
            <w:r>
              <w:t>13</w:t>
            </w:r>
          </w:p>
        </w:tc>
        <w:tc>
          <w:tcPr>
            <w:tcW w:w="3955" w:type="pct"/>
          </w:tcPr>
          <w:p w14:paraId="55007C71">
            <w:pPr>
              <w:pStyle w:val="74"/>
              <w:jc w:val="both"/>
            </w:pPr>
            <w:r>
              <w:rPr>
                <w:b/>
                <w:sz w:val="21"/>
              </w:rPr>
              <w:t>溯源标准及要求</w:t>
            </w:r>
          </w:p>
          <w:p w14:paraId="5649CC37">
            <w:pPr>
              <w:pStyle w:val="74"/>
              <w:ind w:firstLine="420"/>
              <w:jc w:val="both"/>
            </w:pPr>
            <w:r>
              <w:rPr>
                <w:sz w:val="21"/>
              </w:rPr>
              <w:t>食品溯源要求：成交供应商对食品供应链进行明确，所有食品的来源清晰，直接接触食品相关产品（包装材料）要有SC标志，预包装食品要有以SC开头的生产许可证号，生产食品的源头与成交供应商要有固定的合法的供应关系，严禁收购非标准产品供应。如该品牌商品无质量标准，则需由成交供应商按国家和行业的要求自行描述。为做到“来源可追溯、去向可查证”的目的，从源头上治理采购人饭堂食品隐患，成交供应商要严格按照“溯源标准”提供票证，做到货到票证到，并将票据原件交采购人饭堂存档备查。验收中无票证、货与票证不相符的以及要素不全的，采购人有权拒收，溯源的标准如下，如有最新规定，则遵从最新规定：</w:t>
            </w:r>
          </w:p>
          <w:tbl>
            <w:tblPr>
              <w:tblStyle w:val="23"/>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52"/>
              <w:gridCol w:w="2238"/>
              <w:gridCol w:w="3032"/>
            </w:tblGrid>
            <w:tr w14:paraId="631DF4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 w:type="pct"/>
                  <w:tcBorders>
                    <w:top w:val="single" w:color="000000" w:sz="4" w:space="0"/>
                    <w:left w:val="single" w:color="000000" w:sz="4" w:space="0"/>
                    <w:bottom w:val="single" w:color="000000" w:sz="4" w:space="0"/>
                    <w:right w:val="single" w:color="000000" w:sz="4" w:space="0"/>
                    <w:tl2br w:val="single" w:color="000000" w:sz="4" w:space="0"/>
                  </w:tcBorders>
                  <w:tcMar>
                    <w:top w:w="0" w:type="dxa"/>
                    <w:left w:w="105" w:type="dxa"/>
                    <w:bottom w:w="0" w:type="dxa"/>
                    <w:right w:w="105" w:type="dxa"/>
                  </w:tcMar>
                  <w:vAlign w:val="top"/>
                </w:tcPr>
                <w:p w14:paraId="69147D65">
                  <w:pPr>
                    <w:pStyle w:val="74"/>
                    <w:jc w:val="right"/>
                  </w:pPr>
                  <w:r>
                    <w:rPr>
                      <w:sz w:val="21"/>
                    </w:rPr>
                    <w:t>票证要求</w:t>
                  </w:r>
                </w:p>
                <w:p w14:paraId="60CC6EB8">
                  <w:pPr>
                    <w:pStyle w:val="74"/>
                    <w:jc w:val="left"/>
                    <w:rPr>
                      <w:sz w:val="21"/>
                    </w:rPr>
                  </w:pPr>
                </w:p>
                <w:p w14:paraId="5718A272">
                  <w:pPr>
                    <w:pStyle w:val="74"/>
                    <w:jc w:val="left"/>
                    <w:rPr>
                      <w:sz w:val="21"/>
                    </w:rPr>
                  </w:pPr>
                </w:p>
                <w:p w14:paraId="676CC0BC">
                  <w:pPr>
                    <w:pStyle w:val="74"/>
                    <w:jc w:val="left"/>
                  </w:pPr>
                  <w:r>
                    <w:rPr>
                      <w:sz w:val="21"/>
                    </w:rPr>
                    <w:t>食品种类</w:t>
                  </w:r>
                </w:p>
              </w:tc>
              <w:tc>
                <w:tcPr>
                  <w:tcW w:w="171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4CA8D2">
                  <w:pPr>
                    <w:pStyle w:val="74"/>
                    <w:jc w:val="center"/>
                  </w:pPr>
                  <w:r>
                    <w:rPr>
                      <w:sz w:val="21"/>
                    </w:rPr>
                    <w:t>生产（供应）企业的资质证明：</w:t>
                  </w:r>
                </w:p>
                <w:p w14:paraId="06671A53">
                  <w:pPr>
                    <w:pStyle w:val="74"/>
                    <w:jc w:val="center"/>
                  </w:pPr>
                  <w:r>
                    <w:rPr>
                      <w:sz w:val="21"/>
                    </w:rPr>
                    <w:t>（首次供应时提供）</w:t>
                  </w:r>
                </w:p>
              </w:tc>
              <w:tc>
                <w:tcPr>
                  <w:tcW w:w="232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E9BB6F">
                  <w:pPr>
                    <w:pStyle w:val="74"/>
                    <w:jc w:val="center"/>
                  </w:pPr>
                  <w:r>
                    <w:rPr>
                      <w:sz w:val="21"/>
                    </w:rPr>
                    <w:t>产品票证要求</w:t>
                  </w:r>
                </w:p>
              </w:tc>
            </w:tr>
            <w:tr w14:paraId="76E02F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CA5FC7">
                  <w:pPr>
                    <w:pStyle w:val="74"/>
                    <w:jc w:val="center"/>
                  </w:pPr>
                  <w:r>
                    <w:rPr>
                      <w:sz w:val="21"/>
                    </w:rPr>
                    <w:t>肉类</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72E20E">
                  <w:pPr>
                    <w:pStyle w:val="74"/>
                    <w:jc w:val="center"/>
                  </w:pPr>
                  <w:r>
                    <w:rPr>
                      <w:sz w:val="21"/>
                    </w:rPr>
                    <w:t>《企业法人营业执照》副本（三证合一）、《食品生产许可证》（生产企业）或《食品经营许可证》（食品经营企业）</w:t>
                  </w:r>
                </w:p>
              </w:tc>
              <w:tc>
                <w:tcPr>
                  <w:tcW w:w="23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A5ADE2">
                  <w:pPr>
                    <w:pStyle w:val="74"/>
                    <w:jc w:val="left"/>
                  </w:pPr>
                  <w:r>
                    <w:rPr>
                      <w:sz w:val="21"/>
                    </w:rPr>
                    <w:t>1.每批次食品提供《出县境动物产品检疫合格证》/《动物产品检疫合格证》《产品合格证》《卫生检疫报告》《贮存地的出入库检疫证明》（水产品适用）；</w:t>
                  </w:r>
                </w:p>
                <w:p w14:paraId="42101174">
                  <w:pPr>
                    <w:pStyle w:val="74"/>
                    <w:jc w:val="left"/>
                  </w:pPr>
                  <w:r>
                    <w:rPr>
                      <w:sz w:val="21"/>
                    </w:rPr>
                    <w:t>2.鲜肉类均为定点屠宰场（厂）经检疫和肉品品质检验合格的产品，具有由定点屠宰场（厂）加盖验讫印章并出具《动物检疫合格证明》《肉品品质检验合格证》；</w:t>
                  </w:r>
                </w:p>
                <w:p w14:paraId="2C070DEC">
                  <w:pPr>
                    <w:pStyle w:val="74"/>
                    <w:jc w:val="left"/>
                  </w:pPr>
                  <w:r>
                    <w:rPr>
                      <w:sz w:val="21"/>
                    </w:rPr>
                    <w:t>3.每次供货票据（供货发票与送货清单）应当包括供货方名称、产品名称、产品数量、送货或购买日期等内容，并加盖成交供应商公章。</w:t>
                  </w:r>
                </w:p>
              </w:tc>
            </w:tr>
            <w:tr w14:paraId="214C1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7096C">
                  <w:pPr>
                    <w:pStyle w:val="74"/>
                    <w:jc w:val="center"/>
                  </w:pPr>
                  <w:r>
                    <w:rPr>
                      <w:sz w:val="21"/>
                    </w:rPr>
                    <w:t>蔬菜瓜果</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8F6481">
                  <w:pPr>
                    <w:pStyle w:val="74"/>
                    <w:jc w:val="center"/>
                  </w:pPr>
                  <w:r>
                    <w:rPr>
                      <w:sz w:val="21"/>
                    </w:rPr>
                    <w:t>《企业法人营业执照》副本</w:t>
                  </w:r>
                </w:p>
                <w:p w14:paraId="5A094588">
                  <w:pPr>
                    <w:pStyle w:val="74"/>
                    <w:jc w:val="center"/>
                  </w:pPr>
                  <w:r>
                    <w:rPr>
                      <w:sz w:val="21"/>
                    </w:rPr>
                    <w:t>（三证合一）</w:t>
                  </w:r>
                </w:p>
              </w:tc>
              <w:tc>
                <w:tcPr>
                  <w:tcW w:w="23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E7A4A6">
                  <w:pPr>
                    <w:pStyle w:val="74"/>
                    <w:jc w:val="left"/>
                  </w:pPr>
                  <w:r>
                    <w:rPr>
                      <w:sz w:val="21"/>
                    </w:rPr>
                    <w:t>1.蔬菜农药残留含量未超过食品安全标准限量检测报告；</w:t>
                  </w:r>
                </w:p>
                <w:p w14:paraId="2C461C10">
                  <w:pPr>
                    <w:pStyle w:val="74"/>
                    <w:jc w:val="left"/>
                  </w:pPr>
                  <w:r>
                    <w:rPr>
                      <w:sz w:val="21"/>
                    </w:rPr>
                    <w:t>2.每次供货票据（供货发票与送货清单）应当包括供货方名称、产品名称、产品数量、送货或购买日期等内容，并加盖成交供应商公章。</w:t>
                  </w:r>
                </w:p>
              </w:tc>
            </w:tr>
            <w:tr w14:paraId="32A2B2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1473D">
                  <w:pPr>
                    <w:pStyle w:val="74"/>
                    <w:jc w:val="center"/>
                  </w:pPr>
                  <w:r>
                    <w:rPr>
                      <w:sz w:val="21"/>
                    </w:rPr>
                    <w:t>粮油</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AE8C1F">
                  <w:pPr>
                    <w:pStyle w:val="74"/>
                    <w:jc w:val="center"/>
                  </w:pPr>
                  <w:r>
                    <w:rPr>
                      <w:sz w:val="21"/>
                    </w:rPr>
                    <w:t>《全国工业产品生产许可证》（生产相关产品企业）或《食品生产许可证》（食品生产企业）或《食品经营许可证》及《企业法人营业执照》副本（三证合一）</w:t>
                  </w:r>
                </w:p>
              </w:tc>
              <w:tc>
                <w:tcPr>
                  <w:tcW w:w="23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2CEB42">
                  <w:pPr>
                    <w:pStyle w:val="74"/>
                    <w:jc w:val="both"/>
                  </w:pPr>
                  <w:r>
                    <w:rPr>
                      <w:sz w:val="21"/>
                    </w:rPr>
                    <w:t>1.每批次食品提供《出厂检验报告》；</w:t>
                  </w:r>
                </w:p>
                <w:p w14:paraId="26A67C9A">
                  <w:pPr>
                    <w:pStyle w:val="74"/>
                    <w:jc w:val="both"/>
                  </w:pPr>
                  <w:r>
                    <w:rPr>
                      <w:sz w:val="21"/>
                    </w:rPr>
                    <w:t>2.每年两次提供由政府产品质量监督部门出具《检验报告》（监督抽检）；</w:t>
                  </w:r>
                </w:p>
                <w:p w14:paraId="42548A14">
                  <w:pPr>
                    <w:pStyle w:val="74"/>
                    <w:jc w:val="both"/>
                  </w:pPr>
                  <w:r>
                    <w:rPr>
                      <w:sz w:val="21"/>
                    </w:rPr>
                    <w:t>3.每次供货票据（供货发票与送货清单）应当包括供货方名称、产品名称、产品数量、送货或购买日期等内容，并加盖成交供应商公章。</w:t>
                  </w:r>
                </w:p>
              </w:tc>
            </w:tr>
            <w:tr w14:paraId="28037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303EF">
                  <w:pPr>
                    <w:pStyle w:val="74"/>
                    <w:jc w:val="center"/>
                  </w:pPr>
                  <w:r>
                    <w:rPr>
                      <w:sz w:val="21"/>
                    </w:rPr>
                    <w:t>副食品</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95B1E0">
                  <w:pPr>
                    <w:pStyle w:val="74"/>
                    <w:jc w:val="center"/>
                  </w:pPr>
                  <w:r>
                    <w:rPr>
                      <w:sz w:val="21"/>
                    </w:rPr>
                    <w:t>《企业法人营业执照》副本（三证合一）、《食品生产许可证》（生产企业）或《食品经营许可证》（食品经营企业）。</w:t>
                  </w:r>
                </w:p>
              </w:tc>
              <w:tc>
                <w:tcPr>
                  <w:tcW w:w="23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037AD9">
                  <w:pPr>
                    <w:pStyle w:val="74"/>
                    <w:jc w:val="left"/>
                  </w:pPr>
                  <w:r>
                    <w:rPr>
                      <w:sz w:val="21"/>
                    </w:rPr>
                    <w:t>每次供货票据（供货发票与送货清单）应当包括供货方名称、产品名称、产品数量、送货或购买日期等内容，并加盖成交供应商公章。</w:t>
                  </w:r>
                </w:p>
              </w:tc>
            </w:tr>
            <w:tr w14:paraId="59B9D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BED40">
                  <w:pPr>
                    <w:pStyle w:val="74"/>
                    <w:jc w:val="center"/>
                  </w:pPr>
                  <w:r>
                    <w:rPr>
                      <w:sz w:val="21"/>
                    </w:rPr>
                    <w:t>包点、牛奶</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9AA978">
                  <w:pPr>
                    <w:pStyle w:val="74"/>
                    <w:jc w:val="center"/>
                  </w:pPr>
                  <w:r>
                    <w:rPr>
                      <w:sz w:val="21"/>
                    </w:rPr>
                    <w:t>《企业法人营业执照》副本（三证合一）、《食品生产许可证》（生产企业）或《食品经营许可证》（食品经营企业）。</w:t>
                  </w:r>
                </w:p>
              </w:tc>
              <w:tc>
                <w:tcPr>
                  <w:tcW w:w="23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8C2CB6">
                  <w:pPr>
                    <w:pStyle w:val="74"/>
                    <w:jc w:val="center"/>
                  </w:pPr>
                  <w:r>
                    <w:rPr>
                      <w:sz w:val="21"/>
                    </w:rPr>
                    <w:t>每次供货票据（供货发票与送货清单）应当包括供货方名称、产品名称、产品数量、送货或购买日期等内容，并加盖成交供应商公章。</w:t>
                  </w:r>
                </w:p>
              </w:tc>
            </w:tr>
          </w:tbl>
          <w:p w14:paraId="33B47A88"/>
        </w:tc>
      </w:tr>
      <w:tr w14:paraId="4C0F1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0D2EDAB3">
            <w:pPr>
              <w:pStyle w:val="74"/>
              <w:jc w:val="center"/>
            </w:pPr>
            <w:r>
              <w:t>★</w:t>
            </w:r>
          </w:p>
        </w:tc>
        <w:tc>
          <w:tcPr>
            <w:tcW w:w="390" w:type="pct"/>
          </w:tcPr>
          <w:p w14:paraId="571E552D">
            <w:pPr>
              <w:pStyle w:val="74"/>
              <w:jc w:val="center"/>
            </w:pPr>
            <w:r>
              <w:t>14</w:t>
            </w:r>
          </w:p>
        </w:tc>
        <w:tc>
          <w:tcPr>
            <w:tcW w:w="3955" w:type="pct"/>
          </w:tcPr>
          <w:p w14:paraId="50CD7D80">
            <w:pPr>
              <w:pStyle w:val="74"/>
              <w:jc w:val="left"/>
            </w:pPr>
            <w:r>
              <w:rPr>
                <w:b/>
                <w:sz w:val="21"/>
              </w:rPr>
              <w:t>质量考核制度</w:t>
            </w:r>
          </w:p>
          <w:p w14:paraId="6DBB0E29">
            <w:pPr>
              <w:pStyle w:val="74"/>
              <w:jc w:val="left"/>
            </w:pPr>
            <w:r>
              <w:rPr>
                <w:sz w:val="21"/>
              </w:rPr>
              <w:t>（一）采购人在服务期内对成交供应商实行每月一次考核制度，同时成交供应商自觉接受和配合采购人及有关部门的定期或不定期检查。</w:t>
            </w:r>
          </w:p>
          <w:p w14:paraId="2696A6B2">
            <w:pPr>
              <w:pStyle w:val="74"/>
              <w:jc w:val="left"/>
            </w:pPr>
            <w:r>
              <w:rPr>
                <w:sz w:val="21"/>
              </w:rPr>
              <w:t>（二）每月考核评分为100分，合格标准为90分，月度评分低于90分的每下降1分扣除当月结算金额的1%。服务期内累计出现低于合格标准超过3次的，采购人有权解除合同并扣除当期货款的30%。</w:t>
            </w:r>
          </w:p>
          <w:p w14:paraId="70594CBE">
            <w:pPr>
              <w:pStyle w:val="74"/>
              <w:jc w:val="left"/>
            </w:pPr>
            <w:r>
              <w:rPr>
                <w:sz w:val="21"/>
              </w:rPr>
              <w:t>（三）考核制度标准（以下考核细则仅供参考，具体考核细则将由采购人根据实际情况制定，采购人对考核细则保持最终修改权和解释权）：</w:t>
            </w:r>
          </w:p>
          <w:tbl>
            <w:tblPr>
              <w:tblStyle w:val="23"/>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0"/>
              <w:gridCol w:w="732"/>
              <w:gridCol w:w="2605"/>
              <w:gridCol w:w="667"/>
              <w:gridCol w:w="1841"/>
            </w:tblGrid>
            <w:tr w14:paraId="34CDA4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C500F1">
                  <w:pPr>
                    <w:pStyle w:val="74"/>
                    <w:jc w:val="center"/>
                  </w:pPr>
                  <w:r>
                    <w:rPr>
                      <w:sz w:val="21"/>
                    </w:rPr>
                    <w:t>考核细则</w:t>
                  </w:r>
                </w:p>
              </w:tc>
            </w:tr>
            <w:tr w14:paraId="3581E4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B8EA5">
                  <w:pPr>
                    <w:pStyle w:val="74"/>
                    <w:jc w:val="center"/>
                  </w:pPr>
                  <w:r>
                    <w:rPr>
                      <w:sz w:val="21"/>
                    </w:rPr>
                    <w:t>项类</w:t>
                  </w:r>
                </w:p>
              </w:tc>
              <w:tc>
                <w:tcPr>
                  <w:tcW w:w="56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052901">
                  <w:pPr>
                    <w:pStyle w:val="74"/>
                    <w:jc w:val="center"/>
                  </w:pPr>
                  <w:r>
                    <w:rPr>
                      <w:sz w:val="21"/>
                    </w:rPr>
                    <w:t>序号</w:t>
                  </w:r>
                </w:p>
              </w:tc>
              <w:tc>
                <w:tcPr>
                  <w:tcW w:w="199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932CE4">
                  <w:pPr>
                    <w:pStyle w:val="74"/>
                    <w:jc w:val="center"/>
                  </w:pPr>
                  <w:r>
                    <w:rPr>
                      <w:sz w:val="21"/>
                    </w:rPr>
                    <w:t>评分细则</w:t>
                  </w:r>
                </w:p>
              </w:tc>
              <w:tc>
                <w:tcPr>
                  <w:tcW w:w="51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A898F4">
                  <w:pPr>
                    <w:pStyle w:val="74"/>
                    <w:jc w:val="center"/>
                  </w:pPr>
                  <w:r>
                    <w:rPr>
                      <w:sz w:val="21"/>
                    </w:rPr>
                    <w:t>扣分</w:t>
                  </w:r>
                </w:p>
              </w:tc>
              <w:tc>
                <w:tcPr>
                  <w:tcW w:w="140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32CB0A">
                  <w:pPr>
                    <w:pStyle w:val="74"/>
                    <w:jc w:val="center"/>
                  </w:pPr>
                  <w:r>
                    <w:rPr>
                      <w:sz w:val="21"/>
                    </w:rPr>
                    <w:t>备注</w:t>
                  </w:r>
                </w:p>
              </w:tc>
            </w:tr>
            <w:tr w14:paraId="050A56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1D20D">
                  <w:pPr>
                    <w:pStyle w:val="74"/>
                    <w:jc w:val="center"/>
                  </w:pPr>
                  <w:r>
                    <w:rPr>
                      <w:sz w:val="21"/>
                    </w:rPr>
                    <w:t>配送要求</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A95360">
                  <w:pPr>
                    <w:pStyle w:val="74"/>
                    <w:jc w:val="center"/>
                  </w:pPr>
                  <w:r>
                    <w:rPr>
                      <w:sz w:val="21"/>
                    </w:rPr>
                    <w:t>1.</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9A60B0">
                  <w:pPr>
                    <w:pStyle w:val="74"/>
                    <w:jc w:val="left"/>
                  </w:pPr>
                  <w:r>
                    <w:rPr>
                      <w:sz w:val="21"/>
                    </w:rPr>
                    <w:t>配送车辆、实际运输不符合磋商文件及合同约定的，每次扣2分；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C7A330">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2B7D51">
                  <w:pPr>
                    <w:pStyle w:val="74"/>
                    <w:jc w:val="center"/>
                  </w:pPr>
                  <w:r>
                    <w:rPr>
                      <w:sz w:val="21"/>
                    </w:rPr>
                    <w:t>/</w:t>
                  </w:r>
                </w:p>
              </w:tc>
            </w:tr>
            <w:tr w14:paraId="6969BB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125CD832"/>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08F495">
                  <w:pPr>
                    <w:pStyle w:val="74"/>
                    <w:jc w:val="center"/>
                  </w:pPr>
                  <w:r>
                    <w:rPr>
                      <w:sz w:val="21"/>
                    </w:rPr>
                    <w:t>2.</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DC9EA9">
                  <w:pPr>
                    <w:pStyle w:val="74"/>
                    <w:jc w:val="left"/>
                  </w:pPr>
                  <w:r>
                    <w:rPr>
                      <w:sz w:val="21"/>
                    </w:rPr>
                    <w:t>在</w:t>
                  </w:r>
                  <w:r>
                    <w:rPr>
                      <w:rFonts w:hint="eastAsia"/>
                      <w:sz w:val="21"/>
                      <w:lang w:eastAsia="zh-CN"/>
                    </w:rPr>
                    <w:t>合同履行期</w:t>
                  </w:r>
                  <w:r>
                    <w:rPr>
                      <w:sz w:val="21"/>
                    </w:rPr>
                    <w:t>，未在规定时间内（迟到超过半小时）完成配送、供货，每次扣1分；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C272A0">
                  <w:pPr>
                    <w:pStyle w:val="74"/>
                    <w:jc w:val="center"/>
                  </w:pPr>
                  <w:r>
                    <w:rPr>
                      <w:sz w:val="21"/>
                    </w:rPr>
                    <w:t>1</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4C2A3C">
                  <w:pPr>
                    <w:pStyle w:val="74"/>
                    <w:jc w:val="center"/>
                  </w:pPr>
                  <w:r>
                    <w:rPr>
                      <w:sz w:val="21"/>
                    </w:rPr>
                    <w:t>/</w:t>
                  </w:r>
                </w:p>
              </w:tc>
            </w:tr>
            <w:tr w14:paraId="0A022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6171117E"/>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7944F0">
                  <w:pPr>
                    <w:pStyle w:val="74"/>
                    <w:jc w:val="center"/>
                  </w:pPr>
                  <w:r>
                    <w:rPr>
                      <w:sz w:val="21"/>
                    </w:rPr>
                    <w:t>3.</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B6C24B">
                  <w:pPr>
                    <w:pStyle w:val="74"/>
                    <w:jc w:val="left"/>
                  </w:pPr>
                  <w:r>
                    <w:rPr>
                      <w:sz w:val="21"/>
                    </w:rPr>
                    <w:t>实际配送货物少于订购数量且不能及时补充的，每次扣1分；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E38B3B">
                  <w:pPr>
                    <w:pStyle w:val="74"/>
                    <w:jc w:val="center"/>
                  </w:pPr>
                  <w:r>
                    <w:rPr>
                      <w:sz w:val="21"/>
                    </w:rPr>
                    <w:t>1</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A963B3">
                  <w:pPr>
                    <w:pStyle w:val="74"/>
                    <w:jc w:val="center"/>
                  </w:pPr>
                  <w:r>
                    <w:rPr>
                      <w:sz w:val="21"/>
                    </w:rPr>
                    <w:t>/</w:t>
                  </w:r>
                </w:p>
              </w:tc>
            </w:tr>
            <w:tr w14:paraId="657514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1CF3BEA9"/>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08FC08">
                  <w:pPr>
                    <w:pStyle w:val="74"/>
                    <w:jc w:val="center"/>
                  </w:pPr>
                  <w:r>
                    <w:rPr>
                      <w:sz w:val="21"/>
                    </w:rPr>
                    <w:t>4.</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7196CA">
                  <w:pPr>
                    <w:pStyle w:val="74"/>
                    <w:jc w:val="left"/>
                  </w:pPr>
                  <w:r>
                    <w:rPr>
                      <w:sz w:val="21"/>
                    </w:rPr>
                    <w:t>实际配送的货物与订购货物种类、质量不符，未能及时更换的，采购人有权拒收，每次扣10分；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361C6F">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76B279">
                  <w:pPr>
                    <w:pStyle w:val="74"/>
                    <w:jc w:val="center"/>
                  </w:pPr>
                  <w:r>
                    <w:rPr>
                      <w:sz w:val="21"/>
                    </w:rPr>
                    <w:t>/</w:t>
                  </w:r>
                </w:p>
              </w:tc>
            </w:tr>
            <w:tr w14:paraId="2A97F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23740">
                  <w:pPr>
                    <w:pStyle w:val="74"/>
                    <w:jc w:val="center"/>
                  </w:pPr>
                  <w:r>
                    <w:rPr>
                      <w:sz w:val="21"/>
                    </w:rPr>
                    <w:t>质量要求</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47D862">
                  <w:pPr>
                    <w:pStyle w:val="74"/>
                    <w:jc w:val="center"/>
                  </w:pPr>
                  <w:r>
                    <w:rPr>
                      <w:sz w:val="21"/>
                    </w:rPr>
                    <w:t>5.</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082AFF">
                  <w:pPr>
                    <w:pStyle w:val="74"/>
                    <w:jc w:val="left"/>
                  </w:pPr>
                  <w:r>
                    <w:rPr>
                      <w:sz w:val="21"/>
                    </w:rPr>
                    <w:t>相应批次的货物未能提供相关合格检验证明的，每次扣8分；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C20B37">
                  <w:pPr>
                    <w:pStyle w:val="74"/>
                    <w:jc w:val="center"/>
                  </w:pPr>
                  <w:r>
                    <w:rPr>
                      <w:sz w:val="21"/>
                    </w:rPr>
                    <w:t>8</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EEA024">
                  <w:pPr>
                    <w:pStyle w:val="74"/>
                    <w:jc w:val="center"/>
                  </w:pPr>
                  <w:r>
                    <w:rPr>
                      <w:sz w:val="21"/>
                    </w:rPr>
                    <w:t>/</w:t>
                  </w:r>
                </w:p>
              </w:tc>
            </w:tr>
            <w:tr w14:paraId="69B08F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46959822"/>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18C3B2">
                  <w:pPr>
                    <w:pStyle w:val="74"/>
                    <w:jc w:val="center"/>
                  </w:pPr>
                  <w:r>
                    <w:rPr>
                      <w:sz w:val="21"/>
                    </w:rPr>
                    <w:t>6.</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ABC85D">
                  <w:pPr>
                    <w:pStyle w:val="74"/>
                    <w:jc w:val="left"/>
                  </w:pPr>
                  <w:r>
                    <w:rPr>
                      <w:sz w:val="21"/>
                    </w:rPr>
                    <w:t>食品卫生不符合要求，出现质量问题或造成食物中毒等，每次扣15分；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51B37F">
                  <w:pPr>
                    <w:pStyle w:val="74"/>
                    <w:jc w:val="center"/>
                  </w:pPr>
                  <w:r>
                    <w:rPr>
                      <w:sz w:val="21"/>
                    </w:rPr>
                    <w:t>15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C2397F">
                  <w:pPr>
                    <w:pStyle w:val="74"/>
                    <w:jc w:val="left"/>
                  </w:pPr>
                  <w:r>
                    <w:rPr>
                      <w:sz w:val="21"/>
                    </w:rPr>
                    <w:t>成交供应商应承担由此造成的全部法律责任及经济损失赔偿（主要包括但不限于食物中毒人员医疗费、误工费、事故处理费等）。</w:t>
                  </w:r>
                </w:p>
              </w:tc>
            </w:tr>
            <w:tr w14:paraId="54E928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1003CEA1"/>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A444CB">
                  <w:pPr>
                    <w:pStyle w:val="74"/>
                    <w:jc w:val="center"/>
                  </w:pPr>
                  <w:r>
                    <w:rPr>
                      <w:sz w:val="21"/>
                    </w:rPr>
                    <w:t>7.</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656DD5">
                  <w:pPr>
                    <w:pStyle w:val="74"/>
                    <w:jc w:val="left"/>
                  </w:pPr>
                  <w:r>
                    <w:rPr>
                      <w:sz w:val="21"/>
                    </w:rPr>
                    <w:t>滥用或过量使用食品添加剂、发现使用劣质原料、抗生素、激素等有害物质，每次扣10分；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54E0EA">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FAA450">
                  <w:pPr>
                    <w:pStyle w:val="74"/>
                    <w:jc w:val="center"/>
                  </w:pPr>
                  <w:r>
                    <w:rPr>
                      <w:sz w:val="21"/>
                    </w:rPr>
                    <w:t>/</w:t>
                  </w:r>
                </w:p>
              </w:tc>
            </w:tr>
            <w:tr w14:paraId="56EDB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64C1CE4E"/>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D4BACA">
                  <w:pPr>
                    <w:pStyle w:val="74"/>
                    <w:jc w:val="center"/>
                  </w:pPr>
                  <w:r>
                    <w:rPr>
                      <w:sz w:val="21"/>
                    </w:rPr>
                    <w:t>8.</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CE6CC1">
                  <w:pPr>
                    <w:pStyle w:val="74"/>
                    <w:jc w:val="left"/>
                  </w:pPr>
                  <w:r>
                    <w:rPr>
                      <w:sz w:val="21"/>
                    </w:rPr>
                    <w:t>货物品质与磋商文件不符，并未能及时补充的，每次扣3分；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D5085A">
                  <w:pPr>
                    <w:pStyle w:val="74"/>
                    <w:jc w:val="center"/>
                  </w:pPr>
                  <w:r>
                    <w:rPr>
                      <w:sz w:val="21"/>
                    </w:rPr>
                    <w:t>3</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10C4B8">
                  <w:pPr>
                    <w:pStyle w:val="74"/>
                    <w:jc w:val="center"/>
                  </w:pPr>
                  <w:r>
                    <w:rPr>
                      <w:sz w:val="21"/>
                    </w:rPr>
                    <w:t>/</w:t>
                  </w:r>
                </w:p>
              </w:tc>
            </w:tr>
            <w:tr w14:paraId="57E0D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0FC805B0"/>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6C3037">
                  <w:pPr>
                    <w:pStyle w:val="74"/>
                    <w:jc w:val="center"/>
                  </w:pPr>
                  <w:r>
                    <w:rPr>
                      <w:sz w:val="21"/>
                    </w:rPr>
                    <w:t>9.</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5F6806">
                  <w:pPr>
                    <w:pStyle w:val="74"/>
                    <w:jc w:val="left"/>
                  </w:pPr>
                  <w:r>
                    <w:rPr>
                      <w:sz w:val="21"/>
                    </w:rPr>
                    <w:t>同一品种货物一次（含本数）以上发现质量不合格产品的，扣10分；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E7DC5C">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717A06">
                  <w:pPr>
                    <w:pStyle w:val="74"/>
                    <w:jc w:val="center"/>
                  </w:pPr>
                  <w:r>
                    <w:rPr>
                      <w:sz w:val="21"/>
                    </w:rPr>
                    <w:t>/</w:t>
                  </w:r>
                </w:p>
              </w:tc>
            </w:tr>
            <w:tr w14:paraId="6DB93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30F5F315"/>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4D84A7">
                  <w:pPr>
                    <w:pStyle w:val="74"/>
                    <w:jc w:val="center"/>
                  </w:pPr>
                  <w:r>
                    <w:rPr>
                      <w:sz w:val="21"/>
                    </w:rPr>
                    <w:t>10.</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ADC250">
                  <w:pPr>
                    <w:pStyle w:val="74"/>
                    <w:jc w:val="left"/>
                  </w:pPr>
                  <w:r>
                    <w:rPr>
                      <w:sz w:val="21"/>
                    </w:rPr>
                    <w:t>产品验收不合格，每拒收一批次扣5分；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3D7AFC">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E7888E">
                  <w:pPr>
                    <w:pStyle w:val="74"/>
                    <w:jc w:val="center"/>
                  </w:pPr>
                  <w:r>
                    <w:rPr>
                      <w:sz w:val="21"/>
                    </w:rPr>
                    <w:t>/</w:t>
                  </w:r>
                </w:p>
              </w:tc>
            </w:tr>
            <w:tr w14:paraId="4D34F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42C546A7"/>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50A24E">
                  <w:pPr>
                    <w:pStyle w:val="74"/>
                    <w:jc w:val="center"/>
                  </w:pPr>
                  <w:r>
                    <w:rPr>
                      <w:sz w:val="21"/>
                    </w:rPr>
                    <w:t>11.</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BC0629">
                  <w:pPr>
                    <w:pStyle w:val="74"/>
                    <w:jc w:val="left"/>
                  </w:pPr>
                  <w:r>
                    <w:rPr>
                      <w:sz w:val="21"/>
                    </w:rPr>
                    <w:t>把采购人验收不合格退货的货物重新配送给采购人的，每发现一次扣5分；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3848D6">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BCF172">
                  <w:pPr>
                    <w:pStyle w:val="74"/>
                    <w:jc w:val="center"/>
                  </w:pPr>
                  <w:r>
                    <w:rPr>
                      <w:sz w:val="21"/>
                    </w:rPr>
                    <w:t>/</w:t>
                  </w:r>
                </w:p>
              </w:tc>
            </w:tr>
            <w:tr w14:paraId="05811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77C89CC8"/>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AD1A30">
                  <w:pPr>
                    <w:pStyle w:val="74"/>
                    <w:jc w:val="center"/>
                  </w:pPr>
                  <w:r>
                    <w:rPr>
                      <w:sz w:val="21"/>
                    </w:rPr>
                    <w:t>12.</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840BB5">
                  <w:pPr>
                    <w:pStyle w:val="74"/>
                    <w:jc w:val="left"/>
                  </w:pPr>
                  <w:r>
                    <w:rPr>
                      <w:sz w:val="21"/>
                    </w:rPr>
                    <w:t>成交供应商在包装、运输、装卸等环节不符合食品卫生要求的，每发现一次扣10分；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331B49">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46B0BB">
                  <w:pPr>
                    <w:pStyle w:val="74"/>
                    <w:jc w:val="center"/>
                  </w:pPr>
                  <w:r>
                    <w:rPr>
                      <w:sz w:val="21"/>
                    </w:rPr>
                    <w:t>/</w:t>
                  </w:r>
                </w:p>
              </w:tc>
            </w:tr>
            <w:tr w14:paraId="51264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6A65874F"/>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7A8407">
                  <w:pPr>
                    <w:pStyle w:val="74"/>
                    <w:jc w:val="center"/>
                  </w:pPr>
                  <w:r>
                    <w:rPr>
                      <w:sz w:val="21"/>
                    </w:rPr>
                    <w:t>13.</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8C1D75">
                  <w:pPr>
                    <w:pStyle w:val="74"/>
                    <w:jc w:val="left"/>
                  </w:pPr>
                  <w:r>
                    <w:rPr>
                      <w:sz w:val="21"/>
                    </w:rPr>
                    <w:t>货物出现质量问题，成交供应商不积极配合查找原因，不及时反馈处理结果的，每次扣2分；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152792">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9F1DFD">
                  <w:pPr>
                    <w:pStyle w:val="74"/>
                    <w:jc w:val="center"/>
                  </w:pPr>
                  <w:r>
                    <w:rPr>
                      <w:sz w:val="21"/>
                    </w:rPr>
                    <w:t>/</w:t>
                  </w:r>
                </w:p>
              </w:tc>
            </w:tr>
            <w:tr w14:paraId="5E4C8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5D0B3FB4"/>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AEB17F">
                  <w:pPr>
                    <w:pStyle w:val="74"/>
                    <w:jc w:val="center"/>
                  </w:pPr>
                  <w:r>
                    <w:rPr>
                      <w:sz w:val="21"/>
                    </w:rPr>
                    <w:t>14.</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DCBA09">
                  <w:pPr>
                    <w:pStyle w:val="74"/>
                    <w:jc w:val="left"/>
                  </w:pPr>
                  <w:r>
                    <w:rPr>
                      <w:sz w:val="21"/>
                    </w:rPr>
                    <w:t>对采购人提出的合理建议未能在约定期限内回复的，每次扣2分；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442301">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5CDEC6">
                  <w:pPr>
                    <w:pStyle w:val="74"/>
                    <w:jc w:val="center"/>
                  </w:pPr>
                  <w:r>
                    <w:rPr>
                      <w:sz w:val="21"/>
                    </w:rPr>
                    <w:t>/</w:t>
                  </w:r>
                </w:p>
              </w:tc>
            </w:tr>
            <w:tr w14:paraId="14D68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43004E83"/>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223C55">
                  <w:pPr>
                    <w:pStyle w:val="74"/>
                    <w:jc w:val="center"/>
                  </w:pPr>
                  <w:r>
                    <w:rPr>
                      <w:sz w:val="21"/>
                    </w:rPr>
                    <w:t>15.</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1FB70B">
                  <w:pPr>
                    <w:pStyle w:val="74"/>
                    <w:jc w:val="left"/>
                  </w:pPr>
                  <w:r>
                    <w:rPr>
                      <w:sz w:val="21"/>
                    </w:rPr>
                    <w:t>成交供应商组织机构发生调整，或经营场所、联系人、联系方式变更，未及时通知采购人，造成无法及时联系的，每次扣2分；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38499C">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B920CB">
                  <w:pPr>
                    <w:pStyle w:val="74"/>
                    <w:jc w:val="center"/>
                  </w:pPr>
                  <w:r>
                    <w:rPr>
                      <w:sz w:val="21"/>
                    </w:rPr>
                    <w:t>/</w:t>
                  </w:r>
                </w:p>
              </w:tc>
            </w:tr>
            <w:tr w14:paraId="2BD952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7EB45">
                  <w:pPr>
                    <w:pStyle w:val="74"/>
                    <w:jc w:val="center"/>
                  </w:pPr>
                  <w:r>
                    <w:rPr>
                      <w:sz w:val="21"/>
                    </w:rPr>
                    <w:t>安全生产管理要求</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DB4DDC">
                  <w:pPr>
                    <w:pStyle w:val="74"/>
                    <w:jc w:val="center"/>
                  </w:pPr>
                  <w:r>
                    <w:rPr>
                      <w:sz w:val="21"/>
                    </w:rPr>
                    <w:t>16.</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98C3E8">
                  <w:pPr>
                    <w:pStyle w:val="74"/>
                    <w:jc w:val="left"/>
                  </w:pPr>
                  <w:r>
                    <w:rPr>
                      <w:sz w:val="21"/>
                    </w:rPr>
                    <w:t>没有建立、健全本单位安全生产责任制，制定安全生产规章制度和操作规程，或违反制度操作的，每次扣5分；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CA49F2">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911780">
                  <w:pPr>
                    <w:pStyle w:val="74"/>
                    <w:jc w:val="center"/>
                  </w:pPr>
                  <w:r>
                    <w:rPr>
                      <w:sz w:val="21"/>
                    </w:rPr>
                    <w:t>/</w:t>
                  </w:r>
                </w:p>
              </w:tc>
            </w:tr>
            <w:tr w14:paraId="270A92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53E86D93"/>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C6030B">
                  <w:pPr>
                    <w:pStyle w:val="74"/>
                    <w:jc w:val="center"/>
                  </w:pPr>
                  <w:r>
                    <w:rPr>
                      <w:sz w:val="21"/>
                    </w:rPr>
                    <w:t>17.</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2754B5">
                  <w:pPr>
                    <w:pStyle w:val="74"/>
                    <w:jc w:val="left"/>
                  </w:pPr>
                  <w:r>
                    <w:rPr>
                      <w:sz w:val="21"/>
                    </w:rPr>
                    <w:t>没有相关应急预案的，每次扣5分；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BC3608">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D1229C">
                  <w:pPr>
                    <w:pStyle w:val="74"/>
                    <w:jc w:val="center"/>
                  </w:pPr>
                  <w:r>
                    <w:rPr>
                      <w:sz w:val="21"/>
                    </w:rPr>
                    <w:t>/</w:t>
                  </w:r>
                </w:p>
              </w:tc>
            </w:tr>
            <w:tr w14:paraId="15A47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3B97470B"/>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3991DA">
                  <w:pPr>
                    <w:pStyle w:val="74"/>
                    <w:jc w:val="center"/>
                  </w:pPr>
                  <w:r>
                    <w:rPr>
                      <w:sz w:val="21"/>
                    </w:rPr>
                    <w:t>18.</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043348">
                  <w:pPr>
                    <w:pStyle w:val="74"/>
                    <w:jc w:val="left"/>
                  </w:pPr>
                  <w:r>
                    <w:rPr>
                      <w:sz w:val="21"/>
                    </w:rPr>
                    <w:t>造成重大事故或有重大事故不配合处理的，每宗扣10分；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78E3FF">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7BA5B6">
                  <w:pPr>
                    <w:pStyle w:val="74"/>
                    <w:jc w:val="center"/>
                  </w:pPr>
                  <w:r>
                    <w:rPr>
                      <w:sz w:val="21"/>
                    </w:rPr>
                    <w:t>/</w:t>
                  </w:r>
                </w:p>
              </w:tc>
            </w:tr>
            <w:tr w14:paraId="66682C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0EBED1E8"/>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3DA75C">
                  <w:pPr>
                    <w:pStyle w:val="74"/>
                    <w:jc w:val="center"/>
                  </w:pPr>
                  <w:r>
                    <w:rPr>
                      <w:sz w:val="21"/>
                    </w:rPr>
                    <w:t>19.</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EB2687">
                  <w:pPr>
                    <w:pStyle w:val="74"/>
                    <w:jc w:val="left"/>
                  </w:pPr>
                  <w:r>
                    <w:rPr>
                      <w:sz w:val="21"/>
                    </w:rPr>
                    <w:t>未按要求及时、如实报告生产安全事故，每次扣10分；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1E51B9">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348153">
                  <w:pPr>
                    <w:pStyle w:val="74"/>
                    <w:jc w:val="center"/>
                  </w:pPr>
                  <w:r>
                    <w:rPr>
                      <w:sz w:val="21"/>
                    </w:rPr>
                    <w:t>/</w:t>
                  </w:r>
                </w:p>
              </w:tc>
            </w:tr>
            <w:tr w14:paraId="0D252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569BEBFC"/>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55381A">
                  <w:pPr>
                    <w:pStyle w:val="74"/>
                    <w:jc w:val="center"/>
                  </w:pPr>
                  <w:r>
                    <w:rPr>
                      <w:sz w:val="21"/>
                    </w:rPr>
                    <w:t>20.</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0863DB">
                  <w:pPr>
                    <w:pStyle w:val="74"/>
                    <w:jc w:val="left"/>
                  </w:pPr>
                  <w:r>
                    <w:rPr>
                      <w:sz w:val="21"/>
                    </w:rPr>
                    <w:t>提供安全生产相关资料弄虚作假的，每次扣5分；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F0E4BA">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F2725D">
                  <w:pPr>
                    <w:pStyle w:val="74"/>
                    <w:jc w:val="center"/>
                  </w:pPr>
                  <w:r>
                    <w:rPr>
                      <w:sz w:val="21"/>
                    </w:rPr>
                    <w:t>/</w:t>
                  </w:r>
                </w:p>
              </w:tc>
            </w:tr>
            <w:tr w14:paraId="424A81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5F84E">
                  <w:pPr>
                    <w:pStyle w:val="74"/>
                    <w:jc w:val="center"/>
                  </w:pPr>
                  <w:r>
                    <w:rPr>
                      <w:sz w:val="21"/>
                    </w:rPr>
                    <w:t>满意度要求</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E607A6">
                  <w:pPr>
                    <w:pStyle w:val="74"/>
                    <w:jc w:val="center"/>
                  </w:pPr>
                  <w:r>
                    <w:rPr>
                      <w:sz w:val="21"/>
                    </w:rPr>
                    <w:t>21.</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09EEE0">
                  <w:pPr>
                    <w:pStyle w:val="74"/>
                    <w:jc w:val="left"/>
                  </w:pPr>
                  <w:r>
                    <w:rPr>
                      <w:sz w:val="21"/>
                    </w:rPr>
                    <w:t>被采购人投诉，情况属实的，每宗扣2分；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684F44">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008E0C">
                  <w:pPr>
                    <w:pStyle w:val="74"/>
                    <w:jc w:val="center"/>
                  </w:pPr>
                  <w:r>
                    <w:rPr>
                      <w:sz w:val="21"/>
                    </w:rPr>
                    <w:t>/</w:t>
                  </w:r>
                </w:p>
              </w:tc>
            </w:tr>
            <w:tr w14:paraId="695B3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25595D2D"/>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D3B5C1">
                  <w:pPr>
                    <w:pStyle w:val="74"/>
                    <w:jc w:val="center"/>
                  </w:pPr>
                  <w:r>
                    <w:rPr>
                      <w:sz w:val="21"/>
                    </w:rPr>
                    <w:t>22.</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350D8D">
                  <w:pPr>
                    <w:pStyle w:val="74"/>
                    <w:jc w:val="left"/>
                  </w:pPr>
                  <w:r>
                    <w:rPr>
                      <w:sz w:val="21"/>
                    </w:rPr>
                    <w:t>被媒体负面曝光的，每宗扣15分；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9BEB6C">
                  <w:pPr>
                    <w:pStyle w:val="74"/>
                    <w:jc w:val="center"/>
                  </w:pPr>
                  <w:r>
                    <w:rPr>
                      <w:sz w:val="21"/>
                    </w:rPr>
                    <w:t>15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542E28">
                  <w:pPr>
                    <w:pStyle w:val="74"/>
                    <w:jc w:val="center"/>
                  </w:pPr>
                  <w:r>
                    <w:rPr>
                      <w:sz w:val="21"/>
                    </w:rPr>
                    <w:t>/</w:t>
                  </w:r>
                </w:p>
              </w:tc>
            </w:tr>
            <w:tr w14:paraId="14FC36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EAB0B">
                  <w:pPr>
                    <w:pStyle w:val="74"/>
                    <w:jc w:val="center"/>
                  </w:pPr>
                  <w:r>
                    <w:rPr>
                      <w:sz w:val="21"/>
                    </w:rPr>
                    <w:t>项目负责人要求</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4135FA">
                  <w:pPr>
                    <w:pStyle w:val="74"/>
                    <w:jc w:val="center"/>
                  </w:pPr>
                  <w:r>
                    <w:rPr>
                      <w:sz w:val="21"/>
                    </w:rPr>
                    <w:t>23.</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8373F6">
                  <w:pPr>
                    <w:pStyle w:val="74"/>
                    <w:jc w:val="left"/>
                  </w:pPr>
                  <w:r>
                    <w:rPr>
                      <w:sz w:val="21"/>
                    </w:rPr>
                    <w:t>因</w:t>
                  </w:r>
                  <w:r>
                    <w:rPr>
                      <w:rFonts w:hint="eastAsia"/>
                      <w:sz w:val="21"/>
                      <w:lang w:eastAsia="zh-CN"/>
                    </w:rPr>
                    <w:t>项目负责人在沟通理解</w:t>
                  </w:r>
                  <w:r>
                    <w:rPr>
                      <w:sz w:val="21"/>
                    </w:rPr>
                    <w:t>方面被采购人投诉，一次扣3分；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A82282">
                  <w:pPr>
                    <w:pStyle w:val="74"/>
                    <w:jc w:val="center"/>
                  </w:pPr>
                  <w:r>
                    <w:rPr>
                      <w:sz w:val="21"/>
                    </w:rPr>
                    <w:t>3</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5E4180">
                  <w:pPr>
                    <w:pStyle w:val="74"/>
                    <w:jc w:val="left"/>
                  </w:pPr>
                  <w:r>
                    <w:rPr>
                      <w:sz w:val="21"/>
                    </w:rPr>
                    <w:t>一个月连续3次或以上被投诉，采购人有权要求更换项目负责人</w:t>
                  </w:r>
                </w:p>
              </w:tc>
            </w:tr>
            <w:tr w14:paraId="526AC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0B32E">
                  <w:pPr>
                    <w:pStyle w:val="74"/>
                    <w:jc w:val="center"/>
                  </w:pPr>
                  <w:r>
                    <w:rPr>
                      <w:sz w:val="21"/>
                    </w:rPr>
                    <w:t>价格</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883B47">
                  <w:pPr>
                    <w:pStyle w:val="74"/>
                    <w:jc w:val="center"/>
                  </w:pPr>
                  <w:r>
                    <w:rPr>
                      <w:sz w:val="21"/>
                    </w:rPr>
                    <w:t>24.</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3A1907">
                  <w:pPr>
                    <w:pStyle w:val="74"/>
                    <w:jc w:val="left"/>
                  </w:pPr>
                  <w:r>
                    <w:rPr>
                      <w:sz w:val="21"/>
                    </w:rPr>
                    <w:t>未按约定价格供货的，每发现一次扣5分；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C34BA8">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7BC03B">
                  <w:pPr>
                    <w:pStyle w:val="74"/>
                    <w:jc w:val="center"/>
                  </w:pPr>
                  <w:r>
                    <w:rPr>
                      <w:sz w:val="21"/>
                    </w:rPr>
                    <w:t>/</w:t>
                  </w:r>
                </w:p>
              </w:tc>
            </w:tr>
            <w:tr w14:paraId="130D9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32A10EFF"/>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42E2D2">
                  <w:pPr>
                    <w:pStyle w:val="74"/>
                    <w:jc w:val="center"/>
                  </w:pPr>
                  <w:r>
                    <w:rPr>
                      <w:sz w:val="21"/>
                    </w:rPr>
                    <w:t>25.</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3FB719">
                  <w:pPr>
                    <w:pStyle w:val="74"/>
                    <w:jc w:val="left"/>
                  </w:pPr>
                  <w:r>
                    <w:rPr>
                      <w:sz w:val="21"/>
                    </w:rPr>
                    <w:t>未按合同约定时限，根据市场价格变化调整价格的，扣5分；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866FB3">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4206F9">
                  <w:pPr>
                    <w:pStyle w:val="74"/>
                    <w:jc w:val="center"/>
                  </w:pPr>
                  <w:r>
                    <w:rPr>
                      <w:sz w:val="21"/>
                    </w:rPr>
                    <w:t>/</w:t>
                  </w:r>
                </w:p>
              </w:tc>
            </w:tr>
            <w:tr w14:paraId="77430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52770">
                  <w:pPr>
                    <w:pStyle w:val="74"/>
                    <w:jc w:val="center"/>
                  </w:pPr>
                  <w:r>
                    <w:rPr>
                      <w:sz w:val="21"/>
                    </w:rPr>
                    <w:t>交货</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7D4145">
                  <w:pPr>
                    <w:pStyle w:val="74"/>
                    <w:jc w:val="center"/>
                  </w:pPr>
                  <w:r>
                    <w:rPr>
                      <w:sz w:val="21"/>
                    </w:rPr>
                    <w:t>26.</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446516">
                  <w:pPr>
                    <w:pStyle w:val="74"/>
                    <w:jc w:val="left"/>
                  </w:pPr>
                  <w:r>
                    <w:rPr>
                      <w:sz w:val="21"/>
                    </w:rPr>
                    <w:t>违反磋商文件和合同的规定，擅自更改供应货物品牌、规格和质量的，每次扣10分；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BA9FEF">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68F90B">
                  <w:pPr>
                    <w:pStyle w:val="74"/>
                    <w:jc w:val="center"/>
                  </w:pPr>
                  <w:r>
                    <w:rPr>
                      <w:sz w:val="21"/>
                    </w:rPr>
                    <w:t>/</w:t>
                  </w:r>
                </w:p>
              </w:tc>
            </w:tr>
            <w:tr w14:paraId="17BD6D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1EF562C0"/>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03C320">
                  <w:pPr>
                    <w:pStyle w:val="74"/>
                    <w:jc w:val="center"/>
                  </w:pPr>
                  <w:r>
                    <w:rPr>
                      <w:sz w:val="21"/>
                    </w:rPr>
                    <w:t>27.</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C7E15F">
                  <w:pPr>
                    <w:pStyle w:val="74"/>
                    <w:jc w:val="left"/>
                  </w:pPr>
                  <w:r>
                    <w:rPr>
                      <w:sz w:val="21"/>
                    </w:rPr>
                    <w:t>未按采购人采购计划的品种、数量、时间供货的，每发生一次扣5分并警告一次；</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4ADD36">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E890B0">
                  <w:pPr>
                    <w:pStyle w:val="74"/>
                    <w:jc w:val="center"/>
                  </w:pPr>
                  <w:r>
                    <w:rPr>
                      <w:sz w:val="21"/>
                    </w:rPr>
                    <w:t>/</w:t>
                  </w:r>
                </w:p>
              </w:tc>
            </w:tr>
            <w:tr w14:paraId="0E8FE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6BF47C5E"/>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159124">
                  <w:pPr>
                    <w:pStyle w:val="74"/>
                    <w:jc w:val="center"/>
                  </w:pPr>
                  <w:r>
                    <w:rPr>
                      <w:sz w:val="21"/>
                    </w:rPr>
                    <w:t>28.</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8BB60B">
                  <w:pPr>
                    <w:pStyle w:val="74"/>
                    <w:jc w:val="left"/>
                  </w:pPr>
                  <w:r>
                    <w:rPr>
                      <w:sz w:val="21"/>
                    </w:rPr>
                    <w:t>违反磋商文件和合同的规定，擅自更改运送人员的，每次扣5分；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5DE2AB">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6C6DFD">
                  <w:pPr>
                    <w:pStyle w:val="74"/>
                    <w:jc w:val="center"/>
                  </w:pPr>
                  <w:r>
                    <w:rPr>
                      <w:sz w:val="21"/>
                    </w:rPr>
                    <w:t>/</w:t>
                  </w:r>
                </w:p>
              </w:tc>
            </w:tr>
            <w:tr w14:paraId="07DC8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2DA3C07D"/>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B9AF6D">
                  <w:pPr>
                    <w:pStyle w:val="74"/>
                    <w:jc w:val="center"/>
                  </w:pPr>
                  <w:r>
                    <w:rPr>
                      <w:sz w:val="21"/>
                    </w:rPr>
                    <w:t>29.</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55FEBA">
                  <w:pPr>
                    <w:pStyle w:val="74"/>
                    <w:jc w:val="left"/>
                  </w:pPr>
                  <w:r>
                    <w:rPr>
                      <w:sz w:val="21"/>
                    </w:rPr>
                    <w:t>提供虚假检验报告等相关票证的，每发现一次扣13分；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2CCA6A">
                  <w:pPr>
                    <w:pStyle w:val="74"/>
                    <w:jc w:val="center"/>
                  </w:pPr>
                  <w:r>
                    <w:rPr>
                      <w:sz w:val="21"/>
                    </w:rPr>
                    <w:t>13</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84FA43">
                  <w:pPr>
                    <w:pStyle w:val="74"/>
                    <w:jc w:val="center"/>
                  </w:pPr>
                  <w:r>
                    <w:rPr>
                      <w:sz w:val="21"/>
                    </w:rPr>
                    <w:t>/</w:t>
                  </w:r>
                </w:p>
              </w:tc>
            </w:tr>
            <w:tr w14:paraId="2484FA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2607ADA6"/>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337A9D">
                  <w:pPr>
                    <w:pStyle w:val="74"/>
                    <w:jc w:val="center"/>
                  </w:pPr>
                  <w:r>
                    <w:rPr>
                      <w:sz w:val="21"/>
                    </w:rPr>
                    <w:t>30.</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0111F4">
                  <w:pPr>
                    <w:pStyle w:val="74"/>
                    <w:jc w:val="left"/>
                  </w:pPr>
                  <w:r>
                    <w:rPr>
                      <w:sz w:val="21"/>
                    </w:rPr>
                    <w:t>未及时按要求随货提供相关票证的，每次扣2分；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DA4FEF">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5ADCFB">
                  <w:pPr>
                    <w:pStyle w:val="74"/>
                    <w:jc w:val="center"/>
                  </w:pPr>
                  <w:r>
                    <w:rPr>
                      <w:sz w:val="21"/>
                    </w:rPr>
                    <w:t>/</w:t>
                  </w:r>
                </w:p>
              </w:tc>
            </w:tr>
            <w:tr w14:paraId="5CFF24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43D1E336"/>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55D2E1">
                  <w:pPr>
                    <w:pStyle w:val="74"/>
                    <w:jc w:val="center"/>
                  </w:pPr>
                  <w:r>
                    <w:rPr>
                      <w:sz w:val="21"/>
                    </w:rPr>
                    <w:t>31.</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636721">
                  <w:pPr>
                    <w:pStyle w:val="74"/>
                    <w:jc w:val="left"/>
                  </w:pPr>
                  <w:r>
                    <w:rPr>
                      <w:sz w:val="21"/>
                    </w:rPr>
                    <w:t>未按采购人指定秩序卸货的，每次扣2分；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E3A6B1">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3F9463">
                  <w:pPr>
                    <w:pStyle w:val="74"/>
                    <w:jc w:val="center"/>
                  </w:pPr>
                  <w:r>
                    <w:rPr>
                      <w:sz w:val="21"/>
                    </w:rPr>
                    <w:t>/</w:t>
                  </w:r>
                </w:p>
              </w:tc>
            </w:tr>
            <w:tr w14:paraId="109E1C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094217B8"/>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18026B">
                  <w:pPr>
                    <w:pStyle w:val="74"/>
                    <w:jc w:val="center"/>
                  </w:pPr>
                  <w:r>
                    <w:rPr>
                      <w:sz w:val="21"/>
                    </w:rPr>
                    <w:t>32.</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2DC5F4">
                  <w:pPr>
                    <w:pStyle w:val="74"/>
                    <w:jc w:val="left"/>
                  </w:pPr>
                  <w:r>
                    <w:rPr>
                      <w:sz w:val="21"/>
                    </w:rPr>
                    <w:t>发生退货情况，造成采购人伙食无法按时供应的，每发生一次扣10分；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D2DF7F">
                  <w:pPr>
                    <w:pStyle w:val="74"/>
                    <w:jc w:val="center"/>
                  </w:pPr>
                  <w:r>
                    <w:rPr>
                      <w:sz w:val="21"/>
                    </w:rPr>
                    <w:t>10</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592B64">
                  <w:pPr>
                    <w:pStyle w:val="74"/>
                    <w:jc w:val="center"/>
                  </w:pPr>
                  <w:r>
                    <w:rPr>
                      <w:sz w:val="21"/>
                    </w:rPr>
                    <w:t>/</w:t>
                  </w:r>
                </w:p>
              </w:tc>
            </w:tr>
            <w:tr w14:paraId="0D6E3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5494F">
                  <w:pPr>
                    <w:pStyle w:val="74"/>
                    <w:jc w:val="center"/>
                  </w:pPr>
                  <w:r>
                    <w:rPr>
                      <w:sz w:val="21"/>
                    </w:rPr>
                    <w:t>其他</w:t>
                  </w:r>
                </w:p>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613F42">
                  <w:pPr>
                    <w:pStyle w:val="74"/>
                    <w:jc w:val="center"/>
                  </w:pPr>
                  <w:r>
                    <w:rPr>
                      <w:sz w:val="21"/>
                    </w:rPr>
                    <w:t>33.</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FC6E5C">
                  <w:pPr>
                    <w:pStyle w:val="74"/>
                    <w:jc w:val="left"/>
                  </w:pPr>
                  <w:r>
                    <w:rPr>
                      <w:sz w:val="21"/>
                    </w:rPr>
                    <w:t>该项目的服务人员信息不符合响应时提供的人员信息一致，且该项目的服务人员未按相关规定购买社保每次扣5分；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53A6AA">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AD28F0">
                  <w:pPr>
                    <w:pStyle w:val="74"/>
                    <w:jc w:val="center"/>
                  </w:pPr>
                  <w:r>
                    <w:rPr>
                      <w:sz w:val="21"/>
                    </w:rPr>
                    <w:t>/</w:t>
                  </w:r>
                </w:p>
              </w:tc>
            </w:tr>
            <w:tr w14:paraId="4DF4EF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10D8E97B"/>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B8A9FE">
                  <w:pPr>
                    <w:pStyle w:val="74"/>
                    <w:jc w:val="center"/>
                  </w:pPr>
                  <w:r>
                    <w:rPr>
                      <w:sz w:val="21"/>
                    </w:rPr>
                    <w:t>34.</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0134D4">
                  <w:pPr>
                    <w:pStyle w:val="74"/>
                    <w:jc w:val="left"/>
                  </w:pPr>
                  <w:r>
                    <w:rPr>
                      <w:sz w:val="21"/>
                    </w:rPr>
                    <w:t>有违反磋商文件及合同规定的其他违约事件的，每发现1次，需按违约性质并结合上述违约类别，每次扣5分；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3CB914">
                  <w:pPr>
                    <w:pStyle w:val="74"/>
                    <w:jc w:val="center"/>
                  </w:pPr>
                  <w:r>
                    <w:rPr>
                      <w:sz w:val="21"/>
                    </w:rPr>
                    <w:t>5</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ED5E47">
                  <w:pPr>
                    <w:pStyle w:val="74"/>
                    <w:jc w:val="center"/>
                  </w:pPr>
                  <w:r>
                    <w:rPr>
                      <w:sz w:val="21"/>
                    </w:rPr>
                    <w:t>/</w:t>
                  </w:r>
                </w:p>
              </w:tc>
            </w:tr>
            <w:tr w14:paraId="5D65A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1" w:type="pct"/>
                  <w:vMerge w:val="continue"/>
                  <w:tcBorders>
                    <w:top w:val="nil"/>
                    <w:left w:val="single" w:color="000000" w:sz="4" w:space="0"/>
                    <w:bottom w:val="single" w:color="000000" w:sz="4" w:space="0"/>
                    <w:right w:val="single" w:color="000000" w:sz="4" w:space="0"/>
                  </w:tcBorders>
                </w:tcPr>
                <w:p w14:paraId="64874A34"/>
              </w:tc>
              <w:tc>
                <w:tcPr>
                  <w:tcW w:w="5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BC24B6">
                  <w:pPr>
                    <w:pStyle w:val="74"/>
                    <w:jc w:val="center"/>
                  </w:pPr>
                  <w:r>
                    <w:rPr>
                      <w:sz w:val="21"/>
                    </w:rPr>
                    <w:t>35.</w:t>
                  </w:r>
                </w:p>
              </w:tc>
              <w:tc>
                <w:tcPr>
                  <w:tcW w:w="19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7492B4">
                  <w:pPr>
                    <w:pStyle w:val="74"/>
                    <w:jc w:val="left"/>
                  </w:pPr>
                  <w:r>
                    <w:rPr>
                      <w:sz w:val="21"/>
                    </w:rPr>
                    <w:t>采购人认为应当对成交供应商进行考核的其他内容每次扣2分。</w:t>
                  </w:r>
                </w:p>
              </w:tc>
              <w:tc>
                <w:tcPr>
                  <w:tcW w:w="5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4E1D81">
                  <w:pPr>
                    <w:pStyle w:val="74"/>
                    <w:jc w:val="center"/>
                  </w:pPr>
                  <w:r>
                    <w:rPr>
                      <w:sz w:val="21"/>
                    </w:rPr>
                    <w:t>2</w:t>
                  </w:r>
                </w:p>
              </w:tc>
              <w:tc>
                <w:tcPr>
                  <w:tcW w:w="14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081191">
                  <w:pPr>
                    <w:pStyle w:val="74"/>
                    <w:jc w:val="center"/>
                  </w:pPr>
                  <w:r>
                    <w:rPr>
                      <w:sz w:val="21"/>
                    </w:rPr>
                    <w:t>/</w:t>
                  </w:r>
                </w:p>
              </w:tc>
            </w:tr>
          </w:tbl>
          <w:p w14:paraId="529D5C1A"/>
        </w:tc>
      </w:tr>
      <w:tr w14:paraId="13E36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786E18AA">
            <w:pPr>
              <w:pStyle w:val="74"/>
              <w:jc w:val="center"/>
            </w:pPr>
            <w:r>
              <w:t>★</w:t>
            </w:r>
          </w:p>
        </w:tc>
        <w:tc>
          <w:tcPr>
            <w:tcW w:w="390" w:type="pct"/>
          </w:tcPr>
          <w:p w14:paraId="17A1E87D">
            <w:pPr>
              <w:pStyle w:val="74"/>
              <w:jc w:val="center"/>
            </w:pPr>
            <w:r>
              <w:t>15</w:t>
            </w:r>
          </w:p>
        </w:tc>
        <w:tc>
          <w:tcPr>
            <w:tcW w:w="3955" w:type="pct"/>
          </w:tcPr>
          <w:p w14:paraId="7A7007C4">
            <w:pPr>
              <w:pStyle w:val="74"/>
              <w:jc w:val="left"/>
            </w:pPr>
            <w:r>
              <w:rPr>
                <w:b/>
                <w:sz w:val="21"/>
              </w:rPr>
              <w:t>退（补）货流程</w:t>
            </w:r>
          </w:p>
          <w:p w14:paraId="76FE8FC1">
            <w:pPr>
              <w:pStyle w:val="74"/>
              <w:jc w:val="left"/>
            </w:pPr>
            <w:r>
              <w:rPr>
                <w:sz w:val="21"/>
              </w:rPr>
              <w:t>（一）对不符合采购要求的食品由采购人提出清退，如双方对质量或重量有争议的可送具有检验资质的部门检测，同时留样备检，对数量不足或退货的，责令成交供应商以不影响采购人伙食供应为前提尽快补送（在退货过程中，对有碍公共卫生安全的食品，应按国家有关规定处理或进行协议销毁，不退货给成交供应商）。</w:t>
            </w:r>
          </w:p>
          <w:p w14:paraId="40F0DCED">
            <w:pPr>
              <w:pStyle w:val="74"/>
              <w:jc w:val="center"/>
            </w:pPr>
            <w:r>
              <w:rPr>
                <w:sz w:val="21"/>
              </w:rPr>
              <w:t>退货记录表</w:t>
            </w:r>
          </w:p>
          <w:tbl>
            <w:tblPr>
              <w:tblStyle w:val="23"/>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1"/>
              <w:gridCol w:w="660"/>
              <w:gridCol w:w="959"/>
              <w:gridCol w:w="699"/>
              <w:gridCol w:w="1060"/>
              <w:gridCol w:w="466"/>
              <w:gridCol w:w="960"/>
              <w:gridCol w:w="635"/>
            </w:tblGrid>
            <w:tr w14:paraId="01C2C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65EB9C">
                  <w:pPr>
                    <w:pStyle w:val="74"/>
                    <w:jc w:val="center"/>
                  </w:pPr>
                  <w:r>
                    <w:rPr>
                      <w:sz w:val="21"/>
                    </w:rPr>
                    <w:t>响应供应商名称</w:t>
                  </w:r>
                </w:p>
              </w:tc>
              <w:tc>
                <w:tcPr>
                  <w:tcW w:w="50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86920F">
                  <w:pPr>
                    <w:pStyle w:val="74"/>
                    <w:jc w:val="center"/>
                  </w:pPr>
                </w:p>
              </w:tc>
              <w:tc>
                <w:tcPr>
                  <w:tcW w:w="73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0B373B">
                  <w:pPr>
                    <w:pStyle w:val="74"/>
                    <w:jc w:val="center"/>
                  </w:pPr>
                  <w:r>
                    <w:rPr>
                      <w:sz w:val="21"/>
                    </w:rPr>
                    <w:t>产品名称</w:t>
                  </w:r>
                </w:p>
              </w:tc>
              <w:tc>
                <w:tcPr>
                  <w:tcW w:w="53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4FBE30">
                  <w:pPr>
                    <w:pStyle w:val="74"/>
                    <w:jc w:val="center"/>
                  </w:pPr>
                </w:p>
              </w:tc>
              <w:tc>
                <w:tcPr>
                  <w:tcW w:w="81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678AAE">
                  <w:pPr>
                    <w:pStyle w:val="74"/>
                    <w:jc w:val="center"/>
                  </w:pPr>
                  <w:r>
                    <w:rPr>
                      <w:sz w:val="21"/>
                    </w:rPr>
                    <w:t>进货日期</w:t>
                  </w:r>
                </w:p>
              </w:tc>
              <w:tc>
                <w:tcPr>
                  <w:tcW w:w="35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312576">
                  <w:pPr>
                    <w:pStyle w:val="74"/>
                    <w:jc w:val="center"/>
                  </w:pPr>
                </w:p>
              </w:tc>
              <w:tc>
                <w:tcPr>
                  <w:tcW w:w="73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EFB848">
                  <w:pPr>
                    <w:pStyle w:val="74"/>
                    <w:jc w:val="center"/>
                  </w:pPr>
                  <w:r>
                    <w:rPr>
                      <w:sz w:val="21"/>
                    </w:rPr>
                    <w:t>进货数量</w:t>
                  </w:r>
                </w:p>
              </w:tc>
              <w:tc>
                <w:tcPr>
                  <w:tcW w:w="48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F0F2CA">
                  <w:pPr>
                    <w:pStyle w:val="74"/>
                    <w:jc w:val="left"/>
                  </w:pPr>
                </w:p>
              </w:tc>
            </w:tr>
            <w:tr w14:paraId="0BB2D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2436D">
                  <w:pPr>
                    <w:pStyle w:val="74"/>
                    <w:jc w:val="center"/>
                  </w:pPr>
                  <w:r>
                    <w:rPr>
                      <w:sz w:val="21"/>
                    </w:rPr>
                    <w:t>生产商名称</w:t>
                  </w:r>
                </w:p>
              </w:tc>
              <w:tc>
                <w:tcPr>
                  <w:tcW w:w="5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08081A">
                  <w:pPr>
                    <w:pStyle w:val="74"/>
                    <w:jc w:val="center"/>
                  </w:pPr>
                </w:p>
              </w:tc>
              <w:tc>
                <w:tcPr>
                  <w:tcW w:w="73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698865">
                  <w:pPr>
                    <w:pStyle w:val="74"/>
                    <w:jc w:val="center"/>
                  </w:pPr>
                  <w:r>
                    <w:rPr>
                      <w:sz w:val="21"/>
                    </w:rPr>
                    <w:t>验收部门</w:t>
                  </w:r>
                </w:p>
              </w:tc>
              <w:tc>
                <w:tcPr>
                  <w:tcW w:w="53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BC4051">
                  <w:pPr>
                    <w:pStyle w:val="74"/>
                    <w:jc w:val="center"/>
                  </w:pPr>
                </w:p>
              </w:tc>
              <w:tc>
                <w:tcPr>
                  <w:tcW w:w="8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67FC6F">
                  <w:pPr>
                    <w:pStyle w:val="74"/>
                    <w:jc w:val="center"/>
                  </w:pPr>
                  <w:r>
                    <w:rPr>
                      <w:sz w:val="21"/>
                    </w:rPr>
                    <w:t>验收时间</w:t>
                  </w:r>
                </w:p>
              </w:tc>
              <w:tc>
                <w:tcPr>
                  <w:tcW w:w="35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A6076C">
                  <w:pPr>
                    <w:pStyle w:val="74"/>
                    <w:jc w:val="center"/>
                  </w:pPr>
                </w:p>
              </w:tc>
              <w:tc>
                <w:tcPr>
                  <w:tcW w:w="73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AB9C48">
                  <w:pPr>
                    <w:pStyle w:val="74"/>
                    <w:jc w:val="center"/>
                  </w:pPr>
                  <w:r>
                    <w:rPr>
                      <w:sz w:val="21"/>
                    </w:rPr>
                    <w:t>退货数量</w:t>
                  </w: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BC4D12">
                  <w:pPr>
                    <w:pStyle w:val="74"/>
                    <w:jc w:val="left"/>
                  </w:pPr>
                </w:p>
              </w:tc>
            </w:tr>
            <w:tr w14:paraId="2D483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01F75">
                  <w:pPr>
                    <w:pStyle w:val="74"/>
                    <w:jc w:val="center"/>
                  </w:pPr>
                  <w:r>
                    <w:rPr>
                      <w:sz w:val="21"/>
                    </w:rPr>
                    <w:t>退货原因</w:t>
                  </w:r>
                </w:p>
              </w:tc>
              <w:tc>
                <w:tcPr>
                  <w:tcW w:w="4170" w:type="pct"/>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22F83262">
                  <w:pPr>
                    <w:pStyle w:val="74"/>
                    <w:jc w:val="center"/>
                  </w:pPr>
                </w:p>
              </w:tc>
            </w:tr>
            <w:tr w14:paraId="7412E6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035EA">
                  <w:pPr>
                    <w:pStyle w:val="74"/>
                    <w:jc w:val="center"/>
                  </w:pPr>
                  <w:r>
                    <w:rPr>
                      <w:sz w:val="21"/>
                    </w:rPr>
                    <w:t>退货申请人</w:t>
                  </w:r>
                </w:p>
              </w:tc>
              <w:tc>
                <w:tcPr>
                  <w:tcW w:w="124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F7F775">
                  <w:pPr>
                    <w:pStyle w:val="74"/>
                    <w:jc w:val="center"/>
                  </w:pPr>
                </w:p>
              </w:tc>
              <w:tc>
                <w:tcPr>
                  <w:tcW w:w="1349"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7DF040">
                  <w:pPr>
                    <w:pStyle w:val="74"/>
                    <w:jc w:val="center"/>
                  </w:pPr>
                  <w:r>
                    <w:rPr>
                      <w:sz w:val="21"/>
                    </w:rPr>
                    <w:t>采购人意见</w:t>
                  </w:r>
                </w:p>
              </w:tc>
              <w:tc>
                <w:tcPr>
                  <w:tcW w:w="1579" w:type="pct"/>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66D745F1">
                  <w:pPr>
                    <w:pStyle w:val="74"/>
                    <w:jc w:val="center"/>
                  </w:pPr>
                  <w:r>
                    <w:rPr>
                      <w:sz w:val="21"/>
                    </w:rPr>
                    <w:t>签名：</w:t>
                  </w:r>
                </w:p>
                <w:p w14:paraId="62D8D46C">
                  <w:pPr>
                    <w:pStyle w:val="74"/>
                    <w:jc w:val="center"/>
                  </w:pPr>
                  <w:r>
                    <w:rPr>
                      <w:sz w:val="21"/>
                    </w:rPr>
                    <w:t>年月 日</w:t>
                  </w:r>
                </w:p>
              </w:tc>
            </w:tr>
          </w:tbl>
          <w:p w14:paraId="7000C80A">
            <w:pPr>
              <w:pStyle w:val="74"/>
              <w:jc w:val="left"/>
            </w:pPr>
            <w:r>
              <w:rPr>
                <w:sz w:val="21"/>
              </w:rPr>
              <w:t>备注：</w:t>
            </w:r>
          </w:p>
          <w:p w14:paraId="56963DA2">
            <w:pPr>
              <w:pStyle w:val="74"/>
              <w:jc w:val="left"/>
            </w:pPr>
            <w:r>
              <w:rPr>
                <w:sz w:val="21"/>
              </w:rPr>
              <w:t>（一）《退货记录表》须在24小时内报送给采购人备案。</w:t>
            </w:r>
          </w:p>
          <w:p w14:paraId="0EF0A2FC">
            <w:pPr>
              <w:pStyle w:val="74"/>
              <w:jc w:val="both"/>
            </w:pPr>
            <w:r>
              <w:rPr>
                <w:sz w:val="21"/>
              </w:rPr>
              <w:t>（二）由于成交供应商供应的食品有质量问题需要退换货时，若成交供应商不能在指定的时间内补全食品，采购人有权根据实际情况采取有效措施，以保证采购人的伙食正常供应，由此造成的经济损失由成交供应商承担。</w:t>
            </w:r>
          </w:p>
        </w:tc>
      </w:tr>
      <w:tr w14:paraId="4CC93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2D3B88F6">
            <w:pPr>
              <w:jc w:val="center"/>
            </w:pPr>
          </w:p>
        </w:tc>
        <w:tc>
          <w:tcPr>
            <w:tcW w:w="390" w:type="pct"/>
          </w:tcPr>
          <w:p w14:paraId="4DEBF374">
            <w:pPr>
              <w:pStyle w:val="74"/>
              <w:jc w:val="center"/>
            </w:pPr>
            <w:r>
              <w:t>16</w:t>
            </w:r>
          </w:p>
        </w:tc>
        <w:tc>
          <w:tcPr>
            <w:tcW w:w="3955" w:type="pct"/>
          </w:tcPr>
          <w:p w14:paraId="17D2EEA0">
            <w:pPr>
              <w:pStyle w:val="74"/>
              <w:jc w:val="left"/>
            </w:pPr>
            <w:r>
              <w:rPr>
                <w:b/>
                <w:sz w:val="21"/>
              </w:rPr>
              <w:t>其他要求</w:t>
            </w:r>
          </w:p>
          <w:p w14:paraId="08BD048D">
            <w:pPr>
              <w:pStyle w:val="74"/>
              <w:jc w:val="left"/>
            </w:pPr>
            <w:r>
              <w:rPr>
                <w:sz w:val="21"/>
              </w:rPr>
              <w:t>（一）采购人按合同对商品进行认真验收，采购人有权进行不定期检查，成交供应商未能履行采购文件和合同所规定事项，或供应不合格的、假冒伪劣、以次充好的商品，采购人给予书面警告并记录在案，成交供应商无条件收回所供应的食品并给予采购人书面答复说明原因，造成的一切损失和费用由成交供应商负责，并在1小时内更换好所需食品，情节严重的采购人有权解除合同。</w:t>
            </w:r>
          </w:p>
          <w:p w14:paraId="2F094329">
            <w:pPr>
              <w:pStyle w:val="74"/>
              <w:jc w:val="left"/>
            </w:pPr>
            <w:r>
              <w:rPr>
                <w:sz w:val="21"/>
              </w:rPr>
              <w:t>（二）成交供应商在合同履行期间内保证对采购人的货物供应，若成交后后悔或不能履行合同的，采购人有权单方</w:t>
            </w:r>
            <w:r>
              <w:rPr>
                <w:rFonts w:hint="eastAsia"/>
                <w:sz w:val="21"/>
                <w:lang w:eastAsia="zh-CN"/>
              </w:rPr>
              <w:t>解除合同</w:t>
            </w:r>
            <w:r>
              <w:rPr>
                <w:sz w:val="21"/>
              </w:rPr>
              <w:t>，由此产生的一切经济损失由成交供应商自行承担。成交供应商供应的各类副食品需符合国家《中华人民共和国产品质量法》《中华人民共和国食品安全法》等相关法律法规的要求，确保所供副食品新鲜，符合卫生防疫部门、检验检疫部门的各项合格指标，并有完整的销售合格标注或证书。成交供应商供应的蔬菜食品，需符合国家《农产品安全质量无公害蔬菜安全要求》《食品中污染物限量》《食品中农药最大残留限量》等规定和采购人有关的质量要求，严格遵守广东省无公害农产品管理办法，供应质量需经过粗加工，食用率达95%以上。供应的肉类、禽蛋类、水产类食品，需符合相关环境保护、知识产权等方面的法律要求，需符合采购人提出的有关特殊要求和质量标准。成交供应商在每次送货时，要将肉菜等的卫生检验报告随同供货清单交由采购人。如出现质量问题或保质期不足的情况，采购人有权拒绝接受所提供的物品或食品。若因食品质量引起食物中毒（经市场监督管理部门、卫生防疫部门鉴定），成交供应商应承担全部法律责任，采购人有权解除合同。</w:t>
            </w:r>
          </w:p>
          <w:p w14:paraId="36D5E418">
            <w:pPr>
              <w:pStyle w:val="74"/>
              <w:jc w:val="left"/>
            </w:pPr>
            <w:r>
              <w:rPr>
                <w:sz w:val="21"/>
              </w:rPr>
              <w:t>（三）成交供应商在供应过程中，如果发生出现质量问题或造成食物中毒，如变质等情况，经查实后确属供应方责任，成交供应商应承担全部责任，主要包括食物中毒人员医疗费、误工费、事故处理费等，直至追究刑事责任。</w:t>
            </w:r>
          </w:p>
          <w:p w14:paraId="169DFF21">
            <w:pPr>
              <w:pStyle w:val="74"/>
              <w:jc w:val="left"/>
            </w:pPr>
            <w:r>
              <w:rPr>
                <w:sz w:val="21"/>
              </w:rPr>
              <w:t>（四）采购人有权随时抽查成交供应商的供货食品入货清单进行市场调查，发现成交供应商有虚报或隐瞒供货食品市场</w:t>
            </w:r>
            <w:r>
              <w:rPr>
                <w:rFonts w:hint="eastAsia"/>
                <w:sz w:val="21"/>
                <w:lang w:eastAsia="zh-CN"/>
              </w:rPr>
              <w:t>价格</w:t>
            </w:r>
            <w:r>
              <w:rPr>
                <w:sz w:val="21"/>
              </w:rPr>
              <w:t>存在欺骗行为，采购人有权解除合同。</w:t>
            </w:r>
          </w:p>
          <w:p w14:paraId="4768A2F1">
            <w:pPr>
              <w:pStyle w:val="74"/>
              <w:jc w:val="left"/>
            </w:pPr>
            <w:r>
              <w:rPr>
                <w:sz w:val="21"/>
              </w:rPr>
              <w:t>（五）投诉处理：如成交供应商的供货质量不符合采购文件要求，采购人调查取证并知会成交供应商，确认成交供应商是否违反合同要求。如第一次违反要求则给予成交供应商书面警告，第二次违反要求则成交供应商按当天总货款金额的50%支付违约金给采购人，第三次违反要求则采购人有权解除合同并扣除当期货款的30%。</w:t>
            </w:r>
          </w:p>
          <w:p w14:paraId="26F0580E">
            <w:pPr>
              <w:pStyle w:val="74"/>
              <w:jc w:val="both"/>
            </w:pPr>
            <w:r>
              <w:rPr>
                <w:sz w:val="21"/>
              </w:rPr>
              <w:t>（六）成交供应商需及时对采购人提出</w:t>
            </w:r>
            <w:r>
              <w:rPr>
                <w:rFonts w:hint="eastAsia"/>
                <w:sz w:val="21"/>
                <w:lang w:eastAsia="zh-CN"/>
              </w:rPr>
              <w:t>存在的问题</w:t>
            </w:r>
            <w:r>
              <w:rPr>
                <w:sz w:val="21"/>
              </w:rPr>
              <w:t>作出响应并实施整改，采购人发出整改通知书，两天内未作出整改的，在当月结算金额中扣除2000元/次，服务期内累计发出整改通知书3次的采购人有权解除合同并扣除当期货款的30%。</w:t>
            </w:r>
          </w:p>
        </w:tc>
      </w:tr>
      <w:tr w14:paraId="7542A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pct"/>
          </w:tcPr>
          <w:p w14:paraId="23D23DD4">
            <w:pPr>
              <w:jc w:val="center"/>
            </w:pPr>
          </w:p>
        </w:tc>
        <w:tc>
          <w:tcPr>
            <w:tcW w:w="390" w:type="pct"/>
          </w:tcPr>
          <w:p w14:paraId="05F2239D">
            <w:pPr>
              <w:pStyle w:val="74"/>
              <w:jc w:val="center"/>
            </w:pPr>
            <w:r>
              <w:t>17</w:t>
            </w:r>
          </w:p>
        </w:tc>
        <w:tc>
          <w:tcPr>
            <w:tcW w:w="3955" w:type="pct"/>
          </w:tcPr>
          <w:p w14:paraId="7D0F3414">
            <w:pPr>
              <w:pStyle w:val="74"/>
              <w:jc w:val="left"/>
            </w:pPr>
            <w:r>
              <w:rPr>
                <w:sz w:val="21"/>
              </w:rPr>
              <w:t>其他服务要求</w:t>
            </w:r>
          </w:p>
          <w:p w14:paraId="4FB1B1FC">
            <w:pPr>
              <w:pStyle w:val="74"/>
              <w:jc w:val="left"/>
            </w:pPr>
            <w:r>
              <w:rPr>
                <w:sz w:val="21"/>
              </w:rPr>
              <w:t>（一）响应供应商应针对本项目提供相关的配送方案，包括但不限于配送速度、配送内容、配送流程、服务热线、人员配置、配送线路、配送服务相关制度等。</w:t>
            </w:r>
          </w:p>
          <w:p w14:paraId="5B24AD95">
            <w:pPr>
              <w:pStyle w:val="74"/>
              <w:jc w:val="left"/>
            </w:pPr>
            <w:r>
              <w:rPr>
                <w:sz w:val="21"/>
              </w:rPr>
              <w:t>（二）成交供应商提供食品质量保障措施，包括但不限于货物的来源、生长环境、加工、包装、保存、运输各环节中的质量保障措施。要求明确每个环节可能出现质量问题以及相应的防范措施。同时要求成交供应商具有现代化的管理系统（包括农产品质量安全溯源类系统、可追溯食材来源），建立食品安全追溯体系，保证质量安全。</w:t>
            </w:r>
          </w:p>
          <w:p w14:paraId="1158CB8A">
            <w:pPr>
              <w:pStyle w:val="74"/>
              <w:jc w:val="left"/>
            </w:pPr>
            <w:r>
              <w:rPr>
                <w:sz w:val="21"/>
              </w:rPr>
              <w:t>（三）成交供应商提供组织实施突发状况，紧急配送的应急管理方案，包括但不限于台风、暴雨等天气影响导致出现交通事故或无法及时配送的应急方案；因紧急用餐导致临时加餐，食品需求量加大无法按时按量配送的应急方案；因重大节假日或活动导致食材需求量增加或食材品种临时发生变化的应急方案；因突发公共卫生事件等特殊情况导致人员短缺、食品来源受限的应急方案等。</w:t>
            </w:r>
          </w:p>
          <w:p w14:paraId="1EDF7C52">
            <w:pPr>
              <w:pStyle w:val="74"/>
              <w:jc w:val="left"/>
            </w:pPr>
            <w:r>
              <w:rPr>
                <w:sz w:val="21"/>
              </w:rPr>
              <w:t>（四）成交供应商提供退换货方案（包括但不限于因货物质量问题的退换货、错送货物的退换货等），并提供退换货流程，退换货过程便利性的说明、响应时间承诺。</w:t>
            </w:r>
          </w:p>
          <w:p w14:paraId="3656AFA4">
            <w:pPr>
              <w:pStyle w:val="74"/>
              <w:jc w:val="left"/>
            </w:pPr>
            <w:r>
              <w:rPr>
                <w:sz w:val="21"/>
              </w:rPr>
              <w:t>（五）成交供应商应为本项目提供企业规章制度（包括但不限于员工管理、检测检验、物流配送体系管理、安全生产管理制度等）。</w:t>
            </w:r>
          </w:p>
          <w:p w14:paraId="5FD161DF">
            <w:pPr>
              <w:pStyle w:val="74"/>
              <w:jc w:val="left"/>
            </w:pPr>
            <w:r>
              <w:rPr>
                <w:sz w:val="21"/>
              </w:rPr>
              <w:t>（六）需配备满足项目需求的服务团队，包括但不限于项目负责人、配送人员、食品安全管理员、农产品检验（测）员或食品检验（测）员或食品检验工等。</w:t>
            </w:r>
          </w:p>
          <w:p w14:paraId="592504BB">
            <w:pPr>
              <w:pStyle w:val="74"/>
              <w:jc w:val="both"/>
            </w:pPr>
            <w:r>
              <w:rPr>
                <w:sz w:val="21"/>
              </w:rPr>
              <w:t>（七）需为本项目配备满足项目实施的检测设备、配送车辆。</w:t>
            </w:r>
          </w:p>
        </w:tc>
      </w:tr>
    </w:tbl>
    <w:p w14:paraId="0CE17494">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8"/>
          <w:highlight w:val="none"/>
        </w:rPr>
      </w:pPr>
    </w:p>
    <w:p w14:paraId="28D0421D">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8"/>
          <w:highlight w:val="none"/>
        </w:rPr>
      </w:pPr>
    </w:p>
    <w:p w14:paraId="5B28CB14">
      <w:pPr>
        <w:pStyle w:val="21"/>
        <w:ind w:firstLine="210"/>
      </w:pPr>
    </w:p>
    <w:p w14:paraId="1718F648">
      <w:pPr>
        <w:pStyle w:val="21"/>
        <w:ind w:firstLine="210"/>
      </w:pPr>
    </w:p>
    <w:p w14:paraId="4C6F94B8">
      <w:pPr>
        <w:pStyle w:val="21"/>
        <w:ind w:firstLine="210"/>
      </w:pPr>
    </w:p>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356389"/>
    </w:sdtPr>
    <w:sdtContent>
      <w:p w14:paraId="38E9C24B">
        <w:pPr>
          <w:pStyle w:val="17"/>
          <w:jc w:val="center"/>
        </w:pPr>
        <w:r>
          <w:fldChar w:fldCharType="begin"/>
        </w:r>
        <w:r>
          <w:instrText xml:space="preserve">PAGE   \* MERGEFORMAT</w:instrText>
        </w:r>
        <w:r>
          <w:fldChar w:fldCharType="separate"/>
        </w:r>
        <w:r>
          <w:rPr>
            <w:lang w:val="zh-CN"/>
          </w:rPr>
          <w:t>186</w:t>
        </w:r>
        <w:r>
          <w:fldChar w:fldCharType="end"/>
        </w:r>
      </w:p>
    </w:sdtContent>
  </w:sdt>
  <w:p w14:paraId="55767235">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92A70"/>
    <w:multiLevelType w:val="singleLevel"/>
    <w:tmpl w:val="BD292A70"/>
    <w:lvl w:ilvl="0" w:tentative="0">
      <w:start w:val="1"/>
      <w:numFmt w:val="decimal"/>
      <w:suff w:val="space"/>
      <w:lvlText w:val="%1."/>
      <w:lvlJc w:val="left"/>
      <w:pPr>
        <w:ind w:left="425" w:hanging="425"/>
      </w:pPr>
      <w:rPr>
        <w:rFonts w:hint="default"/>
      </w:rPr>
    </w:lvl>
  </w:abstractNum>
  <w:abstractNum w:abstractNumId="1">
    <w:nsid w:val="CC71BFD2"/>
    <w:multiLevelType w:val="singleLevel"/>
    <w:tmpl w:val="CC71BFD2"/>
    <w:lvl w:ilvl="0" w:tentative="0">
      <w:start w:val="1"/>
      <w:numFmt w:val="chineseCounting"/>
      <w:suff w:val="nothing"/>
      <w:lvlText w:val="（%1）"/>
      <w:lvlJc w:val="left"/>
      <w:rPr>
        <w:rFonts w:hint="eastAsia"/>
      </w:rPr>
    </w:lvl>
  </w:abstractNum>
  <w:abstractNum w:abstractNumId="2">
    <w:nsid w:val="F4C8BFDD"/>
    <w:multiLevelType w:val="multilevel"/>
    <w:tmpl w:val="F4C8BFDD"/>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b w:val="0"/>
        <w:bCs w:val="0"/>
      </w:rPr>
    </w:lvl>
    <w:lvl w:ilvl="2" w:tentative="0">
      <w:start w:val="1"/>
      <w:numFmt w:val="decimal"/>
      <w:isLgl/>
      <w:lvlText w:val="%1.%2.%3."/>
      <w:lvlJc w:val="left"/>
      <w:pPr>
        <w:ind w:left="720" w:hanging="720"/>
      </w:pPr>
      <w:rPr>
        <w:rFonts w:hint="eastAsia"/>
        <w:sz w:val="32"/>
        <w:szCs w:val="32"/>
      </w:rPr>
    </w:lvl>
    <w:lvl w:ilvl="3" w:tentative="0">
      <w:start w:val="1"/>
      <w:numFmt w:val="decimal"/>
      <w:isLgl/>
      <w:lvlText w:val="%1.%2.%3.%4."/>
      <w:lvlJc w:val="left"/>
      <w:pPr>
        <w:ind w:left="110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3">
    <w:nsid w:val="0309909E"/>
    <w:multiLevelType w:val="singleLevel"/>
    <w:tmpl w:val="0309909E"/>
    <w:lvl w:ilvl="0" w:tentative="0">
      <w:start w:val="1"/>
      <w:numFmt w:val="chineseCounting"/>
      <w:suff w:val="nothing"/>
      <w:lvlText w:val="（%1）"/>
      <w:lvlJc w:val="left"/>
      <w:rPr>
        <w:rFonts w:hint="eastAsia"/>
      </w:rPr>
    </w:lvl>
  </w:abstractNum>
  <w:abstractNum w:abstractNumId="4">
    <w:nsid w:val="2AE237DE"/>
    <w:multiLevelType w:val="singleLevel"/>
    <w:tmpl w:val="2AE237DE"/>
    <w:lvl w:ilvl="0" w:tentative="0">
      <w:start w:val="1"/>
      <w:numFmt w:val="chineseCounting"/>
      <w:suff w:val="nothing"/>
      <w:lvlText w:val="（%1）"/>
      <w:lvlJc w:val="left"/>
      <w:rPr>
        <w:rFonts w:hint="eastAsia"/>
      </w:rPr>
    </w:lvl>
  </w:abstractNum>
  <w:abstractNum w:abstractNumId="5">
    <w:nsid w:val="41B6DE40"/>
    <w:multiLevelType w:val="singleLevel"/>
    <w:tmpl w:val="41B6DE40"/>
    <w:lvl w:ilvl="0" w:tentative="0">
      <w:start w:val="1"/>
      <w:numFmt w:val="chineseCounting"/>
      <w:suff w:val="nothing"/>
      <w:lvlText w:val="（%1）"/>
      <w:lvlJc w:val="left"/>
      <w:rPr>
        <w:rFonts w:hint="eastAsia"/>
      </w:rPr>
    </w:lvl>
  </w:abstractNum>
  <w:abstractNum w:abstractNumId="6">
    <w:nsid w:val="5C7E8F7D"/>
    <w:multiLevelType w:val="singleLevel"/>
    <w:tmpl w:val="5C7E8F7D"/>
    <w:lvl w:ilvl="0" w:tentative="0">
      <w:start w:val="1"/>
      <w:numFmt w:val="decimal"/>
      <w:suff w:val="space"/>
      <w:lvlText w:val="%1."/>
      <w:lvlJc w:val="left"/>
      <w:pPr>
        <w:ind w:left="425" w:hanging="425"/>
      </w:pPr>
      <w:rPr>
        <w:rFonts w:hint="default"/>
      </w:rPr>
    </w:lvl>
  </w:abstractNum>
  <w:abstractNum w:abstractNumId="7">
    <w:nsid w:val="6A8317AC"/>
    <w:multiLevelType w:val="singleLevel"/>
    <w:tmpl w:val="6A8317AC"/>
    <w:lvl w:ilvl="0" w:tentative="0">
      <w:start w:val="1"/>
      <w:numFmt w:val="chineseCounting"/>
      <w:suff w:val="nothing"/>
      <w:lvlText w:val="（%1）"/>
      <w:lvlJc w:val="left"/>
      <w:rPr>
        <w:rFonts w:hint="eastAsia"/>
      </w:rPr>
    </w:lvl>
  </w:abstractNum>
  <w:num w:numId="1">
    <w:abstractNumId w:val="2"/>
  </w:num>
  <w:num w:numId="2">
    <w:abstractNumId w:val="0"/>
  </w:num>
  <w:num w:numId="3">
    <w:abstractNumId w:val="6"/>
  </w:num>
  <w:num w:numId="4">
    <w:abstractNumId w:val="3"/>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48"/>
    <w:rsid w:val="00014E01"/>
    <w:rsid w:val="000265BE"/>
    <w:rsid w:val="00037CEE"/>
    <w:rsid w:val="00085B0A"/>
    <w:rsid w:val="000C7607"/>
    <w:rsid w:val="000F14E7"/>
    <w:rsid w:val="00124C50"/>
    <w:rsid w:val="001647F9"/>
    <w:rsid w:val="00165146"/>
    <w:rsid w:val="00181678"/>
    <w:rsid w:val="001A72F7"/>
    <w:rsid w:val="001C7ACD"/>
    <w:rsid w:val="001F2B40"/>
    <w:rsid w:val="00217A2E"/>
    <w:rsid w:val="00265E75"/>
    <w:rsid w:val="002A2432"/>
    <w:rsid w:val="002A26F7"/>
    <w:rsid w:val="002A3CE9"/>
    <w:rsid w:val="00352F46"/>
    <w:rsid w:val="00355039"/>
    <w:rsid w:val="003A43BF"/>
    <w:rsid w:val="003C622A"/>
    <w:rsid w:val="003F7F18"/>
    <w:rsid w:val="00402BB4"/>
    <w:rsid w:val="0040730A"/>
    <w:rsid w:val="00441BBE"/>
    <w:rsid w:val="00451FFC"/>
    <w:rsid w:val="004647E8"/>
    <w:rsid w:val="00465451"/>
    <w:rsid w:val="00466500"/>
    <w:rsid w:val="004A0FAC"/>
    <w:rsid w:val="00550B5D"/>
    <w:rsid w:val="005840F8"/>
    <w:rsid w:val="005C08BB"/>
    <w:rsid w:val="005F1373"/>
    <w:rsid w:val="005F5FB8"/>
    <w:rsid w:val="00610488"/>
    <w:rsid w:val="006558A6"/>
    <w:rsid w:val="00687CAB"/>
    <w:rsid w:val="006A10F6"/>
    <w:rsid w:val="006B11D4"/>
    <w:rsid w:val="006C638D"/>
    <w:rsid w:val="00702DE4"/>
    <w:rsid w:val="00702FAA"/>
    <w:rsid w:val="0070618C"/>
    <w:rsid w:val="007107A1"/>
    <w:rsid w:val="00716293"/>
    <w:rsid w:val="00735530"/>
    <w:rsid w:val="00762C3F"/>
    <w:rsid w:val="00771036"/>
    <w:rsid w:val="007901E4"/>
    <w:rsid w:val="007910AC"/>
    <w:rsid w:val="0079652A"/>
    <w:rsid w:val="007C423D"/>
    <w:rsid w:val="008225BF"/>
    <w:rsid w:val="008255FF"/>
    <w:rsid w:val="0084219E"/>
    <w:rsid w:val="00862EBC"/>
    <w:rsid w:val="00873DCC"/>
    <w:rsid w:val="008B6A8B"/>
    <w:rsid w:val="008B6E4A"/>
    <w:rsid w:val="008E5075"/>
    <w:rsid w:val="009072B6"/>
    <w:rsid w:val="0098512F"/>
    <w:rsid w:val="00986CE3"/>
    <w:rsid w:val="009E378E"/>
    <w:rsid w:val="009F023C"/>
    <w:rsid w:val="009F4A7A"/>
    <w:rsid w:val="009F54A9"/>
    <w:rsid w:val="00A1535E"/>
    <w:rsid w:val="00A1657F"/>
    <w:rsid w:val="00A75343"/>
    <w:rsid w:val="00AA6D51"/>
    <w:rsid w:val="00AC1468"/>
    <w:rsid w:val="00AC22CF"/>
    <w:rsid w:val="00AF1688"/>
    <w:rsid w:val="00AF5D52"/>
    <w:rsid w:val="00B02B6D"/>
    <w:rsid w:val="00B36823"/>
    <w:rsid w:val="00B524F8"/>
    <w:rsid w:val="00B5454C"/>
    <w:rsid w:val="00B5598E"/>
    <w:rsid w:val="00B6536F"/>
    <w:rsid w:val="00B86CEB"/>
    <w:rsid w:val="00B91A08"/>
    <w:rsid w:val="00BA5398"/>
    <w:rsid w:val="00BC6506"/>
    <w:rsid w:val="00BF151F"/>
    <w:rsid w:val="00C13675"/>
    <w:rsid w:val="00C347D6"/>
    <w:rsid w:val="00C560DE"/>
    <w:rsid w:val="00C57147"/>
    <w:rsid w:val="00C60EF6"/>
    <w:rsid w:val="00C641AE"/>
    <w:rsid w:val="00C66B02"/>
    <w:rsid w:val="00C84852"/>
    <w:rsid w:val="00C95E8D"/>
    <w:rsid w:val="00CA3001"/>
    <w:rsid w:val="00CA3BF8"/>
    <w:rsid w:val="00CB4154"/>
    <w:rsid w:val="00CB46E3"/>
    <w:rsid w:val="00CB4E68"/>
    <w:rsid w:val="00CE30F6"/>
    <w:rsid w:val="00D12C38"/>
    <w:rsid w:val="00D12C82"/>
    <w:rsid w:val="00D15AF7"/>
    <w:rsid w:val="00D32731"/>
    <w:rsid w:val="00D447BF"/>
    <w:rsid w:val="00D76248"/>
    <w:rsid w:val="00DF4A12"/>
    <w:rsid w:val="00E37029"/>
    <w:rsid w:val="00E5390F"/>
    <w:rsid w:val="00E77D02"/>
    <w:rsid w:val="00EA3C03"/>
    <w:rsid w:val="00EC49E9"/>
    <w:rsid w:val="00EE6A21"/>
    <w:rsid w:val="00F34831"/>
    <w:rsid w:val="00F91C5F"/>
    <w:rsid w:val="00FA2F05"/>
    <w:rsid w:val="00FA73B9"/>
    <w:rsid w:val="00FC675D"/>
    <w:rsid w:val="00FC762E"/>
    <w:rsid w:val="00FD272E"/>
    <w:rsid w:val="00FE0221"/>
    <w:rsid w:val="00FE2711"/>
    <w:rsid w:val="00FF7C64"/>
    <w:rsid w:val="01782C45"/>
    <w:rsid w:val="01D61136"/>
    <w:rsid w:val="02075377"/>
    <w:rsid w:val="020C44BB"/>
    <w:rsid w:val="027D6579"/>
    <w:rsid w:val="02D71101"/>
    <w:rsid w:val="03241876"/>
    <w:rsid w:val="042277B0"/>
    <w:rsid w:val="04C856CF"/>
    <w:rsid w:val="04F2751D"/>
    <w:rsid w:val="0516342C"/>
    <w:rsid w:val="05867A3A"/>
    <w:rsid w:val="05CC12E2"/>
    <w:rsid w:val="05CE06E8"/>
    <w:rsid w:val="073A38EF"/>
    <w:rsid w:val="0759513E"/>
    <w:rsid w:val="07710560"/>
    <w:rsid w:val="07A0768E"/>
    <w:rsid w:val="089E193E"/>
    <w:rsid w:val="08E30F28"/>
    <w:rsid w:val="095A6680"/>
    <w:rsid w:val="0A763C4D"/>
    <w:rsid w:val="0B09418A"/>
    <w:rsid w:val="0BB66F9D"/>
    <w:rsid w:val="0C64074E"/>
    <w:rsid w:val="0D29243C"/>
    <w:rsid w:val="0E810BF1"/>
    <w:rsid w:val="0F84395A"/>
    <w:rsid w:val="0FAD6CFB"/>
    <w:rsid w:val="100640C6"/>
    <w:rsid w:val="10C6786D"/>
    <w:rsid w:val="10E40044"/>
    <w:rsid w:val="11497DFD"/>
    <w:rsid w:val="11AE10A0"/>
    <w:rsid w:val="1216528C"/>
    <w:rsid w:val="12BB7813"/>
    <w:rsid w:val="139F6FB4"/>
    <w:rsid w:val="14887A48"/>
    <w:rsid w:val="14B3630E"/>
    <w:rsid w:val="14DC7B1F"/>
    <w:rsid w:val="14E15C34"/>
    <w:rsid w:val="155A34EB"/>
    <w:rsid w:val="156E7814"/>
    <w:rsid w:val="161D370A"/>
    <w:rsid w:val="162645DF"/>
    <w:rsid w:val="166448CD"/>
    <w:rsid w:val="169F1E1F"/>
    <w:rsid w:val="18494F29"/>
    <w:rsid w:val="19B825C0"/>
    <w:rsid w:val="1A302B5B"/>
    <w:rsid w:val="1AAA1F45"/>
    <w:rsid w:val="1BA57132"/>
    <w:rsid w:val="1C1B6428"/>
    <w:rsid w:val="1C477673"/>
    <w:rsid w:val="1C821D21"/>
    <w:rsid w:val="1CD759A8"/>
    <w:rsid w:val="1CD75A11"/>
    <w:rsid w:val="1E264941"/>
    <w:rsid w:val="1E58492F"/>
    <w:rsid w:val="1F1D5B17"/>
    <w:rsid w:val="1FA37E2C"/>
    <w:rsid w:val="1FF13E14"/>
    <w:rsid w:val="200F7270"/>
    <w:rsid w:val="204D1B46"/>
    <w:rsid w:val="206A71CC"/>
    <w:rsid w:val="207B3859"/>
    <w:rsid w:val="209634ED"/>
    <w:rsid w:val="20E9518E"/>
    <w:rsid w:val="21693A14"/>
    <w:rsid w:val="21D52EDF"/>
    <w:rsid w:val="227C4BFC"/>
    <w:rsid w:val="23A83C63"/>
    <w:rsid w:val="23E62CF0"/>
    <w:rsid w:val="24443213"/>
    <w:rsid w:val="24C34ACD"/>
    <w:rsid w:val="25AB1F63"/>
    <w:rsid w:val="25F628FE"/>
    <w:rsid w:val="26467763"/>
    <w:rsid w:val="27484115"/>
    <w:rsid w:val="279D4D50"/>
    <w:rsid w:val="27C052F3"/>
    <w:rsid w:val="280A3758"/>
    <w:rsid w:val="28123A6A"/>
    <w:rsid w:val="2A0C2A72"/>
    <w:rsid w:val="2A4A2EC0"/>
    <w:rsid w:val="2AC35EDE"/>
    <w:rsid w:val="2AD51A4C"/>
    <w:rsid w:val="2BAC38E2"/>
    <w:rsid w:val="2C932FD6"/>
    <w:rsid w:val="2D2568F7"/>
    <w:rsid w:val="2E346FDA"/>
    <w:rsid w:val="2E41718E"/>
    <w:rsid w:val="2E612427"/>
    <w:rsid w:val="2EB93809"/>
    <w:rsid w:val="2EBE24C5"/>
    <w:rsid w:val="2F00322A"/>
    <w:rsid w:val="2F123F46"/>
    <w:rsid w:val="2F8813FA"/>
    <w:rsid w:val="300967C8"/>
    <w:rsid w:val="307A6139"/>
    <w:rsid w:val="30C85944"/>
    <w:rsid w:val="312C6390"/>
    <w:rsid w:val="31644100"/>
    <w:rsid w:val="3204466B"/>
    <w:rsid w:val="324B208A"/>
    <w:rsid w:val="32CC5CB8"/>
    <w:rsid w:val="32D0288E"/>
    <w:rsid w:val="32F823E5"/>
    <w:rsid w:val="334659D7"/>
    <w:rsid w:val="336244FF"/>
    <w:rsid w:val="33642C0C"/>
    <w:rsid w:val="347B4A7C"/>
    <w:rsid w:val="34980AC4"/>
    <w:rsid w:val="351B0B66"/>
    <w:rsid w:val="35584DBD"/>
    <w:rsid w:val="3566192B"/>
    <w:rsid w:val="359E23A5"/>
    <w:rsid w:val="37022B4C"/>
    <w:rsid w:val="37C07296"/>
    <w:rsid w:val="37DF3574"/>
    <w:rsid w:val="38F607BE"/>
    <w:rsid w:val="3A046550"/>
    <w:rsid w:val="3A2940F7"/>
    <w:rsid w:val="3A4233A8"/>
    <w:rsid w:val="3A557B1D"/>
    <w:rsid w:val="3ABA43F9"/>
    <w:rsid w:val="3B27770B"/>
    <w:rsid w:val="3BFB37CF"/>
    <w:rsid w:val="3C515F6B"/>
    <w:rsid w:val="3C787A30"/>
    <w:rsid w:val="3D024169"/>
    <w:rsid w:val="3D9A0A0F"/>
    <w:rsid w:val="3EF23B8C"/>
    <w:rsid w:val="3EFB3DF1"/>
    <w:rsid w:val="3F9A01DD"/>
    <w:rsid w:val="3FF2305A"/>
    <w:rsid w:val="3FFD010D"/>
    <w:rsid w:val="40D554EA"/>
    <w:rsid w:val="40F579D2"/>
    <w:rsid w:val="41175B2C"/>
    <w:rsid w:val="4161523E"/>
    <w:rsid w:val="41A24424"/>
    <w:rsid w:val="41E719A3"/>
    <w:rsid w:val="42460C12"/>
    <w:rsid w:val="42B702D9"/>
    <w:rsid w:val="43D804C6"/>
    <w:rsid w:val="43F679EB"/>
    <w:rsid w:val="44C164DB"/>
    <w:rsid w:val="44E17603"/>
    <w:rsid w:val="45BC4EF4"/>
    <w:rsid w:val="45F11042"/>
    <w:rsid w:val="464529FA"/>
    <w:rsid w:val="468D3CAA"/>
    <w:rsid w:val="46FC5E48"/>
    <w:rsid w:val="4764152B"/>
    <w:rsid w:val="47B57E4D"/>
    <w:rsid w:val="48741AB6"/>
    <w:rsid w:val="488900F6"/>
    <w:rsid w:val="48EE6F7C"/>
    <w:rsid w:val="49FC1D3A"/>
    <w:rsid w:val="4B9E69C3"/>
    <w:rsid w:val="4BCD4058"/>
    <w:rsid w:val="4DEE4078"/>
    <w:rsid w:val="4F6F0BB5"/>
    <w:rsid w:val="50611571"/>
    <w:rsid w:val="50CD4459"/>
    <w:rsid w:val="51136310"/>
    <w:rsid w:val="51320F8C"/>
    <w:rsid w:val="51742F1D"/>
    <w:rsid w:val="51A62257"/>
    <w:rsid w:val="52A5743C"/>
    <w:rsid w:val="52F8283D"/>
    <w:rsid w:val="54574766"/>
    <w:rsid w:val="54CF2CCC"/>
    <w:rsid w:val="55414C10"/>
    <w:rsid w:val="55CC1F95"/>
    <w:rsid w:val="56707EE0"/>
    <w:rsid w:val="57AE0B6B"/>
    <w:rsid w:val="582F6E12"/>
    <w:rsid w:val="58460A32"/>
    <w:rsid w:val="584E40D2"/>
    <w:rsid w:val="5A5874C6"/>
    <w:rsid w:val="5ACB4E94"/>
    <w:rsid w:val="5AE623A0"/>
    <w:rsid w:val="5AEB51CD"/>
    <w:rsid w:val="5AF41CC7"/>
    <w:rsid w:val="5D0607CD"/>
    <w:rsid w:val="5D352CFB"/>
    <w:rsid w:val="5DAE4240"/>
    <w:rsid w:val="5DBC7EFC"/>
    <w:rsid w:val="5E224DE3"/>
    <w:rsid w:val="5E4775F9"/>
    <w:rsid w:val="5EDE3506"/>
    <w:rsid w:val="5F1E295A"/>
    <w:rsid w:val="5F3F29C6"/>
    <w:rsid w:val="5F6662FF"/>
    <w:rsid w:val="5FA62A45"/>
    <w:rsid w:val="5FB2049C"/>
    <w:rsid w:val="603A20E8"/>
    <w:rsid w:val="60664036"/>
    <w:rsid w:val="61963666"/>
    <w:rsid w:val="61F74F7D"/>
    <w:rsid w:val="61FF01EB"/>
    <w:rsid w:val="622D4D58"/>
    <w:rsid w:val="623E6F65"/>
    <w:rsid w:val="62FF1DE8"/>
    <w:rsid w:val="63B219B9"/>
    <w:rsid w:val="63C254FE"/>
    <w:rsid w:val="64A47AAA"/>
    <w:rsid w:val="65172A3D"/>
    <w:rsid w:val="65217654"/>
    <w:rsid w:val="65357458"/>
    <w:rsid w:val="65956E9C"/>
    <w:rsid w:val="660E0C4E"/>
    <w:rsid w:val="66B83AE4"/>
    <w:rsid w:val="66C537B1"/>
    <w:rsid w:val="66F347C2"/>
    <w:rsid w:val="67184229"/>
    <w:rsid w:val="676F7060"/>
    <w:rsid w:val="677668F5"/>
    <w:rsid w:val="681A3FD0"/>
    <w:rsid w:val="684C7F51"/>
    <w:rsid w:val="6B735ED1"/>
    <w:rsid w:val="6B785296"/>
    <w:rsid w:val="6BF30DC0"/>
    <w:rsid w:val="6CC94E87"/>
    <w:rsid w:val="6CEF1588"/>
    <w:rsid w:val="6D9F521E"/>
    <w:rsid w:val="6DC8031A"/>
    <w:rsid w:val="6DD95E87"/>
    <w:rsid w:val="6E39049D"/>
    <w:rsid w:val="6F810491"/>
    <w:rsid w:val="71502811"/>
    <w:rsid w:val="722A2AFC"/>
    <w:rsid w:val="72723CF6"/>
    <w:rsid w:val="72A746B3"/>
    <w:rsid w:val="72F571CC"/>
    <w:rsid w:val="738448F4"/>
    <w:rsid w:val="73892FCE"/>
    <w:rsid w:val="739A51B5"/>
    <w:rsid w:val="73C54FAE"/>
    <w:rsid w:val="73E57FB4"/>
    <w:rsid w:val="74864AE5"/>
    <w:rsid w:val="74B3391D"/>
    <w:rsid w:val="75082832"/>
    <w:rsid w:val="75963E34"/>
    <w:rsid w:val="75A52113"/>
    <w:rsid w:val="75F1698E"/>
    <w:rsid w:val="75F337DE"/>
    <w:rsid w:val="75F80517"/>
    <w:rsid w:val="77E141C3"/>
    <w:rsid w:val="77E72B75"/>
    <w:rsid w:val="780610DF"/>
    <w:rsid w:val="782B13DC"/>
    <w:rsid w:val="78F910FB"/>
    <w:rsid w:val="792409F5"/>
    <w:rsid w:val="7992190A"/>
    <w:rsid w:val="79CC534E"/>
    <w:rsid w:val="7AC7547F"/>
    <w:rsid w:val="7AF97A75"/>
    <w:rsid w:val="7B5A6766"/>
    <w:rsid w:val="7C2B6866"/>
    <w:rsid w:val="7C5F1B5A"/>
    <w:rsid w:val="7C6D5FE6"/>
    <w:rsid w:val="7D2A2168"/>
    <w:rsid w:val="7D9B4E14"/>
    <w:rsid w:val="7E803CC8"/>
    <w:rsid w:val="7EE04732"/>
    <w:rsid w:val="7F6D2127"/>
    <w:rsid w:val="7F720FD4"/>
    <w:rsid w:val="7FF6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0"/>
    <w:pPr>
      <w:keepNext/>
      <w:keepLines/>
      <w:spacing w:before="140" w:after="140" w:line="416" w:lineRule="auto"/>
      <w:jc w:val="left"/>
      <w:outlineLvl w:val="1"/>
    </w:pPr>
    <w:rPr>
      <w:rFonts w:eastAsia="宋体" w:asciiTheme="minorEastAsia" w:hAnsiTheme="minorEastAsia" w:cstheme="minorEastAsia"/>
      <w:b/>
      <w:bCs/>
      <w:sz w:val="24"/>
      <w:szCs w:val="21"/>
    </w:rPr>
  </w:style>
  <w:style w:type="paragraph" w:styleId="4">
    <w:name w:val="heading 3"/>
    <w:basedOn w:val="1"/>
    <w:next w:val="1"/>
    <w:link w:val="33"/>
    <w:semiHidden/>
    <w:unhideWhenUsed/>
    <w:qFormat/>
    <w:uiPriority w:val="0"/>
    <w:pPr>
      <w:keepNext/>
      <w:keepLines/>
      <w:spacing w:before="140" w:after="140" w:line="416" w:lineRule="auto"/>
      <w:outlineLvl w:val="2"/>
    </w:pPr>
    <w:rPr>
      <w:rFonts w:ascii="Calibri" w:hAnsi="Calibri" w:eastAsia="宋体"/>
      <w:b/>
      <w:bCs/>
      <w:sz w:val="24"/>
      <w:szCs w:val="32"/>
    </w:rPr>
  </w:style>
  <w:style w:type="paragraph" w:styleId="5">
    <w:name w:val="heading 4"/>
    <w:basedOn w:val="1"/>
    <w:next w:val="1"/>
    <w:link w:val="32"/>
    <w:semiHidden/>
    <w:unhideWhenUsed/>
    <w:qFormat/>
    <w:uiPriority w:val="0"/>
    <w:pPr>
      <w:keepNext/>
      <w:keepLines/>
      <w:spacing w:before="40" w:after="50" w:line="376" w:lineRule="auto"/>
      <w:jc w:val="left"/>
      <w:outlineLvl w:val="3"/>
    </w:pPr>
    <w:rPr>
      <w:rFonts w:ascii="Arial" w:hAnsi="Arial" w:eastAsia="黑体"/>
      <w:b/>
      <w:bCs/>
      <w:sz w:val="24"/>
      <w:szCs w:val="28"/>
    </w:rPr>
  </w:style>
  <w:style w:type="paragraph" w:styleId="6">
    <w:name w:val="heading 5"/>
    <w:basedOn w:val="1"/>
    <w:next w:val="1"/>
    <w:link w:val="36"/>
    <w:semiHidden/>
    <w:unhideWhenUsed/>
    <w:qFormat/>
    <w:uiPriority w:val="0"/>
    <w:pPr>
      <w:keepNext/>
      <w:keepLines/>
      <w:numPr>
        <w:ilvl w:val="4"/>
        <w:numId w:val="1"/>
      </w:numPr>
      <w:spacing w:before="280" w:after="290" w:line="372" w:lineRule="auto"/>
      <w:outlineLvl w:val="4"/>
    </w:pPr>
    <w:rPr>
      <w:rFonts w:ascii="Times New Roman" w:hAnsi="Times New Roman" w:eastAsia="宋体" w:cs="Times New Roman"/>
      <w:b/>
      <w:kern w:val="0"/>
      <w:sz w:val="28"/>
      <w:szCs w:val="20"/>
    </w:rPr>
  </w:style>
  <w:style w:type="paragraph" w:styleId="7">
    <w:name w:val="heading 6"/>
    <w:basedOn w:val="1"/>
    <w:next w:val="1"/>
    <w:link w:val="37"/>
    <w:semiHidden/>
    <w:unhideWhenUsed/>
    <w:qFormat/>
    <w:uiPriority w:val="0"/>
    <w:pPr>
      <w:keepNext/>
      <w:keepLines/>
      <w:numPr>
        <w:ilvl w:val="5"/>
        <w:numId w:val="1"/>
      </w:numPr>
      <w:spacing w:before="240" w:after="64" w:line="317" w:lineRule="auto"/>
      <w:outlineLvl w:val="5"/>
    </w:pPr>
    <w:rPr>
      <w:rFonts w:ascii="Arial" w:hAnsi="Arial" w:eastAsia="黑体"/>
      <w:b/>
      <w:sz w:val="24"/>
      <w:szCs w:val="24"/>
    </w:rPr>
  </w:style>
  <w:style w:type="paragraph" w:styleId="8">
    <w:name w:val="heading 7"/>
    <w:basedOn w:val="1"/>
    <w:next w:val="1"/>
    <w:link w:val="38"/>
    <w:semiHidden/>
    <w:unhideWhenUsed/>
    <w:qFormat/>
    <w:uiPriority w:val="0"/>
    <w:pPr>
      <w:keepNext/>
      <w:keepLines/>
      <w:numPr>
        <w:ilvl w:val="6"/>
        <w:numId w:val="1"/>
      </w:numPr>
      <w:spacing w:before="240" w:after="64" w:line="317" w:lineRule="auto"/>
      <w:outlineLvl w:val="6"/>
    </w:pPr>
    <w:rPr>
      <w:b/>
      <w:sz w:val="24"/>
      <w:szCs w:val="24"/>
    </w:rPr>
  </w:style>
  <w:style w:type="paragraph" w:styleId="9">
    <w:name w:val="heading 8"/>
    <w:basedOn w:val="1"/>
    <w:next w:val="1"/>
    <w:link w:val="39"/>
    <w:semiHidden/>
    <w:unhideWhenUsed/>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link w:val="40"/>
    <w:semiHidden/>
    <w:unhideWhenUsed/>
    <w:qFormat/>
    <w:uiPriority w:val="0"/>
    <w:pPr>
      <w:keepNext/>
      <w:keepLines/>
      <w:numPr>
        <w:ilvl w:val="8"/>
        <w:numId w:val="1"/>
      </w:numPr>
      <w:spacing w:before="240" w:after="64" w:line="317" w:lineRule="auto"/>
      <w:outlineLvl w:val="8"/>
    </w:pPr>
    <w:rPr>
      <w:rFonts w:ascii="Arial" w:hAnsi="Arial" w:eastAsia="黑体"/>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rPr>
      <w:szCs w:val="21"/>
    </w:rPr>
  </w:style>
  <w:style w:type="paragraph" w:styleId="12">
    <w:name w:val="annotation text"/>
    <w:basedOn w:val="1"/>
    <w:link w:val="72"/>
    <w:qFormat/>
    <w:uiPriority w:val="0"/>
    <w:pPr>
      <w:jc w:val="left"/>
    </w:pPr>
  </w:style>
  <w:style w:type="paragraph" w:styleId="13">
    <w:name w:val="Body Text"/>
    <w:basedOn w:val="1"/>
    <w:next w:val="14"/>
    <w:link w:val="41"/>
    <w:qFormat/>
    <w:uiPriority w:val="0"/>
    <w:pPr>
      <w:spacing w:after="120"/>
    </w:pPr>
    <w:rPr>
      <w:szCs w:val="24"/>
    </w:rPr>
  </w:style>
  <w:style w:type="paragraph" w:styleId="14">
    <w:name w:val="Body Text 2"/>
    <w:basedOn w:val="1"/>
    <w:qFormat/>
    <w:uiPriority w:val="0"/>
    <w:pPr>
      <w:jc w:val="center"/>
    </w:pPr>
    <w:rPr>
      <w:szCs w:val="21"/>
    </w:rPr>
  </w:style>
  <w:style w:type="paragraph" w:styleId="15">
    <w:name w:val="Body Text Indent"/>
    <w:basedOn w:val="1"/>
    <w:link w:val="60"/>
    <w:semiHidden/>
    <w:unhideWhenUsed/>
    <w:qFormat/>
    <w:uiPriority w:val="99"/>
    <w:pPr>
      <w:spacing w:after="120"/>
      <w:ind w:left="420" w:leftChars="200"/>
    </w:pPr>
  </w:style>
  <w:style w:type="paragraph" w:styleId="16">
    <w:name w:val="Balloon Text"/>
    <w:basedOn w:val="1"/>
    <w:link w:val="7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semiHidden/>
    <w:unhideWhenUsed/>
    <w:qFormat/>
    <w:uiPriority w:val="99"/>
    <w:pPr>
      <w:spacing w:beforeAutospacing="1" w:afterAutospacing="1"/>
      <w:jc w:val="left"/>
    </w:pPr>
    <w:rPr>
      <w:rFonts w:cs="Times New Roman"/>
      <w:kern w:val="0"/>
      <w:sz w:val="24"/>
    </w:rPr>
  </w:style>
  <w:style w:type="paragraph" w:styleId="20">
    <w:name w:val="annotation subject"/>
    <w:basedOn w:val="12"/>
    <w:next w:val="12"/>
    <w:link w:val="73"/>
    <w:semiHidden/>
    <w:unhideWhenUsed/>
    <w:qFormat/>
    <w:uiPriority w:val="99"/>
    <w:rPr>
      <w:b/>
      <w:bCs/>
    </w:rPr>
  </w:style>
  <w:style w:type="paragraph" w:styleId="21">
    <w:name w:val="Body Text First Indent"/>
    <w:basedOn w:val="13"/>
    <w:qFormat/>
    <w:uiPriority w:val="0"/>
    <w:pPr>
      <w:ind w:firstLine="420" w:firstLineChars="100"/>
    </w:pPr>
  </w:style>
  <w:style w:type="paragraph" w:styleId="22">
    <w:name w:val="Body Text First Indent 2"/>
    <w:basedOn w:val="15"/>
    <w:link w:val="61"/>
    <w:semiHidden/>
    <w:unhideWhenUsed/>
    <w:qFormat/>
    <w:uiPriority w:val="99"/>
    <w:pPr>
      <w:ind w:firstLine="420" w:firstLineChars="200"/>
    </w:pPr>
  </w:style>
  <w:style w:type="character" w:styleId="25">
    <w:name w:val="Strong"/>
    <w:basedOn w:val="24"/>
    <w:qFormat/>
    <w:uiPriority w:val="0"/>
    <w:rPr>
      <w:b/>
    </w:rPr>
  </w:style>
  <w:style w:type="character" w:styleId="26">
    <w:name w:val="Emphasis"/>
    <w:basedOn w:val="24"/>
    <w:qFormat/>
    <w:uiPriority w:val="20"/>
    <w:rPr>
      <w:i/>
    </w:rPr>
  </w:style>
  <w:style w:type="character" w:styleId="27">
    <w:name w:val="Hyperlink"/>
    <w:basedOn w:val="24"/>
    <w:qFormat/>
    <w:uiPriority w:val="0"/>
    <w:rPr>
      <w:color w:val="0000FF"/>
      <w:u w:val="single"/>
    </w:rPr>
  </w:style>
  <w:style w:type="character" w:styleId="28">
    <w:name w:val="HTML Code"/>
    <w:basedOn w:val="24"/>
    <w:semiHidden/>
    <w:unhideWhenUsed/>
    <w:qFormat/>
    <w:uiPriority w:val="99"/>
    <w:rPr>
      <w:rFonts w:ascii="Courier New" w:hAnsi="Courier New"/>
      <w:sz w:val="20"/>
    </w:rPr>
  </w:style>
  <w:style w:type="character" w:styleId="29">
    <w:name w:val="annotation reference"/>
    <w:basedOn w:val="24"/>
    <w:semiHidden/>
    <w:unhideWhenUsed/>
    <w:qFormat/>
    <w:uiPriority w:val="99"/>
    <w:rPr>
      <w:sz w:val="21"/>
      <w:szCs w:val="21"/>
    </w:rPr>
  </w:style>
  <w:style w:type="character" w:customStyle="1" w:styleId="30">
    <w:name w:val="标题 2 Char"/>
    <w:basedOn w:val="24"/>
    <w:link w:val="3"/>
    <w:semiHidden/>
    <w:qFormat/>
    <w:uiPriority w:val="0"/>
    <w:rPr>
      <w:rFonts w:eastAsia="宋体" w:asciiTheme="minorEastAsia" w:hAnsiTheme="minorEastAsia" w:cstheme="minorEastAsia"/>
      <w:b/>
      <w:bCs/>
      <w:sz w:val="24"/>
      <w:szCs w:val="21"/>
    </w:rPr>
  </w:style>
  <w:style w:type="character" w:customStyle="1" w:styleId="31">
    <w:name w:val="标题 1 Char"/>
    <w:basedOn w:val="24"/>
    <w:link w:val="2"/>
    <w:qFormat/>
    <w:uiPriority w:val="0"/>
    <w:rPr>
      <w:b/>
      <w:bCs/>
      <w:kern w:val="44"/>
      <w:sz w:val="44"/>
      <w:szCs w:val="44"/>
    </w:rPr>
  </w:style>
  <w:style w:type="character" w:customStyle="1" w:styleId="32">
    <w:name w:val="标题 4 Char"/>
    <w:basedOn w:val="24"/>
    <w:link w:val="5"/>
    <w:semiHidden/>
    <w:qFormat/>
    <w:uiPriority w:val="0"/>
    <w:rPr>
      <w:rFonts w:ascii="Arial" w:hAnsi="Arial" w:eastAsia="黑体"/>
      <w:b/>
      <w:bCs/>
      <w:sz w:val="24"/>
      <w:szCs w:val="28"/>
    </w:rPr>
  </w:style>
  <w:style w:type="character" w:customStyle="1" w:styleId="33">
    <w:name w:val="标题 3 Char"/>
    <w:basedOn w:val="24"/>
    <w:link w:val="4"/>
    <w:semiHidden/>
    <w:qFormat/>
    <w:uiPriority w:val="0"/>
    <w:rPr>
      <w:rFonts w:ascii="Calibri" w:hAnsi="Calibri" w:eastAsia="宋体"/>
      <w:b/>
      <w:bCs/>
      <w:sz w:val="24"/>
      <w:szCs w:val="32"/>
    </w:rPr>
  </w:style>
  <w:style w:type="character" w:customStyle="1" w:styleId="34">
    <w:name w:val="页眉 Char"/>
    <w:basedOn w:val="24"/>
    <w:link w:val="18"/>
    <w:qFormat/>
    <w:uiPriority w:val="0"/>
    <w:rPr>
      <w:sz w:val="18"/>
      <w:szCs w:val="18"/>
    </w:rPr>
  </w:style>
  <w:style w:type="character" w:customStyle="1" w:styleId="35">
    <w:name w:val="页脚 Char"/>
    <w:basedOn w:val="24"/>
    <w:link w:val="17"/>
    <w:qFormat/>
    <w:uiPriority w:val="99"/>
    <w:rPr>
      <w:sz w:val="18"/>
      <w:szCs w:val="18"/>
    </w:rPr>
  </w:style>
  <w:style w:type="character" w:customStyle="1" w:styleId="36">
    <w:name w:val="标题 5 Char"/>
    <w:basedOn w:val="24"/>
    <w:link w:val="6"/>
    <w:semiHidden/>
    <w:qFormat/>
    <w:uiPriority w:val="0"/>
    <w:rPr>
      <w:rFonts w:ascii="Times New Roman" w:hAnsi="Times New Roman" w:eastAsia="宋体" w:cs="Times New Roman"/>
      <w:b/>
      <w:kern w:val="0"/>
      <w:sz w:val="28"/>
      <w:szCs w:val="20"/>
    </w:rPr>
  </w:style>
  <w:style w:type="character" w:customStyle="1" w:styleId="37">
    <w:name w:val="标题 6 Char"/>
    <w:basedOn w:val="24"/>
    <w:link w:val="7"/>
    <w:semiHidden/>
    <w:qFormat/>
    <w:uiPriority w:val="0"/>
    <w:rPr>
      <w:rFonts w:ascii="Arial" w:hAnsi="Arial" w:eastAsia="黑体"/>
      <w:b/>
      <w:sz w:val="24"/>
      <w:szCs w:val="24"/>
    </w:rPr>
  </w:style>
  <w:style w:type="character" w:customStyle="1" w:styleId="38">
    <w:name w:val="标题 7 Char"/>
    <w:basedOn w:val="24"/>
    <w:link w:val="8"/>
    <w:semiHidden/>
    <w:qFormat/>
    <w:uiPriority w:val="0"/>
    <w:rPr>
      <w:b/>
      <w:sz w:val="24"/>
      <w:szCs w:val="24"/>
    </w:rPr>
  </w:style>
  <w:style w:type="character" w:customStyle="1" w:styleId="39">
    <w:name w:val="标题 8 Char"/>
    <w:basedOn w:val="24"/>
    <w:link w:val="9"/>
    <w:semiHidden/>
    <w:qFormat/>
    <w:uiPriority w:val="0"/>
    <w:rPr>
      <w:rFonts w:ascii="Arial" w:hAnsi="Arial" w:eastAsia="黑体"/>
      <w:sz w:val="24"/>
      <w:szCs w:val="24"/>
    </w:rPr>
  </w:style>
  <w:style w:type="character" w:customStyle="1" w:styleId="40">
    <w:name w:val="标题 9 Char"/>
    <w:basedOn w:val="24"/>
    <w:link w:val="10"/>
    <w:semiHidden/>
    <w:qFormat/>
    <w:uiPriority w:val="0"/>
    <w:rPr>
      <w:rFonts w:ascii="Arial" w:hAnsi="Arial" w:eastAsia="黑体"/>
      <w:szCs w:val="24"/>
    </w:rPr>
  </w:style>
  <w:style w:type="character" w:customStyle="1" w:styleId="41">
    <w:name w:val="正文文本 Char"/>
    <w:basedOn w:val="24"/>
    <w:link w:val="13"/>
    <w:qFormat/>
    <w:uiPriority w:val="0"/>
    <w:rPr>
      <w:szCs w:val="24"/>
    </w:rPr>
  </w:style>
  <w:style w:type="character" w:customStyle="1" w:styleId="42">
    <w:name w:val="font11"/>
    <w:basedOn w:val="24"/>
    <w:qFormat/>
    <w:uiPriority w:val="0"/>
    <w:rPr>
      <w:rFonts w:hint="eastAsia" w:ascii="宋体" w:hAnsi="宋体" w:eastAsia="宋体" w:cs="宋体"/>
      <w:color w:val="000000"/>
      <w:sz w:val="20"/>
      <w:szCs w:val="20"/>
      <w:u w:val="none"/>
    </w:rPr>
  </w:style>
  <w:style w:type="character" w:customStyle="1" w:styleId="43">
    <w:name w:val="font101"/>
    <w:basedOn w:val="24"/>
    <w:qFormat/>
    <w:uiPriority w:val="0"/>
    <w:rPr>
      <w:rFonts w:hint="eastAsia" w:ascii="宋体" w:hAnsi="宋体" w:eastAsia="宋体" w:cs="宋体"/>
      <w:color w:val="000000"/>
      <w:sz w:val="20"/>
      <w:szCs w:val="20"/>
      <w:u w:val="none"/>
      <w:vertAlign w:val="superscript"/>
    </w:rPr>
  </w:style>
  <w:style w:type="character" w:customStyle="1" w:styleId="44">
    <w:name w:val="font31"/>
    <w:basedOn w:val="24"/>
    <w:qFormat/>
    <w:uiPriority w:val="0"/>
    <w:rPr>
      <w:rFonts w:hint="eastAsia" w:ascii="宋体" w:hAnsi="宋体" w:eastAsia="宋体" w:cs="宋体"/>
      <w:color w:val="000000"/>
      <w:sz w:val="20"/>
      <w:szCs w:val="20"/>
      <w:u w:val="none"/>
    </w:rPr>
  </w:style>
  <w:style w:type="character" w:customStyle="1" w:styleId="45">
    <w:name w:val="font41"/>
    <w:basedOn w:val="24"/>
    <w:qFormat/>
    <w:uiPriority w:val="0"/>
    <w:rPr>
      <w:rFonts w:hint="eastAsia" w:ascii="宋体" w:hAnsi="宋体" w:eastAsia="宋体" w:cs="宋体"/>
      <w:color w:val="000000"/>
      <w:sz w:val="20"/>
      <w:szCs w:val="20"/>
      <w:u w:val="none"/>
    </w:rPr>
  </w:style>
  <w:style w:type="character" w:customStyle="1" w:styleId="46">
    <w:name w:val="font91"/>
    <w:basedOn w:val="24"/>
    <w:qFormat/>
    <w:uiPriority w:val="0"/>
    <w:rPr>
      <w:rFonts w:hint="eastAsia" w:ascii="宋体" w:hAnsi="宋体" w:eastAsia="宋体" w:cs="宋体"/>
      <w:color w:val="000000"/>
      <w:sz w:val="20"/>
      <w:szCs w:val="20"/>
      <w:u w:val="none"/>
    </w:rPr>
  </w:style>
  <w:style w:type="character" w:customStyle="1" w:styleId="47">
    <w:name w:val="font81"/>
    <w:basedOn w:val="24"/>
    <w:qFormat/>
    <w:uiPriority w:val="0"/>
    <w:rPr>
      <w:rFonts w:hint="default" w:ascii="Arial" w:hAnsi="Arial" w:cs="Arial"/>
      <w:color w:val="000000"/>
      <w:sz w:val="20"/>
      <w:szCs w:val="20"/>
      <w:u w:val="none"/>
    </w:rPr>
  </w:style>
  <w:style w:type="character" w:customStyle="1" w:styleId="48">
    <w:name w:val="font61"/>
    <w:basedOn w:val="24"/>
    <w:qFormat/>
    <w:uiPriority w:val="0"/>
    <w:rPr>
      <w:rFonts w:hint="eastAsia" w:ascii="宋体" w:hAnsi="宋体" w:eastAsia="宋体" w:cs="宋体"/>
      <w:color w:val="000000"/>
      <w:sz w:val="20"/>
      <w:szCs w:val="20"/>
      <w:u w:val="none"/>
    </w:rPr>
  </w:style>
  <w:style w:type="character" w:customStyle="1" w:styleId="49">
    <w:name w:val="font122"/>
    <w:basedOn w:val="24"/>
    <w:qFormat/>
    <w:uiPriority w:val="0"/>
    <w:rPr>
      <w:rFonts w:hint="default" w:ascii="Calibri" w:hAnsi="Calibri" w:cs="Calibri"/>
      <w:color w:val="000000"/>
      <w:sz w:val="20"/>
      <w:szCs w:val="20"/>
      <w:u w:val="none"/>
    </w:rPr>
  </w:style>
  <w:style w:type="character" w:customStyle="1" w:styleId="50">
    <w:name w:val="font171"/>
    <w:basedOn w:val="24"/>
    <w:qFormat/>
    <w:uiPriority w:val="0"/>
    <w:rPr>
      <w:rFonts w:ascii="Arial" w:hAnsi="Arial" w:cs="Arial"/>
      <w:color w:val="000000"/>
      <w:sz w:val="20"/>
      <w:szCs w:val="20"/>
      <w:u w:val="none"/>
    </w:rPr>
  </w:style>
  <w:style w:type="character" w:customStyle="1" w:styleId="51">
    <w:name w:val="font21"/>
    <w:basedOn w:val="24"/>
    <w:qFormat/>
    <w:uiPriority w:val="0"/>
    <w:rPr>
      <w:rFonts w:hint="eastAsia" w:ascii="宋体" w:hAnsi="宋体" w:eastAsia="宋体" w:cs="宋体"/>
      <w:b/>
      <w:bCs/>
      <w:color w:val="000000"/>
      <w:sz w:val="20"/>
      <w:szCs w:val="20"/>
      <w:u w:val="none"/>
    </w:rPr>
  </w:style>
  <w:style w:type="character" w:customStyle="1" w:styleId="52">
    <w:name w:val="font12"/>
    <w:basedOn w:val="24"/>
    <w:qFormat/>
    <w:uiPriority w:val="0"/>
    <w:rPr>
      <w:rFonts w:hint="eastAsia" w:ascii="宋体" w:hAnsi="宋体" w:eastAsia="宋体" w:cs="宋体"/>
      <w:color w:val="000000"/>
      <w:sz w:val="20"/>
      <w:szCs w:val="20"/>
      <w:u w:val="none"/>
    </w:rPr>
  </w:style>
  <w:style w:type="character" w:customStyle="1" w:styleId="53">
    <w:name w:val="font141"/>
    <w:basedOn w:val="24"/>
    <w:qFormat/>
    <w:uiPriority w:val="0"/>
    <w:rPr>
      <w:rFonts w:hint="eastAsia" w:ascii="宋体" w:hAnsi="宋体" w:eastAsia="宋体" w:cs="宋体"/>
      <w:b/>
      <w:bCs/>
      <w:color w:val="000000"/>
      <w:sz w:val="22"/>
      <w:szCs w:val="22"/>
      <w:u w:val="none"/>
    </w:rPr>
  </w:style>
  <w:style w:type="character" w:customStyle="1" w:styleId="54">
    <w:name w:val="font151"/>
    <w:basedOn w:val="24"/>
    <w:qFormat/>
    <w:uiPriority w:val="0"/>
    <w:rPr>
      <w:rFonts w:ascii="Arial" w:hAnsi="Arial" w:cs="Arial"/>
      <w:color w:val="000000"/>
      <w:sz w:val="20"/>
      <w:szCs w:val="20"/>
      <w:u w:val="none"/>
    </w:rPr>
  </w:style>
  <w:style w:type="character" w:customStyle="1" w:styleId="55">
    <w:name w:val="font71"/>
    <w:basedOn w:val="24"/>
    <w:qFormat/>
    <w:uiPriority w:val="0"/>
    <w:rPr>
      <w:rFonts w:hint="eastAsia" w:ascii="宋体" w:hAnsi="宋体" w:eastAsia="宋体" w:cs="宋体"/>
      <w:b/>
      <w:bCs/>
      <w:color w:val="000000"/>
      <w:sz w:val="28"/>
      <w:szCs w:val="28"/>
      <w:u w:val="none"/>
    </w:rPr>
  </w:style>
  <w:style w:type="character" w:customStyle="1" w:styleId="56">
    <w:name w:val="font161"/>
    <w:basedOn w:val="24"/>
    <w:qFormat/>
    <w:uiPriority w:val="0"/>
    <w:rPr>
      <w:rFonts w:ascii="等线" w:hAnsi="等线" w:eastAsia="等线" w:cs="等线"/>
      <w:b/>
      <w:bCs/>
      <w:color w:val="000000"/>
      <w:sz w:val="22"/>
      <w:szCs w:val="22"/>
      <w:u w:val="none"/>
    </w:rPr>
  </w:style>
  <w:style w:type="character" w:customStyle="1" w:styleId="57">
    <w:name w:val="font51"/>
    <w:basedOn w:val="24"/>
    <w:qFormat/>
    <w:uiPriority w:val="0"/>
    <w:rPr>
      <w:rFonts w:hint="eastAsia" w:ascii="宋体" w:hAnsi="宋体" w:eastAsia="宋体" w:cs="宋体"/>
      <w:color w:val="000000"/>
      <w:sz w:val="20"/>
      <w:szCs w:val="20"/>
      <w:u w:val="none"/>
    </w:rPr>
  </w:style>
  <w:style w:type="character" w:customStyle="1" w:styleId="58">
    <w:name w:val="font201"/>
    <w:basedOn w:val="24"/>
    <w:qFormat/>
    <w:uiPriority w:val="0"/>
    <w:rPr>
      <w:rFonts w:ascii="Arial" w:hAnsi="Arial" w:cs="Arial"/>
      <w:color w:val="000000"/>
      <w:sz w:val="20"/>
      <w:szCs w:val="20"/>
      <w:u w:val="none"/>
    </w:rPr>
  </w:style>
  <w:style w:type="character" w:customStyle="1" w:styleId="59">
    <w:name w:val="font131"/>
    <w:basedOn w:val="24"/>
    <w:qFormat/>
    <w:uiPriority w:val="0"/>
    <w:rPr>
      <w:rFonts w:hint="eastAsia" w:ascii="宋体" w:hAnsi="宋体" w:eastAsia="宋体" w:cs="宋体"/>
      <w:color w:val="000000"/>
      <w:sz w:val="20"/>
      <w:szCs w:val="20"/>
      <w:u w:val="none"/>
      <w:vertAlign w:val="superscript"/>
    </w:rPr>
  </w:style>
  <w:style w:type="character" w:customStyle="1" w:styleId="60">
    <w:name w:val="正文文本缩进 Char"/>
    <w:basedOn w:val="24"/>
    <w:link w:val="15"/>
    <w:semiHidden/>
    <w:qFormat/>
    <w:uiPriority w:val="99"/>
  </w:style>
  <w:style w:type="character" w:customStyle="1" w:styleId="61">
    <w:name w:val="正文首行缩进 2 Char"/>
    <w:basedOn w:val="60"/>
    <w:link w:val="22"/>
    <w:semiHidden/>
    <w:qFormat/>
    <w:uiPriority w:val="99"/>
  </w:style>
  <w:style w:type="paragraph" w:customStyle="1" w:styleId="62">
    <w:name w:val="表格文字"/>
    <w:basedOn w:val="63"/>
    <w:next w:val="13"/>
    <w:qFormat/>
    <w:uiPriority w:val="0"/>
    <w:pPr>
      <w:spacing w:before="25" w:after="25"/>
      <w:jc w:val="left"/>
    </w:pPr>
    <w:rPr>
      <w:bCs/>
      <w:spacing w:val="10"/>
      <w:kern w:val="0"/>
      <w:sz w:val="24"/>
      <w:szCs w:val="20"/>
    </w:rPr>
  </w:style>
  <w:style w:type="paragraph" w:customStyle="1" w:styleId="63">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64">
    <w:name w:val="font121"/>
    <w:basedOn w:val="24"/>
    <w:qFormat/>
    <w:uiPriority w:val="0"/>
    <w:rPr>
      <w:rFonts w:hint="eastAsia" w:ascii="宋体" w:hAnsi="宋体" w:eastAsia="宋体" w:cs="宋体"/>
      <w:color w:val="000000"/>
      <w:sz w:val="20"/>
      <w:szCs w:val="20"/>
      <w:u w:val="none"/>
    </w:rPr>
  </w:style>
  <w:style w:type="character" w:customStyle="1" w:styleId="65">
    <w:name w:val="font191"/>
    <w:basedOn w:val="24"/>
    <w:qFormat/>
    <w:uiPriority w:val="0"/>
    <w:rPr>
      <w:rFonts w:hint="eastAsia" w:ascii="宋体" w:hAnsi="宋体" w:eastAsia="宋体" w:cs="宋体"/>
      <w:color w:val="FF0000"/>
      <w:sz w:val="20"/>
      <w:szCs w:val="20"/>
      <w:u w:val="none"/>
    </w:rPr>
  </w:style>
  <w:style w:type="character" w:customStyle="1" w:styleId="66">
    <w:name w:val="font112"/>
    <w:basedOn w:val="24"/>
    <w:qFormat/>
    <w:uiPriority w:val="0"/>
    <w:rPr>
      <w:rFonts w:hint="eastAsia" w:ascii="宋体" w:hAnsi="宋体" w:eastAsia="宋体" w:cs="宋体"/>
      <w:color w:val="000000"/>
      <w:sz w:val="20"/>
      <w:szCs w:val="20"/>
      <w:u w:val="none"/>
    </w:rPr>
  </w:style>
  <w:style w:type="character" w:customStyle="1" w:styleId="67">
    <w:name w:val="font212"/>
    <w:basedOn w:val="24"/>
    <w:qFormat/>
    <w:uiPriority w:val="0"/>
    <w:rPr>
      <w:rFonts w:ascii="Arial" w:hAnsi="Arial" w:cs="Arial"/>
      <w:color w:val="000000"/>
      <w:sz w:val="20"/>
      <w:szCs w:val="20"/>
      <w:u w:val="none"/>
    </w:rPr>
  </w:style>
  <w:style w:type="character" w:customStyle="1" w:styleId="68">
    <w:name w:val="font181"/>
    <w:basedOn w:val="24"/>
    <w:qFormat/>
    <w:uiPriority w:val="0"/>
    <w:rPr>
      <w:rFonts w:ascii="等线" w:hAnsi="等线" w:eastAsia="等线" w:cs="等线"/>
      <w:b/>
      <w:bCs/>
      <w:color w:val="000000"/>
      <w:sz w:val="22"/>
      <w:szCs w:val="22"/>
      <w:u w:val="none"/>
    </w:rPr>
  </w:style>
  <w:style w:type="character" w:customStyle="1" w:styleId="69">
    <w:name w:val="font111"/>
    <w:basedOn w:val="24"/>
    <w:qFormat/>
    <w:uiPriority w:val="0"/>
    <w:rPr>
      <w:rFonts w:ascii="微软雅黑" w:hAnsi="微软雅黑" w:eastAsia="微软雅黑" w:cs="微软雅黑"/>
      <w:color w:val="000000"/>
      <w:sz w:val="18"/>
      <w:szCs w:val="18"/>
      <w:u w:val="none"/>
    </w:rPr>
  </w:style>
  <w:style w:type="character" w:customStyle="1" w:styleId="70">
    <w:name w:val="font251"/>
    <w:basedOn w:val="24"/>
    <w:qFormat/>
    <w:uiPriority w:val="0"/>
    <w:rPr>
      <w:rFonts w:ascii="Arial" w:hAnsi="Arial" w:cs="Arial"/>
      <w:color w:val="000000"/>
      <w:sz w:val="20"/>
      <w:szCs w:val="20"/>
      <w:u w:val="none"/>
    </w:rPr>
  </w:style>
  <w:style w:type="character" w:customStyle="1" w:styleId="71">
    <w:name w:val="批注框文本 Char"/>
    <w:basedOn w:val="24"/>
    <w:link w:val="16"/>
    <w:semiHidden/>
    <w:qFormat/>
    <w:uiPriority w:val="99"/>
    <w:rPr>
      <w:rFonts w:asciiTheme="minorHAnsi" w:hAnsiTheme="minorHAnsi" w:eastAsiaTheme="minorEastAsia" w:cstheme="minorBidi"/>
      <w:kern w:val="2"/>
      <w:sz w:val="18"/>
      <w:szCs w:val="18"/>
    </w:rPr>
  </w:style>
  <w:style w:type="character" w:customStyle="1" w:styleId="72">
    <w:name w:val="批注文字 Char"/>
    <w:basedOn w:val="24"/>
    <w:link w:val="12"/>
    <w:qFormat/>
    <w:uiPriority w:val="0"/>
    <w:rPr>
      <w:rFonts w:asciiTheme="minorHAnsi" w:hAnsiTheme="minorHAnsi" w:eastAsiaTheme="minorEastAsia" w:cstheme="minorBidi"/>
      <w:kern w:val="2"/>
      <w:sz w:val="21"/>
      <w:szCs w:val="22"/>
    </w:rPr>
  </w:style>
  <w:style w:type="character" w:customStyle="1" w:styleId="73">
    <w:name w:val="批注主题 Char"/>
    <w:basedOn w:val="72"/>
    <w:link w:val="20"/>
    <w:semiHidden/>
    <w:qFormat/>
    <w:uiPriority w:val="99"/>
    <w:rPr>
      <w:rFonts w:asciiTheme="minorHAnsi" w:hAnsiTheme="minorHAnsi" w:eastAsiaTheme="minorEastAsia" w:cstheme="minorBidi"/>
      <w:b/>
      <w:bCs/>
      <w:kern w:val="2"/>
      <w:sz w:val="21"/>
      <w:szCs w:val="22"/>
    </w:rPr>
  </w:style>
  <w:style w:type="paragraph" w:customStyle="1" w:styleId="7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D369-9C64-4B5D-9770-634A92054304}">
  <ds:schemaRefs/>
</ds:datastoreItem>
</file>

<file path=docProps/app.xml><?xml version="1.0" encoding="utf-8"?>
<Properties xmlns="http://schemas.openxmlformats.org/officeDocument/2006/extended-properties" xmlns:vt="http://schemas.openxmlformats.org/officeDocument/2006/docPropsVTypes">
  <Template>Normal</Template>
  <Pages>19</Pages>
  <Words>5789</Words>
  <Characters>7194</Characters>
  <Lines>1094</Lines>
  <Paragraphs>308</Paragraphs>
  <TotalTime>8</TotalTime>
  <ScaleCrop>false</ScaleCrop>
  <LinksUpToDate>false</LinksUpToDate>
  <CharactersWithSpaces>7245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2026-03-17T01:00:00Z</dcterms:created>
  <dc:creator>User</dc:creator>
  <cp:lastModifiedBy>代理</cp:lastModifiedBy>
  <dcterms:modified xsi:type="dcterms:W3CDTF">2026-04-14T02:42:36Z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eyJoZGlkIjoiODlhZmY3NzdhYWI1Y2Q3YmYyYzJlZThjODg5ODI0YzYiLCJ1c2VySWQiOiI5MTQwODUyOTQifQ==</vt:lpwstr>
  </property>
  <property fmtid="{D5CDD505-2E9C-101B-9397-08002B2CF9AE}" pid="3" name="KSOProductBuildVer">
    <vt:lpwstr>2052-12.1.0.25225</vt:lpwstr>
  </property>
  <property fmtid="{D5CDD505-2E9C-101B-9397-08002B2CF9AE}" pid="4" name="ICV">
    <vt:lpwstr>F2F3B23C4B6E44CDA88CBF2C9351BFFC_13</vt:lpwstr>
  </property>
</Properties>
</file>