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A056DB0">
      <w:pPr>
        <w:jc w:val="center"/>
        <w:rPr>
          <w:rFonts w:ascii="黑体" w:hAnsi="黑体" w:eastAsia="黑体"/>
          <w:sz w:val="32"/>
          <w:szCs w:val="32"/>
        </w:rPr>
      </w:pPr>
      <w:r>
        <w:rPr>
          <w:rFonts w:hint="eastAsia" w:ascii="黑体" w:hAnsi="黑体" w:eastAsia="黑体"/>
          <w:sz w:val="32"/>
          <w:szCs w:val="32"/>
          <w:lang w:val="en-US" w:eastAsia="zh-CN"/>
        </w:rPr>
        <w:t>季华实验室采购立式车床</w:t>
      </w:r>
      <w:r>
        <w:rPr>
          <w:rFonts w:hint="eastAsia" w:ascii="黑体" w:hAnsi="黑体" w:eastAsia="黑体"/>
          <w:sz w:val="32"/>
          <w:szCs w:val="32"/>
        </w:rPr>
        <w:t>采购需求</w:t>
      </w:r>
    </w:p>
    <w:p w14:paraId="31F080E8">
      <w:pPr>
        <w:spacing w:before="468" w:beforeLines="150" w:after="156" w:afterLines="50"/>
        <w:outlineLvl w:val="2"/>
        <w:rPr>
          <w:b/>
          <w:sz w:val="21"/>
          <w:szCs w:val="21"/>
        </w:rPr>
      </w:pPr>
      <w:r>
        <w:rPr>
          <w:rFonts w:hint="eastAsia"/>
          <w:b/>
          <w:sz w:val="21"/>
          <w:szCs w:val="21"/>
        </w:rPr>
        <w:t>1．项目概述</w:t>
      </w:r>
      <w:bookmarkStart w:id="0" w:name="_GoBack"/>
      <w:bookmarkEnd w:id="0"/>
    </w:p>
    <w:p w14:paraId="54BF2803">
      <w:pPr>
        <w:pStyle w:val="33"/>
        <w:widowControl/>
        <w:spacing w:line="360" w:lineRule="auto"/>
        <w:ind w:firstLine="420" w:firstLineChars="200"/>
        <w:jc w:val="left"/>
        <w:rPr>
          <w:rFonts w:hint="eastAsia" w:ascii="宋体" w:hAnsi="宋体" w:eastAsia="宋体" w:cs="Courier New"/>
          <w:color w:val="auto"/>
          <w:sz w:val="21"/>
          <w:szCs w:val="21"/>
          <w:highlight w:val="none"/>
          <w:lang w:val="en-US" w:eastAsia="zh-CN"/>
        </w:rPr>
      </w:pPr>
      <w:r>
        <w:rPr>
          <w:rFonts w:hint="eastAsia" w:ascii="宋体" w:hAnsi="宋体" w:eastAsia="宋体" w:cs="Courier New"/>
          <w:color w:val="auto"/>
          <w:sz w:val="21"/>
          <w:szCs w:val="21"/>
          <w:highlight w:val="none"/>
          <w:lang w:val="en-US" w:eastAsia="zh-CN"/>
        </w:rPr>
        <w:t>本次招标为季华实验室所需设备。投标人应根据采购人所提出的设备技术规格、产品及质量要求，综合考虑设备的适应性，选择具有最佳性能价格比的设备前来投标。本次采购的设备是</w:t>
      </w:r>
      <w:r>
        <w:rPr>
          <w:rFonts w:hint="eastAsia" w:ascii="宋体" w:hAnsi="宋体" w:cs="Courier New"/>
          <w:color w:val="auto"/>
          <w:sz w:val="21"/>
          <w:szCs w:val="21"/>
          <w:highlight w:val="none"/>
          <w:lang w:val="en-US" w:eastAsia="zh-CN"/>
        </w:rPr>
        <w:t>立式车床</w:t>
      </w:r>
      <w:r>
        <w:rPr>
          <w:rFonts w:hint="eastAsia" w:ascii="宋体" w:hAnsi="宋体" w:eastAsia="宋体" w:cs="Courier New"/>
          <w:color w:val="auto"/>
          <w:sz w:val="21"/>
          <w:szCs w:val="21"/>
          <w:highlight w:val="none"/>
          <w:lang w:val="en-US" w:eastAsia="zh-CN"/>
        </w:rPr>
        <w:t>的核心设备。</w:t>
      </w:r>
    </w:p>
    <w:p w14:paraId="3FC9731D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/>
        <w:textAlignment w:val="auto"/>
        <w:outlineLvl w:val="2"/>
        <w:rPr>
          <w:rFonts w:hint="default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</w:rPr>
        <w:t>采购</w:t>
      </w:r>
      <w:r>
        <w:rPr>
          <w:rFonts w:hint="eastAsia"/>
          <w:b/>
          <w:sz w:val="21"/>
          <w:szCs w:val="21"/>
          <w:lang w:val="en-US" w:eastAsia="zh-CN"/>
        </w:rPr>
        <w:t>项目一览表</w:t>
      </w:r>
    </w:p>
    <w:tbl>
      <w:tblPr>
        <w:tblStyle w:val="12"/>
        <w:tblW w:w="4998" w:type="pct"/>
        <w:tblInd w:w="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shd w:val="clear" w:color="auto" w:fill="auto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1"/>
        <w:gridCol w:w="1658"/>
        <w:gridCol w:w="2487"/>
        <w:gridCol w:w="1382"/>
        <w:gridCol w:w="1382"/>
        <w:gridCol w:w="1382"/>
      </w:tblGrid>
      <w:tr w14:paraId="5EB79A08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40D10970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品目号</w:t>
            </w:r>
          </w:p>
        </w:tc>
        <w:tc>
          <w:tcPr>
            <w:tcW w:w="8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44487ABD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品目名称</w:t>
            </w:r>
          </w:p>
        </w:tc>
        <w:tc>
          <w:tcPr>
            <w:tcW w:w="128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598B0BF4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采购标的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6F6A8042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数量（单位）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7E6C1164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技术规格、参数及要求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2E6181E6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Calibri" w:hAnsi="Calibri" w:eastAsia="宋体" w:cs="宋体"/>
                <w:color w:val="auto"/>
                <w:kern w:val="0"/>
                <w:sz w:val="21"/>
                <w:szCs w:val="21"/>
                <w:lang w:val="en-US" w:eastAsia="zh-CN" w:bidi="ar"/>
              </w:rPr>
              <w:t>是否允许进口产品</w:t>
            </w:r>
          </w:p>
        </w:tc>
      </w:tr>
      <w:tr w14:paraId="75454D2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41231D1C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  <w:t>A02050901</w:t>
            </w:r>
          </w:p>
        </w:tc>
        <w:tc>
          <w:tcPr>
            <w:tcW w:w="857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1770787D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  <w:t>金属切削机床</w:t>
            </w:r>
          </w:p>
        </w:tc>
        <w:tc>
          <w:tcPr>
            <w:tcW w:w="1285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0D750A78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  <w:t>立式车床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1A56E285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1（台）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45D1DD35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详见技术指标要求表</w:t>
            </w:r>
          </w:p>
        </w:tc>
        <w:tc>
          <w:tcPr>
            <w:tcW w:w="714" w:type="pct"/>
            <w:tcBorders>
              <w:top w:val="single" w:color="auto" w:sz="2" w:space="0"/>
              <w:left w:val="single" w:color="auto" w:sz="2" w:space="0"/>
              <w:bottom w:val="single" w:color="auto" w:sz="2" w:space="0"/>
              <w:right w:val="single" w:color="auto" w:sz="2" w:space="0"/>
            </w:tcBorders>
            <w:shd w:val="clear" w:color="auto" w:fill="auto"/>
            <w:vAlign w:val="center"/>
          </w:tcPr>
          <w:p w14:paraId="3DFC0EC7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</w:pPr>
            <w:r>
              <w:rPr>
                <w:rFonts w:hint="eastAsia" w:ascii="Times New Roman" w:hAnsi="Times New Roman" w:eastAsia="宋体" w:cs="Times New Roman"/>
                <w:color w:val="auto"/>
                <w:sz w:val="21"/>
                <w:szCs w:val="21"/>
                <w:lang w:val="en-US" w:eastAsia="zh-CN"/>
              </w:rPr>
              <w:t>否</w:t>
            </w:r>
          </w:p>
        </w:tc>
      </w:tr>
    </w:tbl>
    <w:p w14:paraId="0A7BB8FC"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6" w:afterLines="50"/>
        <w:textAlignment w:val="auto"/>
        <w:outlineLvl w:val="2"/>
        <w:rPr>
          <w:rFonts w:hint="eastAsia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技术指标要求</w:t>
      </w:r>
    </w:p>
    <w:tbl>
      <w:tblPr>
        <w:tblStyle w:val="12"/>
        <w:tblW w:w="4999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60"/>
        <w:gridCol w:w="672"/>
        <w:gridCol w:w="7642"/>
      </w:tblGrid>
      <w:tr w14:paraId="2480C85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pct"/>
          </w:tcPr>
          <w:p w14:paraId="4B5FF2CB">
            <w:pPr>
              <w:pStyle w:val="33"/>
            </w:pPr>
            <w:r>
              <w:t>参数性质</w:t>
            </w:r>
          </w:p>
        </w:tc>
        <w:tc>
          <w:tcPr>
            <w:tcW w:w="347" w:type="pct"/>
          </w:tcPr>
          <w:p w14:paraId="3BBD7A57">
            <w:pPr>
              <w:pStyle w:val="33"/>
            </w:pPr>
            <w:r>
              <w:t>序号</w:t>
            </w:r>
          </w:p>
        </w:tc>
        <w:tc>
          <w:tcPr>
            <w:tcW w:w="3949" w:type="pct"/>
          </w:tcPr>
          <w:p w14:paraId="65995513">
            <w:pPr>
              <w:pStyle w:val="33"/>
            </w:pPr>
            <w:r>
              <w:t>具体技术(参数)要求</w:t>
            </w:r>
          </w:p>
        </w:tc>
      </w:tr>
      <w:tr w14:paraId="3FE42AB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pct"/>
          </w:tcPr>
          <w:p w14:paraId="6D21A2D2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347" w:type="pct"/>
          </w:tcPr>
          <w:p w14:paraId="16FEECAF">
            <w:pPr>
              <w:pStyle w:val="33"/>
            </w:pPr>
            <w:r>
              <w:t>1</w:t>
            </w:r>
          </w:p>
        </w:tc>
        <w:tc>
          <w:tcPr>
            <w:tcW w:w="3949" w:type="pct"/>
          </w:tcPr>
          <w:p w14:paraId="193296BF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（一）功能</w:t>
            </w:r>
          </w:p>
          <w:p w14:paraId="7ECDEB80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1.可开展内外圆、端面、锥弧、槽体、螺纹等车削工序，兼具轴向与径向钻孔、攻丝、平面及型腔铣削功能。</w:t>
            </w:r>
          </w:p>
          <w:p w14:paraId="39C95E79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2.立式结构，工件垂直装夹刚性佳，切屑依靠自重下落，排屑效果良好，适配钢件、铸铁等材料切削。</w:t>
            </w:r>
          </w:p>
          <w:p w14:paraId="487C2A9E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3.主要用于大中型盘类零件加工，广泛适配物镜镜框、主法兰、刹车盘、轮毂、泵体端盖、电机法兰等半导体光电装备、精密光学构件、高端装备等领域大直径盘类精密零部件加工。</w:t>
            </w:r>
          </w:p>
        </w:tc>
      </w:tr>
      <w:tr w14:paraId="051BE908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pct"/>
          </w:tcPr>
          <w:p w14:paraId="7B96E02B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</w:p>
        </w:tc>
        <w:tc>
          <w:tcPr>
            <w:tcW w:w="347" w:type="pct"/>
          </w:tcPr>
          <w:p w14:paraId="2B57BBB6">
            <w:pPr>
              <w:pStyle w:val="33"/>
            </w:pPr>
            <w:r>
              <w:t>2</w:t>
            </w:r>
          </w:p>
        </w:tc>
        <w:tc>
          <w:tcPr>
            <w:tcW w:w="3949" w:type="pct"/>
          </w:tcPr>
          <w:p w14:paraId="39359F25">
            <w:pPr>
              <w:pStyle w:val="33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sz w:val="20"/>
                <w:szCs w:val="20"/>
                <w:lang w:val="en-US" w:eastAsia="zh-Hans"/>
              </w:rPr>
              <w:t>（二）</w:t>
            </w:r>
            <w:r>
              <w:rPr>
                <w:rFonts w:hint="eastAsia" w:ascii="宋体" w:hAnsi="宋体" w:eastAsia="宋体" w:cs="宋体"/>
                <w:b/>
                <w:sz w:val="20"/>
                <w:szCs w:val="20"/>
              </w:rPr>
              <w:t>性能指标</w:t>
            </w:r>
          </w:p>
          <w:p w14:paraId="6C3A0104">
            <w:pPr>
              <w:pStyle w:val="33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1.加工能力</w:t>
            </w:r>
          </w:p>
          <w:p w14:paraId="0A922EC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★最大回转直径：≥φ900mm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</w:p>
          <w:p w14:paraId="19E33FBD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最大车削直径：≥φ820mm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</w:p>
          <w:p w14:paraId="3AB77BFD">
            <w:pPr>
              <w:pStyle w:val="33"/>
              <w:numPr>
                <w:ilvl w:val="0"/>
                <w:numId w:val="3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最大加工长度：≥660mm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lang w:eastAsia="zh-CN"/>
              </w:rPr>
              <w:t>投标时须提供以下任一材料证明所投产品能满足以下技术参数要求，并加盖投标人公章：①提供第三方检测机构出具的检测报告复印件；②提供产品制造商官网相应功能截图，同时提供官网链接地址；③制造商产品说明书或制造厂商公开发布的产品功能印刷资料；④产品对应功能的照片或产品功能操作界面图片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。</w:t>
            </w:r>
          </w:p>
          <w:p w14:paraId="57CCD538">
            <w:pPr>
              <w:pStyle w:val="33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2.主轴</w:t>
            </w:r>
          </w:p>
          <w:p w14:paraId="6892F31C">
            <w:pPr>
              <w:pStyle w:val="33"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▲油压三爪夹头尺寸：≥15英寸；</w:t>
            </w:r>
          </w:p>
          <w:p w14:paraId="45C0C9A5">
            <w:pPr>
              <w:pStyle w:val="33"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轴承直径：φ160mm；</w:t>
            </w:r>
          </w:p>
          <w:p w14:paraId="5ABE0891">
            <w:pPr>
              <w:pStyle w:val="33"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主轴鼻端：A2-11；</w:t>
            </w:r>
          </w:p>
          <w:p w14:paraId="2910349C">
            <w:pPr>
              <w:pStyle w:val="33"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马达马力（连续/30分）：28/33.6 kW；</w:t>
            </w:r>
          </w:p>
          <w:p w14:paraId="07287C67">
            <w:pPr>
              <w:pStyle w:val="33"/>
              <w:numPr>
                <w:ilvl w:val="0"/>
                <w:numId w:val="4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主轴转速：2000rpm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。</w:t>
            </w:r>
          </w:p>
          <w:p w14:paraId="4F07E232">
            <w:pPr>
              <w:pStyle w:val="33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3.X/Z轴</w:t>
            </w:r>
          </w:p>
          <w:p w14:paraId="7A5E3DF6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▲X/Z轴最大行程:≥470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×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670mm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；</w:t>
            </w:r>
          </w:p>
          <w:p w14:paraId="2F25A1F4">
            <w:pPr>
              <w:pStyle w:val="33"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</w:p>
          <w:p w14:paraId="090CAB27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★X轴定位精度：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0.01mm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</w:p>
          <w:p w14:paraId="5DFF952C">
            <w:pPr>
              <w:pStyle w:val="33"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Z轴定位精度：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≤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0.02mm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lang w:eastAsia="zh-CN"/>
              </w:rPr>
              <w:t>投标时须提供以下任一材料证明所投产品能满足以下技术参数要求，并加盖投标人公章：①提供第三方检测机构出具的检测报告复印件；②提供产品制造商官网相应功能截图，同时提供官网链接地址；③制造商产品说明书或制造厂商公开发布的产品功能印刷资料；④产品对应功能的照片或产品功能操作界面图片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；</w:t>
            </w:r>
          </w:p>
          <w:p w14:paraId="62C75188">
            <w:pPr>
              <w:keepNext w:val="0"/>
              <w:keepLines w:val="0"/>
              <w:suppressLineNumbers w:val="0"/>
              <w:spacing w:before="0" w:beforeAutospacing="0" w:after="0" w:afterAutospacing="0"/>
              <w:ind w:left="0" w:right="0"/>
              <w:rPr>
                <w:rFonts w:hint="default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★X轴重复定位精度：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偏差范围不超过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±0.008mm</w:t>
            </w:r>
          </w:p>
          <w:p w14:paraId="5FA8805D">
            <w:pPr>
              <w:pStyle w:val="33"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Z轴重复定位精度：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偏差范围不超过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±0.013mm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（</w:t>
            </w:r>
            <w:r>
              <w:rPr>
                <w:rFonts w:hint="eastAsia"/>
                <w:lang w:eastAsia="zh-CN"/>
              </w:rPr>
              <w:t>投标时须提供以下任一材料证明所投产品能满足以下技术参数要求，并加盖投标人公章：①提供第三方检测机构出具的检测报告复印件；②提供产品制造商官网相应功能截图，同时提供官网链接地址；③制造商产品说明书或制造厂商公开发布的产品功能印刷资料；④产品对应功能的照片或产品功能操作界面图片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）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；</w:t>
            </w:r>
          </w:p>
          <w:p w14:paraId="749C0104">
            <w:pPr>
              <w:pStyle w:val="33"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X/Z轴快速进给：≥20 m/min；</w:t>
            </w:r>
          </w:p>
          <w:p w14:paraId="6F594329">
            <w:pPr>
              <w:pStyle w:val="33"/>
              <w:numPr>
                <w:ilvl w:val="0"/>
                <w:numId w:val="5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滑轨形式：线轨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。</w:t>
            </w:r>
          </w:p>
          <w:p w14:paraId="0099C9EC">
            <w:pPr>
              <w:pStyle w:val="33"/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</w:rPr>
              <w:t>4.刀塔</w:t>
            </w:r>
          </w:p>
          <w:p w14:paraId="297AD3EA">
            <w:pPr>
              <w:pStyle w:val="33"/>
              <w:numPr>
                <w:ilvl w:val="0"/>
                <w:numId w:val="6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刀塔工位数：12支刀；</w:t>
            </w:r>
          </w:p>
          <w:p w14:paraId="747EC466">
            <w:pPr>
              <w:pStyle w:val="33"/>
              <w:numPr>
                <w:ilvl w:val="0"/>
                <w:numId w:val="6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刀塔马达：伺服马达；</w:t>
            </w:r>
          </w:p>
          <w:p w14:paraId="465F8EA1">
            <w:pPr>
              <w:pStyle w:val="33"/>
              <w:numPr>
                <w:ilvl w:val="0"/>
                <w:numId w:val="6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四方形刀具：截面边长≥25mm；</w:t>
            </w:r>
          </w:p>
          <w:p w14:paraId="754F5157">
            <w:pPr>
              <w:pStyle w:val="33"/>
              <w:numPr>
                <w:ilvl w:val="0"/>
                <w:numId w:val="6"/>
              </w:numPr>
              <w:ind w:left="425" w:leftChars="0" w:hanging="425" w:firstLineChars="0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圆形刀具：≥φ50mm。</w:t>
            </w:r>
          </w:p>
        </w:tc>
      </w:tr>
      <w:tr w14:paraId="093EEC43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pct"/>
          </w:tcPr>
          <w:p w14:paraId="5FAFFCFB">
            <w:pPr>
              <w:pStyle w:val="33"/>
            </w:pPr>
          </w:p>
        </w:tc>
        <w:tc>
          <w:tcPr>
            <w:tcW w:w="347" w:type="pct"/>
          </w:tcPr>
          <w:p w14:paraId="094FF697">
            <w:pPr>
              <w:pStyle w:val="33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3</w:t>
            </w:r>
          </w:p>
        </w:tc>
        <w:tc>
          <w:tcPr>
            <w:tcW w:w="3949" w:type="pct"/>
          </w:tcPr>
          <w:p w14:paraId="4B5DB06B">
            <w:pPr>
              <w:pStyle w:val="33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AU"/>
              </w:rPr>
            </w:pP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AU" w:eastAsia="zh-Hans"/>
              </w:rPr>
              <w:t>（三）</w:t>
            </w:r>
            <w: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AU"/>
              </w:rPr>
              <w:t>配置清单</w:t>
            </w:r>
          </w:p>
          <w:tbl>
            <w:tblPr>
              <w:tblStyle w:val="12"/>
              <w:tblW w:w="4998" w:type="pct"/>
              <w:jc w:val="center"/>
              <w:tblBorders>
                <w:top w:val="single" w:color="000000" w:sz="4" w:space="0"/>
                <w:left w:val="single" w:color="000000" w:sz="4" w:space="0"/>
                <w:bottom w:val="single" w:color="000000" w:sz="4" w:space="0"/>
                <w:right w:val="single" w:color="000000" w:sz="4" w:space="0"/>
                <w:insideH w:val="single" w:color="000000" w:sz="4" w:space="0"/>
                <w:insideV w:val="single" w:color="000000" w:sz="4" w:space="0"/>
              </w:tblBorders>
              <w:tblLayout w:type="autofit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940"/>
              <w:gridCol w:w="4284"/>
              <w:gridCol w:w="1126"/>
              <w:gridCol w:w="1063"/>
            </w:tblGrid>
            <w:tr w14:paraId="1154839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D7AFB44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序号</w:t>
                  </w: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09441E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中文名称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3036966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数量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48D3F9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单位</w:t>
                  </w:r>
                </w:p>
              </w:tc>
            </w:tr>
            <w:tr w14:paraId="2DEE75F3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10C68E5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07A7A85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控制器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CE915DF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50E096B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0F80ACF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3AF241C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C572D89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刚性攻牙与主轴多点定位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A2FA1A1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7DC7751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18C1F28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ABFD9BA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4BCC443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中央集中自动润滑系统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10152D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3B8BBE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6839BD78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9602952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C9BF09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切屑冷却系统装置及水箱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CC90C21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FE25F41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737F852C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D4966A1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75D48C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油压系统装置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1A3577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2A62B7C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2405921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061FF0D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A1DA236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铁屑排除器（后排）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B49D70E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AF0FB32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238A2F12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07FB0AE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574AC8F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集屑车(垃圾车)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D8D3EBD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418054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0CBCD4B9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6306384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63E8CDE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硬爪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858E0C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518EF4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07B65E2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E222F32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3B830C9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软爪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208846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3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E5E976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5C3C629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C0EBCE6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038FE1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热交换器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52DDDB9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1935B69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549C7AE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B7CBC8F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234824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平面刀架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2604FC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2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43030E9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5D1CA16D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FBADCD9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CD6D909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 w:val="0"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内径刀架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4B81F9F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6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8CDC1F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4534BD84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35DEEFB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6531114">
                  <w:pPr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 w:val="0"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/>
                    <w:ind w:left="0" w:right="0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刀具套筒8,10,12,16,20,25,32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77DE3A3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B2D42C7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53E90D4A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F0FA7F4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94FBBD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变压器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6B8B61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B8760D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491DE60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F2E76EC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1C0811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工具箱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343447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34DAFA9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6FCF661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9049781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74D4E1D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基础螺栓及水平调整用工具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95057DB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C8137C2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628CD2B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171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74DAAF5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0BAF618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U 盘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A12A41A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1C77026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个</w:t>
                  </w:r>
                </w:p>
              </w:tc>
            </w:tr>
            <w:tr w14:paraId="73E141F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E46F6E0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27D0905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X/Z轴光学尺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6EABB16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AEBBD42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66FBF470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D144534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6E34654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水泵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67224563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C751FB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个</w:t>
                  </w:r>
                </w:p>
              </w:tc>
            </w:tr>
            <w:tr w14:paraId="39EF634E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CC325A8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57AD1E6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工作灯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42EEE7D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4B5F54B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组</w:t>
                  </w:r>
                </w:p>
              </w:tc>
            </w:tr>
            <w:tr w14:paraId="23F2C0E6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46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52697D3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1A16BB7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三色指示灯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4FC59E0C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3480434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组</w:t>
                  </w:r>
                </w:p>
              </w:tc>
            </w:tr>
            <w:tr w14:paraId="00C8B45F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1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74F0441A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550D51F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全包覆防护钣金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80EB4CE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0BC0F51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套</w:t>
                  </w:r>
                </w:p>
              </w:tc>
            </w:tr>
            <w:tr w14:paraId="62C2C0B5">
              <w:tblPrEx>
                <w:tblBorders>
                  <w:top w:val="single" w:color="000000" w:sz="4" w:space="0"/>
                  <w:left w:val="single" w:color="000000" w:sz="4" w:space="0"/>
                  <w:bottom w:val="single" w:color="000000" w:sz="4" w:space="0"/>
                  <w:right w:val="single" w:color="000000" w:sz="4" w:space="0"/>
                  <w:insideH w:val="single" w:color="000000" w:sz="4" w:space="0"/>
                  <w:insideV w:val="single" w:color="000000" w:sz="4" w:space="0"/>
                </w:tblBorders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251" w:hRule="atLeast"/>
                <w:jc w:val="center"/>
              </w:trPr>
              <w:tc>
                <w:tcPr>
                  <w:tcW w:w="634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C9FA093">
                  <w:pPr>
                    <w:keepNext w:val="0"/>
                    <w:keepLines w:val="0"/>
                    <w:numPr>
                      <w:ilvl w:val="0"/>
                      <w:numId w:val="7"/>
                    </w:numPr>
                    <w:suppressLineNumbers w:val="0"/>
                    <w:spacing w:before="0" w:beforeAutospacing="0" w:after="0" w:afterAutospacing="0"/>
                    <w:ind w:left="425" w:leftChars="0" w:right="0" w:hanging="425" w:firstLineChars="0"/>
                    <w:jc w:val="right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</w:p>
              </w:tc>
              <w:tc>
                <w:tcPr>
                  <w:tcW w:w="2888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1C2E562C">
                  <w:pPr>
                    <w:pStyle w:val="34"/>
                    <w:keepNext w:val="0"/>
                    <w:keepLines w:val="0"/>
                    <w:pageBreakBefore w:val="0"/>
                    <w:widowControl w:val="0"/>
                    <w:suppressLineNumbers w:val="0"/>
                    <w:kinsoku/>
                    <w:wordWrap/>
                    <w:overflowPunct/>
                    <w:topLinePunct w:val="0"/>
                    <w:autoSpaceDE/>
                    <w:autoSpaceDN/>
                    <w:bidi w:val="0"/>
                    <w:adjustRightInd/>
                    <w:snapToGrid/>
                    <w:spacing w:before="0" w:beforeAutospacing="0" w:after="0" w:afterAutospacing="0"/>
                    <w:ind w:left="115" w:leftChars="0" w:right="108" w:rightChars="0"/>
                    <w:jc w:val="center"/>
                    <w:textAlignment w:val="auto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图形工作站（</w:t>
                  </w:r>
                  <w:r>
                    <w:rPr>
                      <w:rFonts w:hint="eastAsia" w:eastAsia="宋体" w:cs="宋体"/>
                      <w:sz w:val="21"/>
                      <w:szCs w:val="21"/>
                      <w:lang w:val="en-US" w:eastAsia="zh-CN"/>
                    </w:rPr>
                    <w:t>科研专用，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不低于20核主频3.4G</w:t>
                  </w:r>
                  <w:r>
                    <w:rPr>
                      <w:rFonts w:hint="eastAsia" w:eastAsia="宋体" w:cs="宋体"/>
                      <w:sz w:val="21"/>
                      <w:szCs w:val="21"/>
                      <w:lang w:val="en-US" w:eastAsia="zh-CN"/>
                    </w:rPr>
                    <w:t>/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32G内存</w:t>
                  </w:r>
                  <w:r>
                    <w:rPr>
                      <w:rFonts w:hint="eastAsia" w:eastAsia="宋体" w:cs="宋体"/>
                      <w:sz w:val="21"/>
                      <w:szCs w:val="21"/>
                      <w:lang w:val="en-US" w:eastAsia="zh-CN"/>
                    </w:rPr>
                    <w:t>/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1T固态硬盘</w:t>
                  </w:r>
                  <w:r>
                    <w:rPr>
                      <w:rFonts w:hint="eastAsia" w:eastAsia="宋体" w:cs="宋体"/>
                      <w:sz w:val="21"/>
                      <w:szCs w:val="21"/>
                      <w:lang w:val="en-US" w:eastAsia="zh-CN"/>
                    </w:rPr>
                    <w:t>/</w:t>
                  </w: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27寸显示器）</w:t>
                  </w:r>
                </w:p>
              </w:tc>
              <w:tc>
                <w:tcPr>
                  <w:tcW w:w="759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5C313270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1</w:t>
                  </w:r>
                </w:p>
              </w:tc>
              <w:tc>
                <w:tcPr>
                  <w:tcW w:w="716" w:type="pct"/>
                  <w:tcBorders>
                    <w:top w:val="single" w:color="000000" w:sz="4" w:space="0"/>
                    <w:left w:val="single" w:color="000000" w:sz="4" w:space="0"/>
                    <w:bottom w:val="single" w:color="000000" w:sz="4" w:space="0"/>
                    <w:right w:val="single" w:color="000000" w:sz="4" w:space="0"/>
                    <w:tl2br w:val="nil"/>
                    <w:tr2bl w:val="nil"/>
                  </w:tcBorders>
                  <w:vAlign w:val="center"/>
                </w:tcPr>
                <w:p w14:paraId="201A19DB">
                  <w:pPr>
                    <w:keepNext w:val="0"/>
                    <w:keepLines w:val="0"/>
                    <w:suppressLineNumbers w:val="0"/>
                    <w:spacing w:before="0" w:beforeAutospacing="0" w:after="0" w:afterAutospacing="0"/>
                    <w:ind w:left="0" w:right="0"/>
                    <w:jc w:val="center"/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z w:val="21"/>
                      <w:szCs w:val="21"/>
                      <w:lang w:val="en-US" w:eastAsia="zh-CN"/>
                    </w:rPr>
                    <w:t>台</w:t>
                  </w:r>
                </w:p>
              </w:tc>
            </w:tr>
          </w:tbl>
          <w:p w14:paraId="45A7E12A">
            <w:pPr>
              <w:pStyle w:val="33"/>
              <w:numPr>
                <w:ilvl w:val="0"/>
                <w:numId w:val="0"/>
              </w:numPr>
              <w:rPr>
                <w:rFonts w:hint="eastAsia" w:ascii="宋体" w:hAnsi="宋体" w:eastAsia="宋体" w:cs="宋体"/>
                <w:b/>
                <w:color w:val="000000"/>
                <w:kern w:val="0"/>
                <w:sz w:val="20"/>
                <w:szCs w:val="20"/>
                <w:lang w:val="en-AU"/>
              </w:rPr>
            </w:pPr>
          </w:p>
        </w:tc>
      </w:tr>
      <w:tr w14:paraId="35871CD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pct"/>
          </w:tcPr>
          <w:p w14:paraId="619257AB">
            <w:pPr>
              <w:pStyle w:val="33"/>
            </w:pPr>
          </w:p>
        </w:tc>
        <w:tc>
          <w:tcPr>
            <w:tcW w:w="347" w:type="pct"/>
          </w:tcPr>
          <w:p w14:paraId="319D6883">
            <w:pPr>
              <w:pStyle w:val="33"/>
              <w:jc w:val="left"/>
              <w:rPr>
                <w:rFonts w:hint="eastAsia" w:eastAsiaTheme="minorEastAsia"/>
                <w:lang w:val="en-US" w:eastAsia="zh-CN"/>
              </w:rPr>
            </w:pPr>
            <w:r>
              <w:rPr>
                <w:rFonts w:hint="eastAsia"/>
                <w:lang w:val="en-US" w:eastAsia="zh-CN"/>
              </w:rPr>
              <w:t>4</w:t>
            </w:r>
          </w:p>
        </w:tc>
        <w:tc>
          <w:tcPr>
            <w:tcW w:w="3949" w:type="pct"/>
          </w:tcPr>
          <w:p w14:paraId="331D7030">
            <w:pPr>
              <w:pStyle w:val="33"/>
              <w:jc w:val="left"/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z w:val="20"/>
                <w:szCs w:val="20"/>
                <w:lang w:val="en-US" w:eastAsia="zh-CN"/>
              </w:rPr>
              <w:t>（四）其他</w:t>
            </w:r>
          </w:p>
          <w:p w14:paraId="3D54F1EB">
            <w:pPr>
              <w:pStyle w:val="33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0"/>
                <w:szCs w:val="20"/>
                <w:lang w:val="en-US" w:eastAsia="zh-CN"/>
              </w:rPr>
              <w:t>1.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投标人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应提供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所投设备的兼容性方案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包括但不限于①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设备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加工工艺兼容性；②工装夹具兼容性；③刀具系统兼容性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④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控制系统与软件兼容性；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⑤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自动化与周边设备兼容性。</w:t>
            </w:r>
          </w:p>
          <w:p w14:paraId="4086CC03">
            <w:pPr>
              <w:pStyle w:val="33"/>
              <w:jc w:val="left"/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2.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投标人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应提供安装调试方案，包括但不限于①设备安装方案；②整机测试调试方案；③安装调试计划；④安装调试人员安排。</w:t>
            </w:r>
          </w:p>
          <w:p w14:paraId="73286385">
            <w:pPr>
              <w:pStyle w:val="33"/>
              <w:jc w:val="left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3.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投标人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应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提供培训方案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包括但不限于①总体培训计划和目标、②培训人员配置、③培训时间和培训次数、④培训内容和培训质量控制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。</w:t>
            </w:r>
          </w:p>
          <w:p w14:paraId="7F575CCD">
            <w:pPr>
              <w:pStyle w:val="33"/>
              <w:jc w:val="left"/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4.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投标人</w:t>
            </w:r>
            <w:r>
              <w:rPr>
                <w:rFonts w:hint="eastAsia" w:ascii="宋体" w:hAnsi="宋体" w:eastAsia="宋体" w:cs="宋体"/>
                <w:sz w:val="20"/>
                <w:szCs w:val="20"/>
                <w:lang w:val="en-US" w:eastAsia="zh-CN"/>
              </w:rPr>
              <w:t>应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提供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售后服务方案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，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包括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但不限于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①紧急故障处理预案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②故障处理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响应时间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；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③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专业技术人员配备情况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④</w:t>
            </w:r>
            <w:r>
              <w:rPr>
                <w:rFonts w:hint="eastAsia" w:ascii="宋体" w:hAnsi="宋体" w:eastAsia="宋体" w:cs="宋体"/>
                <w:sz w:val="21"/>
                <w:szCs w:val="21"/>
              </w:rPr>
              <w:t>零部件供应情况</w:t>
            </w:r>
            <w:r>
              <w:rPr>
                <w:rFonts w:hint="eastAsia" w:ascii="宋体" w:hAnsi="宋体" w:eastAsia="宋体" w:cs="宋体"/>
                <w:sz w:val="21"/>
                <w:szCs w:val="21"/>
                <w:lang w:eastAsia="zh-CN"/>
              </w:rPr>
              <w:t>。</w:t>
            </w:r>
          </w:p>
          <w:p w14:paraId="46EFBCB6">
            <w:pPr>
              <w:pStyle w:val="33"/>
              <w:jc w:val="left"/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5.投标人应对所盖章提供资料的真实性、准确性负责。技术支持资料须清晰可辨，表达意思必须统一。投标人自行承担资料模糊不清、无法辨认的不利后果。</w:t>
            </w:r>
          </w:p>
          <w:p w14:paraId="3FD1A00C">
            <w:pPr>
              <w:pStyle w:val="33"/>
              <w:jc w:val="left"/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6.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采购标的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内容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为本项目的主要标的，其他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均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为</w:t>
            </w:r>
            <w:r>
              <w:rPr>
                <w:rFonts w:hint="eastAsia" w:ascii="宋体" w:hAnsi="宋体" w:eastAsia="宋体" w:cs="宋体"/>
                <w:sz w:val="21"/>
                <w:szCs w:val="21"/>
                <w:lang w:val="en-US" w:eastAsia="zh-CN"/>
              </w:rPr>
              <w:t>采购标的</w:t>
            </w:r>
            <w:r>
              <w:rPr>
                <w:rFonts w:hint="default" w:ascii="宋体" w:hAnsi="宋体" w:eastAsia="宋体" w:cs="宋体"/>
                <w:sz w:val="21"/>
                <w:szCs w:val="21"/>
                <w:lang w:val="en-US" w:eastAsia="zh-CN"/>
              </w:rPr>
              <w:t>配件。</w:t>
            </w:r>
          </w:p>
        </w:tc>
      </w:tr>
      <w:tr w14:paraId="6529CBBA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703" w:type="pct"/>
          </w:tcPr>
          <w:p w14:paraId="09F5A77B">
            <w:pPr>
              <w:pStyle w:val="33"/>
            </w:pPr>
            <w:r>
              <w:t>说明</w:t>
            </w:r>
          </w:p>
        </w:tc>
        <w:tc>
          <w:tcPr>
            <w:tcW w:w="4296" w:type="pct"/>
            <w:gridSpan w:val="2"/>
          </w:tcPr>
          <w:p w14:paraId="171C4CA2">
            <w:pPr>
              <w:pStyle w:val="33"/>
              <w:jc w:val="left"/>
            </w:pPr>
            <w:r>
              <w:t xml:space="preserve"> 打“★”号条款为实质性条款，若有任何一条负偏离或不满足则导致投标无效。 </w:t>
            </w:r>
            <w:r>
              <w:br w:type="textWrapping"/>
            </w:r>
            <w:r>
              <w:t>打“▲”号条款为重要技术参数，若有部分“▲”条款未响应或不满足，不作为无效投标条款。</w:t>
            </w:r>
          </w:p>
        </w:tc>
      </w:tr>
    </w:tbl>
    <w:p w14:paraId="2C31123A">
      <w:pPr>
        <w:numPr>
          <w:ilvl w:val="0"/>
          <w:numId w:val="2"/>
        </w:numPr>
        <w:spacing w:before="468" w:beforeLines="150" w:after="156" w:afterLines="50"/>
        <w:ind w:left="0" w:leftChars="0" w:firstLine="0" w:firstLineChars="0"/>
        <w:outlineLvl w:val="2"/>
        <w:rPr>
          <w:rFonts w:hint="eastAsia"/>
          <w:b/>
          <w:sz w:val="21"/>
          <w:szCs w:val="21"/>
          <w:lang w:val="en-US" w:eastAsia="zh-CN"/>
        </w:rPr>
      </w:pPr>
      <w:r>
        <w:rPr>
          <w:rFonts w:hint="eastAsia"/>
          <w:b/>
          <w:sz w:val="21"/>
          <w:szCs w:val="21"/>
          <w:lang w:val="en-US" w:eastAsia="zh-CN"/>
        </w:rPr>
        <w:t>主要商务需求</w:t>
      </w:r>
    </w:p>
    <w:tbl>
      <w:tblPr>
        <w:tblStyle w:val="12"/>
        <w:tblW w:w="4997" w:type="pct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86"/>
        <w:gridCol w:w="7184"/>
      </w:tblGrid>
      <w:tr w14:paraId="54673B4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pct"/>
          </w:tcPr>
          <w:p w14:paraId="55520D0E">
            <w:pPr>
              <w:pStyle w:val="33"/>
            </w:pPr>
            <w:r>
              <w:t>标的提供的时间</w:t>
            </w:r>
          </w:p>
        </w:tc>
        <w:tc>
          <w:tcPr>
            <w:tcW w:w="3714" w:type="pct"/>
          </w:tcPr>
          <w:p w14:paraId="78FCAD0C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★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自合同签订生效之日起80天内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。</w:t>
            </w:r>
          </w:p>
        </w:tc>
      </w:tr>
      <w:tr w14:paraId="0392D5ED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pct"/>
          </w:tcPr>
          <w:p w14:paraId="3435ABDE">
            <w:pPr>
              <w:pStyle w:val="33"/>
            </w:pPr>
            <w:r>
              <w:t>标的提供的地点</w:t>
            </w:r>
          </w:p>
        </w:tc>
        <w:tc>
          <w:tcPr>
            <w:tcW w:w="3714" w:type="pct"/>
          </w:tcPr>
          <w:p w14:paraId="0DC2D3A3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★</w:t>
            </w:r>
            <w:r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  <w:t>采购人指定地点（广东省佛山市季华实验室）</w:t>
            </w:r>
            <w:r>
              <w:rPr>
                <w:rFonts w:hint="eastAsia" w:ascii="宋体" w:hAnsi="宋体" w:eastAsia="宋体" w:cs="宋体"/>
                <w:sz w:val="20"/>
                <w:szCs w:val="20"/>
              </w:rPr>
              <w:t>。</w:t>
            </w:r>
          </w:p>
        </w:tc>
      </w:tr>
      <w:tr w14:paraId="3BB6272B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pct"/>
          </w:tcPr>
          <w:p w14:paraId="4A5D0042">
            <w:pPr>
              <w:pStyle w:val="33"/>
            </w:pPr>
            <w:r>
              <w:t>付款方式</w:t>
            </w:r>
          </w:p>
        </w:tc>
        <w:tc>
          <w:tcPr>
            <w:tcW w:w="3714" w:type="pct"/>
          </w:tcPr>
          <w:p w14:paraId="514E49AC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1期：支付比例30%,★预付款：签订合同后，采购人向中标人支付合同总价的30%；</w:t>
            </w:r>
          </w:p>
          <w:p w14:paraId="23572BB2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2期：支付比例70%,★验收款：货物安装调试结束，技术验收合格并交付使用后，自采购人技术验收合格之日起60日内，中标人凭采购人签订的技术验收单，采购人向中标人支付合同总价的70%。</w:t>
            </w:r>
          </w:p>
        </w:tc>
      </w:tr>
      <w:tr w14:paraId="7693BC74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pct"/>
          </w:tcPr>
          <w:p w14:paraId="1CC9E030">
            <w:pPr>
              <w:pStyle w:val="33"/>
            </w:pPr>
            <w:r>
              <w:t>验收要求</w:t>
            </w:r>
          </w:p>
        </w:tc>
        <w:tc>
          <w:tcPr>
            <w:tcW w:w="3714" w:type="pct"/>
          </w:tcPr>
          <w:p w14:paraId="7BE10648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1期：★采购人应在到货后15日内完成开箱验收；中标人应于采购人完成开箱验收之日起30日内完成安装调试；在货物安装调试完毕并连续稳定运行72小时无故障后，中标人可凭借全套验收资料向采购人发起验收申请，采购人在收到中标人的验收申请后30日内完成货物技术验收。</w:t>
            </w:r>
          </w:p>
          <w:p w14:paraId="25C9D341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  <w:lang w:eastAsia="zh-CN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货物验收程序分为预验收、开箱验收、安装调试、技术验收</w:t>
            </w:r>
            <w:r>
              <w:rPr>
                <w:rFonts w:hint="eastAsia" w:ascii="宋体" w:hAnsi="宋体" w:cs="宋体"/>
                <w:sz w:val="20"/>
                <w:szCs w:val="20"/>
                <w:lang w:eastAsia="zh-CN"/>
              </w:rPr>
              <w:t>。</w:t>
            </w:r>
          </w:p>
        </w:tc>
      </w:tr>
      <w:tr w14:paraId="47A86B2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pct"/>
          </w:tcPr>
          <w:p w14:paraId="7C3743F4">
            <w:pPr>
              <w:pStyle w:val="33"/>
            </w:pPr>
            <w:r>
              <w:t>履约保证金</w:t>
            </w:r>
          </w:p>
        </w:tc>
        <w:tc>
          <w:tcPr>
            <w:tcW w:w="3714" w:type="pct"/>
          </w:tcPr>
          <w:p w14:paraId="07BAA78D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不收取</w:t>
            </w:r>
          </w:p>
        </w:tc>
      </w:tr>
      <w:tr w14:paraId="6FF1B69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pct"/>
            <w:vAlign w:val="top"/>
          </w:tcPr>
          <w:p w14:paraId="0600E077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技术培训</w:t>
            </w:r>
          </w:p>
        </w:tc>
        <w:tc>
          <w:tcPr>
            <w:tcW w:w="3714" w:type="pct"/>
            <w:vAlign w:val="top"/>
          </w:tcPr>
          <w:p w14:paraId="4561728F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投标人需提供完整的培训计划和方案，列明培训人员数量、达到的水平等，培训内容包括设备原理、操作、数据处理和维护保养的培训等，使用户达到独立操作水平，培训所需全部费用已包含在投标价中。</w:t>
            </w:r>
          </w:p>
        </w:tc>
      </w:tr>
      <w:tr w14:paraId="4B73284E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285" w:type="pct"/>
            <w:vAlign w:val="top"/>
          </w:tcPr>
          <w:p w14:paraId="5CA05B19">
            <w:pPr>
              <w:pStyle w:val="9"/>
              <w:keepNext w:val="0"/>
              <w:keepLines w:val="0"/>
              <w:widowControl/>
              <w:suppressLineNumbers w:val="0"/>
              <w:spacing w:before="0" w:beforeAutospacing="0" w:after="0" w:afterAutospacing="0" w:line="360" w:lineRule="auto"/>
              <w:ind w:left="0" w:right="0"/>
              <w:jc w:val="left"/>
              <w:rPr>
                <w:rFonts w:hint="default"/>
              </w:rPr>
            </w:pPr>
            <w:r>
              <w:rPr>
                <w:rFonts w:hint="eastAsia" w:ascii="宋体" w:hAnsi="宋体" w:cs="宋体"/>
                <w:kern w:val="0"/>
                <w:sz w:val="21"/>
                <w:szCs w:val="21"/>
                <w:lang w:bidi="ar"/>
              </w:rPr>
              <w:t>质量保质期</w:t>
            </w:r>
          </w:p>
        </w:tc>
        <w:tc>
          <w:tcPr>
            <w:tcW w:w="3714" w:type="pct"/>
            <w:vAlign w:val="top"/>
          </w:tcPr>
          <w:p w14:paraId="37860049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 xml:space="preserve">以货物到达采购人指定地点作为交货之日，以开箱验收单上到货日期为准；以《技术验收单》最后签字之日作为货物验收合格之日，开始计算质保期。 </w:t>
            </w:r>
          </w:p>
          <w:p w14:paraId="540244B7">
            <w:pPr>
              <w:pStyle w:val="33"/>
              <w:rPr>
                <w:rFonts w:hint="eastAsia" w:ascii="宋体" w:hAnsi="宋体" w:eastAsia="宋体" w:cs="宋体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sz w:val="20"/>
                <w:szCs w:val="20"/>
              </w:rPr>
              <w:t>质量保证期：设备验收合格后 ≥1 年。</w:t>
            </w:r>
          </w:p>
        </w:tc>
      </w:tr>
    </w:tbl>
    <w:p w14:paraId="5BC6A519">
      <w:pPr>
        <w:rPr>
          <w:sz w:val="21"/>
          <w:szCs w:val="21"/>
        </w:rPr>
      </w:pPr>
    </w:p>
    <w:sectPr>
      <w:pgSz w:w="11906" w:h="16838"/>
      <w:pgMar w:top="1276" w:right="1170" w:bottom="1560" w:left="1276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FEFBDACD875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FEF9B83B7D0-Roman">
    <w:altName w:val="Times New Roman"/>
    <w:panose1 w:val="00000000000000000000"/>
    <w:charset w:val="00"/>
    <w:family w:val="roman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F597EA76"/>
    <w:multiLevelType w:val="singleLevel"/>
    <w:tmpl w:val="F597EA76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宋体" w:hAnsi="宋体" w:eastAsia="宋体" w:cs="宋体"/>
      </w:rPr>
    </w:lvl>
  </w:abstractNum>
  <w:abstractNum w:abstractNumId="1">
    <w:nsid w:val="2D66EEF5"/>
    <w:multiLevelType w:val="singleLevel"/>
    <w:tmpl w:val="2D66EEF5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宋体" w:hAnsi="宋体" w:eastAsia="宋体" w:cs="宋体"/>
      </w:rPr>
    </w:lvl>
  </w:abstractNum>
  <w:abstractNum w:abstractNumId="2">
    <w:nsid w:val="3F2AEFC4"/>
    <w:multiLevelType w:val="singleLevel"/>
    <w:tmpl w:val="3F2AEFC4"/>
    <w:lvl w:ilvl="0" w:tentative="0">
      <w:start w:val="2"/>
      <w:numFmt w:val="decimal"/>
      <w:suff w:val="space"/>
      <w:lvlText w:val="%1."/>
      <w:lvlJc w:val="left"/>
    </w:lvl>
  </w:abstractNum>
  <w:abstractNum w:abstractNumId="3">
    <w:nsid w:val="401EE38D"/>
    <w:multiLevelType w:val="singleLevel"/>
    <w:tmpl w:val="401EE38D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宋体" w:hAnsi="宋体" w:eastAsia="宋体" w:cs="宋体"/>
      </w:rPr>
    </w:lvl>
  </w:abstractNum>
  <w:abstractNum w:abstractNumId="4">
    <w:nsid w:val="4049A348"/>
    <w:multiLevelType w:val="singleLevel"/>
    <w:tmpl w:val="4049A348"/>
    <w:lvl w:ilvl="0" w:tentative="0">
      <w:start w:val="1"/>
      <w:numFmt w:val="decimal"/>
      <w:lvlText w:val="(%1)"/>
      <w:lvlJc w:val="left"/>
      <w:pPr>
        <w:ind w:left="425" w:hanging="425"/>
      </w:pPr>
      <w:rPr>
        <w:rFonts w:hint="default" w:ascii="宋体" w:hAnsi="宋体" w:eastAsia="宋体" w:cs="宋体"/>
      </w:rPr>
    </w:lvl>
  </w:abstractNum>
  <w:abstractNum w:abstractNumId="5">
    <w:nsid w:val="4692708E"/>
    <w:multiLevelType w:val="singleLevel"/>
    <w:tmpl w:val="4692708E"/>
    <w:lvl w:ilvl="0" w:tentative="0">
      <w:start w:val="1"/>
      <w:numFmt w:val="decimal"/>
      <w:lvlText w:val="%1."/>
      <w:lvlJc w:val="left"/>
      <w:pPr>
        <w:ind w:left="425" w:hanging="425"/>
      </w:pPr>
      <w:rPr>
        <w:rFonts w:hint="default"/>
      </w:rPr>
    </w:lvl>
  </w:abstractNum>
  <w:abstractNum w:abstractNumId="6">
    <w:nsid w:val="6860726B"/>
    <w:multiLevelType w:val="multilevel"/>
    <w:tmpl w:val="6860726B"/>
    <w:lvl w:ilvl="0" w:tentative="0">
      <w:start w:val="1"/>
      <w:numFmt w:val="chineseCountingThousand"/>
      <w:pStyle w:val="10"/>
      <w:lvlText w:val="%1、"/>
      <w:lvlJc w:val="left"/>
      <w:pPr>
        <w:ind w:left="420" w:hanging="420"/>
      </w:p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6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 w:numId="6">
    <w:abstractNumId w:val="4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6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doNotUseIndentAsNumberingTabStop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C2E1D"/>
    <w:rsid w:val="000003F0"/>
    <w:rsid w:val="00000BBF"/>
    <w:rsid w:val="00001627"/>
    <w:rsid w:val="00001973"/>
    <w:rsid w:val="00001E41"/>
    <w:rsid w:val="00001F42"/>
    <w:rsid w:val="00005FD2"/>
    <w:rsid w:val="00006E57"/>
    <w:rsid w:val="0001069F"/>
    <w:rsid w:val="000122E3"/>
    <w:rsid w:val="00012722"/>
    <w:rsid w:val="00015B12"/>
    <w:rsid w:val="00016352"/>
    <w:rsid w:val="000166E0"/>
    <w:rsid w:val="00020EF2"/>
    <w:rsid w:val="000214EB"/>
    <w:rsid w:val="00021C02"/>
    <w:rsid w:val="00021D31"/>
    <w:rsid w:val="00022AE0"/>
    <w:rsid w:val="00022BF4"/>
    <w:rsid w:val="0002312D"/>
    <w:rsid w:val="00023DE8"/>
    <w:rsid w:val="000244C3"/>
    <w:rsid w:val="000304BD"/>
    <w:rsid w:val="00032925"/>
    <w:rsid w:val="00033B5D"/>
    <w:rsid w:val="00034524"/>
    <w:rsid w:val="00036DE0"/>
    <w:rsid w:val="00040176"/>
    <w:rsid w:val="000403D8"/>
    <w:rsid w:val="00040A66"/>
    <w:rsid w:val="00050935"/>
    <w:rsid w:val="00050DDD"/>
    <w:rsid w:val="00051DCB"/>
    <w:rsid w:val="00052AFD"/>
    <w:rsid w:val="00052E6C"/>
    <w:rsid w:val="0005465F"/>
    <w:rsid w:val="00054856"/>
    <w:rsid w:val="00054A5D"/>
    <w:rsid w:val="00055B28"/>
    <w:rsid w:val="0005738E"/>
    <w:rsid w:val="00057C72"/>
    <w:rsid w:val="00057F5F"/>
    <w:rsid w:val="00057FE7"/>
    <w:rsid w:val="0006108D"/>
    <w:rsid w:val="00062752"/>
    <w:rsid w:val="00062EB2"/>
    <w:rsid w:val="00066703"/>
    <w:rsid w:val="00071E0D"/>
    <w:rsid w:val="00072E91"/>
    <w:rsid w:val="00073A66"/>
    <w:rsid w:val="00074C68"/>
    <w:rsid w:val="00075355"/>
    <w:rsid w:val="000757F5"/>
    <w:rsid w:val="00077F1A"/>
    <w:rsid w:val="00084C8F"/>
    <w:rsid w:val="00084D0C"/>
    <w:rsid w:val="00085A03"/>
    <w:rsid w:val="0009418E"/>
    <w:rsid w:val="00094198"/>
    <w:rsid w:val="000942AA"/>
    <w:rsid w:val="00095AAD"/>
    <w:rsid w:val="0009632E"/>
    <w:rsid w:val="00096625"/>
    <w:rsid w:val="000967C4"/>
    <w:rsid w:val="00096DF0"/>
    <w:rsid w:val="00097A61"/>
    <w:rsid w:val="00097B6C"/>
    <w:rsid w:val="000A0CCE"/>
    <w:rsid w:val="000A113E"/>
    <w:rsid w:val="000B2758"/>
    <w:rsid w:val="000B3B40"/>
    <w:rsid w:val="000B4606"/>
    <w:rsid w:val="000B6984"/>
    <w:rsid w:val="000B7B0F"/>
    <w:rsid w:val="000C231E"/>
    <w:rsid w:val="000C233D"/>
    <w:rsid w:val="000C39BB"/>
    <w:rsid w:val="000C3CD7"/>
    <w:rsid w:val="000C5826"/>
    <w:rsid w:val="000C5FC0"/>
    <w:rsid w:val="000D1F3D"/>
    <w:rsid w:val="000D2101"/>
    <w:rsid w:val="000D26F7"/>
    <w:rsid w:val="000D3776"/>
    <w:rsid w:val="000D3F6D"/>
    <w:rsid w:val="000D58D9"/>
    <w:rsid w:val="000E1A88"/>
    <w:rsid w:val="000E200B"/>
    <w:rsid w:val="000E4E8B"/>
    <w:rsid w:val="000E5D24"/>
    <w:rsid w:val="000E5F95"/>
    <w:rsid w:val="000F1982"/>
    <w:rsid w:val="000F1BFA"/>
    <w:rsid w:val="000F1FD9"/>
    <w:rsid w:val="000F4307"/>
    <w:rsid w:val="000F442D"/>
    <w:rsid w:val="000F7059"/>
    <w:rsid w:val="000F7E0D"/>
    <w:rsid w:val="00102D70"/>
    <w:rsid w:val="00106CF3"/>
    <w:rsid w:val="001076C4"/>
    <w:rsid w:val="0011279F"/>
    <w:rsid w:val="00120DF9"/>
    <w:rsid w:val="00122098"/>
    <w:rsid w:val="0012435B"/>
    <w:rsid w:val="00124DB1"/>
    <w:rsid w:val="00130CBB"/>
    <w:rsid w:val="0013223F"/>
    <w:rsid w:val="00132294"/>
    <w:rsid w:val="001342F4"/>
    <w:rsid w:val="00134D50"/>
    <w:rsid w:val="00135E9A"/>
    <w:rsid w:val="00136A28"/>
    <w:rsid w:val="00140825"/>
    <w:rsid w:val="00142DAA"/>
    <w:rsid w:val="00146AB2"/>
    <w:rsid w:val="00150B12"/>
    <w:rsid w:val="00151E2C"/>
    <w:rsid w:val="001526E7"/>
    <w:rsid w:val="001533AA"/>
    <w:rsid w:val="0015558D"/>
    <w:rsid w:val="00163CF9"/>
    <w:rsid w:val="00165155"/>
    <w:rsid w:val="00165E31"/>
    <w:rsid w:val="00166126"/>
    <w:rsid w:val="00167137"/>
    <w:rsid w:val="00167C99"/>
    <w:rsid w:val="001719C5"/>
    <w:rsid w:val="00174682"/>
    <w:rsid w:val="00175530"/>
    <w:rsid w:val="001757EE"/>
    <w:rsid w:val="00175902"/>
    <w:rsid w:val="00177510"/>
    <w:rsid w:val="00181A35"/>
    <w:rsid w:val="001831CC"/>
    <w:rsid w:val="001836F9"/>
    <w:rsid w:val="00184BF2"/>
    <w:rsid w:val="001850CC"/>
    <w:rsid w:val="00185F80"/>
    <w:rsid w:val="00190A1C"/>
    <w:rsid w:val="00191D61"/>
    <w:rsid w:val="00192392"/>
    <w:rsid w:val="001942C9"/>
    <w:rsid w:val="00195449"/>
    <w:rsid w:val="001A3DDE"/>
    <w:rsid w:val="001A400D"/>
    <w:rsid w:val="001A4B11"/>
    <w:rsid w:val="001A6923"/>
    <w:rsid w:val="001B1106"/>
    <w:rsid w:val="001B1F54"/>
    <w:rsid w:val="001B25C4"/>
    <w:rsid w:val="001B3D96"/>
    <w:rsid w:val="001B4DD4"/>
    <w:rsid w:val="001B5909"/>
    <w:rsid w:val="001B673E"/>
    <w:rsid w:val="001C01F9"/>
    <w:rsid w:val="001C121F"/>
    <w:rsid w:val="001C17A0"/>
    <w:rsid w:val="001C2726"/>
    <w:rsid w:val="001C28A4"/>
    <w:rsid w:val="001C2E1B"/>
    <w:rsid w:val="001C36D2"/>
    <w:rsid w:val="001C5774"/>
    <w:rsid w:val="001C5D26"/>
    <w:rsid w:val="001C5DF2"/>
    <w:rsid w:val="001D0FC7"/>
    <w:rsid w:val="001D19F5"/>
    <w:rsid w:val="001D5E6A"/>
    <w:rsid w:val="001E0C85"/>
    <w:rsid w:val="001E2575"/>
    <w:rsid w:val="001E2702"/>
    <w:rsid w:val="001E2904"/>
    <w:rsid w:val="001E431F"/>
    <w:rsid w:val="001E4AC8"/>
    <w:rsid w:val="001E6433"/>
    <w:rsid w:val="001F1327"/>
    <w:rsid w:val="001F3D32"/>
    <w:rsid w:val="001F4C84"/>
    <w:rsid w:val="001F6F4E"/>
    <w:rsid w:val="001F73F5"/>
    <w:rsid w:val="001F7FAC"/>
    <w:rsid w:val="0020011B"/>
    <w:rsid w:val="002001FF"/>
    <w:rsid w:val="00201D51"/>
    <w:rsid w:val="00203C95"/>
    <w:rsid w:val="00204190"/>
    <w:rsid w:val="00206CF7"/>
    <w:rsid w:val="00207411"/>
    <w:rsid w:val="00210897"/>
    <w:rsid w:val="00210F06"/>
    <w:rsid w:val="00211381"/>
    <w:rsid w:val="00211973"/>
    <w:rsid w:val="002120EF"/>
    <w:rsid w:val="002131AF"/>
    <w:rsid w:val="00213395"/>
    <w:rsid w:val="00213BF6"/>
    <w:rsid w:val="00217351"/>
    <w:rsid w:val="002218DA"/>
    <w:rsid w:val="002250C1"/>
    <w:rsid w:val="002262FC"/>
    <w:rsid w:val="00227A31"/>
    <w:rsid w:val="00230493"/>
    <w:rsid w:val="00232DF3"/>
    <w:rsid w:val="002357C9"/>
    <w:rsid w:val="00240C33"/>
    <w:rsid w:val="00240D1D"/>
    <w:rsid w:val="00244BC1"/>
    <w:rsid w:val="0024522B"/>
    <w:rsid w:val="00245441"/>
    <w:rsid w:val="00245BC8"/>
    <w:rsid w:val="0024648A"/>
    <w:rsid w:val="0025118A"/>
    <w:rsid w:val="002515F1"/>
    <w:rsid w:val="002519F9"/>
    <w:rsid w:val="0025373B"/>
    <w:rsid w:val="00253B28"/>
    <w:rsid w:val="00254217"/>
    <w:rsid w:val="00254F69"/>
    <w:rsid w:val="00260472"/>
    <w:rsid w:val="00260A08"/>
    <w:rsid w:val="0026482C"/>
    <w:rsid w:val="0026495C"/>
    <w:rsid w:val="0026551A"/>
    <w:rsid w:val="002668C3"/>
    <w:rsid w:val="002674D2"/>
    <w:rsid w:val="00267B13"/>
    <w:rsid w:val="0027267B"/>
    <w:rsid w:val="002752D3"/>
    <w:rsid w:val="00280885"/>
    <w:rsid w:val="0028118E"/>
    <w:rsid w:val="00281AFA"/>
    <w:rsid w:val="00282044"/>
    <w:rsid w:val="0028225E"/>
    <w:rsid w:val="002832CC"/>
    <w:rsid w:val="002858CF"/>
    <w:rsid w:val="00291720"/>
    <w:rsid w:val="0029211F"/>
    <w:rsid w:val="002922CF"/>
    <w:rsid w:val="002963D3"/>
    <w:rsid w:val="002A1166"/>
    <w:rsid w:val="002A3668"/>
    <w:rsid w:val="002A36FD"/>
    <w:rsid w:val="002A371E"/>
    <w:rsid w:val="002A5614"/>
    <w:rsid w:val="002A5BAB"/>
    <w:rsid w:val="002A5E1E"/>
    <w:rsid w:val="002A7C63"/>
    <w:rsid w:val="002B23F9"/>
    <w:rsid w:val="002B3A69"/>
    <w:rsid w:val="002B786D"/>
    <w:rsid w:val="002C02DA"/>
    <w:rsid w:val="002C0794"/>
    <w:rsid w:val="002C0A6B"/>
    <w:rsid w:val="002C33C4"/>
    <w:rsid w:val="002C4C56"/>
    <w:rsid w:val="002C5635"/>
    <w:rsid w:val="002C71FA"/>
    <w:rsid w:val="002D0BF6"/>
    <w:rsid w:val="002D275E"/>
    <w:rsid w:val="002D27A3"/>
    <w:rsid w:val="002D37FF"/>
    <w:rsid w:val="002D4687"/>
    <w:rsid w:val="002E0AC2"/>
    <w:rsid w:val="002E1070"/>
    <w:rsid w:val="002E1F4D"/>
    <w:rsid w:val="002E2CA6"/>
    <w:rsid w:val="002E4E05"/>
    <w:rsid w:val="002E7FCE"/>
    <w:rsid w:val="002F08B5"/>
    <w:rsid w:val="002F0FBF"/>
    <w:rsid w:val="002F1AA2"/>
    <w:rsid w:val="002F1D0A"/>
    <w:rsid w:val="002F3694"/>
    <w:rsid w:val="002F5DDD"/>
    <w:rsid w:val="003005FE"/>
    <w:rsid w:val="00302582"/>
    <w:rsid w:val="00306CC7"/>
    <w:rsid w:val="00307097"/>
    <w:rsid w:val="00310AF7"/>
    <w:rsid w:val="00312A1D"/>
    <w:rsid w:val="003144B7"/>
    <w:rsid w:val="00314AC0"/>
    <w:rsid w:val="00316298"/>
    <w:rsid w:val="0031683F"/>
    <w:rsid w:val="00320680"/>
    <w:rsid w:val="00321E5D"/>
    <w:rsid w:val="003231D8"/>
    <w:rsid w:val="00325C93"/>
    <w:rsid w:val="00325EF1"/>
    <w:rsid w:val="00327751"/>
    <w:rsid w:val="00330A31"/>
    <w:rsid w:val="00331BDB"/>
    <w:rsid w:val="00331D49"/>
    <w:rsid w:val="003336F7"/>
    <w:rsid w:val="003337AB"/>
    <w:rsid w:val="00341577"/>
    <w:rsid w:val="00345AAE"/>
    <w:rsid w:val="003467F0"/>
    <w:rsid w:val="00347862"/>
    <w:rsid w:val="00351571"/>
    <w:rsid w:val="00353CA1"/>
    <w:rsid w:val="00357690"/>
    <w:rsid w:val="00357728"/>
    <w:rsid w:val="003616CE"/>
    <w:rsid w:val="00363948"/>
    <w:rsid w:val="00365303"/>
    <w:rsid w:val="003674D6"/>
    <w:rsid w:val="00367DE9"/>
    <w:rsid w:val="00370B39"/>
    <w:rsid w:val="00370CEC"/>
    <w:rsid w:val="00371E6F"/>
    <w:rsid w:val="003722B5"/>
    <w:rsid w:val="0037498D"/>
    <w:rsid w:val="00375564"/>
    <w:rsid w:val="00376E74"/>
    <w:rsid w:val="00376EF1"/>
    <w:rsid w:val="00377730"/>
    <w:rsid w:val="0038094B"/>
    <w:rsid w:val="00380D01"/>
    <w:rsid w:val="003814C8"/>
    <w:rsid w:val="00382B37"/>
    <w:rsid w:val="00382C02"/>
    <w:rsid w:val="00384C30"/>
    <w:rsid w:val="00384F82"/>
    <w:rsid w:val="0038791C"/>
    <w:rsid w:val="003902B5"/>
    <w:rsid w:val="003919D3"/>
    <w:rsid w:val="00394120"/>
    <w:rsid w:val="0039505B"/>
    <w:rsid w:val="003951D7"/>
    <w:rsid w:val="00396193"/>
    <w:rsid w:val="003961B8"/>
    <w:rsid w:val="003A0482"/>
    <w:rsid w:val="003A176D"/>
    <w:rsid w:val="003A1D1B"/>
    <w:rsid w:val="003A2045"/>
    <w:rsid w:val="003A21A4"/>
    <w:rsid w:val="003A2ABF"/>
    <w:rsid w:val="003A2B75"/>
    <w:rsid w:val="003A3DDE"/>
    <w:rsid w:val="003A502F"/>
    <w:rsid w:val="003A5430"/>
    <w:rsid w:val="003A7739"/>
    <w:rsid w:val="003A773E"/>
    <w:rsid w:val="003B2B85"/>
    <w:rsid w:val="003B535B"/>
    <w:rsid w:val="003B6100"/>
    <w:rsid w:val="003B6956"/>
    <w:rsid w:val="003C045C"/>
    <w:rsid w:val="003C142F"/>
    <w:rsid w:val="003C27C8"/>
    <w:rsid w:val="003C2AF6"/>
    <w:rsid w:val="003C3439"/>
    <w:rsid w:val="003C48D0"/>
    <w:rsid w:val="003C6D2D"/>
    <w:rsid w:val="003C6D5F"/>
    <w:rsid w:val="003C7B65"/>
    <w:rsid w:val="003D059E"/>
    <w:rsid w:val="003D10C6"/>
    <w:rsid w:val="003D6378"/>
    <w:rsid w:val="003D7295"/>
    <w:rsid w:val="003E08E1"/>
    <w:rsid w:val="003E4689"/>
    <w:rsid w:val="003E4C49"/>
    <w:rsid w:val="003E5636"/>
    <w:rsid w:val="003F101F"/>
    <w:rsid w:val="003F24B6"/>
    <w:rsid w:val="003F486F"/>
    <w:rsid w:val="003F622A"/>
    <w:rsid w:val="003F6641"/>
    <w:rsid w:val="003F7045"/>
    <w:rsid w:val="00401306"/>
    <w:rsid w:val="00402784"/>
    <w:rsid w:val="00404249"/>
    <w:rsid w:val="00404B22"/>
    <w:rsid w:val="00404C78"/>
    <w:rsid w:val="00405100"/>
    <w:rsid w:val="0040728C"/>
    <w:rsid w:val="00412DDD"/>
    <w:rsid w:val="0041439E"/>
    <w:rsid w:val="00414B22"/>
    <w:rsid w:val="00415933"/>
    <w:rsid w:val="0041634C"/>
    <w:rsid w:val="00422CD8"/>
    <w:rsid w:val="00425E6D"/>
    <w:rsid w:val="0042664C"/>
    <w:rsid w:val="00427937"/>
    <w:rsid w:val="00427A19"/>
    <w:rsid w:val="00427CDB"/>
    <w:rsid w:val="00432B30"/>
    <w:rsid w:val="0044048F"/>
    <w:rsid w:val="00447D60"/>
    <w:rsid w:val="00451C9C"/>
    <w:rsid w:val="004530B8"/>
    <w:rsid w:val="004539B3"/>
    <w:rsid w:val="00454CAC"/>
    <w:rsid w:val="00455A53"/>
    <w:rsid w:val="00456F90"/>
    <w:rsid w:val="004571D9"/>
    <w:rsid w:val="0046292F"/>
    <w:rsid w:val="00462AF0"/>
    <w:rsid w:val="0046301E"/>
    <w:rsid w:val="004631FE"/>
    <w:rsid w:val="00464B6E"/>
    <w:rsid w:val="00471504"/>
    <w:rsid w:val="004726BC"/>
    <w:rsid w:val="00472B26"/>
    <w:rsid w:val="004738E7"/>
    <w:rsid w:val="0047588B"/>
    <w:rsid w:val="00476316"/>
    <w:rsid w:val="00477110"/>
    <w:rsid w:val="00477F5D"/>
    <w:rsid w:val="00480035"/>
    <w:rsid w:val="004813C5"/>
    <w:rsid w:val="004816C9"/>
    <w:rsid w:val="0048318B"/>
    <w:rsid w:val="0048340C"/>
    <w:rsid w:val="004849D6"/>
    <w:rsid w:val="00485202"/>
    <w:rsid w:val="004856AF"/>
    <w:rsid w:val="00485D11"/>
    <w:rsid w:val="004869B2"/>
    <w:rsid w:val="004901B1"/>
    <w:rsid w:val="0049091C"/>
    <w:rsid w:val="00490AD1"/>
    <w:rsid w:val="00492448"/>
    <w:rsid w:val="004934EF"/>
    <w:rsid w:val="004A1A95"/>
    <w:rsid w:val="004A3C19"/>
    <w:rsid w:val="004A3D8C"/>
    <w:rsid w:val="004A3F33"/>
    <w:rsid w:val="004A71F7"/>
    <w:rsid w:val="004B01DC"/>
    <w:rsid w:val="004B0425"/>
    <w:rsid w:val="004B2CD4"/>
    <w:rsid w:val="004B33F4"/>
    <w:rsid w:val="004B3F1E"/>
    <w:rsid w:val="004B52F0"/>
    <w:rsid w:val="004C095E"/>
    <w:rsid w:val="004C13AB"/>
    <w:rsid w:val="004C3ABE"/>
    <w:rsid w:val="004C4123"/>
    <w:rsid w:val="004C4E49"/>
    <w:rsid w:val="004C5FA4"/>
    <w:rsid w:val="004D035D"/>
    <w:rsid w:val="004D078C"/>
    <w:rsid w:val="004D08D5"/>
    <w:rsid w:val="004D2613"/>
    <w:rsid w:val="004D304F"/>
    <w:rsid w:val="004E011A"/>
    <w:rsid w:val="004E0D2F"/>
    <w:rsid w:val="004E2CDD"/>
    <w:rsid w:val="004E37E4"/>
    <w:rsid w:val="004E5EDE"/>
    <w:rsid w:val="004F533D"/>
    <w:rsid w:val="004F5CE8"/>
    <w:rsid w:val="004F5EE6"/>
    <w:rsid w:val="004F6212"/>
    <w:rsid w:val="004F6280"/>
    <w:rsid w:val="004F6E0C"/>
    <w:rsid w:val="00500145"/>
    <w:rsid w:val="00500DE4"/>
    <w:rsid w:val="005011A4"/>
    <w:rsid w:val="00501AAB"/>
    <w:rsid w:val="00505BBA"/>
    <w:rsid w:val="005062BE"/>
    <w:rsid w:val="00506510"/>
    <w:rsid w:val="00507314"/>
    <w:rsid w:val="005138C1"/>
    <w:rsid w:val="00513C87"/>
    <w:rsid w:val="00514A47"/>
    <w:rsid w:val="005153A6"/>
    <w:rsid w:val="005160BE"/>
    <w:rsid w:val="0052197F"/>
    <w:rsid w:val="00523A4C"/>
    <w:rsid w:val="00524924"/>
    <w:rsid w:val="00526FDC"/>
    <w:rsid w:val="0053365C"/>
    <w:rsid w:val="005364EB"/>
    <w:rsid w:val="00540DC5"/>
    <w:rsid w:val="00540F45"/>
    <w:rsid w:val="00542D3F"/>
    <w:rsid w:val="0054308B"/>
    <w:rsid w:val="005437D6"/>
    <w:rsid w:val="00544AE1"/>
    <w:rsid w:val="00545640"/>
    <w:rsid w:val="00546F6B"/>
    <w:rsid w:val="005500E4"/>
    <w:rsid w:val="00550A5A"/>
    <w:rsid w:val="00551100"/>
    <w:rsid w:val="00553765"/>
    <w:rsid w:val="0055505A"/>
    <w:rsid w:val="00556322"/>
    <w:rsid w:val="00557F5B"/>
    <w:rsid w:val="00560098"/>
    <w:rsid w:val="00560419"/>
    <w:rsid w:val="005606CB"/>
    <w:rsid w:val="005651A8"/>
    <w:rsid w:val="0056529F"/>
    <w:rsid w:val="00565506"/>
    <w:rsid w:val="005672F1"/>
    <w:rsid w:val="0056744E"/>
    <w:rsid w:val="005677D5"/>
    <w:rsid w:val="005700E2"/>
    <w:rsid w:val="00572E17"/>
    <w:rsid w:val="005737DE"/>
    <w:rsid w:val="00573F2A"/>
    <w:rsid w:val="005742C9"/>
    <w:rsid w:val="00574736"/>
    <w:rsid w:val="005752EF"/>
    <w:rsid w:val="00576471"/>
    <w:rsid w:val="005772BE"/>
    <w:rsid w:val="005803BA"/>
    <w:rsid w:val="00583D60"/>
    <w:rsid w:val="00584B90"/>
    <w:rsid w:val="00584F33"/>
    <w:rsid w:val="005859F1"/>
    <w:rsid w:val="005865F1"/>
    <w:rsid w:val="00587416"/>
    <w:rsid w:val="00590CE3"/>
    <w:rsid w:val="005910E2"/>
    <w:rsid w:val="00594A85"/>
    <w:rsid w:val="00595E2F"/>
    <w:rsid w:val="00596319"/>
    <w:rsid w:val="005A05FD"/>
    <w:rsid w:val="005A17DA"/>
    <w:rsid w:val="005A2A30"/>
    <w:rsid w:val="005A5541"/>
    <w:rsid w:val="005B0507"/>
    <w:rsid w:val="005B1F91"/>
    <w:rsid w:val="005B20A9"/>
    <w:rsid w:val="005B4181"/>
    <w:rsid w:val="005B77DA"/>
    <w:rsid w:val="005B7E7B"/>
    <w:rsid w:val="005B7EA7"/>
    <w:rsid w:val="005C035C"/>
    <w:rsid w:val="005C18B0"/>
    <w:rsid w:val="005C2163"/>
    <w:rsid w:val="005C2D03"/>
    <w:rsid w:val="005C2D9A"/>
    <w:rsid w:val="005C3273"/>
    <w:rsid w:val="005C639F"/>
    <w:rsid w:val="005D1390"/>
    <w:rsid w:val="005D1986"/>
    <w:rsid w:val="005D2563"/>
    <w:rsid w:val="005D276C"/>
    <w:rsid w:val="005D29E1"/>
    <w:rsid w:val="005D373B"/>
    <w:rsid w:val="005D3847"/>
    <w:rsid w:val="005D3A4A"/>
    <w:rsid w:val="005D3E37"/>
    <w:rsid w:val="005D4A19"/>
    <w:rsid w:val="005D5A93"/>
    <w:rsid w:val="005D6D0D"/>
    <w:rsid w:val="005E045B"/>
    <w:rsid w:val="005E0DEA"/>
    <w:rsid w:val="005E14C9"/>
    <w:rsid w:val="005E2CAF"/>
    <w:rsid w:val="005E5B66"/>
    <w:rsid w:val="005F10CE"/>
    <w:rsid w:val="005F3917"/>
    <w:rsid w:val="005F3932"/>
    <w:rsid w:val="005F4C2D"/>
    <w:rsid w:val="005F53B6"/>
    <w:rsid w:val="005F6F21"/>
    <w:rsid w:val="005F7529"/>
    <w:rsid w:val="00603B52"/>
    <w:rsid w:val="00603E47"/>
    <w:rsid w:val="00605F08"/>
    <w:rsid w:val="006067E4"/>
    <w:rsid w:val="006106F2"/>
    <w:rsid w:val="00611228"/>
    <w:rsid w:val="00611FB0"/>
    <w:rsid w:val="00612991"/>
    <w:rsid w:val="006136D9"/>
    <w:rsid w:val="00614804"/>
    <w:rsid w:val="0061541B"/>
    <w:rsid w:val="0062011E"/>
    <w:rsid w:val="00621DCA"/>
    <w:rsid w:val="006225F4"/>
    <w:rsid w:val="006230F8"/>
    <w:rsid w:val="00624C9E"/>
    <w:rsid w:val="00624E72"/>
    <w:rsid w:val="00626773"/>
    <w:rsid w:val="00626B5D"/>
    <w:rsid w:val="00633B57"/>
    <w:rsid w:val="0063442E"/>
    <w:rsid w:val="00634518"/>
    <w:rsid w:val="00635837"/>
    <w:rsid w:val="00636BAC"/>
    <w:rsid w:val="00637CF6"/>
    <w:rsid w:val="00640B8D"/>
    <w:rsid w:val="00643527"/>
    <w:rsid w:val="00643E1F"/>
    <w:rsid w:val="006452A3"/>
    <w:rsid w:val="00645E5D"/>
    <w:rsid w:val="0064600B"/>
    <w:rsid w:val="0064627E"/>
    <w:rsid w:val="00650BEF"/>
    <w:rsid w:val="00650D1F"/>
    <w:rsid w:val="00653CB3"/>
    <w:rsid w:val="00654179"/>
    <w:rsid w:val="00657F91"/>
    <w:rsid w:val="006623B7"/>
    <w:rsid w:val="00663C9C"/>
    <w:rsid w:val="006654EB"/>
    <w:rsid w:val="00665BCF"/>
    <w:rsid w:val="006673FC"/>
    <w:rsid w:val="0066788F"/>
    <w:rsid w:val="00670CB7"/>
    <w:rsid w:val="006716EE"/>
    <w:rsid w:val="00672EFF"/>
    <w:rsid w:val="006761D4"/>
    <w:rsid w:val="006766DB"/>
    <w:rsid w:val="006767A2"/>
    <w:rsid w:val="00676A47"/>
    <w:rsid w:val="00677995"/>
    <w:rsid w:val="00680045"/>
    <w:rsid w:val="00681D5A"/>
    <w:rsid w:val="00682543"/>
    <w:rsid w:val="0068462D"/>
    <w:rsid w:val="00684C22"/>
    <w:rsid w:val="00690147"/>
    <w:rsid w:val="00691F66"/>
    <w:rsid w:val="00693E28"/>
    <w:rsid w:val="00694366"/>
    <w:rsid w:val="006975AA"/>
    <w:rsid w:val="00697966"/>
    <w:rsid w:val="00697B38"/>
    <w:rsid w:val="006A341B"/>
    <w:rsid w:val="006A3491"/>
    <w:rsid w:val="006A3778"/>
    <w:rsid w:val="006A58D9"/>
    <w:rsid w:val="006A7CB7"/>
    <w:rsid w:val="006A7DBE"/>
    <w:rsid w:val="006B0106"/>
    <w:rsid w:val="006B1E9C"/>
    <w:rsid w:val="006B7215"/>
    <w:rsid w:val="006B73AA"/>
    <w:rsid w:val="006C19FD"/>
    <w:rsid w:val="006C3AAD"/>
    <w:rsid w:val="006C3B43"/>
    <w:rsid w:val="006C5141"/>
    <w:rsid w:val="006C536D"/>
    <w:rsid w:val="006C6892"/>
    <w:rsid w:val="006C69BD"/>
    <w:rsid w:val="006D178A"/>
    <w:rsid w:val="006D2F2B"/>
    <w:rsid w:val="006D4F64"/>
    <w:rsid w:val="006D69AB"/>
    <w:rsid w:val="006D6D02"/>
    <w:rsid w:val="006E02A5"/>
    <w:rsid w:val="006E08A4"/>
    <w:rsid w:val="006E16FC"/>
    <w:rsid w:val="006E2A47"/>
    <w:rsid w:val="006E61B1"/>
    <w:rsid w:val="006F011D"/>
    <w:rsid w:val="006F6521"/>
    <w:rsid w:val="006F7CC6"/>
    <w:rsid w:val="00700060"/>
    <w:rsid w:val="0070043A"/>
    <w:rsid w:val="00700C4B"/>
    <w:rsid w:val="00701BC7"/>
    <w:rsid w:val="00702DA5"/>
    <w:rsid w:val="00703409"/>
    <w:rsid w:val="00703D07"/>
    <w:rsid w:val="00704D09"/>
    <w:rsid w:val="00705B47"/>
    <w:rsid w:val="00706D1E"/>
    <w:rsid w:val="00706E32"/>
    <w:rsid w:val="00711783"/>
    <w:rsid w:val="00711E42"/>
    <w:rsid w:val="00715BA8"/>
    <w:rsid w:val="007167EE"/>
    <w:rsid w:val="00716DF2"/>
    <w:rsid w:val="007220E8"/>
    <w:rsid w:val="00722E39"/>
    <w:rsid w:val="0072414A"/>
    <w:rsid w:val="0072441C"/>
    <w:rsid w:val="00724CC7"/>
    <w:rsid w:val="00725817"/>
    <w:rsid w:val="007328AB"/>
    <w:rsid w:val="00734D15"/>
    <w:rsid w:val="007360B4"/>
    <w:rsid w:val="00736155"/>
    <w:rsid w:val="0074063B"/>
    <w:rsid w:val="00741FDC"/>
    <w:rsid w:val="00743298"/>
    <w:rsid w:val="00744DF3"/>
    <w:rsid w:val="00745732"/>
    <w:rsid w:val="00745E8D"/>
    <w:rsid w:val="00746768"/>
    <w:rsid w:val="00747D19"/>
    <w:rsid w:val="00751A66"/>
    <w:rsid w:val="0075300C"/>
    <w:rsid w:val="00754360"/>
    <w:rsid w:val="0075540C"/>
    <w:rsid w:val="00755F5A"/>
    <w:rsid w:val="007578E1"/>
    <w:rsid w:val="00757985"/>
    <w:rsid w:val="00760B0E"/>
    <w:rsid w:val="0076576E"/>
    <w:rsid w:val="007668C8"/>
    <w:rsid w:val="0077166B"/>
    <w:rsid w:val="00772E21"/>
    <w:rsid w:val="00773713"/>
    <w:rsid w:val="0077776B"/>
    <w:rsid w:val="007779C6"/>
    <w:rsid w:val="00782BB1"/>
    <w:rsid w:val="00783E94"/>
    <w:rsid w:val="00785DBE"/>
    <w:rsid w:val="00785E18"/>
    <w:rsid w:val="00786665"/>
    <w:rsid w:val="0078699D"/>
    <w:rsid w:val="00790614"/>
    <w:rsid w:val="007919A6"/>
    <w:rsid w:val="007919E9"/>
    <w:rsid w:val="00794AA6"/>
    <w:rsid w:val="007969A9"/>
    <w:rsid w:val="00796AC1"/>
    <w:rsid w:val="007A06D5"/>
    <w:rsid w:val="007A11BA"/>
    <w:rsid w:val="007A2D8E"/>
    <w:rsid w:val="007A35E2"/>
    <w:rsid w:val="007A4754"/>
    <w:rsid w:val="007A5155"/>
    <w:rsid w:val="007A64B2"/>
    <w:rsid w:val="007A74EB"/>
    <w:rsid w:val="007B03BF"/>
    <w:rsid w:val="007B1296"/>
    <w:rsid w:val="007B2774"/>
    <w:rsid w:val="007B3A5B"/>
    <w:rsid w:val="007B3CCF"/>
    <w:rsid w:val="007B5ED6"/>
    <w:rsid w:val="007B5F89"/>
    <w:rsid w:val="007B60DB"/>
    <w:rsid w:val="007B6DAA"/>
    <w:rsid w:val="007B6DC3"/>
    <w:rsid w:val="007B75D1"/>
    <w:rsid w:val="007C20EF"/>
    <w:rsid w:val="007C2516"/>
    <w:rsid w:val="007C2CD6"/>
    <w:rsid w:val="007C2F96"/>
    <w:rsid w:val="007C37DB"/>
    <w:rsid w:val="007C6F07"/>
    <w:rsid w:val="007D1399"/>
    <w:rsid w:val="007D2C48"/>
    <w:rsid w:val="007D36EC"/>
    <w:rsid w:val="007D61CC"/>
    <w:rsid w:val="007D6EDE"/>
    <w:rsid w:val="007E1345"/>
    <w:rsid w:val="007E29F0"/>
    <w:rsid w:val="007E4811"/>
    <w:rsid w:val="007E56AA"/>
    <w:rsid w:val="007E6644"/>
    <w:rsid w:val="007F13CB"/>
    <w:rsid w:val="007F5DBA"/>
    <w:rsid w:val="007F6381"/>
    <w:rsid w:val="00800195"/>
    <w:rsid w:val="0081012B"/>
    <w:rsid w:val="0081042D"/>
    <w:rsid w:val="008136F4"/>
    <w:rsid w:val="0081458C"/>
    <w:rsid w:val="00815DEA"/>
    <w:rsid w:val="00823C7D"/>
    <w:rsid w:val="00837ABE"/>
    <w:rsid w:val="008444EC"/>
    <w:rsid w:val="00844A3E"/>
    <w:rsid w:val="008469DA"/>
    <w:rsid w:val="00850D16"/>
    <w:rsid w:val="00853FC4"/>
    <w:rsid w:val="00856BDD"/>
    <w:rsid w:val="00857E10"/>
    <w:rsid w:val="00860744"/>
    <w:rsid w:val="008623D8"/>
    <w:rsid w:val="00863910"/>
    <w:rsid w:val="00863FF1"/>
    <w:rsid w:val="008646F9"/>
    <w:rsid w:val="00864951"/>
    <w:rsid w:val="00864B64"/>
    <w:rsid w:val="0086536B"/>
    <w:rsid w:val="008653A3"/>
    <w:rsid w:val="00866C20"/>
    <w:rsid w:val="008700B5"/>
    <w:rsid w:val="008715BE"/>
    <w:rsid w:val="0087627D"/>
    <w:rsid w:val="008767B6"/>
    <w:rsid w:val="00877C05"/>
    <w:rsid w:val="008804D5"/>
    <w:rsid w:val="00881BC3"/>
    <w:rsid w:val="0088201A"/>
    <w:rsid w:val="00882638"/>
    <w:rsid w:val="00882B45"/>
    <w:rsid w:val="00883EC7"/>
    <w:rsid w:val="00892E2E"/>
    <w:rsid w:val="0089746C"/>
    <w:rsid w:val="00897E35"/>
    <w:rsid w:val="008A23E2"/>
    <w:rsid w:val="008A4C5B"/>
    <w:rsid w:val="008A53CE"/>
    <w:rsid w:val="008A71B0"/>
    <w:rsid w:val="008B2E65"/>
    <w:rsid w:val="008B3306"/>
    <w:rsid w:val="008B52C3"/>
    <w:rsid w:val="008B6E8C"/>
    <w:rsid w:val="008C32F7"/>
    <w:rsid w:val="008C6FEE"/>
    <w:rsid w:val="008D044B"/>
    <w:rsid w:val="008D05C6"/>
    <w:rsid w:val="008D0BE4"/>
    <w:rsid w:val="008D17DE"/>
    <w:rsid w:val="008D3D09"/>
    <w:rsid w:val="008D54A1"/>
    <w:rsid w:val="008D584E"/>
    <w:rsid w:val="008D5882"/>
    <w:rsid w:val="008D7182"/>
    <w:rsid w:val="008D74C8"/>
    <w:rsid w:val="008D7EC1"/>
    <w:rsid w:val="008E0195"/>
    <w:rsid w:val="008E129F"/>
    <w:rsid w:val="008E25E0"/>
    <w:rsid w:val="008E266A"/>
    <w:rsid w:val="008E3FA4"/>
    <w:rsid w:val="008E6705"/>
    <w:rsid w:val="008E7B10"/>
    <w:rsid w:val="008F0049"/>
    <w:rsid w:val="008F059D"/>
    <w:rsid w:val="008F0DAE"/>
    <w:rsid w:val="008F1978"/>
    <w:rsid w:val="008F1CBC"/>
    <w:rsid w:val="008F2665"/>
    <w:rsid w:val="008F2B17"/>
    <w:rsid w:val="008F325F"/>
    <w:rsid w:val="008F5D83"/>
    <w:rsid w:val="008F6187"/>
    <w:rsid w:val="008F7083"/>
    <w:rsid w:val="008F7475"/>
    <w:rsid w:val="00903446"/>
    <w:rsid w:val="009035E0"/>
    <w:rsid w:val="00907146"/>
    <w:rsid w:val="009102D9"/>
    <w:rsid w:val="00910760"/>
    <w:rsid w:val="009111E9"/>
    <w:rsid w:val="00911F7C"/>
    <w:rsid w:val="00917C78"/>
    <w:rsid w:val="009234FE"/>
    <w:rsid w:val="00923654"/>
    <w:rsid w:val="00923F86"/>
    <w:rsid w:val="00924326"/>
    <w:rsid w:val="00926B0D"/>
    <w:rsid w:val="009272AF"/>
    <w:rsid w:val="009273B9"/>
    <w:rsid w:val="0093194A"/>
    <w:rsid w:val="00934C6D"/>
    <w:rsid w:val="0093533A"/>
    <w:rsid w:val="0093546C"/>
    <w:rsid w:val="0094036D"/>
    <w:rsid w:val="009403CB"/>
    <w:rsid w:val="009413F7"/>
    <w:rsid w:val="00941C5A"/>
    <w:rsid w:val="00941DF6"/>
    <w:rsid w:val="00944304"/>
    <w:rsid w:val="0094563E"/>
    <w:rsid w:val="00946532"/>
    <w:rsid w:val="00946C0A"/>
    <w:rsid w:val="00947921"/>
    <w:rsid w:val="0095470C"/>
    <w:rsid w:val="00954D96"/>
    <w:rsid w:val="00955AA5"/>
    <w:rsid w:val="00955EAB"/>
    <w:rsid w:val="00955EC0"/>
    <w:rsid w:val="00956ECC"/>
    <w:rsid w:val="009574A7"/>
    <w:rsid w:val="00960517"/>
    <w:rsid w:val="00962B82"/>
    <w:rsid w:val="0096312D"/>
    <w:rsid w:val="009642C4"/>
    <w:rsid w:val="00964955"/>
    <w:rsid w:val="00965C4E"/>
    <w:rsid w:val="009660C2"/>
    <w:rsid w:val="009679B3"/>
    <w:rsid w:val="009719A6"/>
    <w:rsid w:val="00972722"/>
    <w:rsid w:val="00972EFA"/>
    <w:rsid w:val="009738CC"/>
    <w:rsid w:val="00974F6E"/>
    <w:rsid w:val="009762D3"/>
    <w:rsid w:val="0097631E"/>
    <w:rsid w:val="0097662E"/>
    <w:rsid w:val="00976DC8"/>
    <w:rsid w:val="00980F0F"/>
    <w:rsid w:val="00981A47"/>
    <w:rsid w:val="00982A87"/>
    <w:rsid w:val="00985180"/>
    <w:rsid w:val="00985B2F"/>
    <w:rsid w:val="00986596"/>
    <w:rsid w:val="009903E3"/>
    <w:rsid w:val="009908C4"/>
    <w:rsid w:val="009922D0"/>
    <w:rsid w:val="009939AD"/>
    <w:rsid w:val="00994C47"/>
    <w:rsid w:val="00994F54"/>
    <w:rsid w:val="00995211"/>
    <w:rsid w:val="0099627B"/>
    <w:rsid w:val="00996644"/>
    <w:rsid w:val="00996AC4"/>
    <w:rsid w:val="009A323A"/>
    <w:rsid w:val="009A6A08"/>
    <w:rsid w:val="009B12FC"/>
    <w:rsid w:val="009B34CD"/>
    <w:rsid w:val="009B46C6"/>
    <w:rsid w:val="009B6359"/>
    <w:rsid w:val="009B7F8E"/>
    <w:rsid w:val="009C014D"/>
    <w:rsid w:val="009C11E9"/>
    <w:rsid w:val="009C3388"/>
    <w:rsid w:val="009C3F4D"/>
    <w:rsid w:val="009D0C34"/>
    <w:rsid w:val="009D146C"/>
    <w:rsid w:val="009D3284"/>
    <w:rsid w:val="009D3C97"/>
    <w:rsid w:val="009D5C42"/>
    <w:rsid w:val="009D5EBA"/>
    <w:rsid w:val="009D7484"/>
    <w:rsid w:val="009E3499"/>
    <w:rsid w:val="009E4EDD"/>
    <w:rsid w:val="009E6087"/>
    <w:rsid w:val="009E6A94"/>
    <w:rsid w:val="009E71E8"/>
    <w:rsid w:val="009F0658"/>
    <w:rsid w:val="009F176A"/>
    <w:rsid w:val="009F3C37"/>
    <w:rsid w:val="009F40C4"/>
    <w:rsid w:val="009F4797"/>
    <w:rsid w:val="009F576E"/>
    <w:rsid w:val="009F6531"/>
    <w:rsid w:val="009F7F4F"/>
    <w:rsid w:val="00A00B58"/>
    <w:rsid w:val="00A00D7C"/>
    <w:rsid w:val="00A00DBC"/>
    <w:rsid w:val="00A02FF8"/>
    <w:rsid w:val="00A05AFF"/>
    <w:rsid w:val="00A07BB1"/>
    <w:rsid w:val="00A10702"/>
    <w:rsid w:val="00A1179E"/>
    <w:rsid w:val="00A132AD"/>
    <w:rsid w:val="00A13996"/>
    <w:rsid w:val="00A1497D"/>
    <w:rsid w:val="00A16881"/>
    <w:rsid w:val="00A177C5"/>
    <w:rsid w:val="00A21A16"/>
    <w:rsid w:val="00A23C1D"/>
    <w:rsid w:val="00A240C8"/>
    <w:rsid w:val="00A24B55"/>
    <w:rsid w:val="00A24BE5"/>
    <w:rsid w:val="00A250F7"/>
    <w:rsid w:val="00A25BEF"/>
    <w:rsid w:val="00A27F3E"/>
    <w:rsid w:val="00A30454"/>
    <w:rsid w:val="00A304E6"/>
    <w:rsid w:val="00A3121A"/>
    <w:rsid w:val="00A3137B"/>
    <w:rsid w:val="00A32BDB"/>
    <w:rsid w:val="00A35AAB"/>
    <w:rsid w:val="00A36437"/>
    <w:rsid w:val="00A37D39"/>
    <w:rsid w:val="00A4056C"/>
    <w:rsid w:val="00A40DAA"/>
    <w:rsid w:val="00A4184E"/>
    <w:rsid w:val="00A43975"/>
    <w:rsid w:val="00A45047"/>
    <w:rsid w:val="00A4531B"/>
    <w:rsid w:val="00A453A5"/>
    <w:rsid w:val="00A45813"/>
    <w:rsid w:val="00A515DD"/>
    <w:rsid w:val="00A51FB5"/>
    <w:rsid w:val="00A5267F"/>
    <w:rsid w:val="00A544B5"/>
    <w:rsid w:val="00A55D9C"/>
    <w:rsid w:val="00A61B52"/>
    <w:rsid w:val="00A61B69"/>
    <w:rsid w:val="00A644D1"/>
    <w:rsid w:val="00A65199"/>
    <w:rsid w:val="00A66286"/>
    <w:rsid w:val="00A67E77"/>
    <w:rsid w:val="00A706F3"/>
    <w:rsid w:val="00A70D18"/>
    <w:rsid w:val="00A7141D"/>
    <w:rsid w:val="00A719F1"/>
    <w:rsid w:val="00A71D7D"/>
    <w:rsid w:val="00A71EBC"/>
    <w:rsid w:val="00A77164"/>
    <w:rsid w:val="00A81358"/>
    <w:rsid w:val="00A8332F"/>
    <w:rsid w:val="00A834D2"/>
    <w:rsid w:val="00A83EE7"/>
    <w:rsid w:val="00A86997"/>
    <w:rsid w:val="00A8766C"/>
    <w:rsid w:val="00A91D06"/>
    <w:rsid w:val="00A92D32"/>
    <w:rsid w:val="00A92E15"/>
    <w:rsid w:val="00A93DA5"/>
    <w:rsid w:val="00A966E2"/>
    <w:rsid w:val="00A96962"/>
    <w:rsid w:val="00A96CB6"/>
    <w:rsid w:val="00AA06EF"/>
    <w:rsid w:val="00AA0FCF"/>
    <w:rsid w:val="00AA4186"/>
    <w:rsid w:val="00AA418A"/>
    <w:rsid w:val="00AA4BF1"/>
    <w:rsid w:val="00AA770F"/>
    <w:rsid w:val="00AB195D"/>
    <w:rsid w:val="00AB260C"/>
    <w:rsid w:val="00AB32DB"/>
    <w:rsid w:val="00AB4A1E"/>
    <w:rsid w:val="00AB64B2"/>
    <w:rsid w:val="00AB6CC1"/>
    <w:rsid w:val="00AB7739"/>
    <w:rsid w:val="00AB7D0F"/>
    <w:rsid w:val="00AC2E1D"/>
    <w:rsid w:val="00AC3259"/>
    <w:rsid w:val="00AC59C1"/>
    <w:rsid w:val="00AD1E1F"/>
    <w:rsid w:val="00AD40A9"/>
    <w:rsid w:val="00AD529D"/>
    <w:rsid w:val="00AD6206"/>
    <w:rsid w:val="00AE2CB2"/>
    <w:rsid w:val="00AE3340"/>
    <w:rsid w:val="00AE3E37"/>
    <w:rsid w:val="00AE4569"/>
    <w:rsid w:val="00AE67E3"/>
    <w:rsid w:val="00AE7208"/>
    <w:rsid w:val="00AE74C0"/>
    <w:rsid w:val="00AF0EA5"/>
    <w:rsid w:val="00AF3561"/>
    <w:rsid w:val="00AF5189"/>
    <w:rsid w:val="00AF5BC8"/>
    <w:rsid w:val="00AF6020"/>
    <w:rsid w:val="00B0110E"/>
    <w:rsid w:val="00B0372D"/>
    <w:rsid w:val="00B04249"/>
    <w:rsid w:val="00B070DB"/>
    <w:rsid w:val="00B107C0"/>
    <w:rsid w:val="00B10EBB"/>
    <w:rsid w:val="00B17A0C"/>
    <w:rsid w:val="00B206B2"/>
    <w:rsid w:val="00B20F76"/>
    <w:rsid w:val="00B2343F"/>
    <w:rsid w:val="00B24073"/>
    <w:rsid w:val="00B25C37"/>
    <w:rsid w:val="00B30BE8"/>
    <w:rsid w:val="00B31C54"/>
    <w:rsid w:val="00B32AA8"/>
    <w:rsid w:val="00B340B1"/>
    <w:rsid w:val="00B369BB"/>
    <w:rsid w:val="00B36AC5"/>
    <w:rsid w:val="00B41367"/>
    <w:rsid w:val="00B41C17"/>
    <w:rsid w:val="00B42C86"/>
    <w:rsid w:val="00B42CC9"/>
    <w:rsid w:val="00B4306A"/>
    <w:rsid w:val="00B4366E"/>
    <w:rsid w:val="00B442EC"/>
    <w:rsid w:val="00B453D3"/>
    <w:rsid w:val="00B46D67"/>
    <w:rsid w:val="00B50137"/>
    <w:rsid w:val="00B504D1"/>
    <w:rsid w:val="00B52013"/>
    <w:rsid w:val="00B52C3A"/>
    <w:rsid w:val="00B56C77"/>
    <w:rsid w:val="00B60677"/>
    <w:rsid w:val="00B62589"/>
    <w:rsid w:val="00B6343A"/>
    <w:rsid w:val="00B6424D"/>
    <w:rsid w:val="00B65A1D"/>
    <w:rsid w:val="00B67D1F"/>
    <w:rsid w:val="00B70CA3"/>
    <w:rsid w:val="00B74324"/>
    <w:rsid w:val="00B76824"/>
    <w:rsid w:val="00B80474"/>
    <w:rsid w:val="00B805BD"/>
    <w:rsid w:val="00B80D50"/>
    <w:rsid w:val="00B82A17"/>
    <w:rsid w:val="00B91A93"/>
    <w:rsid w:val="00B933D4"/>
    <w:rsid w:val="00B933E6"/>
    <w:rsid w:val="00B93531"/>
    <w:rsid w:val="00B950C1"/>
    <w:rsid w:val="00B9575E"/>
    <w:rsid w:val="00B96076"/>
    <w:rsid w:val="00BA09F6"/>
    <w:rsid w:val="00BA1423"/>
    <w:rsid w:val="00BA150D"/>
    <w:rsid w:val="00BA19C6"/>
    <w:rsid w:val="00BA22F5"/>
    <w:rsid w:val="00BA30FF"/>
    <w:rsid w:val="00BA3129"/>
    <w:rsid w:val="00BA53E7"/>
    <w:rsid w:val="00BA56CB"/>
    <w:rsid w:val="00BB145C"/>
    <w:rsid w:val="00BB43DE"/>
    <w:rsid w:val="00BB574F"/>
    <w:rsid w:val="00BC00F3"/>
    <w:rsid w:val="00BC2069"/>
    <w:rsid w:val="00BC32E6"/>
    <w:rsid w:val="00BC4282"/>
    <w:rsid w:val="00BC4F0F"/>
    <w:rsid w:val="00BC5B9B"/>
    <w:rsid w:val="00BD1369"/>
    <w:rsid w:val="00BD2BED"/>
    <w:rsid w:val="00BD3267"/>
    <w:rsid w:val="00BD3988"/>
    <w:rsid w:val="00BD67B5"/>
    <w:rsid w:val="00BE04AD"/>
    <w:rsid w:val="00BE098C"/>
    <w:rsid w:val="00BE1131"/>
    <w:rsid w:val="00BE3319"/>
    <w:rsid w:val="00BE3CF2"/>
    <w:rsid w:val="00BE4FB1"/>
    <w:rsid w:val="00BF0FCF"/>
    <w:rsid w:val="00BF25A6"/>
    <w:rsid w:val="00BF49D4"/>
    <w:rsid w:val="00BF52D6"/>
    <w:rsid w:val="00BF7E0A"/>
    <w:rsid w:val="00C00C4C"/>
    <w:rsid w:val="00C016B7"/>
    <w:rsid w:val="00C02B45"/>
    <w:rsid w:val="00C03325"/>
    <w:rsid w:val="00C049D7"/>
    <w:rsid w:val="00C11180"/>
    <w:rsid w:val="00C113B2"/>
    <w:rsid w:val="00C1410C"/>
    <w:rsid w:val="00C14F09"/>
    <w:rsid w:val="00C15438"/>
    <w:rsid w:val="00C16549"/>
    <w:rsid w:val="00C207A4"/>
    <w:rsid w:val="00C21159"/>
    <w:rsid w:val="00C22110"/>
    <w:rsid w:val="00C23BDE"/>
    <w:rsid w:val="00C23C99"/>
    <w:rsid w:val="00C249B0"/>
    <w:rsid w:val="00C2539D"/>
    <w:rsid w:val="00C26640"/>
    <w:rsid w:val="00C27F5A"/>
    <w:rsid w:val="00C3171A"/>
    <w:rsid w:val="00C33798"/>
    <w:rsid w:val="00C34623"/>
    <w:rsid w:val="00C35C8B"/>
    <w:rsid w:val="00C43B06"/>
    <w:rsid w:val="00C43F26"/>
    <w:rsid w:val="00C44148"/>
    <w:rsid w:val="00C44D98"/>
    <w:rsid w:val="00C45482"/>
    <w:rsid w:val="00C46E29"/>
    <w:rsid w:val="00C57673"/>
    <w:rsid w:val="00C61265"/>
    <w:rsid w:val="00C61363"/>
    <w:rsid w:val="00C61E59"/>
    <w:rsid w:val="00C61FDF"/>
    <w:rsid w:val="00C632A6"/>
    <w:rsid w:val="00C6337B"/>
    <w:rsid w:val="00C64CF2"/>
    <w:rsid w:val="00C65485"/>
    <w:rsid w:val="00C65E54"/>
    <w:rsid w:val="00C703EC"/>
    <w:rsid w:val="00C71CFA"/>
    <w:rsid w:val="00C735C7"/>
    <w:rsid w:val="00C7640C"/>
    <w:rsid w:val="00C76420"/>
    <w:rsid w:val="00C775BA"/>
    <w:rsid w:val="00C7765C"/>
    <w:rsid w:val="00C77C34"/>
    <w:rsid w:val="00C80C79"/>
    <w:rsid w:val="00C81168"/>
    <w:rsid w:val="00C81D95"/>
    <w:rsid w:val="00C82F54"/>
    <w:rsid w:val="00C839B4"/>
    <w:rsid w:val="00C846CE"/>
    <w:rsid w:val="00C846FB"/>
    <w:rsid w:val="00C85AC5"/>
    <w:rsid w:val="00C86E7F"/>
    <w:rsid w:val="00C917CC"/>
    <w:rsid w:val="00C9297C"/>
    <w:rsid w:val="00C92B42"/>
    <w:rsid w:val="00C9317A"/>
    <w:rsid w:val="00C94520"/>
    <w:rsid w:val="00C945FF"/>
    <w:rsid w:val="00C948BB"/>
    <w:rsid w:val="00C96503"/>
    <w:rsid w:val="00C96804"/>
    <w:rsid w:val="00CA0489"/>
    <w:rsid w:val="00CA0B06"/>
    <w:rsid w:val="00CA0CE5"/>
    <w:rsid w:val="00CA1EDE"/>
    <w:rsid w:val="00CA3E65"/>
    <w:rsid w:val="00CA4AE3"/>
    <w:rsid w:val="00CA7A2D"/>
    <w:rsid w:val="00CB0EA2"/>
    <w:rsid w:val="00CB18FD"/>
    <w:rsid w:val="00CB42E9"/>
    <w:rsid w:val="00CB4739"/>
    <w:rsid w:val="00CB53E2"/>
    <w:rsid w:val="00CC2782"/>
    <w:rsid w:val="00CC2C32"/>
    <w:rsid w:val="00CC41B7"/>
    <w:rsid w:val="00CC45F0"/>
    <w:rsid w:val="00CC5556"/>
    <w:rsid w:val="00CC5EC3"/>
    <w:rsid w:val="00CD0328"/>
    <w:rsid w:val="00CD0578"/>
    <w:rsid w:val="00CD27DD"/>
    <w:rsid w:val="00CD3C70"/>
    <w:rsid w:val="00CD6CA8"/>
    <w:rsid w:val="00CD76E1"/>
    <w:rsid w:val="00CD7A0E"/>
    <w:rsid w:val="00CE0161"/>
    <w:rsid w:val="00CE44B3"/>
    <w:rsid w:val="00CE5286"/>
    <w:rsid w:val="00CE7A1A"/>
    <w:rsid w:val="00CF0B24"/>
    <w:rsid w:val="00CF1FE0"/>
    <w:rsid w:val="00CF2BC2"/>
    <w:rsid w:val="00CF2E1F"/>
    <w:rsid w:val="00CF4DC5"/>
    <w:rsid w:val="00D00295"/>
    <w:rsid w:val="00D01303"/>
    <w:rsid w:val="00D03489"/>
    <w:rsid w:val="00D03729"/>
    <w:rsid w:val="00D04394"/>
    <w:rsid w:val="00D06208"/>
    <w:rsid w:val="00D0774E"/>
    <w:rsid w:val="00D07F5B"/>
    <w:rsid w:val="00D12378"/>
    <w:rsid w:val="00D135EF"/>
    <w:rsid w:val="00D148E4"/>
    <w:rsid w:val="00D253E2"/>
    <w:rsid w:val="00D2671E"/>
    <w:rsid w:val="00D26BCA"/>
    <w:rsid w:val="00D2745F"/>
    <w:rsid w:val="00D311F2"/>
    <w:rsid w:val="00D3125F"/>
    <w:rsid w:val="00D31E87"/>
    <w:rsid w:val="00D34B25"/>
    <w:rsid w:val="00D34F93"/>
    <w:rsid w:val="00D42CC7"/>
    <w:rsid w:val="00D433A7"/>
    <w:rsid w:val="00D45B72"/>
    <w:rsid w:val="00D4642D"/>
    <w:rsid w:val="00D467A2"/>
    <w:rsid w:val="00D534C7"/>
    <w:rsid w:val="00D5489B"/>
    <w:rsid w:val="00D55E4E"/>
    <w:rsid w:val="00D56294"/>
    <w:rsid w:val="00D6141E"/>
    <w:rsid w:val="00D63589"/>
    <w:rsid w:val="00D640FD"/>
    <w:rsid w:val="00D65AA8"/>
    <w:rsid w:val="00D65D5F"/>
    <w:rsid w:val="00D66473"/>
    <w:rsid w:val="00D6754C"/>
    <w:rsid w:val="00D71C25"/>
    <w:rsid w:val="00D724D3"/>
    <w:rsid w:val="00D75F0A"/>
    <w:rsid w:val="00D8139D"/>
    <w:rsid w:val="00D828E5"/>
    <w:rsid w:val="00D83E34"/>
    <w:rsid w:val="00D852DA"/>
    <w:rsid w:val="00D8661F"/>
    <w:rsid w:val="00D87C60"/>
    <w:rsid w:val="00D9145E"/>
    <w:rsid w:val="00D93911"/>
    <w:rsid w:val="00D940B6"/>
    <w:rsid w:val="00D9445B"/>
    <w:rsid w:val="00D96FE9"/>
    <w:rsid w:val="00D970CF"/>
    <w:rsid w:val="00DA0AB5"/>
    <w:rsid w:val="00DA1A25"/>
    <w:rsid w:val="00DA46DC"/>
    <w:rsid w:val="00DA4BB7"/>
    <w:rsid w:val="00DA5A01"/>
    <w:rsid w:val="00DA61C9"/>
    <w:rsid w:val="00DA6D37"/>
    <w:rsid w:val="00DB1C6A"/>
    <w:rsid w:val="00DB2DF6"/>
    <w:rsid w:val="00DB45AF"/>
    <w:rsid w:val="00DB7946"/>
    <w:rsid w:val="00DB794E"/>
    <w:rsid w:val="00DC0627"/>
    <w:rsid w:val="00DC1C81"/>
    <w:rsid w:val="00DC2743"/>
    <w:rsid w:val="00DC2EC9"/>
    <w:rsid w:val="00DC4656"/>
    <w:rsid w:val="00DC4FBD"/>
    <w:rsid w:val="00DC55C9"/>
    <w:rsid w:val="00DC7025"/>
    <w:rsid w:val="00DD0AD3"/>
    <w:rsid w:val="00DD13E7"/>
    <w:rsid w:val="00DD2E2F"/>
    <w:rsid w:val="00DD5623"/>
    <w:rsid w:val="00DD5C63"/>
    <w:rsid w:val="00DD5DF5"/>
    <w:rsid w:val="00DD729A"/>
    <w:rsid w:val="00DD7CE6"/>
    <w:rsid w:val="00DD7ED0"/>
    <w:rsid w:val="00DE0063"/>
    <w:rsid w:val="00DE0D5A"/>
    <w:rsid w:val="00DE2385"/>
    <w:rsid w:val="00DE293F"/>
    <w:rsid w:val="00DE4383"/>
    <w:rsid w:val="00DE5095"/>
    <w:rsid w:val="00DE70FA"/>
    <w:rsid w:val="00DF133F"/>
    <w:rsid w:val="00DF149A"/>
    <w:rsid w:val="00DF66B4"/>
    <w:rsid w:val="00DF75A5"/>
    <w:rsid w:val="00E01BA9"/>
    <w:rsid w:val="00E01C4A"/>
    <w:rsid w:val="00E01DB8"/>
    <w:rsid w:val="00E027A5"/>
    <w:rsid w:val="00E0334F"/>
    <w:rsid w:val="00E07C7A"/>
    <w:rsid w:val="00E07D37"/>
    <w:rsid w:val="00E11C6B"/>
    <w:rsid w:val="00E124F3"/>
    <w:rsid w:val="00E171A6"/>
    <w:rsid w:val="00E17596"/>
    <w:rsid w:val="00E17BC8"/>
    <w:rsid w:val="00E20490"/>
    <w:rsid w:val="00E217C0"/>
    <w:rsid w:val="00E21CEC"/>
    <w:rsid w:val="00E2402D"/>
    <w:rsid w:val="00E2502B"/>
    <w:rsid w:val="00E25929"/>
    <w:rsid w:val="00E25A0E"/>
    <w:rsid w:val="00E30518"/>
    <w:rsid w:val="00E3193E"/>
    <w:rsid w:val="00E36518"/>
    <w:rsid w:val="00E379A6"/>
    <w:rsid w:val="00E41A34"/>
    <w:rsid w:val="00E42057"/>
    <w:rsid w:val="00E463F0"/>
    <w:rsid w:val="00E4675E"/>
    <w:rsid w:val="00E514D6"/>
    <w:rsid w:val="00E56A55"/>
    <w:rsid w:val="00E61D62"/>
    <w:rsid w:val="00E6375F"/>
    <w:rsid w:val="00E70124"/>
    <w:rsid w:val="00E70464"/>
    <w:rsid w:val="00E709FF"/>
    <w:rsid w:val="00E7156D"/>
    <w:rsid w:val="00E71DEB"/>
    <w:rsid w:val="00E73F18"/>
    <w:rsid w:val="00E74420"/>
    <w:rsid w:val="00E77498"/>
    <w:rsid w:val="00E8022F"/>
    <w:rsid w:val="00E8067D"/>
    <w:rsid w:val="00E80A07"/>
    <w:rsid w:val="00E81086"/>
    <w:rsid w:val="00E83584"/>
    <w:rsid w:val="00E83D11"/>
    <w:rsid w:val="00E90164"/>
    <w:rsid w:val="00E90515"/>
    <w:rsid w:val="00E925FD"/>
    <w:rsid w:val="00E9284F"/>
    <w:rsid w:val="00E9293E"/>
    <w:rsid w:val="00E92DA6"/>
    <w:rsid w:val="00E94190"/>
    <w:rsid w:val="00E94206"/>
    <w:rsid w:val="00E955EB"/>
    <w:rsid w:val="00E96538"/>
    <w:rsid w:val="00E9787E"/>
    <w:rsid w:val="00EA2F58"/>
    <w:rsid w:val="00EA30F7"/>
    <w:rsid w:val="00EA5E1D"/>
    <w:rsid w:val="00EA6460"/>
    <w:rsid w:val="00EA7631"/>
    <w:rsid w:val="00EB0626"/>
    <w:rsid w:val="00EB0BBF"/>
    <w:rsid w:val="00EB1B6D"/>
    <w:rsid w:val="00EB1E77"/>
    <w:rsid w:val="00EB548C"/>
    <w:rsid w:val="00EB6BD9"/>
    <w:rsid w:val="00EB7C16"/>
    <w:rsid w:val="00EC43FE"/>
    <w:rsid w:val="00EC6178"/>
    <w:rsid w:val="00EC7175"/>
    <w:rsid w:val="00EC7232"/>
    <w:rsid w:val="00ED0D00"/>
    <w:rsid w:val="00ED1337"/>
    <w:rsid w:val="00ED2993"/>
    <w:rsid w:val="00ED44A0"/>
    <w:rsid w:val="00ED58D3"/>
    <w:rsid w:val="00ED5E8A"/>
    <w:rsid w:val="00ED7164"/>
    <w:rsid w:val="00EE011F"/>
    <w:rsid w:val="00EE2DBD"/>
    <w:rsid w:val="00EE3A58"/>
    <w:rsid w:val="00EE3A65"/>
    <w:rsid w:val="00EE5D6C"/>
    <w:rsid w:val="00EE6380"/>
    <w:rsid w:val="00EE73D9"/>
    <w:rsid w:val="00EF279D"/>
    <w:rsid w:val="00EF46E4"/>
    <w:rsid w:val="00EF4A96"/>
    <w:rsid w:val="00EF5D21"/>
    <w:rsid w:val="00EF642D"/>
    <w:rsid w:val="00EF7D10"/>
    <w:rsid w:val="00F01C48"/>
    <w:rsid w:val="00F02A8E"/>
    <w:rsid w:val="00F0320F"/>
    <w:rsid w:val="00F03AC8"/>
    <w:rsid w:val="00F05348"/>
    <w:rsid w:val="00F10139"/>
    <w:rsid w:val="00F12C94"/>
    <w:rsid w:val="00F134AF"/>
    <w:rsid w:val="00F15BEA"/>
    <w:rsid w:val="00F165AB"/>
    <w:rsid w:val="00F22224"/>
    <w:rsid w:val="00F2415E"/>
    <w:rsid w:val="00F2445B"/>
    <w:rsid w:val="00F31308"/>
    <w:rsid w:val="00F33041"/>
    <w:rsid w:val="00F340A1"/>
    <w:rsid w:val="00F34976"/>
    <w:rsid w:val="00F356C5"/>
    <w:rsid w:val="00F40B9E"/>
    <w:rsid w:val="00F41DD1"/>
    <w:rsid w:val="00F4371C"/>
    <w:rsid w:val="00F451E7"/>
    <w:rsid w:val="00F455F0"/>
    <w:rsid w:val="00F46C54"/>
    <w:rsid w:val="00F47D75"/>
    <w:rsid w:val="00F51325"/>
    <w:rsid w:val="00F53B02"/>
    <w:rsid w:val="00F540C0"/>
    <w:rsid w:val="00F54631"/>
    <w:rsid w:val="00F549D7"/>
    <w:rsid w:val="00F5602B"/>
    <w:rsid w:val="00F6090E"/>
    <w:rsid w:val="00F60E86"/>
    <w:rsid w:val="00F6213F"/>
    <w:rsid w:val="00F63378"/>
    <w:rsid w:val="00F6353E"/>
    <w:rsid w:val="00F638C5"/>
    <w:rsid w:val="00F652F2"/>
    <w:rsid w:val="00F6574D"/>
    <w:rsid w:val="00F662A8"/>
    <w:rsid w:val="00F67843"/>
    <w:rsid w:val="00F71C80"/>
    <w:rsid w:val="00F71CD3"/>
    <w:rsid w:val="00F725B1"/>
    <w:rsid w:val="00F738F9"/>
    <w:rsid w:val="00F76679"/>
    <w:rsid w:val="00F76E2F"/>
    <w:rsid w:val="00F7724F"/>
    <w:rsid w:val="00F815C9"/>
    <w:rsid w:val="00F85E6D"/>
    <w:rsid w:val="00F905FF"/>
    <w:rsid w:val="00F90BDB"/>
    <w:rsid w:val="00F91239"/>
    <w:rsid w:val="00F91615"/>
    <w:rsid w:val="00F920FD"/>
    <w:rsid w:val="00F93ADD"/>
    <w:rsid w:val="00F93C55"/>
    <w:rsid w:val="00F95F82"/>
    <w:rsid w:val="00F967C5"/>
    <w:rsid w:val="00F96CE5"/>
    <w:rsid w:val="00FA0F7A"/>
    <w:rsid w:val="00FA1965"/>
    <w:rsid w:val="00FA358B"/>
    <w:rsid w:val="00FA409E"/>
    <w:rsid w:val="00FA46F8"/>
    <w:rsid w:val="00FA4D2C"/>
    <w:rsid w:val="00FA6735"/>
    <w:rsid w:val="00FB0CEC"/>
    <w:rsid w:val="00FB12A5"/>
    <w:rsid w:val="00FB37E0"/>
    <w:rsid w:val="00FB5187"/>
    <w:rsid w:val="00FB6D4A"/>
    <w:rsid w:val="00FC0595"/>
    <w:rsid w:val="00FC2726"/>
    <w:rsid w:val="00FC5F5B"/>
    <w:rsid w:val="00FC6164"/>
    <w:rsid w:val="00FC7FE3"/>
    <w:rsid w:val="00FD1627"/>
    <w:rsid w:val="00FD16F2"/>
    <w:rsid w:val="00FD1C17"/>
    <w:rsid w:val="00FD324E"/>
    <w:rsid w:val="00FD38E3"/>
    <w:rsid w:val="00FD49AF"/>
    <w:rsid w:val="00FD4DFF"/>
    <w:rsid w:val="00FD5EF8"/>
    <w:rsid w:val="00FD7062"/>
    <w:rsid w:val="00FD78BB"/>
    <w:rsid w:val="00FE10B8"/>
    <w:rsid w:val="00FE1EBA"/>
    <w:rsid w:val="00FE4E5E"/>
    <w:rsid w:val="00FE5BEC"/>
    <w:rsid w:val="00FE62A3"/>
    <w:rsid w:val="00FE79A7"/>
    <w:rsid w:val="00FE7FF7"/>
    <w:rsid w:val="00FE7FFC"/>
    <w:rsid w:val="00FF1894"/>
    <w:rsid w:val="00FF20B9"/>
    <w:rsid w:val="00FF2A3B"/>
    <w:rsid w:val="00FF3B65"/>
    <w:rsid w:val="00FF3FEC"/>
    <w:rsid w:val="00FF4378"/>
    <w:rsid w:val="00FF5EF8"/>
    <w:rsid w:val="00FF6421"/>
    <w:rsid w:val="00FF6B22"/>
    <w:rsid w:val="04D5637C"/>
    <w:rsid w:val="05EF030B"/>
    <w:rsid w:val="086B1F68"/>
    <w:rsid w:val="177C49D8"/>
    <w:rsid w:val="1B29074E"/>
    <w:rsid w:val="21243CEE"/>
    <w:rsid w:val="220A5F40"/>
    <w:rsid w:val="253A647E"/>
    <w:rsid w:val="334E7C15"/>
    <w:rsid w:val="3C8B5A78"/>
    <w:rsid w:val="479E2B03"/>
    <w:rsid w:val="4B313C8F"/>
    <w:rsid w:val="57EC4139"/>
    <w:rsid w:val="598361E9"/>
    <w:rsid w:val="5C515F3F"/>
    <w:rsid w:val="67AA3255"/>
    <w:rsid w:val="73D56FFD"/>
    <w:rsid w:val="77102758"/>
    <w:rsid w:val="78C87131"/>
    <w:rsid w:val="7BAA3C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Calibr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qFormat="1" w:uiPriority="99" w:name="Normal Indent"/>
    <w:lsdException w:uiPriority="99" w:name="footnote text"/>
    <w:lsdException w:qFormat="1" w:uiPriority="99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qFormat="1" w:unhideWhenUsed="0" w:uiPriority="0" w:semiHidden="0" w:name="Body Text Indent 3"/>
    <w:lsdException w:uiPriority="99" w:name="Block Text"/>
    <w:lsdException w:qFormat="1" w:unhideWhenUsed="0" w:uiPriority="99" w:semiHidden="0" w:name="Hyperlink"/>
    <w:lsdException w:qFormat="1"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qFormat="1"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2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semiHidden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 w:firstLine="420" w:firstLine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  <w:style w:type="paragraph" w:styleId="3">
    <w:name w:val="annotation text"/>
    <w:basedOn w:val="1"/>
    <w:link w:val="35"/>
    <w:unhideWhenUsed/>
    <w:qFormat/>
    <w:uiPriority w:val="99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2"/>
      <w:sz w:val="21"/>
      <w:szCs w:val="24"/>
      <w:lang w:val="en-US" w:eastAsia="zh-CN" w:bidi="ar"/>
    </w:rPr>
  </w:style>
  <w:style w:type="paragraph" w:styleId="4">
    <w:name w:val="Plain Text"/>
    <w:basedOn w:val="1"/>
    <w:link w:val="20"/>
    <w:qFormat/>
    <w:uiPriority w:val="0"/>
    <w:rPr>
      <w:rFonts w:ascii="宋体" w:hAnsi="Courier New" w:cstheme="minorBidi"/>
    </w:rPr>
  </w:style>
  <w:style w:type="paragraph" w:styleId="5">
    <w:name w:val="Balloon Text"/>
    <w:basedOn w:val="1"/>
    <w:link w:val="27"/>
    <w:semiHidden/>
    <w:unhideWhenUsed/>
    <w:qFormat/>
    <w:uiPriority w:val="99"/>
    <w:rPr>
      <w:sz w:val="18"/>
      <w:szCs w:val="18"/>
    </w:rPr>
  </w:style>
  <w:style w:type="paragraph" w:styleId="6">
    <w:name w:val="footer"/>
    <w:basedOn w:val="1"/>
    <w:link w:val="1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7">
    <w:name w:val="header"/>
    <w:basedOn w:val="1"/>
    <w:link w:val="18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8">
    <w:name w:val="Body Text Indent 3"/>
    <w:basedOn w:val="1"/>
    <w:link w:val="21"/>
    <w:qFormat/>
    <w:uiPriority w:val="0"/>
    <w:pPr>
      <w:spacing w:line="480" w:lineRule="exact"/>
      <w:ind w:left="1260" w:hanging="1260" w:hangingChars="600"/>
    </w:pPr>
    <w:rPr>
      <w:rFonts w:asciiTheme="minorHAnsi" w:hAnsiTheme="minorHAnsi" w:eastAsiaTheme="minorEastAsia" w:cstheme="minorBidi"/>
    </w:rPr>
  </w:style>
  <w:style w:type="paragraph" w:styleId="9">
    <w:name w:val="Normal (Web)"/>
    <w:basedOn w:val="1"/>
    <w:semiHidden/>
    <w:unhideWhenUsed/>
    <w:qFormat/>
    <w:uiPriority w:val="99"/>
    <w:rPr>
      <w:sz w:val="24"/>
    </w:rPr>
  </w:style>
  <w:style w:type="paragraph" w:styleId="10">
    <w:name w:val="Title"/>
    <w:basedOn w:val="1"/>
    <w:next w:val="1"/>
    <w:link w:val="30"/>
    <w:qFormat/>
    <w:uiPriority w:val="10"/>
    <w:pPr>
      <w:numPr>
        <w:ilvl w:val="0"/>
        <w:numId w:val="1"/>
      </w:numPr>
      <w:spacing w:before="240" w:after="60"/>
      <w:jc w:val="left"/>
      <w:outlineLvl w:val="0"/>
    </w:pPr>
    <w:rPr>
      <w:rFonts w:ascii="Cambria" w:hAnsi="Cambria"/>
      <w:b/>
      <w:bCs/>
      <w:szCs w:val="21"/>
    </w:rPr>
  </w:style>
  <w:style w:type="paragraph" w:styleId="11">
    <w:name w:val="annotation subject"/>
    <w:basedOn w:val="3"/>
    <w:next w:val="3"/>
    <w:link w:val="28"/>
    <w:semiHidden/>
    <w:unhideWhenUsed/>
    <w:qFormat/>
    <w:uiPriority w:val="99"/>
    <w:rPr>
      <w:b/>
      <w:bCs/>
    </w:rPr>
  </w:style>
  <w:style w:type="character" w:styleId="14">
    <w:name w:val="Strong"/>
    <w:basedOn w:val="13"/>
    <w:qFormat/>
    <w:uiPriority w:val="22"/>
    <w:rPr>
      <w:b/>
      <w:bCs/>
    </w:rPr>
  </w:style>
  <w:style w:type="character" w:styleId="15">
    <w:name w:val="FollowedHyperlink"/>
    <w:basedOn w:val="13"/>
    <w:semiHidden/>
    <w:unhideWhenUsed/>
    <w:qFormat/>
    <w:uiPriority w:val="99"/>
    <w:rPr>
      <w:color w:val="954F72"/>
      <w:u w:val="single"/>
    </w:rPr>
  </w:style>
  <w:style w:type="character" w:styleId="16">
    <w:name w:val="Hyperlink"/>
    <w:qFormat/>
    <w:uiPriority w:val="99"/>
    <w:rPr>
      <w:rFonts w:eastAsia="宋体"/>
      <w:color w:val="3366CC"/>
      <w:kern w:val="2"/>
      <w:sz w:val="24"/>
      <w:szCs w:val="24"/>
      <w:u w:val="none"/>
      <w:lang w:val="en-US" w:eastAsia="zh-CN" w:bidi="ar-SA"/>
    </w:rPr>
  </w:style>
  <w:style w:type="character" w:styleId="17">
    <w:name w:val="annotation reference"/>
    <w:basedOn w:val="13"/>
    <w:unhideWhenUsed/>
    <w:qFormat/>
    <w:uiPriority w:val="99"/>
    <w:rPr>
      <w:sz w:val="21"/>
      <w:szCs w:val="21"/>
    </w:rPr>
  </w:style>
  <w:style w:type="character" w:customStyle="1" w:styleId="18">
    <w:name w:val="页眉 字符"/>
    <w:basedOn w:val="13"/>
    <w:link w:val="7"/>
    <w:qFormat/>
    <w:uiPriority w:val="99"/>
    <w:rPr>
      <w:sz w:val="18"/>
      <w:szCs w:val="18"/>
    </w:rPr>
  </w:style>
  <w:style w:type="character" w:customStyle="1" w:styleId="19">
    <w:name w:val="页脚 字符"/>
    <w:basedOn w:val="13"/>
    <w:link w:val="6"/>
    <w:qFormat/>
    <w:uiPriority w:val="99"/>
    <w:rPr>
      <w:sz w:val="18"/>
      <w:szCs w:val="18"/>
    </w:rPr>
  </w:style>
  <w:style w:type="character" w:customStyle="1" w:styleId="20">
    <w:name w:val="纯文本 字符"/>
    <w:link w:val="4"/>
    <w:qFormat/>
    <w:locked/>
    <w:uiPriority w:val="0"/>
    <w:rPr>
      <w:rFonts w:ascii="宋体" w:hAnsi="Courier New" w:eastAsia="宋体"/>
      <w:szCs w:val="24"/>
    </w:rPr>
  </w:style>
  <w:style w:type="character" w:customStyle="1" w:styleId="21">
    <w:name w:val="正文文本缩进 3 字符"/>
    <w:link w:val="8"/>
    <w:qFormat/>
    <w:uiPriority w:val="0"/>
    <w:rPr>
      <w:szCs w:val="24"/>
    </w:rPr>
  </w:style>
  <w:style w:type="character" w:customStyle="1" w:styleId="22">
    <w:name w:val="正文文本缩进 3 Char1"/>
    <w:basedOn w:val="13"/>
    <w:semiHidden/>
    <w:qFormat/>
    <w:uiPriority w:val="99"/>
    <w:rPr>
      <w:rFonts w:ascii="Times New Roman" w:hAnsi="Times New Roman" w:eastAsia="宋体" w:cs="Times New Roman"/>
      <w:sz w:val="16"/>
      <w:szCs w:val="16"/>
    </w:rPr>
  </w:style>
  <w:style w:type="character" w:customStyle="1" w:styleId="23">
    <w:name w:val="纯文本 Char1"/>
    <w:basedOn w:val="13"/>
    <w:semiHidden/>
    <w:qFormat/>
    <w:uiPriority w:val="99"/>
    <w:rPr>
      <w:rFonts w:ascii="宋体" w:hAnsi="Courier New" w:eastAsia="宋体" w:cs="Courier New"/>
      <w:szCs w:val="21"/>
    </w:rPr>
  </w:style>
  <w:style w:type="paragraph" w:styleId="24">
    <w:name w:val="List Paragraph"/>
    <w:basedOn w:val="1"/>
    <w:link w:val="25"/>
    <w:qFormat/>
    <w:uiPriority w:val="34"/>
    <w:pPr>
      <w:ind w:firstLine="420" w:firstLineChars="200"/>
    </w:pPr>
  </w:style>
  <w:style w:type="character" w:customStyle="1" w:styleId="25">
    <w:name w:val="列表段落 字符"/>
    <w:link w:val="24"/>
    <w:qFormat/>
    <w:locked/>
    <w:uiPriority w:val="34"/>
    <w:rPr>
      <w:rFonts w:ascii="Times New Roman" w:hAnsi="Times New Roman" w:eastAsia="宋体" w:cs="Times New Roman"/>
      <w:szCs w:val="24"/>
    </w:rPr>
  </w:style>
  <w:style w:type="character" w:customStyle="1" w:styleId="26">
    <w:name w:val="批注文字 字符"/>
    <w:basedOn w:val="13"/>
    <w:link w:val="3"/>
    <w:qFormat/>
    <w:uiPriority w:val="99"/>
    <w:rPr>
      <w:rFonts w:ascii="Times New Roman" w:hAnsi="Times New Roman" w:eastAsia="宋体" w:cs="Times New Roman"/>
      <w:szCs w:val="24"/>
    </w:rPr>
  </w:style>
  <w:style w:type="character" w:customStyle="1" w:styleId="27">
    <w:name w:val="批注框文本 字符"/>
    <w:basedOn w:val="13"/>
    <w:link w:val="5"/>
    <w:semiHidden/>
    <w:qFormat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8">
    <w:name w:val="批注主题 字符"/>
    <w:basedOn w:val="26"/>
    <w:link w:val="11"/>
    <w:semiHidden/>
    <w:qFormat/>
    <w:uiPriority w:val="99"/>
    <w:rPr>
      <w:rFonts w:ascii="Times New Roman" w:hAnsi="Times New Roman" w:eastAsia="宋体" w:cs="Times New Roman"/>
      <w:b/>
      <w:bCs/>
      <w:szCs w:val="24"/>
    </w:rPr>
  </w:style>
  <w:style w:type="paragraph" w:customStyle="1" w:styleId="29">
    <w:name w:val="Revision"/>
    <w:hidden/>
    <w:semiHidden/>
    <w:qFormat/>
    <w:uiPriority w:val="99"/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customStyle="1" w:styleId="30">
    <w:name w:val="标题 字符"/>
    <w:basedOn w:val="13"/>
    <w:link w:val="10"/>
    <w:qFormat/>
    <w:uiPriority w:val="10"/>
    <w:rPr>
      <w:rFonts w:ascii="Cambria" w:hAnsi="Cambria" w:eastAsia="宋体" w:cs="Times New Roman"/>
      <w:b/>
      <w:bCs/>
      <w:szCs w:val="21"/>
    </w:rPr>
  </w:style>
  <w:style w:type="character" w:customStyle="1" w:styleId="31">
    <w:name w:val="fontstyle01"/>
    <w:qFormat/>
    <w:uiPriority w:val="0"/>
    <w:rPr>
      <w:rFonts w:hint="default" w:ascii="FEFBDACD875-Roman" w:hAnsi="FEFBDACD875-Roman"/>
      <w:color w:val="000000"/>
      <w:sz w:val="22"/>
      <w:szCs w:val="22"/>
    </w:rPr>
  </w:style>
  <w:style w:type="character" w:customStyle="1" w:styleId="32">
    <w:name w:val="fontstyle21"/>
    <w:qFormat/>
    <w:uiPriority w:val="0"/>
    <w:rPr>
      <w:rFonts w:hint="default" w:ascii="FEF9B83B7D0-Roman" w:hAnsi="FEF9B83B7D0-Roman"/>
      <w:color w:val="000000"/>
      <w:sz w:val="22"/>
      <w:szCs w:val="22"/>
    </w:rPr>
  </w:style>
  <w:style w:type="paragraph" w:customStyle="1" w:styleId="33">
    <w:name w:val="null3"/>
    <w:basedOn w:val="1"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  <w:jc w:val="left"/>
    </w:pPr>
    <w:rPr>
      <w:rFonts w:hint="default" w:ascii="Calibri" w:hAnsi="Calibri" w:eastAsia="宋体" w:cs="Times New Roman"/>
      <w:kern w:val="0"/>
      <w:sz w:val="20"/>
      <w:szCs w:val="20"/>
      <w:lang w:val="en-US" w:eastAsia="zh-CN" w:bidi="ar"/>
    </w:rPr>
  </w:style>
  <w:style w:type="paragraph" w:customStyle="1" w:styleId="34">
    <w:name w:val="Table Paragraph"/>
    <w:basedOn w:val="1"/>
    <w:hidden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eastAsia" w:ascii="宋体" w:hAnsi="宋体" w:eastAsia="宋体" w:cs="宋体"/>
      <w:kern w:val="2"/>
      <w:sz w:val="21"/>
      <w:szCs w:val="21"/>
      <w:lang w:val="en-US" w:eastAsia="zh-CN" w:bidi="ar"/>
    </w:rPr>
  </w:style>
  <w:style w:type="character" w:customStyle="1" w:styleId="35">
    <w:name w:val="批注文字 字符1"/>
    <w:basedOn w:val="13"/>
    <w:link w:val="3"/>
    <w:qFormat/>
    <w:uiPriority w:val="0"/>
    <w:rPr>
      <w:kern w:val="2"/>
      <w:sz w:val="21"/>
      <w:szCs w:val="24"/>
    </w:rPr>
  </w:style>
  <w:style w:type="character" w:customStyle="1" w:styleId="36">
    <w:name w:val="font51"/>
    <w:basedOn w:val="13"/>
    <w:qFormat/>
    <w:uiPriority w:val="0"/>
    <w:rPr>
      <w:rFonts w:hint="eastAsia" w:ascii="仿宋" w:hAnsi="仿宋" w:eastAsia="仿宋" w:cs="仿宋"/>
      <w:color w:val="FF00FF"/>
      <w:sz w:val="24"/>
      <w:szCs w:val="24"/>
      <w:u w:val="none"/>
    </w:rPr>
  </w:style>
  <w:style w:type="character" w:customStyle="1" w:styleId="37">
    <w:name w:val="font1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  <w:style w:type="character" w:customStyle="1" w:styleId="38">
    <w:name w:val="font21"/>
    <w:basedOn w:val="13"/>
    <w:qFormat/>
    <w:uiPriority w:val="0"/>
    <w:rPr>
      <w:rFonts w:hint="eastAsia" w:ascii="仿宋" w:hAnsi="仿宋" w:eastAsia="仿宋" w:cs="仿宋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6931E0-E99C-483D-B7D4-72FDB1B5456C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3</Pages>
  <Words>2210</Words>
  <Characters>2366</Characters>
  <Lines>25</Lines>
  <Paragraphs>7</Paragraphs>
  <TotalTime>0</TotalTime>
  <ScaleCrop>false</ScaleCrop>
  <LinksUpToDate>false</LinksUpToDate>
  <CharactersWithSpaces>2374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2026-08-17T07:03:00Z</dcterms:created>
  <dc:creator>AutoBVT</dc:creator>
  <cp:lastModifiedBy>代理</cp:lastModifiedBy>
  <dcterms:modified xsi:type="dcterms:W3CDTF">2026-08-31T10:09:45Z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BD26B9C52F704A0AB84A872C6E1EE123_13</vt:lpwstr>
  </property>
  <property fmtid="{D5CDD505-2E9C-101B-9397-08002B2CF9AE}" pid="4" name="KSOTemplateDocerSaveRecord">
    <vt:lpwstr>eyJoZGlkIjoiODlhZmY3NzdhYWI1Y2Q3YmYyYzJlZThjODg5ODI0YzYiLCJ1c2VySWQiOiI5MTQwODUyOTQifQ==</vt:lpwstr>
  </property>
</Properties>
</file>