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before="156" w:beforeLines="50" w:after="156" w:afterLines="50" w:line="360" w:lineRule="auto"/>
        <w:jc w:val="center"/>
        <w:rPr>
          <w:rFonts w:hint="eastAsia" w:cs="Times New Roman"/>
          <w:b w:val="0"/>
          <w:color w:val="auto"/>
          <w:highlight w:val="none"/>
        </w:rPr>
      </w:pPr>
      <w:r>
        <w:rPr>
          <w:rFonts w:hint="eastAsia" w:cs="Times New Roman"/>
          <w:b w:val="0"/>
          <w:color w:val="auto"/>
          <w:highlight w:val="none"/>
        </w:rPr>
        <w:t>投标人资格声明函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textAlignment w:val="auto"/>
        <w:rPr>
          <w:rFonts w:hint="eastAsia"/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广东中采招标有限公司：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00" w:lineRule="auto"/>
        <w:ind w:firstLine="424" w:firstLineChars="202"/>
        <w:textAlignment w:val="auto"/>
        <w:rPr>
          <w:rFonts w:hint="eastAsia"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关于贵公司</w:t>
      </w:r>
      <w:r>
        <w:rPr>
          <w:rFonts w:hint="eastAsia" w:ascii="宋体" w:hAnsi="宋体"/>
          <w:color w:val="auto"/>
          <w:highlight w:val="none"/>
          <w:u w:val="single"/>
        </w:rPr>
        <w:t>　　　</w:t>
      </w:r>
      <w:r>
        <w:rPr>
          <w:rFonts w:hint="eastAsia" w:ascii="宋体" w:hAnsi="宋体"/>
          <w:color w:val="auto"/>
          <w:highlight w:val="none"/>
        </w:rPr>
        <w:t>年</w:t>
      </w:r>
      <w:r>
        <w:rPr>
          <w:rFonts w:hint="eastAsia" w:ascii="宋体" w:hAnsi="宋体"/>
          <w:color w:val="auto"/>
          <w:highlight w:val="none"/>
          <w:u w:val="single"/>
        </w:rPr>
        <w:t>　　</w:t>
      </w:r>
      <w:r>
        <w:rPr>
          <w:rFonts w:hint="eastAsia" w:ascii="宋体" w:hAnsi="宋体"/>
          <w:color w:val="auto"/>
          <w:highlight w:val="none"/>
        </w:rPr>
        <w:t>月</w:t>
      </w:r>
      <w:r>
        <w:rPr>
          <w:rFonts w:hint="eastAsia" w:ascii="宋体" w:hAnsi="宋体"/>
          <w:color w:val="auto"/>
          <w:highlight w:val="none"/>
          <w:u w:val="single"/>
        </w:rPr>
        <w:t>　　</w:t>
      </w:r>
      <w:r>
        <w:rPr>
          <w:rFonts w:hint="eastAsia" w:ascii="宋体" w:hAnsi="宋体"/>
          <w:color w:val="auto"/>
          <w:highlight w:val="none"/>
        </w:rPr>
        <w:t>日发布</w:t>
      </w:r>
      <w:r>
        <w:rPr>
          <w:rFonts w:ascii="宋体" w:hAnsi="宋体"/>
          <w:color w:val="auto"/>
          <w:highlight w:val="none"/>
          <w:u w:val="single"/>
        </w:rPr>
        <w:t xml:space="preserve">                  </w:t>
      </w:r>
      <w:r>
        <w:rPr>
          <w:rFonts w:hint="eastAsia" w:ascii="宋体" w:hAnsi="宋体"/>
          <w:color w:val="auto"/>
          <w:highlight w:val="none"/>
        </w:rPr>
        <w:t>项目（项目编号：</w:t>
      </w:r>
      <w:r>
        <w:rPr>
          <w:rFonts w:hint="eastAsia" w:ascii="宋体" w:hAnsi="宋体"/>
          <w:color w:val="auto"/>
          <w:highlight w:val="none"/>
          <w:lang w:eastAsia="zh-CN"/>
        </w:rPr>
        <w:t xml:space="preserve">GDZC-26GZ092 </w:t>
      </w:r>
      <w:r>
        <w:rPr>
          <w:rFonts w:hint="eastAsia" w:ascii="宋体" w:hAnsi="宋体"/>
          <w:color w:val="auto"/>
          <w:highlight w:val="none"/>
        </w:rPr>
        <w:t>）的采购公告，本公司（企业）愿意参加投标，并声明：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hint="eastAsia"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eastAsia="宋体" w:cs="Arial"/>
          <w:color w:val="auto"/>
          <w:kern w:val="2"/>
          <w:sz w:val="21"/>
          <w:szCs w:val="21"/>
          <w:highlight w:val="none"/>
          <w:lang w:val="en-US" w:eastAsia="zh-CN" w:bidi="ar-SA"/>
        </w:rPr>
        <w:t>一、</w:t>
      </w:r>
      <w:r>
        <w:rPr>
          <w:rFonts w:hint="eastAsia" w:ascii="宋体" w:hAnsi="宋体"/>
          <w:color w:val="auto"/>
          <w:highlight w:val="none"/>
        </w:rPr>
        <w:t>本公司（企业）</w:t>
      </w:r>
      <w:r>
        <w:rPr>
          <w:rFonts w:hint="eastAsia" w:ascii="宋体" w:hAnsi="宋体" w:cs="Arial"/>
          <w:color w:val="auto"/>
          <w:szCs w:val="21"/>
          <w:highlight w:val="none"/>
        </w:rPr>
        <w:t>具备</w:t>
      </w:r>
      <w:r>
        <w:rPr>
          <w:rFonts w:hint="eastAsia" w:ascii="宋体" w:hAnsi="宋体" w:cs="Arial"/>
          <w:color w:val="auto"/>
          <w:szCs w:val="21"/>
          <w:highlight w:val="none"/>
          <w:lang w:val="en-US" w:eastAsia="zh-CN"/>
        </w:rPr>
        <w:t>以下</w:t>
      </w:r>
      <w:r>
        <w:rPr>
          <w:rFonts w:hint="eastAsia" w:ascii="宋体" w:hAnsi="宋体" w:cs="Arial"/>
          <w:color w:val="auto"/>
          <w:szCs w:val="21"/>
          <w:highlight w:val="none"/>
        </w:rPr>
        <w:t>的条件：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（1）具有独立承担民事责任的能力；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（2）具有良好的商业信誉和健全的财务会计制度；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（3）具有履行合同所必需的设备和专业技术能力；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（4）有依法缴纳税收和社会保障资金的良好记录；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（5）参加政府采购活动前三年内，在经营活动中没有重大违法记录；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cs="Arial"/>
          <w:color w:val="auto"/>
          <w:szCs w:val="21"/>
          <w:highlight w:val="none"/>
        </w:rPr>
        <w:t>（6）法律、行政法规规定的其他条件。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hint="eastAsia" w:ascii="宋体" w:hAnsi="宋体" w:cs="Arial"/>
          <w:color w:val="auto"/>
          <w:szCs w:val="21"/>
          <w:highlight w:val="none"/>
        </w:rPr>
      </w:pPr>
      <w:r>
        <w:rPr>
          <w:rFonts w:hint="eastAsia" w:ascii="宋体" w:hAnsi="宋体" w:eastAsia="宋体" w:cs="Arial"/>
          <w:color w:val="auto"/>
          <w:kern w:val="2"/>
          <w:sz w:val="21"/>
          <w:szCs w:val="21"/>
          <w:highlight w:val="none"/>
          <w:lang w:val="en-US" w:eastAsia="zh-CN" w:bidi="ar-SA"/>
        </w:rPr>
        <w:t>二、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本</w:t>
      </w:r>
      <w:r>
        <w:rPr>
          <w:rFonts w:hint="eastAsia" w:ascii="宋体" w:hAnsi="宋体"/>
          <w:color w:val="auto"/>
          <w:highlight w:val="none"/>
        </w:rPr>
        <w:t>公司（企业）</w:t>
      </w:r>
      <w:r>
        <w:rPr>
          <w:rFonts w:hint="eastAsia" w:ascii="宋体" w:hAnsi="宋体" w:eastAsia="宋体"/>
          <w:color w:val="auto"/>
          <w:szCs w:val="21"/>
          <w:highlight w:val="none"/>
        </w:rPr>
        <w:t>承诺单位负责人为同一人或者存在直接控股、管理关系的不同供应商，不得同时参加本采购项目投标</w:t>
      </w:r>
      <w:r>
        <w:rPr>
          <w:rFonts w:hint="eastAsia" w:ascii="宋体" w:hAnsi="宋体"/>
          <w:color w:val="auto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/>
          <w:color w:val="auto"/>
          <w:highlight w:val="none"/>
        </w:rPr>
      </w:pPr>
      <w:r>
        <w:rPr>
          <w:rFonts w:ascii="宋体" w:hAnsi="宋体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三、</w:t>
      </w:r>
      <w:r>
        <w:rPr>
          <w:rFonts w:hint="eastAsia" w:ascii="宋体" w:hAnsi="宋体" w:cs="Arial"/>
          <w:color w:val="auto"/>
          <w:szCs w:val="21"/>
          <w:highlight w:val="none"/>
        </w:rPr>
        <w:t>根据</w:t>
      </w:r>
      <w:r>
        <w:rPr>
          <w:rFonts w:hint="eastAsia" w:ascii="宋体" w:hAnsi="宋体" w:cs="Arial"/>
          <w:color w:val="auto"/>
          <w:szCs w:val="21"/>
          <w:highlight w:val="none"/>
          <w:lang w:val="en-US" w:eastAsia="zh-CN"/>
        </w:rPr>
        <w:t>相关</w:t>
      </w:r>
      <w:r>
        <w:rPr>
          <w:rFonts w:hint="eastAsia" w:ascii="宋体" w:hAnsi="宋体"/>
          <w:color w:val="auto"/>
          <w:highlight w:val="none"/>
        </w:rPr>
        <w:t>规定，本公司（企业）如为本采购项目提供整体设计、规范编制或者项目管理、监理、检测等服务的供应商，不得再参加该采购项目的其他采购活动。否则，由此所造成的损失、不良后果及法律责任，一律由我公司（企业）承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/>
          <w:color w:val="auto"/>
          <w:highlight w:val="none"/>
        </w:rPr>
      </w:pPr>
      <w:r>
        <w:rPr>
          <w:rFonts w:ascii="宋体" w:hAnsi="宋体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  <w:t>四、</w:t>
      </w:r>
      <w:r>
        <w:rPr>
          <w:rFonts w:hint="eastAsia" w:ascii="宋体" w:hAnsi="宋体"/>
          <w:color w:val="auto"/>
          <w:highlight w:val="none"/>
        </w:rPr>
        <w:t>本公司（企业）</w:t>
      </w:r>
      <w:r>
        <w:rPr>
          <w:rFonts w:ascii="宋体" w:hAnsi="宋体"/>
          <w:color w:val="auto"/>
          <w:highlight w:val="none"/>
        </w:rPr>
        <w:t>具有履行合同所必需的设备和专业技术能力</w:t>
      </w:r>
      <w:r>
        <w:rPr>
          <w:rFonts w:hint="eastAsia" w:ascii="宋体" w:hAnsi="宋体"/>
          <w:color w:val="auto"/>
          <w:highlight w:val="none"/>
        </w:rPr>
        <w:t>，且本公司（企业）参加政府采购活动前</w:t>
      </w:r>
      <w:r>
        <w:rPr>
          <w:rFonts w:ascii="宋体" w:hAnsi="宋体"/>
          <w:color w:val="auto"/>
          <w:highlight w:val="none"/>
        </w:rPr>
        <w:t>3</w:t>
      </w:r>
      <w:r>
        <w:rPr>
          <w:rFonts w:hint="eastAsia" w:ascii="宋体" w:hAnsi="宋体"/>
          <w:color w:val="auto"/>
          <w:highlight w:val="none"/>
        </w:rPr>
        <w:t>年内在经营活动中没有重大违法记录（或因违法经营被禁止参加政府采购活动的期限已届满），未被法院列为失信被执行人。否则，由此所造成的损失、不良后果及法律责任，一律由我公司（企业）承担。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00" w:lineRule="auto"/>
        <w:ind w:left="0" w:leftChars="0" w:firstLine="420" w:firstLineChars="200"/>
        <w:textAlignment w:val="auto"/>
        <w:rPr>
          <w:rFonts w:ascii="宋体" w:hAnsi="宋体"/>
          <w:color w:val="auto"/>
          <w:highlight w:val="none"/>
        </w:rPr>
      </w:pPr>
      <w:r>
        <w:rPr>
          <w:rFonts w:hint="eastAsia" w:ascii="宋体" w:hAnsi="宋体"/>
          <w:color w:val="auto"/>
          <w:highlight w:val="none"/>
        </w:rPr>
        <w:t>本次招标采购活动中，如有违法、违规、弄虚作假行为，所造成的损失、不良后果及法律责任，一律由我公司（企业）承担。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00" w:lineRule="auto"/>
        <w:ind w:firstLine="420"/>
        <w:textAlignment w:val="auto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特此声明！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00" w:lineRule="auto"/>
        <w:ind w:left="0" w:leftChars="0" w:firstLine="402" w:firstLineChars="200"/>
        <w:textAlignment w:val="auto"/>
        <w:rPr>
          <w:rFonts w:hint="eastAsia" w:ascii="宋体" w:hAnsi="宋体"/>
          <w:b/>
          <w:color w:val="auto"/>
          <w:sz w:val="20"/>
          <w:szCs w:val="22"/>
          <w:highlight w:val="none"/>
        </w:rPr>
      </w:pPr>
      <w:r>
        <w:rPr>
          <w:rFonts w:hint="default" w:ascii="宋体" w:hAnsi="宋体" w:eastAsia="宋体" w:cs="Times New Roman"/>
          <w:b/>
          <w:color w:val="auto"/>
          <w:kern w:val="2"/>
          <w:sz w:val="20"/>
          <w:szCs w:val="22"/>
          <w:highlight w:val="none"/>
          <w:lang w:val="en-US" w:eastAsia="zh-CN" w:bidi="ar-SA"/>
        </w:rPr>
        <w:t>备注：1.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本投标人资格声明函内容不得擅自删改，否则视为无效投标</w:t>
      </w:r>
      <w:r>
        <w:rPr>
          <w:rFonts w:hint="eastAsia" w:ascii="宋体" w:hAnsi="宋体"/>
          <w:b/>
          <w:color w:val="auto"/>
          <w:sz w:val="20"/>
          <w:szCs w:val="22"/>
          <w:highlight w:val="none"/>
          <w:lang w:eastAsia="zh-CN"/>
        </w:rPr>
        <w:t>；</w:t>
      </w:r>
      <w:r>
        <w:rPr>
          <w:rFonts w:hint="default" w:ascii="宋体" w:hAnsi="宋体" w:eastAsia="宋体" w:cs="Times New Roman"/>
          <w:b/>
          <w:color w:val="auto"/>
          <w:kern w:val="2"/>
          <w:sz w:val="20"/>
          <w:szCs w:val="22"/>
          <w:highlight w:val="none"/>
          <w:lang w:val="en-US" w:eastAsia="zh-CN" w:bidi="ar-SA"/>
        </w:rPr>
        <w:t>2.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重大违法记录</w:t>
      </w:r>
      <w:r>
        <w:rPr>
          <w:rFonts w:hint="eastAsia" w:ascii="宋体" w:hAnsi="宋体"/>
          <w:b/>
          <w:color w:val="auto"/>
          <w:sz w:val="20"/>
          <w:szCs w:val="22"/>
          <w:highlight w:val="none"/>
          <w:lang w:eastAsia="zh-CN"/>
        </w:rPr>
        <w:t>：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是指报价人因违法经营受到刑事处罚或者责令停产停业、吊销许可证或者执照、较大数额罚款等行政处罚</w:t>
      </w:r>
      <w:r>
        <w:rPr>
          <w:rFonts w:hint="eastAsia" w:ascii="宋体" w:hAnsi="宋体"/>
          <w:b/>
          <w:color w:val="auto"/>
          <w:sz w:val="20"/>
          <w:szCs w:val="22"/>
          <w:highlight w:val="none"/>
          <w:lang w:eastAsia="zh-CN"/>
        </w:rPr>
        <w:t>（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根据财库</w:t>
      </w:r>
      <w:r>
        <w:rPr>
          <w:rFonts w:hint="eastAsia" w:ascii="宋体" w:hAnsi="宋体"/>
          <w:b/>
          <w:color w:val="auto"/>
          <w:sz w:val="20"/>
          <w:szCs w:val="22"/>
          <w:highlight w:val="none"/>
          <w:lang w:eastAsia="zh-CN"/>
        </w:rPr>
        <w:t>（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2023</w:t>
      </w:r>
      <w:r>
        <w:rPr>
          <w:rFonts w:hint="eastAsia" w:ascii="宋体" w:hAnsi="宋体"/>
          <w:b/>
          <w:color w:val="auto"/>
          <w:sz w:val="20"/>
          <w:szCs w:val="22"/>
          <w:highlight w:val="none"/>
          <w:lang w:eastAsia="zh-CN"/>
        </w:rPr>
        <w:t>）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3号文，“较大数额罚款”认定为200万元以上的罚款，法律、行政法规以及国务院有关部门明确规定相关领域“较大数额罚款”标准高于200万元的，从其规定</w:t>
      </w:r>
      <w:r>
        <w:rPr>
          <w:rFonts w:hint="eastAsia" w:ascii="宋体" w:hAnsi="宋体"/>
          <w:b/>
          <w:color w:val="auto"/>
          <w:sz w:val="20"/>
          <w:szCs w:val="22"/>
          <w:highlight w:val="none"/>
          <w:lang w:eastAsia="zh-CN"/>
        </w:rPr>
        <w:t>）</w:t>
      </w:r>
      <w:r>
        <w:rPr>
          <w:rFonts w:hint="eastAsia" w:ascii="宋体" w:hAnsi="宋体"/>
          <w:b/>
          <w:color w:val="auto"/>
          <w:sz w:val="20"/>
          <w:szCs w:val="22"/>
          <w:highlight w:val="none"/>
        </w:rPr>
        <w:t>。</w:t>
      </w:r>
    </w:p>
    <w:p>
      <w:pPr>
        <w:spacing w:line="360" w:lineRule="auto"/>
        <w:ind w:firstLine="420"/>
        <w:rPr>
          <w:rFonts w:hint="eastAsia"/>
          <w:color w:val="auto"/>
          <w:highlight w:val="none"/>
          <w:lang w:eastAsia="zh-CN"/>
        </w:rPr>
      </w:pPr>
    </w:p>
    <w:p>
      <w:pPr>
        <w:spacing w:line="360" w:lineRule="auto"/>
        <w:ind w:firstLine="42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投标人</w:t>
      </w:r>
      <w:r>
        <w:rPr>
          <w:rFonts w:hint="eastAsia"/>
          <w:color w:val="auto"/>
          <w:highlight w:val="none"/>
        </w:rPr>
        <w:t>名称（加盖公章）：　　　　　　　　　　　　　　　　</w:t>
      </w:r>
    </w:p>
    <w:p>
      <w:pPr>
        <w:spacing w:line="360" w:lineRule="auto"/>
        <w:ind w:firstLine="42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zMGRlYmFhMDY4ZGFlY2M5MDRlY2I2ZGEwNGJhYzgifQ=="/>
  </w:docVars>
  <w:rsids>
    <w:rsidRoot w:val="00000000"/>
    <w:rsid w:val="34B1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2026-09-01T01:25:43Z</dcterms:created>
  <dc:creator>中采招标</dc:creator>
  <cp:lastModifiedBy>L</cp:lastModifiedBy>
  <dcterms:modified xsi:type="dcterms:W3CDTF">2026-09-01T01:25:47Z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A80746A2601649F1A5D7A4D5BE3E1F4A_12</vt:lpwstr>
  </property>
</Properties>
</file>