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3E195">
      <w:pPr>
        <w:pStyle w:val="15"/>
        <w:spacing w:line="360" w:lineRule="auto"/>
        <w:jc w:val="center"/>
        <w:outlineLvl w:val="1"/>
        <w:rPr>
          <w:sz w:val="36"/>
          <w:szCs w:val="36"/>
        </w:rPr>
      </w:pPr>
      <w:r>
        <w:rPr>
          <w:b/>
          <w:sz w:val="36"/>
          <w:szCs w:val="36"/>
        </w:rPr>
        <w:t>采购需求</w:t>
      </w:r>
      <w:bookmarkStart w:id="0" w:name="_GoBack"/>
      <w:bookmarkEnd w:id="0"/>
    </w:p>
    <w:p w14:paraId="6DDE593F">
      <w:pPr>
        <w:pStyle w:val="15"/>
        <w:outlineLvl w:val="2"/>
        <w:rPr>
          <w:sz w:val="21"/>
          <w:szCs w:val="21"/>
        </w:rPr>
      </w:pPr>
      <w:r>
        <w:rPr>
          <w:b/>
          <w:sz w:val="21"/>
          <w:szCs w:val="21"/>
        </w:rPr>
        <w:t>一、项目概况：</w:t>
      </w:r>
    </w:p>
    <w:p w14:paraId="4D4D5AE3">
      <w:pPr>
        <w:pStyle w:val="7"/>
        <w:rPr>
          <w:sz w:val="21"/>
          <w:szCs w:val="21"/>
        </w:rPr>
      </w:pPr>
      <w:r>
        <w:rPr>
          <w:rFonts w:hint="eastAsia"/>
          <w:sz w:val="21"/>
          <w:szCs w:val="21"/>
        </w:rPr>
        <w:t>为了保证本项目中各功能模块的运行质量，为平台用户提供稳定、可靠、及时的服务，</w:t>
      </w:r>
      <w:r>
        <w:rPr>
          <w:sz w:val="21"/>
          <w:szCs w:val="21"/>
        </w:rPr>
        <w:t>本项目由佛山市市场监督管理局（下称“采购人”）采用公开招标方式</w:t>
      </w:r>
      <w:r>
        <w:rPr>
          <w:rFonts w:hint="eastAsia"/>
          <w:sz w:val="21"/>
          <w:szCs w:val="21"/>
        </w:rPr>
        <w:t>采购第三方服务，以通过</w:t>
      </w:r>
      <w:r>
        <w:rPr>
          <w:rFonts w:hint="eastAsia"/>
          <w:sz w:val="21"/>
          <w:szCs w:val="21"/>
          <w:lang w:val="en-US" w:eastAsia="zh-CN"/>
        </w:rPr>
        <w:t>第三方</w:t>
      </w:r>
      <w:r>
        <w:rPr>
          <w:rFonts w:hint="eastAsia"/>
          <w:sz w:val="21"/>
          <w:szCs w:val="21"/>
        </w:rPr>
        <w:t>的规范化服务流程，为系统用户提供高效、优质、及时的服务。同时由</w:t>
      </w:r>
      <w:r>
        <w:rPr>
          <w:rFonts w:hint="eastAsia"/>
          <w:sz w:val="21"/>
          <w:szCs w:val="21"/>
          <w:lang w:val="en-US" w:eastAsia="zh-CN"/>
        </w:rPr>
        <w:t>中标人</w:t>
      </w:r>
      <w:r>
        <w:rPr>
          <w:rFonts w:hint="eastAsia"/>
          <w:sz w:val="21"/>
          <w:szCs w:val="21"/>
        </w:rPr>
        <w:t>指定的系统专业维护人员提供标准、规范的维护服务，提高项目维护工作效率，降低维护成本</w:t>
      </w:r>
      <w:r>
        <w:rPr>
          <w:sz w:val="21"/>
          <w:szCs w:val="21"/>
        </w:rPr>
        <w:t>。</w:t>
      </w:r>
    </w:p>
    <w:p w14:paraId="66DA5CC1">
      <w:pPr>
        <w:pStyle w:val="15"/>
        <w:rPr>
          <w:sz w:val="21"/>
          <w:szCs w:val="21"/>
        </w:rPr>
      </w:pPr>
    </w:p>
    <w:p w14:paraId="4CC084C5">
      <w:pPr>
        <w:pStyle w:val="15"/>
        <w:rPr>
          <w:sz w:val="21"/>
          <w:szCs w:val="21"/>
        </w:rPr>
      </w:pPr>
      <w:r>
        <w:rPr>
          <w:b/>
          <w:sz w:val="21"/>
          <w:szCs w:val="21"/>
        </w:rPr>
        <w:t>1.主要商务要求</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12"/>
        <w:gridCol w:w="6194"/>
      </w:tblGrid>
      <w:tr w14:paraId="77D03D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12" w:type="dxa"/>
          </w:tcPr>
          <w:p w14:paraId="4FE18633">
            <w:pPr>
              <w:pStyle w:val="15"/>
              <w:rPr>
                <w:rFonts w:hint="eastAsia" w:ascii="宋体" w:hAnsi="宋体" w:eastAsia="宋体" w:cs="宋体"/>
                <w:sz w:val="21"/>
                <w:szCs w:val="21"/>
              </w:rPr>
            </w:pPr>
            <w:r>
              <w:rPr>
                <w:rFonts w:hint="eastAsia" w:ascii="宋体" w:hAnsi="宋体" w:eastAsia="宋体" w:cs="宋体"/>
                <w:sz w:val="21"/>
                <w:szCs w:val="21"/>
              </w:rPr>
              <w:t>标的提供的时间</w:t>
            </w:r>
          </w:p>
        </w:tc>
        <w:tc>
          <w:tcPr>
            <w:tcW w:w="6194" w:type="dxa"/>
          </w:tcPr>
          <w:p w14:paraId="4D690464">
            <w:pPr>
              <w:pStyle w:val="15"/>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eastAsia="zh-CN"/>
              </w:rPr>
              <w:t>自合同签订生效之日起一年</w:t>
            </w:r>
            <w:r>
              <w:rPr>
                <w:rFonts w:hint="eastAsia" w:ascii="宋体" w:hAnsi="宋体" w:eastAsia="宋体" w:cs="宋体"/>
                <w:sz w:val="21"/>
                <w:szCs w:val="21"/>
              </w:rPr>
              <w:t>。</w:t>
            </w:r>
          </w:p>
        </w:tc>
      </w:tr>
      <w:tr w14:paraId="4C9957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12" w:type="dxa"/>
          </w:tcPr>
          <w:p w14:paraId="7382CBCE">
            <w:pPr>
              <w:pStyle w:val="15"/>
              <w:rPr>
                <w:rFonts w:hint="eastAsia" w:ascii="宋体" w:hAnsi="宋体" w:eastAsia="宋体" w:cs="宋体"/>
                <w:sz w:val="21"/>
                <w:szCs w:val="21"/>
              </w:rPr>
            </w:pPr>
            <w:r>
              <w:rPr>
                <w:rFonts w:hint="eastAsia" w:ascii="宋体" w:hAnsi="宋体" w:eastAsia="宋体" w:cs="宋体"/>
                <w:sz w:val="21"/>
                <w:szCs w:val="21"/>
              </w:rPr>
              <w:t>标的提供的地点</w:t>
            </w:r>
          </w:p>
        </w:tc>
        <w:tc>
          <w:tcPr>
            <w:tcW w:w="6194" w:type="dxa"/>
          </w:tcPr>
          <w:p w14:paraId="74F86F38">
            <w:pPr>
              <w:pStyle w:val="15"/>
              <w:rPr>
                <w:rFonts w:hint="eastAsia" w:ascii="宋体" w:hAnsi="宋体" w:eastAsia="宋体" w:cs="宋体"/>
                <w:sz w:val="21"/>
                <w:szCs w:val="21"/>
              </w:rPr>
            </w:pPr>
            <w:r>
              <w:rPr>
                <w:rFonts w:hint="eastAsia" w:ascii="宋体" w:hAnsi="宋体" w:eastAsia="宋体" w:cs="宋体"/>
                <w:sz w:val="21"/>
                <w:szCs w:val="21"/>
              </w:rPr>
              <w:t>★采购人指定地点（</w:t>
            </w:r>
            <w:r>
              <w:rPr>
                <w:rFonts w:hint="eastAsia" w:ascii="宋体" w:hAnsi="宋体" w:eastAsia="宋体" w:cs="宋体"/>
                <w:sz w:val="21"/>
                <w:szCs w:val="21"/>
                <w:lang w:eastAsia="zh-CN"/>
              </w:rPr>
              <w:t>佛山市禅城区内</w:t>
            </w:r>
            <w:r>
              <w:rPr>
                <w:rFonts w:hint="eastAsia" w:ascii="宋体" w:hAnsi="宋体" w:eastAsia="宋体" w:cs="宋体"/>
                <w:sz w:val="21"/>
                <w:szCs w:val="21"/>
              </w:rPr>
              <w:t>）。</w:t>
            </w:r>
          </w:p>
        </w:tc>
      </w:tr>
      <w:tr w14:paraId="67C88C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12" w:type="dxa"/>
          </w:tcPr>
          <w:p w14:paraId="6B81675A">
            <w:pPr>
              <w:pStyle w:val="15"/>
              <w:rPr>
                <w:rFonts w:hint="eastAsia" w:ascii="宋体" w:hAnsi="宋体" w:eastAsia="宋体" w:cs="宋体"/>
                <w:sz w:val="21"/>
                <w:szCs w:val="21"/>
              </w:rPr>
            </w:pPr>
            <w:r>
              <w:rPr>
                <w:rFonts w:hint="eastAsia" w:ascii="宋体" w:hAnsi="宋体" w:eastAsia="宋体" w:cs="宋体"/>
                <w:sz w:val="21"/>
                <w:szCs w:val="21"/>
              </w:rPr>
              <w:t>付款方式</w:t>
            </w:r>
          </w:p>
        </w:tc>
        <w:tc>
          <w:tcPr>
            <w:tcW w:w="6194" w:type="dxa"/>
          </w:tcPr>
          <w:p w14:paraId="31B495DB">
            <w:pPr>
              <w:pStyle w:val="15"/>
              <w:rPr>
                <w:rFonts w:hint="eastAsia" w:ascii="宋体" w:hAnsi="宋体" w:eastAsia="宋体" w:cs="宋体"/>
                <w:sz w:val="21"/>
                <w:szCs w:val="21"/>
              </w:rPr>
            </w:pPr>
            <w:r>
              <w:rPr>
                <w:rFonts w:hint="eastAsia" w:ascii="宋体" w:hAnsi="宋体" w:eastAsia="宋体" w:cs="宋体"/>
                <w:sz w:val="21"/>
                <w:szCs w:val="21"/>
              </w:rPr>
              <w:t>1期：支付比例</w:t>
            </w:r>
            <w:r>
              <w:rPr>
                <w:rFonts w:hint="eastAsia" w:ascii="宋体" w:hAnsi="宋体" w:eastAsia="宋体" w:cs="宋体"/>
                <w:sz w:val="21"/>
                <w:szCs w:val="21"/>
                <w:lang w:val="en-US" w:eastAsia="zh-CN"/>
              </w:rPr>
              <w:t>5</w:t>
            </w:r>
            <w:r>
              <w:rPr>
                <w:rFonts w:hint="eastAsia" w:ascii="宋体" w:hAnsi="宋体" w:eastAsia="宋体" w:cs="宋体"/>
                <w:sz w:val="21"/>
                <w:szCs w:val="21"/>
              </w:rPr>
              <w:t>0%,★合同签订生效之日起1</w:t>
            </w:r>
            <w:r>
              <w:rPr>
                <w:rFonts w:hint="eastAsia" w:ascii="宋体" w:hAnsi="宋体" w:eastAsia="宋体" w:cs="宋体"/>
                <w:sz w:val="21"/>
                <w:szCs w:val="21"/>
                <w:lang w:val="en-US" w:eastAsia="zh-CN"/>
              </w:rPr>
              <w:t>0</w:t>
            </w:r>
            <w:r>
              <w:rPr>
                <w:rFonts w:hint="eastAsia" w:ascii="宋体" w:hAnsi="宋体" w:eastAsia="宋体" w:cs="宋体"/>
                <w:sz w:val="21"/>
                <w:szCs w:val="21"/>
              </w:rPr>
              <w:t>个工作日内。采购人凭中标人开具的相应数额增值税发票10个工作日内向中标人支付合同总额的50%；</w:t>
            </w:r>
          </w:p>
          <w:p w14:paraId="25357E63">
            <w:pPr>
              <w:pStyle w:val="15"/>
              <w:rPr>
                <w:rFonts w:hint="eastAsia" w:ascii="宋体" w:hAnsi="宋体" w:eastAsia="宋体" w:cs="宋体"/>
                <w:sz w:val="21"/>
                <w:szCs w:val="21"/>
              </w:rPr>
            </w:pPr>
            <w:r>
              <w:rPr>
                <w:rFonts w:hint="eastAsia" w:ascii="宋体" w:hAnsi="宋体" w:eastAsia="宋体" w:cs="宋体"/>
                <w:sz w:val="21"/>
                <w:szCs w:val="21"/>
                <w:lang w:val="en-US" w:eastAsia="zh-CN"/>
              </w:rPr>
              <w:t>2期：支付比例50%,★合同履行期满且通过验收</w:t>
            </w:r>
            <w:r>
              <w:rPr>
                <w:rFonts w:hint="eastAsia" w:ascii="宋体" w:hAnsi="宋体" w:eastAsia="宋体" w:cs="宋体"/>
                <w:sz w:val="21"/>
                <w:szCs w:val="21"/>
              </w:rPr>
              <w:t>后，采购人凭中标人开具的相应数额增值税发票10个工作日内向中标人支付合同总额的50%。</w:t>
            </w:r>
          </w:p>
          <w:p w14:paraId="1D5F24B9">
            <w:pPr>
              <w:pStyle w:val="15"/>
              <w:rPr>
                <w:rFonts w:hint="eastAsia" w:ascii="宋体" w:hAnsi="宋体" w:eastAsia="宋体" w:cs="宋体"/>
                <w:sz w:val="21"/>
                <w:szCs w:val="21"/>
              </w:rPr>
            </w:pPr>
            <w:r>
              <w:rPr>
                <w:rFonts w:hint="eastAsia" w:ascii="宋体" w:hAnsi="宋体" w:eastAsia="宋体" w:cs="宋体"/>
                <w:sz w:val="21"/>
                <w:szCs w:val="21"/>
              </w:rPr>
              <w:t>如项目发生合同融资，采购人需将合同款项支付到合同约定收款账户</w:t>
            </w:r>
          </w:p>
        </w:tc>
      </w:tr>
      <w:tr w14:paraId="64EDD6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12" w:type="dxa"/>
          </w:tcPr>
          <w:p w14:paraId="27AFB204">
            <w:pPr>
              <w:pStyle w:val="15"/>
              <w:rPr>
                <w:rFonts w:hint="eastAsia" w:ascii="宋体" w:hAnsi="宋体" w:eastAsia="宋体" w:cs="宋体"/>
                <w:sz w:val="21"/>
                <w:szCs w:val="21"/>
              </w:rPr>
            </w:pPr>
            <w:r>
              <w:rPr>
                <w:rFonts w:hint="eastAsia" w:ascii="宋体" w:hAnsi="宋体" w:eastAsia="宋体" w:cs="宋体"/>
                <w:sz w:val="21"/>
                <w:szCs w:val="21"/>
              </w:rPr>
              <w:t>验收要求</w:t>
            </w:r>
          </w:p>
        </w:tc>
        <w:tc>
          <w:tcPr>
            <w:tcW w:w="6194" w:type="dxa"/>
          </w:tcPr>
          <w:p w14:paraId="23FFAFB0">
            <w:pPr>
              <w:pStyle w:val="15"/>
              <w:rPr>
                <w:rFonts w:hint="eastAsia" w:ascii="宋体" w:hAnsi="宋体" w:eastAsia="宋体" w:cs="宋体"/>
                <w:sz w:val="21"/>
                <w:szCs w:val="21"/>
              </w:rPr>
            </w:pPr>
            <w:r>
              <w:rPr>
                <w:rFonts w:hint="eastAsia" w:ascii="宋体" w:hAnsi="宋体" w:eastAsia="宋体" w:cs="宋体"/>
                <w:sz w:val="21"/>
                <w:szCs w:val="21"/>
              </w:rPr>
              <w:t>1期：★验收要求：</w:t>
            </w:r>
          </w:p>
          <w:p w14:paraId="0B9CFFD3">
            <w:pPr>
              <w:pStyle w:val="15"/>
              <w:numPr>
                <w:ilvl w:val="0"/>
                <w:numId w:val="2"/>
              </w:numPr>
              <w:rPr>
                <w:rFonts w:hint="eastAsia" w:ascii="宋体" w:hAnsi="宋体" w:eastAsia="宋体" w:cs="宋体"/>
                <w:sz w:val="21"/>
                <w:szCs w:val="21"/>
              </w:rPr>
            </w:pPr>
            <w:r>
              <w:rPr>
                <w:rFonts w:hint="eastAsia" w:ascii="宋体" w:hAnsi="宋体" w:eastAsia="宋体" w:cs="宋体"/>
                <w:sz w:val="21"/>
                <w:szCs w:val="21"/>
              </w:rPr>
              <w:t>验收主体：采购人指定的验收人员。</w:t>
            </w:r>
          </w:p>
          <w:p w14:paraId="57A6CBA5">
            <w:pPr>
              <w:pStyle w:val="15"/>
              <w:numPr>
                <w:ilvl w:val="0"/>
                <w:numId w:val="2"/>
              </w:numPr>
              <w:rPr>
                <w:rFonts w:hint="eastAsia" w:ascii="宋体" w:hAnsi="宋体" w:eastAsia="宋体" w:cs="宋体"/>
                <w:sz w:val="21"/>
                <w:szCs w:val="21"/>
              </w:rPr>
            </w:pPr>
            <w:r>
              <w:rPr>
                <w:rFonts w:hint="eastAsia" w:ascii="宋体" w:hAnsi="宋体" w:eastAsia="宋体" w:cs="宋体"/>
                <w:sz w:val="21"/>
                <w:szCs w:val="21"/>
              </w:rPr>
              <w:t>验收时间：</w:t>
            </w:r>
            <w:r>
              <w:rPr>
                <w:rFonts w:hint="eastAsia" w:ascii="宋体" w:hAnsi="宋体" w:eastAsia="宋体" w:cs="宋体"/>
                <w:sz w:val="21"/>
                <w:szCs w:val="21"/>
                <w:lang w:val="en-US" w:eastAsia="zh-CN"/>
              </w:rPr>
              <w:t>合同履行期结束后7个工作日内按照合同的约定对中标人的履约情况进行验收。</w:t>
            </w:r>
          </w:p>
          <w:p w14:paraId="0ED643B4">
            <w:pPr>
              <w:pStyle w:val="15"/>
              <w:numPr>
                <w:ilvl w:val="0"/>
                <w:numId w:val="2"/>
              </w:numPr>
              <w:rPr>
                <w:rFonts w:hint="eastAsia" w:ascii="宋体" w:hAnsi="宋体" w:eastAsia="宋体" w:cs="宋体"/>
                <w:sz w:val="21"/>
                <w:szCs w:val="21"/>
              </w:rPr>
            </w:pPr>
            <w:r>
              <w:rPr>
                <w:rFonts w:hint="eastAsia" w:ascii="宋体" w:hAnsi="宋体" w:eastAsia="宋体" w:cs="宋体"/>
                <w:sz w:val="21"/>
                <w:szCs w:val="21"/>
              </w:rPr>
              <w:t>验收方式和程序：由</w:t>
            </w:r>
            <w:r>
              <w:rPr>
                <w:rFonts w:hint="eastAsia" w:ascii="宋体" w:hAnsi="宋体" w:eastAsia="宋体" w:cs="宋体"/>
                <w:sz w:val="21"/>
                <w:szCs w:val="21"/>
                <w:lang w:val="en-US" w:eastAsia="zh-CN"/>
              </w:rPr>
              <w:t>采购人</w:t>
            </w:r>
            <w:r>
              <w:rPr>
                <w:rFonts w:hint="eastAsia" w:ascii="宋体" w:hAnsi="宋体" w:eastAsia="宋体" w:cs="宋体"/>
                <w:sz w:val="21"/>
                <w:szCs w:val="21"/>
              </w:rPr>
              <w:t>自行组织验收，根据对</w:t>
            </w:r>
            <w:r>
              <w:rPr>
                <w:rFonts w:hint="eastAsia" w:ascii="宋体" w:hAnsi="宋体" w:eastAsia="宋体" w:cs="宋体"/>
                <w:sz w:val="21"/>
                <w:szCs w:val="21"/>
                <w:lang w:val="en-US" w:eastAsia="zh-CN"/>
              </w:rPr>
              <w:t>中标人的</w:t>
            </w:r>
            <w:r>
              <w:rPr>
                <w:rFonts w:hint="eastAsia" w:ascii="宋体" w:hAnsi="宋体" w:eastAsia="宋体" w:cs="宋体"/>
                <w:sz w:val="21"/>
                <w:szCs w:val="21"/>
              </w:rPr>
              <w:t>服务履约情况进行验收。</w:t>
            </w:r>
          </w:p>
          <w:p w14:paraId="67C6B0C2">
            <w:pPr>
              <w:pStyle w:val="15"/>
              <w:numPr>
                <w:ilvl w:val="0"/>
                <w:numId w:val="2"/>
              </w:numPr>
              <w:rPr>
                <w:rFonts w:hint="eastAsia" w:ascii="宋体" w:hAnsi="宋体" w:eastAsia="宋体" w:cs="宋体"/>
                <w:sz w:val="21"/>
                <w:szCs w:val="21"/>
              </w:rPr>
            </w:pPr>
            <w:r>
              <w:rPr>
                <w:rFonts w:hint="eastAsia" w:ascii="宋体" w:hAnsi="宋体" w:eastAsia="宋体" w:cs="宋体"/>
                <w:sz w:val="21"/>
                <w:szCs w:val="21"/>
              </w:rPr>
              <w:t>验收内容：</w:t>
            </w:r>
            <w:r>
              <w:rPr>
                <w:rFonts w:hint="eastAsia" w:ascii="宋体" w:hAnsi="宋体" w:eastAsia="宋体" w:cs="宋体"/>
                <w:sz w:val="21"/>
                <w:szCs w:val="21"/>
                <w:lang w:val="en-US" w:eastAsia="zh-CN"/>
              </w:rPr>
              <w:t>中标人</w:t>
            </w:r>
            <w:r>
              <w:rPr>
                <w:rFonts w:hint="eastAsia" w:ascii="宋体" w:hAnsi="宋体" w:eastAsia="宋体" w:cs="宋体"/>
                <w:sz w:val="21"/>
                <w:szCs w:val="21"/>
              </w:rPr>
              <w:t>是否按照</w:t>
            </w:r>
            <w:r>
              <w:rPr>
                <w:rFonts w:hint="eastAsia" w:ascii="宋体" w:hAnsi="宋体" w:eastAsia="宋体" w:cs="宋体"/>
                <w:sz w:val="21"/>
                <w:szCs w:val="21"/>
                <w:lang w:val="en-US" w:eastAsia="zh-CN"/>
              </w:rPr>
              <w:t>招标</w:t>
            </w:r>
            <w:r>
              <w:rPr>
                <w:rFonts w:hint="eastAsia" w:ascii="宋体" w:hAnsi="宋体" w:eastAsia="宋体" w:cs="宋体"/>
                <w:sz w:val="21"/>
                <w:szCs w:val="21"/>
              </w:rPr>
              <w:t>文件、</w:t>
            </w:r>
            <w:r>
              <w:rPr>
                <w:rFonts w:hint="eastAsia" w:ascii="宋体" w:hAnsi="宋体" w:eastAsia="宋体" w:cs="宋体"/>
                <w:sz w:val="21"/>
                <w:szCs w:val="21"/>
                <w:lang w:val="en-US" w:eastAsia="zh-CN"/>
              </w:rPr>
              <w:t>投标</w:t>
            </w:r>
            <w:r>
              <w:rPr>
                <w:rFonts w:hint="eastAsia" w:ascii="宋体" w:hAnsi="宋体" w:eastAsia="宋体" w:cs="宋体"/>
                <w:sz w:val="21"/>
                <w:szCs w:val="21"/>
              </w:rPr>
              <w:t>文件及合同向</w:t>
            </w:r>
            <w:r>
              <w:rPr>
                <w:rFonts w:hint="eastAsia" w:ascii="宋体" w:hAnsi="宋体" w:eastAsia="宋体" w:cs="宋体"/>
                <w:sz w:val="21"/>
                <w:szCs w:val="21"/>
                <w:lang w:val="en-US" w:eastAsia="zh-CN"/>
              </w:rPr>
              <w:t>采购人</w:t>
            </w:r>
            <w:r>
              <w:rPr>
                <w:rFonts w:hint="eastAsia" w:ascii="宋体" w:hAnsi="宋体" w:eastAsia="宋体" w:cs="宋体"/>
                <w:sz w:val="21"/>
                <w:szCs w:val="21"/>
              </w:rPr>
              <w:t>提供相关服务；服务内容是否符合</w:t>
            </w:r>
            <w:r>
              <w:rPr>
                <w:rFonts w:hint="eastAsia" w:ascii="宋体" w:hAnsi="宋体" w:eastAsia="宋体" w:cs="宋体"/>
                <w:sz w:val="21"/>
                <w:szCs w:val="21"/>
                <w:lang w:val="en-US" w:eastAsia="zh-CN"/>
              </w:rPr>
              <w:t>招标</w:t>
            </w:r>
            <w:r>
              <w:rPr>
                <w:rFonts w:hint="eastAsia" w:ascii="宋体" w:hAnsi="宋体" w:eastAsia="宋体" w:cs="宋体"/>
                <w:sz w:val="21"/>
                <w:szCs w:val="21"/>
              </w:rPr>
              <w:t>文件</w:t>
            </w:r>
            <w:r>
              <w:rPr>
                <w:rFonts w:hint="eastAsia" w:ascii="宋体" w:hAnsi="宋体" w:eastAsia="宋体" w:cs="宋体"/>
                <w:sz w:val="21"/>
                <w:szCs w:val="21"/>
                <w:lang w:val="en-US" w:eastAsia="zh-CN"/>
              </w:rPr>
              <w:t>和投标</w:t>
            </w:r>
            <w:r>
              <w:rPr>
                <w:rFonts w:hint="eastAsia" w:ascii="宋体" w:hAnsi="宋体" w:eastAsia="宋体" w:cs="宋体"/>
                <w:sz w:val="21"/>
                <w:szCs w:val="21"/>
              </w:rPr>
              <w:t>文件承诺中且</w:t>
            </w:r>
            <w:r>
              <w:rPr>
                <w:rFonts w:hint="eastAsia" w:ascii="宋体" w:hAnsi="宋体" w:eastAsia="宋体" w:cs="宋体"/>
                <w:sz w:val="21"/>
                <w:szCs w:val="21"/>
                <w:lang w:val="en-US" w:eastAsia="zh-CN"/>
              </w:rPr>
              <w:t>采购人</w:t>
            </w:r>
            <w:r>
              <w:rPr>
                <w:rFonts w:hint="eastAsia" w:ascii="宋体" w:hAnsi="宋体" w:eastAsia="宋体" w:cs="宋体"/>
                <w:sz w:val="21"/>
                <w:szCs w:val="21"/>
              </w:rPr>
              <w:t>认可的合理最佳配置及各项要求。</w:t>
            </w:r>
          </w:p>
          <w:p w14:paraId="582FFDF5">
            <w:pPr>
              <w:pStyle w:val="15"/>
              <w:numPr>
                <w:ilvl w:val="0"/>
                <w:numId w:val="2"/>
              </w:numPr>
              <w:rPr>
                <w:rFonts w:hint="eastAsia" w:ascii="宋体" w:hAnsi="宋体" w:eastAsia="宋体" w:cs="宋体"/>
                <w:sz w:val="21"/>
                <w:szCs w:val="21"/>
              </w:rPr>
            </w:pPr>
            <w:r>
              <w:rPr>
                <w:rFonts w:hint="eastAsia" w:ascii="宋体" w:hAnsi="宋体" w:eastAsia="宋体" w:cs="宋体"/>
                <w:sz w:val="21"/>
                <w:szCs w:val="21"/>
              </w:rPr>
              <w:t>验收标准：a.按国家、地方或行业（排列在前者优先）现行相关验收规范和评定标准执行。b.项目成果的验收标准：根据有关法律、法规、规程、规范的要求。项目成果通过</w:t>
            </w:r>
            <w:r>
              <w:rPr>
                <w:rFonts w:hint="eastAsia" w:ascii="宋体" w:hAnsi="宋体" w:eastAsia="宋体" w:cs="宋体"/>
                <w:sz w:val="21"/>
                <w:szCs w:val="21"/>
                <w:lang w:val="en-US" w:eastAsia="zh-CN"/>
              </w:rPr>
              <w:t>采购人</w:t>
            </w:r>
            <w:r>
              <w:rPr>
                <w:rFonts w:hint="eastAsia" w:ascii="宋体" w:hAnsi="宋体" w:eastAsia="宋体" w:cs="宋体"/>
                <w:sz w:val="21"/>
                <w:szCs w:val="21"/>
              </w:rPr>
              <w:t>认可，并按照合同约定提交全部正式成果。c.验收时</w:t>
            </w:r>
            <w:r>
              <w:rPr>
                <w:rFonts w:hint="eastAsia" w:ascii="宋体" w:hAnsi="宋体" w:eastAsia="宋体" w:cs="宋体"/>
                <w:sz w:val="21"/>
                <w:szCs w:val="21"/>
                <w:lang w:val="en-US" w:eastAsia="zh-CN"/>
              </w:rPr>
              <w:t>中标人</w:t>
            </w:r>
            <w:r>
              <w:rPr>
                <w:rFonts w:hint="eastAsia" w:ascii="宋体" w:hAnsi="宋体" w:eastAsia="宋体" w:cs="宋体"/>
                <w:sz w:val="21"/>
                <w:szCs w:val="21"/>
              </w:rPr>
              <w:t>将全部有关的项目成果资料、佐证材料交付给</w:t>
            </w:r>
            <w:r>
              <w:rPr>
                <w:rFonts w:hint="eastAsia" w:ascii="宋体" w:hAnsi="宋体" w:eastAsia="宋体" w:cs="宋体"/>
                <w:sz w:val="21"/>
                <w:szCs w:val="21"/>
                <w:lang w:val="en-US" w:eastAsia="zh-CN"/>
              </w:rPr>
              <w:t>采购人</w:t>
            </w:r>
            <w:r>
              <w:rPr>
                <w:rFonts w:hint="eastAsia" w:ascii="宋体" w:hAnsi="宋体" w:eastAsia="宋体" w:cs="宋体"/>
                <w:sz w:val="21"/>
                <w:szCs w:val="21"/>
              </w:rPr>
              <w:t>。</w:t>
            </w:r>
          </w:p>
        </w:tc>
      </w:tr>
      <w:tr w14:paraId="7BB6A0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12" w:type="dxa"/>
          </w:tcPr>
          <w:p w14:paraId="274D5044">
            <w:pPr>
              <w:pStyle w:val="15"/>
              <w:rPr>
                <w:rFonts w:hint="eastAsia" w:ascii="宋体" w:hAnsi="宋体" w:eastAsia="宋体" w:cs="宋体"/>
                <w:sz w:val="21"/>
                <w:szCs w:val="21"/>
              </w:rPr>
            </w:pPr>
            <w:r>
              <w:rPr>
                <w:rFonts w:hint="eastAsia" w:ascii="宋体" w:hAnsi="宋体" w:eastAsia="宋体" w:cs="宋体"/>
                <w:sz w:val="21"/>
                <w:szCs w:val="21"/>
              </w:rPr>
              <w:t>履约保证金</w:t>
            </w:r>
          </w:p>
        </w:tc>
        <w:tc>
          <w:tcPr>
            <w:tcW w:w="6194" w:type="dxa"/>
          </w:tcPr>
          <w:p w14:paraId="0CC9245D">
            <w:pPr>
              <w:pStyle w:val="15"/>
              <w:rPr>
                <w:rFonts w:hint="eastAsia" w:ascii="宋体" w:hAnsi="宋体" w:eastAsia="宋体" w:cs="宋体"/>
                <w:sz w:val="21"/>
                <w:szCs w:val="21"/>
              </w:rPr>
            </w:pPr>
            <w:r>
              <w:rPr>
                <w:rFonts w:hint="eastAsia" w:ascii="宋体" w:hAnsi="宋体" w:eastAsia="宋体" w:cs="宋体"/>
                <w:sz w:val="21"/>
                <w:szCs w:val="21"/>
              </w:rPr>
              <w:t>不收取</w:t>
            </w:r>
          </w:p>
        </w:tc>
      </w:tr>
      <w:tr w14:paraId="04B2C3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12" w:type="dxa"/>
          </w:tcPr>
          <w:p w14:paraId="01DCB599">
            <w:pPr>
              <w:pStyle w:val="15"/>
              <w:rPr>
                <w:rFonts w:hint="eastAsia" w:ascii="宋体" w:hAnsi="宋体" w:eastAsia="宋体" w:cs="宋体"/>
                <w:sz w:val="21"/>
                <w:szCs w:val="21"/>
              </w:rPr>
            </w:pPr>
            <w:r>
              <w:rPr>
                <w:rFonts w:hint="eastAsia" w:ascii="宋体" w:hAnsi="宋体" w:eastAsia="宋体" w:cs="宋体"/>
                <w:sz w:val="21"/>
                <w:szCs w:val="21"/>
              </w:rPr>
              <w:t>其他</w:t>
            </w:r>
          </w:p>
        </w:tc>
        <w:tc>
          <w:tcPr>
            <w:tcW w:w="6194" w:type="dxa"/>
          </w:tcPr>
          <w:p w14:paraId="58C4E160">
            <w:pPr>
              <w:pStyle w:val="15"/>
              <w:rPr>
                <w:rFonts w:hint="eastAsia" w:ascii="宋体" w:hAnsi="宋体" w:eastAsia="宋体" w:cs="宋体"/>
                <w:sz w:val="21"/>
                <w:szCs w:val="21"/>
              </w:rPr>
            </w:pPr>
            <w:r>
              <w:rPr>
                <w:rFonts w:hint="eastAsia" w:ascii="宋体" w:hAnsi="宋体" w:eastAsia="宋体" w:cs="宋体"/>
                <w:sz w:val="21"/>
                <w:szCs w:val="21"/>
              </w:rPr>
              <w:t>（一），★付款方式补充：</w:t>
            </w:r>
          </w:p>
          <w:p w14:paraId="2BFA8764">
            <w:pPr>
              <w:pStyle w:val="15"/>
              <w:rPr>
                <w:rFonts w:hint="eastAsia" w:ascii="宋体" w:hAnsi="宋体" w:eastAsia="宋体" w:cs="宋体"/>
                <w:sz w:val="21"/>
                <w:szCs w:val="21"/>
              </w:rPr>
            </w:pPr>
            <w:r>
              <w:rPr>
                <w:rFonts w:hint="eastAsia" w:ascii="宋体" w:hAnsi="宋体" w:eastAsia="宋体" w:cs="宋体"/>
                <w:sz w:val="21"/>
                <w:szCs w:val="21"/>
              </w:rPr>
              <w:t>1.结算方式：转账结算（银行转账）。</w:t>
            </w:r>
          </w:p>
          <w:p w14:paraId="47D76DD9">
            <w:pPr>
              <w:pStyle w:val="15"/>
              <w:rPr>
                <w:rFonts w:hint="eastAsia" w:ascii="宋体" w:hAnsi="宋体" w:eastAsia="宋体" w:cs="宋体"/>
                <w:sz w:val="21"/>
                <w:szCs w:val="21"/>
              </w:rPr>
            </w:pPr>
            <w:r>
              <w:rPr>
                <w:rFonts w:hint="eastAsia" w:ascii="宋体" w:hAnsi="宋体" w:eastAsia="宋体" w:cs="宋体"/>
                <w:sz w:val="21"/>
                <w:szCs w:val="21"/>
              </w:rPr>
              <w:t>2.付款方：</w:t>
            </w:r>
            <w:r>
              <w:rPr>
                <w:rFonts w:hint="eastAsia" w:ascii="宋体" w:hAnsi="宋体" w:eastAsia="宋体" w:cs="宋体"/>
                <w:sz w:val="21"/>
                <w:szCs w:val="21"/>
                <w:lang w:val="en-US" w:eastAsia="zh-CN"/>
              </w:rPr>
              <w:t>采购人</w:t>
            </w:r>
            <w:r>
              <w:rPr>
                <w:rFonts w:hint="eastAsia" w:ascii="宋体" w:hAnsi="宋体" w:eastAsia="宋体" w:cs="宋体"/>
                <w:sz w:val="21"/>
                <w:szCs w:val="21"/>
              </w:rPr>
              <w:t>；收款方：</w:t>
            </w:r>
            <w:r>
              <w:rPr>
                <w:rFonts w:hint="eastAsia" w:ascii="宋体" w:hAnsi="宋体" w:eastAsia="宋体" w:cs="宋体"/>
                <w:sz w:val="21"/>
                <w:szCs w:val="21"/>
                <w:lang w:val="en-US" w:eastAsia="zh-CN"/>
              </w:rPr>
              <w:t>中标人</w:t>
            </w:r>
            <w:r>
              <w:rPr>
                <w:rFonts w:hint="eastAsia" w:ascii="宋体" w:hAnsi="宋体" w:eastAsia="宋体" w:cs="宋体"/>
                <w:sz w:val="21"/>
                <w:szCs w:val="21"/>
              </w:rPr>
              <w:t>。</w:t>
            </w:r>
          </w:p>
          <w:p w14:paraId="21ECBB82">
            <w:pPr>
              <w:pStyle w:val="15"/>
              <w:rPr>
                <w:rFonts w:hint="eastAsia" w:ascii="宋体" w:hAnsi="宋体" w:eastAsia="宋体" w:cs="宋体"/>
                <w:sz w:val="21"/>
                <w:szCs w:val="21"/>
              </w:rPr>
            </w:pPr>
            <w:r>
              <w:rPr>
                <w:rFonts w:hint="eastAsia" w:ascii="宋体" w:hAnsi="宋体" w:eastAsia="宋体" w:cs="宋体"/>
                <w:sz w:val="21"/>
                <w:szCs w:val="21"/>
              </w:rPr>
              <w:t>3.开具发票：</w:t>
            </w:r>
            <w:r>
              <w:rPr>
                <w:rFonts w:hint="eastAsia" w:ascii="宋体" w:hAnsi="宋体" w:eastAsia="宋体" w:cs="宋体"/>
                <w:sz w:val="21"/>
                <w:szCs w:val="21"/>
                <w:lang w:val="en-US" w:eastAsia="zh-CN"/>
              </w:rPr>
              <w:t>中标人</w:t>
            </w:r>
            <w:r>
              <w:rPr>
                <w:rFonts w:hint="eastAsia" w:ascii="宋体" w:hAnsi="宋体" w:eastAsia="宋体" w:cs="宋体"/>
                <w:sz w:val="21"/>
                <w:szCs w:val="21"/>
              </w:rPr>
              <w:t>收款时必须持有效发票。收款方、出具发票方、合同乙方均必须与</w:t>
            </w:r>
            <w:r>
              <w:rPr>
                <w:rFonts w:hint="eastAsia" w:ascii="宋体" w:hAnsi="宋体" w:eastAsia="宋体" w:cs="宋体"/>
                <w:sz w:val="21"/>
                <w:szCs w:val="21"/>
                <w:lang w:val="en-US" w:eastAsia="zh-CN"/>
              </w:rPr>
              <w:t>中标人</w:t>
            </w:r>
            <w:r>
              <w:rPr>
                <w:rFonts w:hint="eastAsia" w:ascii="宋体" w:hAnsi="宋体" w:eastAsia="宋体" w:cs="宋体"/>
                <w:sz w:val="21"/>
                <w:szCs w:val="21"/>
              </w:rPr>
              <w:t>名称一致。</w:t>
            </w:r>
          </w:p>
          <w:p w14:paraId="71F9A8DD">
            <w:pPr>
              <w:pStyle w:val="15"/>
              <w:rPr>
                <w:rFonts w:hint="eastAsia" w:ascii="宋体" w:hAnsi="宋体" w:eastAsia="宋体" w:cs="宋体"/>
                <w:sz w:val="21"/>
                <w:szCs w:val="21"/>
              </w:rPr>
            </w:pPr>
            <w:r>
              <w:rPr>
                <w:rFonts w:hint="eastAsia" w:ascii="宋体" w:hAnsi="宋体" w:eastAsia="宋体" w:cs="宋体"/>
                <w:sz w:val="21"/>
                <w:szCs w:val="21"/>
              </w:rPr>
              <w:t>4.付款期间如因特殊情况需调整，由双方协商处理。</w:t>
            </w:r>
          </w:p>
          <w:p w14:paraId="640BE0B3">
            <w:pPr>
              <w:pStyle w:val="15"/>
              <w:rPr>
                <w:rFonts w:hint="eastAsia" w:ascii="宋体" w:hAnsi="宋体" w:eastAsia="宋体" w:cs="宋体"/>
                <w:sz w:val="21"/>
                <w:szCs w:val="21"/>
              </w:rPr>
            </w:pPr>
            <w:r>
              <w:rPr>
                <w:rFonts w:hint="eastAsia" w:ascii="宋体" w:hAnsi="宋体" w:eastAsia="宋体" w:cs="宋体"/>
                <w:sz w:val="21"/>
                <w:szCs w:val="21"/>
              </w:rPr>
              <w:t>（二），★中标人不得将本项目转让或分包给他人，否则采购人有权单方面解除合同，由此产生的一切经济损失和法律责任由中标人自行承担。</w:t>
            </w:r>
          </w:p>
        </w:tc>
      </w:tr>
    </w:tbl>
    <w:p w14:paraId="51CB9C8E">
      <w:pPr>
        <w:pStyle w:val="15"/>
        <w:rPr>
          <w:sz w:val="21"/>
          <w:szCs w:val="21"/>
        </w:rPr>
      </w:pPr>
      <w:r>
        <w:rPr>
          <w:sz w:val="21"/>
          <w:szCs w:val="21"/>
        </w:rPr>
        <w:t>其他商务需求</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2"/>
        <w:gridCol w:w="676"/>
        <w:gridCol w:w="105"/>
        <w:gridCol w:w="1112"/>
        <w:gridCol w:w="5525"/>
        <w:gridCol w:w="2"/>
      </w:tblGrid>
      <w:tr w14:paraId="288A3E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2" w:type="dxa"/>
        </w:trPr>
        <w:tc>
          <w:tcPr>
            <w:tcW w:w="1102" w:type="dxa"/>
          </w:tcPr>
          <w:p w14:paraId="5657DB6C">
            <w:pPr>
              <w:pStyle w:val="15"/>
              <w:jc w:val="center"/>
              <w:rPr>
                <w:rFonts w:hint="eastAsia" w:ascii="宋体" w:hAnsi="宋体" w:eastAsia="宋体" w:cs="宋体"/>
                <w:sz w:val="21"/>
                <w:szCs w:val="21"/>
              </w:rPr>
            </w:pPr>
            <w:r>
              <w:rPr>
                <w:rFonts w:hint="eastAsia" w:ascii="宋体" w:hAnsi="宋体" w:eastAsia="宋体" w:cs="宋体"/>
                <w:sz w:val="21"/>
                <w:szCs w:val="21"/>
              </w:rPr>
              <w:t>参数性质</w:t>
            </w:r>
          </w:p>
        </w:tc>
        <w:tc>
          <w:tcPr>
            <w:tcW w:w="781" w:type="dxa"/>
            <w:gridSpan w:val="2"/>
          </w:tcPr>
          <w:p w14:paraId="17E48E7A">
            <w:pPr>
              <w:pStyle w:val="15"/>
              <w:jc w:val="center"/>
              <w:rPr>
                <w:rFonts w:hint="eastAsia" w:ascii="宋体" w:hAnsi="宋体" w:eastAsia="宋体" w:cs="宋体"/>
                <w:sz w:val="21"/>
                <w:szCs w:val="21"/>
              </w:rPr>
            </w:pPr>
            <w:r>
              <w:rPr>
                <w:rFonts w:hint="eastAsia" w:ascii="宋体" w:hAnsi="宋体" w:eastAsia="宋体" w:cs="宋体"/>
                <w:sz w:val="21"/>
                <w:szCs w:val="21"/>
              </w:rPr>
              <w:t>编号</w:t>
            </w:r>
          </w:p>
        </w:tc>
        <w:tc>
          <w:tcPr>
            <w:tcW w:w="1112" w:type="dxa"/>
          </w:tcPr>
          <w:p w14:paraId="4248F193">
            <w:pPr>
              <w:pStyle w:val="15"/>
              <w:jc w:val="center"/>
              <w:rPr>
                <w:rFonts w:hint="eastAsia" w:ascii="宋体" w:hAnsi="宋体" w:eastAsia="宋体" w:cs="宋体"/>
                <w:sz w:val="21"/>
                <w:szCs w:val="21"/>
              </w:rPr>
            </w:pPr>
            <w:r>
              <w:rPr>
                <w:rFonts w:hint="eastAsia" w:ascii="宋体" w:hAnsi="宋体" w:eastAsia="宋体" w:cs="宋体"/>
                <w:sz w:val="21"/>
                <w:szCs w:val="21"/>
              </w:rPr>
              <w:t>内容明细</w:t>
            </w:r>
          </w:p>
        </w:tc>
        <w:tc>
          <w:tcPr>
            <w:tcW w:w="5525" w:type="dxa"/>
          </w:tcPr>
          <w:p w14:paraId="2F5F4BA6">
            <w:pPr>
              <w:pStyle w:val="15"/>
              <w:jc w:val="center"/>
              <w:rPr>
                <w:rFonts w:hint="eastAsia" w:ascii="宋体" w:hAnsi="宋体" w:eastAsia="宋体" w:cs="宋体"/>
                <w:sz w:val="21"/>
                <w:szCs w:val="21"/>
              </w:rPr>
            </w:pPr>
            <w:r>
              <w:rPr>
                <w:rFonts w:hint="eastAsia" w:ascii="宋体" w:hAnsi="宋体" w:eastAsia="宋体" w:cs="宋体"/>
                <w:sz w:val="21"/>
                <w:szCs w:val="21"/>
              </w:rPr>
              <w:t>内容说明</w:t>
            </w:r>
          </w:p>
        </w:tc>
      </w:tr>
      <w:tr w14:paraId="70BDC6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2" w:type="dxa"/>
          <w:trHeight w:val="212" w:hRule="atLeast"/>
        </w:trPr>
        <w:tc>
          <w:tcPr>
            <w:tcW w:w="1102" w:type="dxa"/>
          </w:tcPr>
          <w:p w14:paraId="456BA009">
            <w:pPr>
              <w:pStyle w:val="15"/>
              <w:jc w:val="center"/>
              <w:rPr>
                <w:rFonts w:hint="eastAsia" w:ascii="宋体" w:hAnsi="宋体" w:eastAsia="宋体" w:cs="宋体"/>
                <w:sz w:val="21"/>
                <w:szCs w:val="21"/>
              </w:rPr>
            </w:pPr>
            <w:r>
              <w:rPr>
                <w:rFonts w:hint="eastAsia" w:ascii="宋体" w:hAnsi="宋体" w:eastAsia="宋体" w:cs="宋体"/>
                <w:sz w:val="21"/>
                <w:szCs w:val="21"/>
              </w:rPr>
              <w:t>★</w:t>
            </w:r>
          </w:p>
        </w:tc>
        <w:tc>
          <w:tcPr>
            <w:tcW w:w="781" w:type="dxa"/>
            <w:gridSpan w:val="2"/>
          </w:tcPr>
          <w:p w14:paraId="35145C75">
            <w:pPr>
              <w:pStyle w:val="15"/>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112" w:type="dxa"/>
            <w:vAlign w:val="top"/>
          </w:tcPr>
          <w:p w14:paraId="4B46A3B4">
            <w:pPr>
              <w:pStyle w:val="15"/>
              <w:jc w:val="left"/>
              <w:rPr>
                <w:rFonts w:hint="eastAsia" w:ascii="宋体" w:hAnsi="宋体" w:eastAsia="宋体" w:cs="宋体"/>
                <w:sz w:val="21"/>
                <w:szCs w:val="21"/>
                <w:lang w:val="en-US" w:eastAsia="zh-CN"/>
              </w:rPr>
            </w:pPr>
            <w:r>
              <w:rPr>
                <w:rFonts w:hint="eastAsia" w:ascii="宋体" w:hAnsi="宋体" w:eastAsia="宋体" w:cs="宋体"/>
                <w:sz w:val="21"/>
                <w:szCs w:val="21"/>
              </w:rPr>
              <w:t>报价要求</w:t>
            </w:r>
          </w:p>
        </w:tc>
        <w:tc>
          <w:tcPr>
            <w:tcW w:w="5525" w:type="dxa"/>
            <w:shd w:val="clear" w:color="auto" w:fill="auto"/>
            <w:vAlign w:val="top"/>
          </w:tcPr>
          <w:p w14:paraId="071EA720">
            <w:pPr>
              <w:pStyle w:val="15"/>
              <w:numPr>
                <w:ilvl w:val="0"/>
                <w:numId w:val="3"/>
              </w:numPr>
              <w:jc w:val="left"/>
              <w:rPr>
                <w:rFonts w:hint="eastAsia" w:ascii="宋体" w:hAnsi="宋体" w:eastAsia="宋体" w:cs="宋体"/>
                <w:sz w:val="21"/>
                <w:szCs w:val="21"/>
              </w:rPr>
            </w:pPr>
            <w:r>
              <w:rPr>
                <w:rFonts w:hint="eastAsia" w:ascii="宋体" w:hAnsi="宋体" w:eastAsia="宋体" w:cs="宋体"/>
                <w:sz w:val="21"/>
                <w:szCs w:val="21"/>
              </w:rPr>
              <w:t>本项目</w:t>
            </w:r>
            <w:r>
              <w:rPr>
                <w:rFonts w:hint="eastAsia" w:ascii="宋体" w:hAnsi="宋体" w:eastAsia="宋体" w:cs="宋体"/>
                <w:sz w:val="21"/>
                <w:szCs w:val="21"/>
                <w:lang w:val="en-US" w:eastAsia="zh-CN"/>
              </w:rPr>
              <w:t>最高限价为人民币</w:t>
            </w:r>
            <w:r>
              <w:rPr>
                <w:rFonts w:hint="eastAsia" w:ascii="宋体" w:hAnsi="宋体" w:eastAsia="宋体" w:cs="宋体"/>
                <w:sz w:val="21"/>
                <w:szCs w:val="21"/>
                <w:lang w:eastAsia="zh-CN"/>
              </w:rPr>
              <w:t>4,830,750.00</w:t>
            </w:r>
            <w:r>
              <w:rPr>
                <w:rFonts w:hint="eastAsia" w:ascii="宋体" w:hAnsi="宋体" w:eastAsia="宋体" w:cs="宋体"/>
                <w:sz w:val="21"/>
                <w:szCs w:val="21"/>
                <w:lang w:val="en-US" w:eastAsia="zh-CN"/>
              </w:rPr>
              <w:t>元，投标人的投标</w:t>
            </w:r>
            <w:r>
              <w:rPr>
                <w:rFonts w:hint="eastAsia" w:ascii="宋体" w:hAnsi="宋体" w:eastAsia="宋体" w:cs="宋体"/>
                <w:sz w:val="21"/>
                <w:szCs w:val="21"/>
              </w:rPr>
              <w:t>报价不能超过项目最高限价，否则视为无效</w:t>
            </w:r>
            <w:r>
              <w:rPr>
                <w:rFonts w:hint="eastAsia" w:ascii="宋体" w:hAnsi="宋体" w:eastAsia="宋体" w:cs="宋体"/>
                <w:sz w:val="21"/>
                <w:szCs w:val="21"/>
                <w:lang w:val="en-US" w:eastAsia="zh-CN"/>
              </w:rPr>
              <w:t>投标</w:t>
            </w:r>
            <w:r>
              <w:rPr>
                <w:rFonts w:hint="eastAsia" w:ascii="宋体" w:hAnsi="宋体" w:eastAsia="宋体" w:cs="宋体"/>
                <w:sz w:val="21"/>
                <w:szCs w:val="21"/>
              </w:rPr>
              <w:t>。</w:t>
            </w:r>
          </w:p>
          <w:p w14:paraId="5AD8B049">
            <w:pPr>
              <w:pStyle w:val="7"/>
              <w:rPr>
                <w:rFonts w:hint="eastAsia" w:ascii="宋体" w:hAnsi="宋体" w:eastAsia="宋体" w:cs="宋体"/>
                <w:sz w:val="21"/>
                <w:szCs w:val="21"/>
                <w:lang w:val="en-US" w:eastAsia="zh-CN"/>
              </w:rPr>
            </w:pPr>
            <w:r>
              <w:rPr>
                <w:rFonts w:hint="eastAsia" w:ascii="宋体" w:hAnsi="宋体" w:eastAsia="宋体" w:cs="宋体"/>
                <w:sz w:val="21"/>
                <w:szCs w:val="21"/>
              </w:rPr>
              <w:t>本项目</w:t>
            </w:r>
            <w:r>
              <w:rPr>
                <w:rFonts w:hint="eastAsia" w:ascii="宋体" w:hAnsi="宋体" w:eastAsia="宋体" w:cs="宋体"/>
                <w:sz w:val="21"/>
                <w:szCs w:val="21"/>
                <w:lang w:val="en-US" w:eastAsia="zh-CN"/>
              </w:rPr>
              <w:t>投标</w:t>
            </w:r>
            <w:r>
              <w:rPr>
                <w:rFonts w:hint="eastAsia" w:ascii="宋体" w:hAnsi="宋体" w:eastAsia="宋体" w:cs="宋体"/>
                <w:sz w:val="21"/>
                <w:szCs w:val="21"/>
              </w:rPr>
              <w:t>报价为广东省佛山市目的地交付价</w:t>
            </w:r>
            <w:r>
              <w:rPr>
                <w:rFonts w:hint="eastAsia" w:ascii="宋体" w:hAnsi="宋体" w:eastAsia="宋体" w:cs="宋体"/>
                <w:sz w:val="21"/>
                <w:szCs w:val="21"/>
                <w:lang w:eastAsia="zh-CN"/>
              </w:rPr>
              <w:t>，</w:t>
            </w:r>
            <w:r>
              <w:rPr>
                <w:rFonts w:hint="eastAsia" w:ascii="宋体" w:hAnsi="宋体" w:eastAsia="宋体" w:cs="宋体"/>
                <w:sz w:val="21"/>
                <w:szCs w:val="21"/>
              </w:rPr>
              <w:t>投标报价指供应商为完成本项目服务所发生的所有费用，包括但不限于：</w:t>
            </w:r>
            <w:r>
              <w:rPr>
                <w:rFonts w:hint="eastAsia" w:ascii="宋体" w:hAnsi="宋体" w:eastAsia="宋体" w:cs="宋体"/>
                <w:sz w:val="21"/>
                <w:szCs w:val="21"/>
                <w:lang w:eastAsia="zh-CN"/>
              </w:rPr>
              <w:t>系统</w:t>
            </w:r>
            <w:r>
              <w:rPr>
                <w:rFonts w:hint="eastAsia" w:ascii="宋体" w:hAnsi="宋体" w:eastAsia="宋体" w:cs="宋体"/>
                <w:sz w:val="21"/>
                <w:szCs w:val="21"/>
                <w:lang w:val="en-US" w:eastAsia="zh-CN"/>
              </w:rPr>
              <w:t>运营服务费、人员服务费（包括但不限于薪酬、社会保险、高温补贴等各类补贴、</w:t>
            </w:r>
            <w:r>
              <w:rPr>
                <w:rFonts w:hint="eastAsia" w:ascii="宋体" w:hAnsi="宋体" w:eastAsia="宋体" w:cs="宋体"/>
                <w:sz w:val="21"/>
                <w:szCs w:val="21"/>
              </w:rPr>
              <w:t>食宿</w:t>
            </w:r>
            <w:r>
              <w:rPr>
                <w:rFonts w:hint="eastAsia" w:ascii="宋体" w:hAnsi="宋体" w:eastAsia="宋体" w:cs="宋体"/>
                <w:sz w:val="21"/>
                <w:szCs w:val="21"/>
                <w:lang w:val="en-US" w:eastAsia="zh-CN"/>
              </w:rPr>
              <w:t>和</w:t>
            </w:r>
            <w:r>
              <w:rPr>
                <w:rFonts w:hint="eastAsia" w:ascii="宋体" w:hAnsi="宋体" w:eastAsia="宋体" w:cs="宋体"/>
                <w:sz w:val="21"/>
                <w:szCs w:val="21"/>
              </w:rPr>
              <w:t>交通等费用</w:t>
            </w:r>
            <w:r>
              <w:rPr>
                <w:rFonts w:hint="eastAsia" w:ascii="宋体" w:hAnsi="宋体" w:eastAsia="宋体" w:cs="宋体"/>
                <w:sz w:val="21"/>
                <w:szCs w:val="21"/>
                <w:lang w:val="en-US" w:eastAsia="zh-CN"/>
              </w:rPr>
              <w:t>）、现场服务费</w:t>
            </w:r>
            <w:r>
              <w:rPr>
                <w:rFonts w:hint="eastAsia" w:ascii="宋体" w:hAnsi="宋体" w:eastAsia="宋体" w:cs="宋体"/>
                <w:sz w:val="21"/>
                <w:szCs w:val="21"/>
              </w:rPr>
              <w:t>、代理服务费和各项税费及完成本项目其他可预见和不可预见的所有费用等。</w:t>
            </w:r>
          </w:p>
          <w:p w14:paraId="7C021CA3">
            <w:pPr>
              <w:pStyle w:val="15"/>
              <w:numPr>
                <w:ilvl w:val="0"/>
                <w:numId w:val="3"/>
              </w:numPr>
              <w:jc w:val="left"/>
              <w:rPr>
                <w:rFonts w:hint="eastAsia" w:ascii="宋体" w:hAnsi="宋体" w:eastAsia="宋体" w:cs="宋体"/>
                <w:sz w:val="21"/>
                <w:szCs w:val="21"/>
                <w:lang w:val="en-US" w:eastAsia="zh-Hans"/>
              </w:rPr>
            </w:pPr>
            <w:r>
              <w:rPr>
                <w:rFonts w:hint="eastAsia" w:ascii="宋体" w:hAnsi="宋体" w:eastAsia="宋体" w:cs="宋体"/>
                <w:sz w:val="21"/>
                <w:szCs w:val="21"/>
              </w:rPr>
              <w:t>采购人将不再另行支付与项目相关的任何其他费用，一切额外服务和特殊情况所需的费用均包含在中标</w:t>
            </w:r>
            <w:r>
              <w:rPr>
                <w:rFonts w:hint="eastAsia" w:ascii="宋体" w:hAnsi="宋体" w:eastAsia="宋体" w:cs="宋体"/>
                <w:sz w:val="21"/>
                <w:szCs w:val="21"/>
                <w:lang w:val="en-US" w:eastAsia="zh-CN"/>
              </w:rPr>
              <w:t>金额</w:t>
            </w:r>
            <w:r>
              <w:rPr>
                <w:rFonts w:hint="eastAsia" w:ascii="宋体" w:hAnsi="宋体" w:eastAsia="宋体" w:cs="宋体"/>
                <w:sz w:val="21"/>
                <w:szCs w:val="21"/>
              </w:rPr>
              <w:t>内。</w:t>
            </w:r>
          </w:p>
          <w:p w14:paraId="47F81429">
            <w:pPr>
              <w:pStyle w:val="15"/>
              <w:numPr>
                <w:ilvl w:val="0"/>
                <w:numId w:val="3"/>
              </w:numPr>
              <w:jc w:val="left"/>
              <w:rPr>
                <w:rFonts w:hint="eastAsia" w:ascii="宋体" w:hAnsi="宋体" w:eastAsia="宋体" w:cs="宋体"/>
                <w:sz w:val="21"/>
                <w:szCs w:val="21"/>
                <w:lang w:val="en-US" w:eastAsia="zh-Hans"/>
              </w:rPr>
            </w:pPr>
            <w:r>
              <w:rPr>
                <w:rFonts w:hint="eastAsia" w:ascii="宋体" w:hAnsi="宋体" w:eastAsia="宋体" w:cs="宋体"/>
                <w:sz w:val="21"/>
                <w:szCs w:val="21"/>
                <w:lang w:val="en-US" w:eastAsia="zh-CN"/>
              </w:rPr>
              <w:t>投标人</w:t>
            </w:r>
            <w:r>
              <w:rPr>
                <w:rFonts w:hint="eastAsia" w:ascii="宋体" w:hAnsi="宋体" w:eastAsia="宋体" w:cs="宋体"/>
                <w:sz w:val="21"/>
                <w:szCs w:val="21"/>
              </w:rPr>
              <w:t>必须自行考虑本项目在</w:t>
            </w:r>
            <w:r>
              <w:rPr>
                <w:rFonts w:hint="eastAsia" w:ascii="宋体" w:hAnsi="宋体" w:eastAsia="宋体" w:cs="宋体"/>
                <w:sz w:val="21"/>
                <w:szCs w:val="21"/>
                <w:lang w:val="en-US" w:eastAsia="zh-CN"/>
              </w:rPr>
              <w:t>合同履行</w:t>
            </w:r>
            <w:r>
              <w:rPr>
                <w:rFonts w:hint="eastAsia" w:ascii="宋体" w:hAnsi="宋体" w:eastAsia="宋体" w:cs="宋体"/>
                <w:sz w:val="21"/>
                <w:szCs w:val="21"/>
              </w:rPr>
              <w:t>期间的一切可能产生的费用。在合同执行过程中，最终结算金额合计不超过本项目预算金额，</w:t>
            </w:r>
            <w:r>
              <w:rPr>
                <w:rFonts w:hint="eastAsia" w:ascii="宋体" w:hAnsi="宋体" w:eastAsia="宋体" w:cs="宋体"/>
                <w:sz w:val="21"/>
                <w:szCs w:val="21"/>
                <w:lang w:val="en-US" w:eastAsia="zh-CN"/>
              </w:rPr>
              <w:t>采购人</w:t>
            </w:r>
            <w:r>
              <w:rPr>
                <w:rFonts w:hint="eastAsia" w:ascii="宋体" w:hAnsi="宋体" w:eastAsia="宋体" w:cs="宋体"/>
                <w:sz w:val="21"/>
                <w:szCs w:val="21"/>
              </w:rPr>
              <w:t>将不再另行支付与本项目相关的任何费用（非本项目要求的其它内容除外），一切额外服务和特殊情况所需的费用均包含在</w:t>
            </w:r>
            <w:r>
              <w:rPr>
                <w:rFonts w:hint="eastAsia" w:ascii="宋体" w:hAnsi="宋体" w:eastAsia="宋体" w:cs="宋体"/>
                <w:sz w:val="21"/>
                <w:szCs w:val="21"/>
                <w:lang w:val="en-US" w:eastAsia="zh-CN"/>
              </w:rPr>
              <w:t>中标</w:t>
            </w:r>
            <w:r>
              <w:rPr>
                <w:rFonts w:hint="eastAsia" w:ascii="宋体" w:hAnsi="宋体" w:eastAsia="宋体" w:cs="宋体"/>
                <w:sz w:val="21"/>
                <w:szCs w:val="21"/>
              </w:rPr>
              <w:t>金额内。非本项目要求的其它内容需要额外支付费用的，由双方另行商议。</w:t>
            </w:r>
          </w:p>
        </w:tc>
      </w:tr>
      <w:tr w14:paraId="669FAA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2" w:type="dxa"/>
        </w:trPr>
        <w:tc>
          <w:tcPr>
            <w:tcW w:w="1102" w:type="dxa"/>
          </w:tcPr>
          <w:p w14:paraId="77110E1D">
            <w:pPr>
              <w:pStyle w:val="15"/>
              <w:jc w:val="center"/>
              <w:rPr>
                <w:rFonts w:hint="eastAsia" w:ascii="宋体" w:hAnsi="宋体" w:eastAsia="宋体" w:cs="宋体"/>
                <w:sz w:val="21"/>
                <w:szCs w:val="21"/>
              </w:rPr>
            </w:pPr>
          </w:p>
        </w:tc>
        <w:tc>
          <w:tcPr>
            <w:tcW w:w="781" w:type="dxa"/>
            <w:gridSpan w:val="2"/>
          </w:tcPr>
          <w:p w14:paraId="5AAAEB28">
            <w:pPr>
              <w:pStyle w:val="15"/>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112" w:type="dxa"/>
            <w:vAlign w:val="top"/>
          </w:tcPr>
          <w:p w14:paraId="4C89B47C">
            <w:pPr>
              <w:pStyle w:val="15"/>
              <w:jc w:val="left"/>
              <w:rPr>
                <w:rFonts w:hint="eastAsia" w:ascii="宋体" w:hAnsi="宋体" w:eastAsia="宋体" w:cs="宋体"/>
                <w:sz w:val="21"/>
                <w:szCs w:val="21"/>
              </w:rPr>
            </w:pPr>
            <w:r>
              <w:rPr>
                <w:rFonts w:hint="eastAsia" w:ascii="宋体" w:hAnsi="宋体" w:eastAsia="宋体" w:cs="宋体"/>
                <w:sz w:val="21"/>
                <w:szCs w:val="21"/>
              </w:rPr>
              <w:t>人员配置及管理要求</w:t>
            </w:r>
          </w:p>
        </w:tc>
        <w:tc>
          <w:tcPr>
            <w:tcW w:w="5525" w:type="dxa"/>
          </w:tcPr>
          <w:p w14:paraId="51E5DA36">
            <w:pPr>
              <w:pStyle w:val="15"/>
              <w:numPr>
                <w:ilvl w:val="0"/>
                <w:numId w:val="4"/>
              </w:numPr>
              <w:jc w:val="left"/>
              <w:rPr>
                <w:rFonts w:hint="eastAsia" w:ascii="宋体" w:hAnsi="宋体" w:eastAsia="宋体" w:cs="宋体"/>
                <w:color w:val="auto"/>
                <w:sz w:val="21"/>
                <w:szCs w:val="21"/>
              </w:rPr>
            </w:pPr>
            <w:r>
              <w:rPr>
                <w:rFonts w:hint="eastAsia" w:ascii="宋体" w:hAnsi="宋体" w:eastAsia="宋体" w:cs="宋体"/>
                <w:sz w:val="21"/>
                <w:szCs w:val="21"/>
              </w:rPr>
              <w:t>人员配置要求</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中标人应为本项目成立专项服务团队，其中项目负责人1人，负责具体组织实施协调，推动工作开展；技术负责</w:t>
            </w:r>
            <w:r>
              <w:rPr>
                <w:rFonts w:hint="eastAsia" w:ascii="宋体" w:hAnsi="宋体" w:eastAsia="宋体" w:cs="宋体"/>
                <w:color w:val="auto"/>
                <w:sz w:val="21"/>
                <w:szCs w:val="21"/>
                <w:lang w:val="en-US" w:eastAsia="zh-CN"/>
              </w:rPr>
              <w:t>人1人，负责搭建技术架构，把控风险，推动工作进展；提供不少于2名服务人员按照采购人要求提供现场技术支持服务，完成采购人安排的运营服务任务，并根据本项目的运营服务要求及作业计划相关表格，定期编制计划，定期根据计划完成运营服务</w:t>
            </w:r>
            <w:r>
              <w:rPr>
                <w:rFonts w:hint="eastAsia" w:ascii="宋体" w:hAnsi="宋体" w:eastAsia="宋体" w:cs="宋体"/>
                <w:color w:val="auto"/>
                <w:sz w:val="21"/>
                <w:szCs w:val="21"/>
              </w:rPr>
              <w:t>。</w:t>
            </w:r>
          </w:p>
          <w:p w14:paraId="3C06EBAA">
            <w:pPr>
              <w:pStyle w:val="15"/>
              <w:numPr>
                <w:ilvl w:val="0"/>
                <w:numId w:val="4"/>
              </w:num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★人员管理要求（投标时提供承诺函作为证明材料，承诺函内容须包含第1-4点内容，承诺函格式自拟且加盖公章）</w:t>
            </w:r>
            <w:r>
              <w:rPr>
                <w:rFonts w:hint="eastAsia" w:ascii="宋体" w:hAnsi="宋体" w:eastAsia="宋体" w:cs="宋体"/>
                <w:color w:val="auto"/>
                <w:sz w:val="21"/>
                <w:szCs w:val="21"/>
                <w:lang w:eastAsia="zh-CN"/>
              </w:rPr>
              <w:t>：</w:t>
            </w:r>
          </w:p>
          <w:p w14:paraId="6734B89F">
            <w:pPr>
              <w:pStyle w:val="15"/>
              <w:numPr>
                <w:ilvl w:val="0"/>
                <w:numId w:val="5"/>
              </w:numPr>
              <w:jc w:val="left"/>
              <w:rPr>
                <w:rFonts w:hint="eastAsia" w:ascii="宋体" w:hAnsi="宋体" w:eastAsia="宋体" w:cs="宋体"/>
                <w:color w:val="auto"/>
                <w:sz w:val="21"/>
                <w:szCs w:val="21"/>
              </w:rPr>
            </w:pPr>
            <w:r>
              <w:rPr>
                <w:rFonts w:hint="eastAsia" w:ascii="宋体" w:hAnsi="宋体" w:eastAsia="宋体" w:cs="宋体"/>
                <w:color w:val="auto"/>
                <w:sz w:val="21"/>
                <w:szCs w:val="21"/>
              </w:rPr>
              <w:t>中标人须按其投标文件中承诺提供的</w:t>
            </w:r>
            <w:r>
              <w:rPr>
                <w:rFonts w:hint="eastAsia" w:ascii="宋体" w:hAnsi="宋体" w:eastAsia="宋体" w:cs="宋体"/>
                <w:color w:val="auto"/>
                <w:sz w:val="21"/>
                <w:szCs w:val="21"/>
                <w:lang w:eastAsia="zh-CN"/>
              </w:rPr>
              <w:t>服务团队</w:t>
            </w:r>
            <w:r>
              <w:rPr>
                <w:rFonts w:hint="eastAsia" w:ascii="宋体" w:hAnsi="宋体" w:eastAsia="宋体" w:cs="宋体"/>
                <w:color w:val="auto"/>
                <w:sz w:val="21"/>
                <w:szCs w:val="21"/>
              </w:rPr>
              <w:t>人员投入到本项目中</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中标人必须与</w:t>
            </w:r>
            <w:r>
              <w:rPr>
                <w:rFonts w:hint="eastAsia" w:ascii="宋体" w:hAnsi="宋体" w:eastAsia="宋体" w:cs="宋体"/>
                <w:color w:val="auto"/>
                <w:sz w:val="21"/>
                <w:szCs w:val="21"/>
                <w:lang w:eastAsia="zh-CN"/>
              </w:rPr>
              <w:t>服务团队</w:t>
            </w:r>
            <w:r>
              <w:rPr>
                <w:rFonts w:hint="eastAsia" w:ascii="宋体" w:hAnsi="宋体" w:eastAsia="宋体" w:cs="宋体"/>
                <w:color w:val="auto"/>
                <w:sz w:val="21"/>
                <w:szCs w:val="21"/>
              </w:rPr>
              <w:t>人员签订劳动合同及购买社保</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，在</w:t>
            </w:r>
            <w:r>
              <w:rPr>
                <w:rFonts w:hint="eastAsia" w:ascii="宋体" w:hAnsi="宋体" w:eastAsia="宋体" w:cs="宋体"/>
                <w:color w:val="auto"/>
                <w:sz w:val="21"/>
                <w:szCs w:val="21"/>
                <w:lang w:eastAsia="zh-CN"/>
              </w:rPr>
              <w:t>合同履行期</w:t>
            </w:r>
            <w:r>
              <w:rPr>
                <w:rFonts w:hint="eastAsia" w:ascii="宋体" w:hAnsi="宋体" w:eastAsia="宋体" w:cs="宋体"/>
                <w:color w:val="auto"/>
                <w:sz w:val="21"/>
                <w:szCs w:val="21"/>
              </w:rPr>
              <w:t>内不得擅自更换。中标人如因工作安排或其它原因，需要更换</w:t>
            </w:r>
            <w:r>
              <w:rPr>
                <w:rFonts w:hint="eastAsia" w:ascii="宋体" w:hAnsi="宋体" w:eastAsia="宋体" w:cs="宋体"/>
                <w:color w:val="auto"/>
                <w:sz w:val="21"/>
                <w:szCs w:val="21"/>
                <w:lang w:eastAsia="zh-CN"/>
              </w:rPr>
              <w:t>服务团队</w:t>
            </w:r>
            <w:r>
              <w:rPr>
                <w:rFonts w:hint="eastAsia" w:ascii="宋体" w:hAnsi="宋体" w:eastAsia="宋体" w:cs="宋体"/>
                <w:color w:val="auto"/>
                <w:sz w:val="21"/>
                <w:szCs w:val="21"/>
              </w:rPr>
              <w:t>人员时，应事前向采购人提出书面申请，未经采购人同意，不得更换人员。</w:t>
            </w:r>
          </w:p>
          <w:p w14:paraId="30C3F6B8">
            <w:pPr>
              <w:pStyle w:val="15"/>
              <w:numPr>
                <w:ilvl w:val="0"/>
                <w:numId w:val="5"/>
              </w:num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采购人有权以书面形式要求中标人更换不能按规定履行合同的人员。即使是采购人要求或同意更换的人员，其代替人员的资质仍应得到采购人的认可，且其资历和经验均不低于被更换人员。由此而产生的费用由中标人承担。</w:t>
            </w:r>
          </w:p>
          <w:p w14:paraId="5E1387B3">
            <w:pPr>
              <w:pStyle w:val="15"/>
              <w:numPr>
                <w:ilvl w:val="0"/>
                <w:numId w:val="5"/>
              </w:numPr>
              <w:jc w:val="left"/>
              <w:rPr>
                <w:rFonts w:hint="eastAsia" w:ascii="宋体" w:hAnsi="宋体" w:eastAsia="宋体" w:cs="宋体"/>
                <w:sz w:val="21"/>
                <w:szCs w:val="21"/>
                <w:lang w:val="en-US" w:eastAsia="zh-CN"/>
              </w:rPr>
            </w:pPr>
            <w:r>
              <w:rPr>
                <w:rFonts w:hint="eastAsia" w:ascii="宋体" w:hAnsi="宋体" w:eastAsia="宋体" w:cs="宋体"/>
                <w:color w:val="auto"/>
                <w:sz w:val="21"/>
                <w:szCs w:val="21"/>
              </w:rPr>
              <w:t>如中标人未经采购人书面同意擅自更换</w:t>
            </w:r>
            <w:r>
              <w:rPr>
                <w:rFonts w:hint="eastAsia" w:ascii="宋体" w:hAnsi="宋体" w:eastAsia="宋体" w:cs="宋体"/>
                <w:color w:val="auto"/>
                <w:sz w:val="21"/>
                <w:szCs w:val="21"/>
                <w:lang w:eastAsia="zh-CN"/>
              </w:rPr>
              <w:t>服务团队</w:t>
            </w:r>
            <w:r>
              <w:rPr>
                <w:rFonts w:hint="eastAsia" w:ascii="宋体" w:hAnsi="宋体" w:eastAsia="宋体" w:cs="宋体"/>
                <w:color w:val="auto"/>
                <w:sz w:val="21"/>
                <w:szCs w:val="21"/>
              </w:rPr>
              <w:t>人</w:t>
            </w:r>
            <w:r>
              <w:rPr>
                <w:rFonts w:hint="eastAsia" w:ascii="宋体" w:hAnsi="宋体" w:eastAsia="宋体" w:cs="宋体"/>
                <w:sz w:val="21"/>
                <w:szCs w:val="21"/>
              </w:rPr>
              <w:t>员，采购人有权扣除中标人结算金额的千分之一作为违约金。发生本条上述情况累计达4次后，采购人有权</w:t>
            </w:r>
            <w:r>
              <w:rPr>
                <w:rFonts w:hint="eastAsia" w:ascii="宋体" w:hAnsi="宋体" w:eastAsia="宋体" w:cs="宋体"/>
                <w:sz w:val="21"/>
                <w:szCs w:val="21"/>
                <w:lang w:val="en-US" w:eastAsia="zh-CN"/>
              </w:rPr>
              <w:t>解除</w:t>
            </w:r>
            <w:r>
              <w:rPr>
                <w:rFonts w:hint="eastAsia" w:ascii="宋体" w:hAnsi="宋体" w:eastAsia="宋体" w:cs="宋体"/>
                <w:sz w:val="21"/>
                <w:szCs w:val="21"/>
              </w:rPr>
              <w:t>合同，由此引致的经济损失，中标人须全额赔偿，采购人保留追究中标人相关责任的权利。</w:t>
            </w:r>
          </w:p>
          <w:p w14:paraId="532DED97">
            <w:pPr>
              <w:pStyle w:val="15"/>
              <w:numPr>
                <w:ilvl w:val="0"/>
                <w:numId w:val="5"/>
              </w:numPr>
              <w:jc w:val="left"/>
              <w:rPr>
                <w:rFonts w:hint="eastAsia" w:ascii="宋体" w:hAnsi="宋体" w:eastAsia="宋体" w:cs="宋体"/>
                <w:sz w:val="21"/>
                <w:szCs w:val="21"/>
                <w:lang w:val="en-US" w:eastAsia="zh-CN"/>
              </w:rPr>
            </w:pPr>
            <w:r>
              <w:rPr>
                <w:rFonts w:hint="eastAsia" w:ascii="宋体" w:hAnsi="宋体" w:eastAsia="宋体" w:cs="宋体"/>
                <w:sz w:val="21"/>
                <w:szCs w:val="21"/>
              </w:rPr>
              <w:t>中标人对其雇员的人身安全负全部责任。</w:t>
            </w:r>
          </w:p>
        </w:tc>
      </w:tr>
      <w:tr w14:paraId="043F00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2" w:type="dxa"/>
        </w:trPr>
        <w:tc>
          <w:tcPr>
            <w:tcW w:w="1102" w:type="dxa"/>
          </w:tcPr>
          <w:p w14:paraId="2B6294A6">
            <w:pPr>
              <w:pStyle w:val="15"/>
              <w:jc w:val="center"/>
              <w:rPr>
                <w:rFonts w:hint="eastAsia" w:ascii="宋体" w:hAnsi="宋体" w:eastAsia="宋体" w:cs="宋体"/>
                <w:sz w:val="21"/>
                <w:szCs w:val="21"/>
              </w:rPr>
            </w:pPr>
            <w:r>
              <w:rPr>
                <w:rFonts w:hint="eastAsia" w:ascii="宋体" w:hAnsi="宋体" w:eastAsia="宋体" w:cs="宋体"/>
                <w:sz w:val="21"/>
                <w:szCs w:val="21"/>
              </w:rPr>
              <w:t>★</w:t>
            </w:r>
          </w:p>
        </w:tc>
        <w:tc>
          <w:tcPr>
            <w:tcW w:w="781" w:type="dxa"/>
            <w:gridSpan w:val="2"/>
          </w:tcPr>
          <w:p w14:paraId="3B39E081">
            <w:pPr>
              <w:pStyle w:val="15"/>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112" w:type="dxa"/>
            <w:vAlign w:val="top"/>
          </w:tcPr>
          <w:p w14:paraId="00199EA0">
            <w:pPr>
              <w:pStyle w:val="15"/>
              <w:jc w:val="left"/>
              <w:rPr>
                <w:rFonts w:hint="eastAsia" w:ascii="宋体" w:hAnsi="宋体" w:eastAsia="宋体" w:cs="宋体"/>
                <w:sz w:val="21"/>
                <w:szCs w:val="21"/>
              </w:rPr>
            </w:pPr>
            <w:r>
              <w:rPr>
                <w:rFonts w:hint="eastAsia" w:ascii="宋体" w:hAnsi="宋体" w:eastAsia="宋体" w:cs="宋体"/>
                <w:sz w:val="21"/>
                <w:szCs w:val="21"/>
              </w:rPr>
              <w:t>知识产权和保密</w:t>
            </w:r>
            <w:r>
              <w:rPr>
                <w:rFonts w:hint="eastAsia" w:ascii="宋体" w:hAnsi="宋体" w:eastAsia="宋体" w:cs="宋体"/>
                <w:sz w:val="21"/>
                <w:szCs w:val="21"/>
                <w:lang w:val="en-US" w:eastAsia="zh-CN"/>
              </w:rPr>
              <w:t>要求</w:t>
            </w:r>
          </w:p>
        </w:tc>
        <w:tc>
          <w:tcPr>
            <w:tcW w:w="5525" w:type="dxa"/>
          </w:tcPr>
          <w:p w14:paraId="3A346AD8">
            <w:pPr>
              <w:pStyle w:val="15"/>
              <w:numPr>
                <w:ilvl w:val="0"/>
                <w:numId w:val="6"/>
              </w:numPr>
              <w:rPr>
                <w:rFonts w:hint="eastAsia" w:ascii="宋体" w:hAnsi="宋体" w:eastAsia="宋体" w:cs="宋体"/>
                <w:sz w:val="21"/>
                <w:szCs w:val="21"/>
              </w:rPr>
            </w:pPr>
            <w:r>
              <w:rPr>
                <w:rFonts w:hint="eastAsia" w:ascii="宋体" w:hAnsi="宋体" w:eastAsia="宋体" w:cs="宋体"/>
                <w:sz w:val="21"/>
                <w:szCs w:val="21"/>
              </w:rPr>
              <w:t>中标人对其所提供的产品和技术应当享有知识产权或经权利人合法授权，保证没有侵犯任何第三人的知识产权等权利。项目实施过程中，如因中标人原因引起的知识产权问题导致实施计划延误，或受到来自第三方关于侵犯知识产权及其他权利的法律指控时，中标人须承担由此而引起的一切责任和费用。对采购人有造成损失的，中标人应当赔偿。</w:t>
            </w:r>
          </w:p>
          <w:p w14:paraId="49F43278">
            <w:pPr>
              <w:pStyle w:val="15"/>
              <w:numPr>
                <w:ilvl w:val="0"/>
                <w:numId w:val="6"/>
              </w:numPr>
              <w:rPr>
                <w:rFonts w:hint="eastAsia" w:ascii="宋体" w:hAnsi="宋体" w:eastAsia="宋体" w:cs="宋体"/>
                <w:sz w:val="21"/>
                <w:szCs w:val="21"/>
              </w:rPr>
            </w:pPr>
            <w:r>
              <w:rPr>
                <w:rFonts w:hint="eastAsia" w:ascii="宋体" w:hAnsi="宋体" w:eastAsia="宋体" w:cs="宋体"/>
                <w:sz w:val="21"/>
                <w:szCs w:val="21"/>
                <w:lang w:val="en-US" w:eastAsia="zh-CN"/>
              </w:rPr>
              <w:t>中标人须和采购人就项目执行过程中可能涉及的保密内容，单独签订保密协议，保证信息保密</w:t>
            </w:r>
            <w:r>
              <w:rPr>
                <w:rFonts w:hint="eastAsia" w:ascii="宋体" w:hAnsi="宋体" w:eastAsia="宋体" w:cs="宋体"/>
                <w:sz w:val="21"/>
                <w:szCs w:val="21"/>
              </w:rPr>
              <w:t>。</w:t>
            </w:r>
          </w:p>
          <w:p w14:paraId="376DECCE">
            <w:pPr>
              <w:pStyle w:val="15"/>
              <w:numPr>
                <w:ilvl w:val="0"/>
                <w:numId w:val="6"/>
              </w:numPr>
              <w:jc w:val="left"/>
              <w:rPr>
                <w:rFonts w:hint="eastAsia" w:ascii="宋体" w:hAnsi="宋体" w:eastAsia="宋体" w:cs="宋体"/>
                <w:sz w:val="21"/>
                <w:szCs w:val="21"/>
                <w:lang w:val="en-US" w:eastAsia="zh-CN"/>
              </w:rPr>
            </w:pPr>
            <w:r>
              <w:rPr>
                <w:rFonts w:hint="eastAsia" w:ascii="宋体" w:hAnsi="宋体" w:eastAsia="宋体" w:cs="宋体"/>
                <w:sz w:val="21"/>
                <w:szCs w:val="21"/>
              </w:rPr>
              <w:t>任何一方应保证其工作人员或相关人员会对本项目</w:t>
            </w:r>
            <w:r>
              <w:rPr>
                <w:rFonts w:hint="eastAsia" w:ascii="宋体" w:hAnsi="宋体" w:eastAsia="宋体" w:cs="宋体"/>
                <w:sz w:val="21"/>
                <w:szCs w:val="21"/>
                <w:lang w:val="en-US" w:eastAsia="zh-CN"/>
              </w:rPr>
              <w:t>服务内容</w:t>
            </w:r>
            <w:r>
              <w:rPr>
                <w:rFonts w:hint="eastAsia" w:ascii="宋体" w:hAnsi="宋体" w:eastAsia="宋体" w:cs="宋体"/>
                <w:sz w:val="21"/>
                <w:szCs w:val="21"/>
              </w:rPr>
              <w:t>严格保密。</w:t>
            </w:r>
            <w:r>
              <w:rPr>
                <w:rFonts w:hint="eastAsia" w:ascii="宋体" w:hAnsi="宋体" w:eastAsia="宋体" w:cs="宋体"/>
                <w:sz w:val="21"/>
                <w:szCs w:val="21"/>
                <w:lang w:val="en-US" w:eastAsia="zh-CN"/>
              </w:rPr>
              <w:t>中标人</w:t>
            </w:r>
            <w:r>
              <w:rPr>
                <w:rFonts w:hint="eastAsia" w:ascii="宋体" w:hAnsi="宋体" w:eastAsia="宋体" w:cs="宋体"/>
                <w:sz w:val="21"/>
                <w:szCs w:val="21"/>
              </w:rPr>
              <w:t>有义务对</w:t>
            </w:r>
            <w:r>
              <w:rPr>
                <w:rFonts w:hint="eastAsia" w:ascii="宋体" w:hAnsi="宋体" w:eastAsia="宋体" w:cs="宋体"/>
                <w:sz w:val="21"/>
                <w:szCs w:val="21"/>
                <w:lang w:val="en-US" w:eastAsia="zh-CN"/>
              </w:rPr>
              <w:t>采购人</w:t>
            </w:r>
            <w:r>
              <w:rPr>
                <w:rFonts w:hint="eastAsia" w:ascii="宋体" w:hAnsi="宋体" w:eastAsia="宋体" w:cs="宋体"/>
                <w:sz w:val="21"/>
                <w:szCs w:val="21"/>
              </w:rPr>
              <w:t>提供的一切资料和信息予以保密。任何一方未经另一方事前书面同意，不得透露与另一方有关的资料及其与本项目合同有关的商业情报。只有在政府有关部门经正当程序要求提供相关资料时，其中一方才可以透露有关资料，但应事前书面通知另一方。</w:t>
            </w:r>
            <w:r>
              <w:rPr>
                <w:rFonts w:hint="eastAsia" w:ascii="宋体" w:hAnsi="宋体" w:eastAsia="宋体" w:cs="宋体"/>
                <w:sz w:val="21"/>
                <w:szCs w:val="21"/>
                <w:lang w:val="en-US" w:eastAsia="zh-CN"/>
              </w:rPr>
              <w:t>中标人</w:t>
            </w:r>
            <w:r>
              <w:rPr>
                <w:rFonts w:hint="eastAsia" w:ascii="宋体" w:hAnsi="宋体" w:eastAsia="宋体" w:cs="宋体"/>
                <w:sz w:val="21"/>
                <w:szCs w:val="21"/>
              </w:rPr>
              <w:t>因违反本条保密义务，给</w:t>
            </w:r>
            <w:r>
              <w:rPr>
                <w:rFonts w:hint="eastAsia" w:ascii="宋体" w:hAnsi="宋体" w:eastAsia="宋体" w:cs="宋体"/>
                <w:sz w:val="21"/>
                <w:szCs w:val="21"/>
                <w:lang w:val="en-US" w:eastAsia="zh-CN"/>
              </w:rPr>
              <w:t>采购人</w:t>
            </w:r>
            <w:r>
              <w:rPr>
                <w:rFonts w:hint="eastAsia" w:ascii="宋体" w:hAnsi="宋体" w:eastAsia="宋体" w:cs="宋体"/>
                <w:sz w:val="21"/>
                <w:szCs w:val="21"/>
                <w:lang w:eastAsia="zh-CN"/>
              </w:rPr>
              <w:t>造成</w:t>
            </w:r>
            <w:r>
              <w:rPr>
                <w:rFonts w:hint="eastAsia" w:ascii="宋体" w:hAnsi="宋体" w:eastAsia="宋体" w:cs="宋体"/>
                <w:sz w:val="21"/>
                <w:szCs w:val="21"/>
              </w:rPr>
              <w:t>损失的，须进行赔偿。该保密义务不因合同终止而终止，双方须严格保密至相关信息已向大众公开为止。</w:t>
            </w:r>
          </w:p>
          <w:p w14:paraId="1336292C">
            <w:pPr>
              <w:pStyle w:val="15"/>
              <w:numPr>
                <w:ilvl w:val="0"/>
                <w:numId w:val="6"/>
              </w:numPr>
              <w:jc w:val="left"/>
              <w:rPr>
                <w:rFonts w:hint="eastAsia" w:ascii="宋体" w:hAnsi="宋体" w:eastAsia="宋体" w:cs="宋体"/>
                <w:sz w:val="21"/>
                <w:szCs w:val="21"/>
                <w:lang w:val="en-US" w:eastAsia="zh-CN"/>
              </w:rPr>
            </w:pPr>
            <w:r>
              <w:rPr>
                <w:rFonts w:hint="eastAsia" w:ascii="宋体" w:hAnsi="宋体" w:eastAsia="宋体" w:cs="宋体"/>
                <w:sz w:val="21"/>
                <w:szCs w:val="21"/>
              </w:rPr>
              <w:t>对本项目相关内容、服务员工的各类信息和基本情况以及依法获知的</w:t>
            </w:r>
            <w:r>
              <w:rPr>
                <w:rFonts w:hint="eastAsia" w:ascii="宋体" w:hAnsi="宋体" w:eastAsia="宋体" w:cs="宋体"/>
                <w:sz w:val="21"/>
                <w:szCs w:val="21"/>
                <w:lang w:eastAsia="zh-CN"/>
              </w:rPr>
              <w:t>采购人</w:t>
            </w:r>
            <w:r>
              <w:rPr>
                <w:rFonts w:hint="eastAsia" w:ascii="宋体" w:hAnsi="宋体" w:eastAsia="宋体" w:cs="宋体"/>
                <w:sz w:val="21"/>
                <w:szCs w:val="21"/>
              </w:rPr>
              <w:t>的信息负有保密义务，未经过</w:t>
            </w:r>
            <w:r>
              <w:rPr>
                <w:rFonts w:hint="eastAsia" w:ascii="宋体" w:hAnsi="宋体" w:eastAsia="宋体" w:cs="宋体"/>
                <w:sz w:val="21"/>
                <w:szCs w:val="21"/>
                <w:lang w:eastAsia="zh-CN"/>
              </w:rPr>
              <w:t>采购人</w:t>
            </w:r>
            <w:r>
              <w:rPr>
                <w:rFonts w:hint="eastAsia" w:ascii="宋体" w:hAnsi="宋体" w:eastAsia="宋体" w:cs="宋体"/>
                <w:sz w:val="21"/>
                <w:szCs w:val="21"/>
              </w:rPr>
              <w:t>书面文件许可，</w:t>
            </w:r>
            <w:r>
              <w:rPr>
                <w:rFonts w:hint="eastAsia" w:ascii="宋体" w:hAnsi="宋体" w:eastAsia="宋体" w:cs="宋体"/>
                <w:sz w:val="21"/>
                <w:szCs w:val="21"/>
                <w:lang w:val="en-US" w:eastAsia="zh-CN"/>
              </w:rPr>
              <w:t>中标人</w:t>
            </w:r>
            <w:r>
              <w:rPr>
                <w:rFonts w:hint="eastAsia" w:ascii="宋体" w:hAnsi="宋体" w:eastAsia="宋体" w:cs="宋体"/>
                <w:sz w:val="21"/>
                <w:szCs w:val="21"/>
              </w:rPr>
              <w:t>不得以任何方式向第三方透露，且保密责任不因合同的中止或解除而失效。如有关技术文档和数据资料被泄密，给</w:t>
            </w:r>
            <w:r>
              <w:rPr>
                <w:rFonts w:hint="eastAsia" w:ascii="宋体" w:hAnsi="宋体" w:eastAsia="宋体" w:cs="宋体"/>
                <w:sz w:val="21"/>
                <w:szCs w:val="21"/>
                <w:lang w:val="en-US" w:eastAsia="zh-CN"/>
              </w:rPr>
              <w:t>采购人</w:t>
            </w:r>
            <w:r>
              <w:rPr>
                <w:rFonts w:hint="eastAsia" w:ascii="宋体" w:hAnsi="宋体" w:eastAsia="宋体" w:cs="宋体"/>
                <w:sz w:val="21"/>
                <w:szCs w:val="21"/>
              </w:rPr>
              <w:t>造成损失的，</w:t>
            </w:r>
            <w:r>
              <w:rPr>
                <w:rFonts w:hint="eastAsia" w:ascii="宋体" w:hAnsi="宋体" w:eastAsia="宋体" w:cs="宋体"/>
                <w:sz w:val="21"/>
                <w:szCs w:val="21"/>
                <w:lang w:val="en-US" w:eastAsia="zh-CN"/>
              </w:rPr>
              <w:t>中标人</w:t>
            </w:r>
            <w:r>
              <w:rPr>
                <w:rFonts w:hint="eastAsia" w:ascii="宋体" w:hAnsi="宋体" w:eastAsia="宋体" w:cs="宋体"/>
                <w:sz w:val="21"/>
                <w:szCs w:val="21"/>
              </w:rPr>
              <w:t>应承担赔偿责任；构成犯罪的，依法追究</w:t>
            </w:r>
            <w:r>
              <w:rPr>
                <w:rFonts w:hint="eastAsia" w:ascii="宋体" w:hAnsi="宋体" w:eastAsia="宋体" w:cs="宋体"/>
                <w:sz w:val="21"/>
                <w:szCs w:val="21"/>
                <w:lang w:val="en-US" w:eastAsia="zh-CN"/>
              </w:rPr>
              <w:t>中标人</w:t>
            </w:r>
            <w:r>
              <w:rPr>
                <w:rFonts w:hint="eastAsia" w:ascii="宋体" w:hAnsi="宋体" w:eastAsia="宋体" w:cs="宋体"/>
                <w:sz w:val="21"/>
                <w:szCs w:val="21"/>
              </w:rPr>
              <w:t>刑事责任。</w:t>
            </w:r>
          </w:p>
        </w:tc>
      </w:tr>
      <w:tr w14:paraId="0E887B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2" w:type="dxa"/>
        </w:trPr>
        <w:tc>
          <w:tcPr>
            <w:tcW w:w="1102" w:type="dxa"/>
          </w:tcPr>
          <w:p w14:paraId="6C9C3312">
            <w:pPr>
              <w:pStyle w:val="15"/>
              <w:jc w:val="center"/>
              <w:rPr>
                <w:rFonts w:hint="eastAsia" w:ascii="宋体" w:hAnsi="宋体" w:eastAsia="宋体" w:cs="宋体"/>
                <w:sz w:val="21"/>
                <w:szCs w:val="21"/>
              </w:rPr>
            </w:pPr>
          </w:p>
        </w:tc>
        <w:tc>
          <w:tcPr>
            <w:tcW w:w="781" w:type="dxa"/>
            <w:gridSpan w:val="2"/>
          </w:tcPr>
          <w:p w14:paraId="1BE1F711">
            <w:pPr>
              <w:pStyle w:val="15"/>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112" w:type="dxa"/>
            <w:vAlign w:val="top"/>
          </w:tcPr>
          <w:p w14:paraId="74E76785">
            <w:pPr>
              <w:pStyle w:val="15"/>
              <w:jc w:val="left"/>
              <w:rPr>
                <w:rFonts w:hint="eastAsia" w:ascii="宋体" w:hAnsi="宋体" w:eastAsia="宋体" w:cs="宋体"/>
                <w:sz w:val="21"/>
                <w:szCs w:val="21"/>
              </w:rPr>
            </w:pPr>
            <w:r>
              <w:rPr>
                <w:rFonts w:hint="eastAsia" w:ascii="宋体" w:hAnsi="宋体" w:eastAsia="宋体" w:cs="宋体"/>
                <w:sz w:val="21"/>
                <w:szCs w:val="21"/>
              </w:rPr>
              <w:t>培训要求</w:t>
            </w:r>
          </w:p>
        </w:tc>
        <w:tc>
          <w:tcPr>
            <w:tcW w:w="5525" w:type="dxa"/>
            <w:vAlign w:val="top"/>
          </w:tcPr>
          <w:p w14:paraId="29EAB313">
            <w:pPr>
              <w:pStyle w:val="15"/>
              <w:numPr>
                <w:ilvl w:val="0"/>
                <w:numId w:val="7"/>
              </w:numPr>
              <w:jc w:val="left"/>
              <w:rPr>
                <w:rFonts w:hint="eastAsia" w:ascii="宋体" w:hAnsi="宋体" w:eastAsia="宋体" w:cs="宋体"/>
                <w:sz w:val="21"/>
                <w:szCs w:val="21"/>
              </w:rPr>
            </w:pPr>
            <w:r>
              <w:rPr>
                <w:rFonts w:hint="eastAsia" w:ascii="宋体" w:hAnsi="宋体" w:eastAsia="宋体" w:cs="宋体"/>
                <w:sz w:val="21"/>
                <w:szCs w:val="21"/>
              </w:rPr>
              <w:t>中标人需根据投标承诺和采购人的要求，安排熟悉本项目的专业技术人员在采购人指定的地点、时间向采购人提供完备、全面的业务培训。</w:t>
            </w:r>
          </w:p>
          <w:p w14:paraId="3C66CA3E">
            <w:pPr>
              <w:pStyle w:val="15"/>
              <w:numPr>
                <w:ilvl w:val="0"/>
                <w:numId w:val="7"/>
              </w:numPr>
              <w:jc w:val="left"/>
              <w:rPr>
                <w:rFonts w:hint="eastAsia" w:ascii="宋体" w:hAnsi="宋体" w:eastAsia="宋体" w:cs="宋体"/>
                <w:sz w:val="21"/>
                <w:szCs w:val="21"/>
              </w:rPr>
            </w:pPr>
            <w:r>
              <w:rPr>
                <w:rFonts w:hint="eastAsia" w:ascii="宋体" w:hAnsi="宋体" w:eastAsia="宋体" w:cs="宋体"/>
                <w:sz w:val="21"/>
                <w:szCs w:val="21"/>
              </w:rPr>
              <w:t>中标人需为所有被培训人员提供培训所需的文字资料等相关用品，所有的资料</w:t>
            </w:r>
            <w:r>
              <w:rPr>
                <w:rFonts w:hint="eastAsia" w:ascii="宋体" w:hAnsi="宋体" w:eastAsia="宋体" w:cs="宋体"/>
                <w:sz w:val="21"/>
                <w:szCs w:val="21"/>
                <w:lang w:val="en-US" w:eastAsia="zh-CN"/>
              </w:rPr>
              <w:t>应</w:t>
            </w:r>
            <w:r>
              <w:rPr>
                <w:rFonts w:hint="eastAsia" w:ascii="宋体" w:hAnsi="宋体" w:eastAsia="宋体" w:cs="宋体"/>
                <w:sz w:val="21"/>
                <w:szCs w:val="21"/>
              </w:rPr>
              <w:t>是中文书写或中文翻译版。</w:t>
            </w:r>
          </w:p>
          <w:p w14:paraId="5AE5C56A">
            <w:pPr>
              <w:pStyle w:val="15"/>
              <w:numPr>
                <w:ilvl w:val="0"/>
                <w:numId w:val="7"/>
              </w:numPr>
              <w:jc w:val="left"/>
              <w:rPr>
                <w:rFonts w:hint="eastAsia" w:ascii="宋体" w:hAnsi="宋体" w:eastAsia="宋体" w:cs="宋体"/>
                <w:sz w:val="21"/>
                <w:szCs w:val="21"/>
              </w:rPr>
            </w:pPr>
            <w:r>
              <w:rPr>
                <w:rFonts w:hint="eastAsia" w:ascii="宋体" w:hAnsi="宋体" w:eastAsia="宋体" w:cs="宋体"/>
                <w:sz w:val="21"/>
                <w:szCs w:val="21"/>
              </w:rPr>
              <w:t>所有与本项目有关的培训费用包括差旅、食宿、教材、资料等由中标人负责，包含在投标报价中。</w:t>
            </w:r>
          </w:p>
        </w:tc>
      </w:tr>
      <w:tr w14:paraId="35F935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2" w:type="dxa"/>
        </w:trPr>
        <w:tc>
          <w:tcPr>
            <w:tcW w:w="1102" w:type="dxa"/>
          </w:tcPr>
          <w:p w14:paraId="0C19075F">
            <w:pPr>
              <w:pStyle w:val="15"/>
              <w:jc w:val="center"/>
              <w:rPr>
                <w:rFonts w:hint="eastAsia" w:ascii="宋体" w:hAnsi="宋体" w:eastAsia="宋体" w:cs="宋体"/>
                <w:sz w:val="21"/>
                <w:szCs w:val="21"/>
              </w:rPr>
            </w:pPr>
          </w:p>
        </w:tc>
        <w:tc>
          <w:tcPr>
            <w:tcW w:w="781" w:type="dxa"/>
            <w:gridSpan w:val="2"/>
          </w:tcPr>
          <w:p w14:paraId="05404193">
            <w:pPr>
              <w:pStyle w:val="15"/>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112" w:type="dxa"/>
            <w:vAlign w:val="top"/>
          </w:tcPr>
          <w:p w14:paraId="122E1596">
            <w:pPr>
              <w:pStyle w:val="15"/>
              <w:jc w:val="left"/>
              <w:rPr>
                <w:rFonts w:hint="eastAsia" w:ascii="宋体" w:hAnsi="宋体" w:eastAsia="宋体" w:cs="宋体"/>
                <w:sz w:val="21"/>
                <w:szCs w:val="21"/>
              </w:rPr>
            </w:pPr>
            <w:r>
              <w:rPr>
                <w:rFonts w:hint="eastAsia" w:ascii="宋体" w:hAnsi="宋体" w:eastAsia="宋体" w:cs="宋体"/>
                <w:sz w:val="21"/>
                <w:szCs w:val="21"/>
              </w:rPr>
              <w:t>跟踪服务要求</w:t>
            </w:r>
          </w:p>
        </w:tc>
        <w:tc>
          <w:tcPr>
            <w:tcW w:w="5525" w:type="dxa"/>
            <w:vAlign w:val="top"/>
          </w:tcPr>
          <w:p w14:paraId="751294C3">
            <w:pPr>
              <w:pStyle w:val="15"/>
              <w:numPr>
                <w:ilvl w:val="0"/>
                <w:numId w:val="8"/>
              </w:numPr>
              <w:jc w:val="left"/>
              <w:rPr>
                <w:rFonts w:hint="eastAsia" w:ascii="宋体" w:hAnsi="宋体" w:eastAsia="宋体" w:cs="宋体"/>
                <w:sz w:val="21"/>
                <w:szCs w:val="21"/>
              </w:rPr>
            </w:pPr>
            <w:r>
              <w:rPr>
                <w:rFonts w:hint="eastAsia" w:ascii="宋体" w:hAnsi="宋体" w:eastAsia="宋体" w:cs="宋体"/>
                <w:sz w:val="21"/>
                <w:szCs w:val="21"/>
              </w:rPr>
              <w:t>中标人需提供常设的跟踪热线服务，对采购人提出的问题进行及时跟踪、回访，并按要求在采购人约定的时间处理完毕。若发生紧急事件无法在约定的期限内解决的，中标人应采取有效的应急保障措施，或按采购人认可的应急方案执行，不得影响采购人正常业务工作开展。</w:t>
            </w:r>
          </w:p>
          <w:p w14:paraId="219EC825">
            <w:pPr>
              <w:pStyle w:val="15"/>
              <w:numPr>
                <w:ilvl w:val="0"/>
                <w:numId w:val="8"/>
              </w:numPr>
              <w:jc w:val="left"/>
              <w:rPr>
                <w:rFonts w:hint="eastAsia" w:ascii="宋体" w:hAnsi="宋体" w:eastAsia="宋体" w:cs="宋体"/>
                <w:sz w:val="21"/>
                <w:szCs w:val="21"/>
              </w:rPr>
            </w:pPr>
            <w:r>
              <w:rPr>
                <w:rFonts w:hint="eastAsia" w:ascii="宋体" w:hAnsi="宋体" w:eastAsia="宋体" w:cs="宋体"/>
                <w:sz w:val="21"/>
                <w:szCs w:val="21"/>
                <w:lang w:eastAsia="zh-CN"/>
              </w:rPr>
              <w:t>合同履行期</w:t>
            </w:r>
            <w:r>
              <w:rPr>
                <w:rFonts w:hint="eastAsia" w:ascii="宋体" w:hAnsi="宋体" w:eastAsia="宋体" w:cs="宋体"/>
                <w:sz w:val="21"/>
                <w:szCs w:val="21"/>
              </w:rPr>
              <w:t>内，采购人将按本项目的管理要求对中标人进行不定期抽查检查，对中标人未按照招标文件、投标文件和合同约定的提供服务或未达到服务标准要求的情形提出书面提醒和警告后，中标人拒不整改或未有效解决问题的，采购人可以追究中标人的违约责任或终止合同，造成采购人其他损失的，中标人应当赔偿。</w:t>
            </w:r>
          </w:p>
        </w:tc>
      </w:tr>
      <w:tr w14:paraId="5E10EA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2" w:type="dxa"/>
        </w:trPr>
        <w:tc>
          <w:tcPr>
            <w:tcW w:w="1102" w:type="dxa"/>
          </w:tcPr>
          <w:p w14:paraId="7773FF16">
            <w:pPr>
              <w:pStyle w:val="15"/>
              <w:jc w:val="center"/>
              <w:rPr>
                <w:rFonts w:hint="eastAsia" w:ascii="宋体" w:hAnsi="宋体" w:eastAsia="宋体" w:cs="宋体"/>
                <w:sz w:val="21"/>
                <w:szCs w:val="21"/>
              </w:rPr>
            </w:pPr>
            <w:r>
              <w:rPr>
                <w:rFonts w:hint="eastAsia" w:ascii="宋体" w:hAnsi="宋体" w:eastAsia="宋体" w:cs="宋体"/>
                <w:sz w:val="21"/>
                <w:szCs w:val="21"/>
              </w:rPr>
              <w:t>★</w:t>
            </w:r>
          </w:p>
        </w:tc>
        <w:tc>
          <w:tcPr>
            <w:tcW w:w="781" w:type="dxa"/>
            <w:gridSpan w:val="2"/>
          </w:tcPr>
          <w:p w14:paraId="2FB44A45">
            <w:pPr>
              <w:pStyle w:val="15"/>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1112" w:type="dxa"/>
            <w:vAlign w:val="top"/>
          </w:tcPr>
          <w:p w14:paraId="03B0B649">
            <w:pPr>
              <w:pStyle w:val="15"/>
              <w:jc w:val="left"/>
              <w:rPr>
                <w:rFonts w:hint="eastAsia" w:ascii="宋体" w:hAnsi="宋体" w:eastAsia="宋体" w:cs="宋体"/>
                <w:sz w:val="21"/>
                <w:szCs w:val="21"/>
              </w:rPr>
            </w:pPr>
            <w:r>
              <w:rPr>
                <w:rFonts w:hint="eastAsia" w:ascii="宋体" w:hAnsi="宋体" w:eastAsia="宋体" w:cs="宋体"/>
                <w:sz w:val="21"/>
                <w:szCs w:val="21"/>
              </w:rPr>
              <w:t>违约责任</w:t>
            </w:r>
          </w:p>
        </w:tc>
        <w:tc>
          <w:tcPr>
            <w:tcW w:w="5525" w:type="dxa"/>
            <w:vAlign w:val="top"/>
          </w:tcPr>
          <w:p w14:paraId="0940679D">
            <w:pPr>
              <w:pStyle w:val="15"/>
              <w:jc w:val="left"/>
              <w:rPr>
                <w:rFonts w:hint="eastAsia" w:ascii="宋体" w:hAnsi="宋体" w:eastAsia="宋体" w:cs="宋体"/>
                <w:b w:val="0"/>
                <w:bCs w:val="0"/>
                <w:sz w:val="21"/>
                <w:szCs w:val="21"/>
              </w:rPr>
            </w:pPr>
            <w:r>
              <w:rPr>
                <w:rFonts w:hint="eastAsia" w:ascii="宋体" w:hAnsi="宋体" w:eastAsia="宋体" w:cs="宋体"/>
                <w:color w:val="auto"/>
                <w:sz w:val="21"/>
                <w:szCs w:val="21"/>
              </w:rPr>
              <w:t>如</w:t>
            </w:r>
            <w:r>
              <w:rPr>
                <w:rFonts w:hint="eastAsia" w:ascii="宋体" w:hAnsi="宋体" w:eastAsia="宋体" w:cs="宋体"/>
                <w:color w:val="auto"/>
                <w:sz w:val="21"/>
                <w:szCs w:val="21"/>
                <w:lang w:eastAsia="zh-CN"/>
              </w:rPr>
              <w:t>中标人</w:t>
            </w:r>
            <w:r>
              <w:rPr>
                <w:rFonts w:hint="eastAsia" w:ascii="宋体" w:hAnsi="宋体" w:eastAsia="宋体" w:cs="宋体"/>
                <w:color w:val="auto"/>
                <w:sz w:val="21"/>
                <w:szCs w:val="21"/>
              </w:rPr>
              <w:t>未按照</w:t>
            </w:r>
            <w:r>
              <w:rPr>
                <w:rFonts w:hint="eastAsia" w:ascii="宋体" w:hAnsi="宋体" w:eastAsia="宋体" w:cs="宋体"/>
                <w:color w:val="auto"/>
                <w:sz w:val="21"/>
                <w:szCs w:val="21"/>
                <w:lang w:val="en-US" w:eastAsia="zh-CN"/>
              </w:rPr>
              <w:t>响应文件</w:t>
            </w:r>
            <w:r>
              <w:rPr>
                <w:rFonts w:hint="eastAsia" w:ascii="宋体" w:hAnsi="宋体" w:eastAsia="宋体" w:cs="宋体"/>
                <w:color w:val="auto"/>
                <w:sz w:val="21"/>
                <w:szCs w:val="21"/>
              </w:rPr>
              <w:t>中承诺的时间提供服务，</w:t>
            </w:r>
            <w:r>
              <w:rPr>
                <w:rFonts w:hint="eastAsia" w:ascii="宋体" w:hAnsi="宋体" w:eastAsia="宋体" w:cs="宋体"/>
                <w:color w:val="auto"/>
                <w:sz w:val="21"/>
                <w:szCs w:val="21"/>
                <w:lang w:eastAsia="zh-CN"/>
              </w:rPr>
              <w:t>中标人</w:t>
            </w:r>
            <w:r>
              <w:rPr>
                <w:rFonts w:hint="eastAsia" w:ascii="宋体" w:hAnsi="宋体" w:eastAsia="宋体" w:cs="宋体"/>
                <w:color w:val="auto"/>
                <w:sz w:val="21"/>
                <w:szCs w:val="21"/>
              </w:rPr>
              <w:t>应承担延期服务的违约责任，每日</w:t>
            </w:r>
            <w:r>
              <w:rPr>
                <w:rFonts w:hint="eastAsia" w:ascii="宋体" w:hAnsi="宋体" w:eastAsia="宋体" w:cs="宋体"/>
                <w:color w:val="auto"/>
                <w:sz w:val="21"/>
                <w:szCs w:val="21"/>
                <w:lang w:val="en-US" w:eastAsia="zh-CN"/>
              </w:rPr>
              <w:t>按</w:t>
            </w:r>
            <w:r>
              <w:rPr>
                <w:rFonts w:hint="eastAsia" w:ascii="宋体" w:hAnsi="宋体" w:eastAsia="宋体" w:cs="宋体"/>
                <w:color w:val="auto"/>
                <w:sz w:val="21"/>
                <w:szCs w:val="21"/>
              </w:rPr>
              <w:t>预算</w:t>
            </w:r>
            <w:r>
              <w:rPr>
                <w:rFonts w:hint="eastAsia" w:ascii="宋体" w:hAnsi="宋体" w:eastAsia="宋体" w:cs="宋体"/>
                <w:color w:val="auto"/>
                <w:sz w:val="21"/>
                <w:szCs w:val="21"/>
                <w:lang w:val="en-US" w:eastAsia="zh-CN"/>
              </w:rPr>
              <w:t>金额</w:t>
            </w:r>
            <w:r>
              <w:rPr>
                <w:rFonts w:hint="eastAsia" w:ascii="宋体" w:hAnsi="宋体" w:eastAsia="宋体" w:cs="宋体"/>
                <w:color w:val="auto"/>
                <w:sz w:val="21"/>
                <w:szCs w:val="21"/>
                <w:lang w:eastAsia="zh-CN"/>
              </w:rPr>
              <w:t>的</w:t>
            </w:r>
            <w:r>
              <w:rPr>
                <w:rFonts w:hint="eastAsia" w:ascii="宋体" w:hAnsi="宋体" w:eastAsia="宋体" w:cs="宋体"/>
                <w:strike w:val="0"/>
                <w:dstrike w:val="0"/>
                <w:color w:val="auto"/>
                <w:sz w:val="21"/>
                <w:szCs w:val="21"/>
                <w:lang w:val="en-US" w:eastAsia="zh-CN"/>
              </w:rPr>
              <w:t>0.05%</w:t>
            </w:r>
            <w:r>
              <w:rPr>
                <w:rFonts w:hint="eastAsia" w:ascii="宋体" w:hAnsi="宋体" w:eastAsia="宋体" w:cs="宋体"/>
                <w:color w:val="auto"/>
                <w:sz w:val="21"/>
                <w:szCs w:val="21"/>
              </w:rPr>
              <w:t>向采购人另行支付违约金</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逾期超过30日的，</w:t>
            </w:r>
            <w:r>
              <w:rPr>
                <w:rFonts w:hint="eastAsia" w:ascii="宋体" w:hAnsi="宋体" w:eastAsia="宋体" w:cs="宋体"/>
                <w:color w:val="auto"/>
                <w:sz w:val="21"/>
                <w:szCs w:val="21"/>
                <w:lang w:eastAsia="zh-CN"/>
              </w:rPr>
              <w:t>中标人</w:t>
            </w:r>
            <w:r>
              <w:rPr>
                <w:rFonts w:hint="eastAsia" w:ascii="宋体" w:hAnsi="宋体" w:eastAsia="宋体" w:cs="宋体"/>
                <w:color w:val="auto"/>
                <w:sz w:val="21"/>
                <w:szCs w:val="21"/>
                <w:lang w:val="en-US" w:eastAsia="zh-CN"/>
              </w:rPr>
              <w:t>须按</w:t>
            </w:r>
            <w:r>
              <w:rPr>
                <w:rFonts w:hint="eastAsia" w:ascii="宋体" w:hAnsi="宋体" w:eastAsia="宋体" w:cs="宋体"/>
                <w:color w:val="auto"/>
                <w:sz w:val="21"/>
                <w:szCs w:val="21"/>
              </w:rPr>
              <w:t>预算</w:t>
            </w:r>
            <w:r>
              <w:rPr>
                <w:rFonts w:hint="eastAsia" w:ascii="宋体" w:hAnsi="宋体" w:eastAsia="宋体" w:cs="宋体"/>
                <w:color w:val="auto"/>
                <w:sz w:val="21"/>
                <w:szCs w:val="21"/>
                <w:lang w:val="en-US" w:eastAsia="zh-CN"/>
              </w:rPr>
              <w:t>金额</w:t>
            </w:r>
            <w:r>
              <w:rPr>
                <w:rFonts w:hint="eastAsia" w:ascii="宋体" w:hAnsi="宋体" w:eastAsia="宋体" w:cs="宋体"/>
                <w:color w:val="auto"/>
                <w:sz w:val="21"/>
                <w:szCs w:val="21"/>
              </w:rPr>
              <w:t>的</w:t>
            </w:r>
            <w:r>
              <w:rPr>
                <w:rFonts w:hint="eastAsia" w:ascii="宋体" w:hAnsi="宋体" w:eastAsia="宋体" w:cs="宋体"/>
                <w:strike w:val="0"/>
                <w:dstrike w:val="0"/>
                <w:color w:val="auto"/>
                <w:sz w:val="21"/>
                <w:szCs w:val="21"/>
                <w:lang w:val="en-US" w:eastAsia="zh-CN"/>
              </w:rPr>
              <w:t>0.05%</w:t>
            </w:r>
            <w:r>
              <w:rPr>
                <w:rFonts w:hint="eastAsia" w:ascii="宋体" w:hAnsi="宋体" w:eastAsia="宋体" w:cs="宋体"/>
                <w:color w:val="auto"/>
                <w:sz w:val="21"/>
                <w:szCs w:val="21"/>
              </w:rPr>
              <w:t>向采购人另行支付违约金。另外</w:t>
            </w:r>
            <w:r>
              <w:rPr>
                <w:rFonts w:hint="eastAsia" w:ascii="宋体" w:hAnsi="宋体" w:eastAsia="宋体" w:cs="宋体"/>
                <w:color w:val="auto"/>
                <w:sz w:val="21"/>
                <w:szCs w:val="21"/>
                <w:lang w:eastAsia="zh-CN"/>
              </w:rPr>
              <w:t>中标人</w:t>
            </w:r>
            <w:r>
              <w:rPr>
                <w:rFonts w:hint="eastAsia" w:ascii="宋体" w:hAnsi="宋体" w:eastAsia="宋体" w:cs="宋体"/>
                <w:color w:val="auto"/>
                <w:sz w:val="21"/>
                <w:szCs w:val="21"/>
              </w:rPr>
              <w:t>还须赔偿采购人因此造成的实际经济损失。</w:t>
            </w:r>
          </w:p>
        </w:tc>
      </w:tr>
      <w:tr w14:paraId="1D66CE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78" w:type="dxa"/>
            <w:gridSpan w:val="2"/>
          </w:tcPr>
          <w:p w14:paraId="6C169B8F">
            <w:pPr>
              <w:pStyle w:val="15"/>
              <w:rPr>
                <w:rFonts w:hint="eastAsia" w:ascii="宋体" w:hAnsi="宋体" w:eastAsia="宋体" w:cs="宋体"/>
                <w:sz w:val="21"/>
                <w:szCs w:val="21"/>
              </w:rPr>
            </w:pPr>
            <w:r>
              <w:rPr>
                <w:rFonts w:hint="eastAsia" w:ascii="宋体" w:hAnsi="宋体" w:eastAsia="宋体" w:cs="宋体"/>
                <w:sz w:val="21"/>
                <w:szCs w:val="21"/>
              </w:rPr>
              <w:t>说明</w:t>
            </w:r>
          </w:p>
        </w:tc>
        <w:tc>
          <w:tcPr>
            <w:tcW w:w="6744" w:type="dxa"/>
            <w:gridSpan w:val="4"/>
          </w:tcPr>
          <w:p w14:paraId="276407C9">
            <w:pPr>
              <w:pStyle w:val="15"/>
              <w:jc w:val="left"/>
              <w:rPr>
                <w:rFonts w:hint="eastAsia" w:ascii="宋体" w:hAnsi="宋体" w:eastAsia="宋体" w:cs="宋体"/>
                <w:sz w:val="21"/>
                <w:szCs w:val="21"/>
              </w:rPr>
            </w:pPr>
            <w:r>
              <w:rPr>
                <w:rFonts w:hint="eastAsia" w:ascii="宋体" w:hAnsi="宋体" w:eastAsia="宋体" w:cs="宋体"/>
                <w:sz w:val="21"/>
                <w:szCs w:val="21"/>
              </w:rPr>
              <w:t xml:space="preserve"> 打“★”号条款为实质性条款，若有任何一条负偏离或不满足则导致投标（响应）无效。 </w:t>
            </w:r>
            <w:r>
              <w:rPr>
                <w:rFonts w:hint="eastAsia" w:ascii="宋体" w:hAnsi="宋体" w:eastAsia="宋体" w:cs="宋体"/>
                <w:sz w:val="21"/>
                <w:szCs w:val="21"/>
              </w:rPr>
              <w:br w:type="textWrapping"/>
            </w:r>
            <w:r>
              <w:rPr>
                <w:rFonts w:hint="eastAsia" w:ascii="宋体" w:hAnsi="宋体" w:eastAsia="宋体" w:cs="宋体"/>
                <w:sz w:val="21"/>
                <w:szCs w:val="21"/>
              </w:rPr>
              <w:t>打“▲”号条款为重要参数（如有），若有部分“▲”条款未响应或不满足，将根据评审要求影响其得分，但不作为无效投标（响应）条款。</w:t>
            </w:r>
          </w:p>
        </w:tc>
      </w:tr>
    </w:tbl>
    <w:p w14:paraId="3108D103">
      <w:pPr>
        <w:pStyle w:val="15"/>
        <w:rPr>
          <w:sz w:val="21"/>
          <w:szCs w:val="21"/>
        </w:rPr>
      </w:pPr>
    </w:p>
    <w:p w14:paraId="2D513B03">
      <w:pPr>
        <w:pStyle w:val="15"/>
        <w:rPr>
          <w:sz w:val="21"/>
          <w:szCs w:val="21"/>
        </w:rPr>
      </w:pPr>
      <w:r>
        <w:rPr>
          <w:b/>
          <w:sz w:val="21"/>
          <w:szCs w:val="21"/>
        </w:rPr>
        <w:t>2.技术标准与要求</w:t>
      </w:r>
    </w:p>
    <w:tbl>
      <w:tblPr>
        <w:tblStyle w:val="10"/>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2"/>
        <w:gridCol w:w="702"/>
        <w:gridCol w:w="1415"/>
        <w:gridCol w:w="702"/>
        <w:gridCol w:w="781"/>
        <w:gridCol w:w="1403"/>
        <w:gridCol w:w="1404"/>
        <w:gridCol w:w="703"/>
        <w:gridCol w:w="703"/>
      </w:tblGrid>
      <w:tr w14:paraId="1C02A4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2" w:type="pct"/>
          </w:tcPr>
          <w:p w14:paraId="1F3979C2">
            <w:pPr>
              <w:pStyle w:val="15"/>
              <w:jc w:val="center"/>
              <w:rPr>
                <w:sz w:val="21"/>
                <w:szCs w:val="21"/>
              </w:rPr>
            </w:pPr>
            <w:r>
              <w:rPr>
                <w:sz w:val="21"/>
                <w:szCs w:val="21"/>
              </w:rPr>
              <w:t>序号</w:t>
            </w:r>
          </w:p>
        </w:tc>
        <w:tc>
          <w:tcPr>
            <w:tcW w:w="412" w:type="pct"/>
          </w:tcPr>
          <w:p w14:paraId="5A3EBC82">
            <w:pPr>
              <w:pStyle w:val="15"/>
              <w:jc w:val="center"/>
              <w:rPr>
                <w:sz w:val="21"/>
                <w:szCs w:val="21"/>
              </w:rPr>
            </w:pPr>
            <w:r>
              <w:rPr>
                <w:sz w:val="21"/>
                <w:szCs w:val="21"/>
              </w:rPr>
              <w:t>品目名称</w:t>
            </w:r>
          </w:p>
        </w:tc>
        <w:tc>
          <w:tcPr>
            <w:tcW w:w="830" w:type="pct"/>
          </w:tcPr>
          <w:p w14:paraId="7C2AE3F2">
            <w:pPr>
              <w:pStyle w:val="15"/>
              <w:jc w:val="center"/>
              <w:rPr>
                <w:sz w:val="21"/>
                <w:szCs w:val="21"/>
              </w:rPr>
            </w:pPr>
            <w:r>
              <w:rPr>
                <w:sz w:val="21"/>
                <w:szCs w:val="21"/>
              </w:rPr>
              <w:t>标的名称</w:t>
            </w:r>
          </w:p>
        </w:tc>
        <w:tc>
          <w:tcPr>
            <w:tcW w:w="412" w:type="pct"/>
          </w:tcPr>
          <w:p w14:paraId="1F601151">
            <w:pPr>
              <w:pStyle w:val="15"/>
              <w:jc w:val="center"/>
              <w:rPr>
                <w:sz w:val="21"/>
                <w:szCs w:val="21"/>
              </w:rPr>
            </w:pPr>
            <w:r>
              <w:rPr>
                <w:sz w:val="21"/>
                <w:szCs w:val="21"/>
              </w:rPr>
              <w:t>单位</w:t>
            </w:r>
          </w:p>
        </w:tc>
        <w:tc>
          <w:tcPr>
            <w:tcW w:w="458" w:type="pct"/>
          </w:tcPr>
          <w:p w14:paraId="0A5347D1">
            <w:pPr>
              <w:pStyle w:val="15"/>
              <w:jc w:val="center"/>
              <w:rPr>
                <w:sz w:val="21"/>
                <w:szCs w:val="21"/>
              </w:rPr>
            </w:pPr>
            <w:r>
              <w:rPr>
                <w:sz w:val="21"/>
                <w:szCs w:val="21"/>
              </w:rPr>
              <w:t>数量</w:t>
            </w:r>
          </w:p>
        </w:tc>
        <w:tc>
          <w:tcPr>
            <w:tcW w:w="823" w:type="pct"/>
          </w:tcPr>
          <w:p w14:paraId="1F2C08AD">
            <w:pPr>
              <w:pStyle w:val="15"/>
              <w:jc w:val="center"/>
              <w:rPr>
                <w:sz w:val="21"/>
                <w:szCs w:val="21"/>
              </w:rPr>
            </w:pPr>
            <w:r>
              <w:rPr>
                <w:sz w:val="21"/>
                <w:szCs w:val="21"/>
              </w:rPr>
              <w:t>分项预算单价（元）</w:t>
            </w:r>
          </w:p>
        </w:tc>
        <w:tc>
          <w:tcPr>
            <w:tcW w:w="823" w:type="pct"/>
          </w:tcPr>
          <w:p w14:paraId="1B7457BE">
            <w:pPr>
              <w:pStyle w:val="15"/>
              <w:jc w:val="center"/>
              <w:rPr>
                <w:sz w:val="21"/>
                <w:szCs w:val="21"/>
              </w:rPr>
            </w:pPr>
            <w:r>
              <w:rPr>
                <w:sz w:val="21"/>
                <w:szCs w:val="21"/>
              </w:rPr>
              <w:t>分项预算总价（元）</w:t>
            </w:r>
          </w:p>
        </w:tc>
        <w:tc>
          <w:tcPr>
            <w:tcW w:w="412" w:type="pct"/>
          </w:tcPr>
          <w:p w14:paraId="6B8E0796">
            <w:pPr>
              <w:pStyle w:val="15"/>
              <w:rPr>
                <w:sz w:val="21"/>
                <w:szCs w:val="21"/>
              </w:rPr>
            </w:pPr>
            <w:r>
              <w:rPr>
                <w:sz w:val="21"/>
                <w:szCs w:val="21"/>
              </w:rPr>
              <w:t>所属行业</w:t>
            </w:r>
          </w:p>
        </w:tc>
        <w:tc>
          <w:tcPr>
            <w:tcW w:w="412" w:type="pct"/>
          </w:tcPr>
          <w:p w14:paraId="617F375D">
            <w:pPr>
              <w:pStyle w:val="15"/>
              <w:jc w:val="center"/>
              <w:rPr>
                <w:sz w:val="21"/>
                <w:szCs w:val="21"/>
              </w:rPr>
            </w:pPr>
            <w:r>
              <w:rPr>
                <w:sz w:val="21"/>
                <w:szCs w:val="21"/>
              </w:rPr>
              <w:t>技术要求</w:t>
            </w:r>
          </w:p>
        </w:tc>
      </w:tr>
      <w:tr w14:paraId="62C72C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2" w:type="pct"/>
          </w:tcPr>
          <w:p w14:paraId="738FC0D5">
            <w:pPr>
              <w:pStyle w:val="15"/>
              <w:jc w:val="center"/>
              <w:rPr>
                <w:sz w:val="21"/>
                <w:szCs w:val="21"/>
              </w:rPr>
            </w:pPr>
            <w:r>
              <w:rPr>
                <w:sz w:val="21"/>
                <w:szCs w:val="21"/>
              </w:rPr>
              <w:t>1</w:t>
            </w:r>
          </w:p>
        </w:tc>
        <w:tc>
          <w:tcPr>
            <w:tcW w:w="412" w:type="pct"/>
          </w:tcPr>
          <w:p w14:paraId="5FF1D59A">
            <w:pPr>
              <w:pStyle w:val="15"/>
              <w:jc w:val="left"/>
              <w:rPr>
                <w:rFonts w:hint="eastAsia" w:eastAsiaTheme="minorEastAsia"/>
                <w:sz w:val="21"/>
                <w:szCs w:val="21"/>
                <w:lang w:eastAsia="zh-CN"/>
              </w:rPr>
            </w:pPr>
            <w:r>
              <w:rPr>
                <w:rFonts w:hint="eastAsia"/>
                <w:sz w:val="21"/>
                <w:szCs w:val="21"/>
                <w:lang w:eastAsia="zh-CN"/>
              </w:rPr>
              <w:t>软件运维服务</w:t>
            </w:r>
          </w:p>
        </w:tc>
        <w:tc>
          <w:tcPr>
            <w:tcW w:w="830" w:type="pct"/>
          </w:tcPr>
          <w:p w14:paraId="39EDDCCC">
            <w:pPr>
              <w:pStyle w:val="15"/>
              <w:jc w:val="left"/>
              <w:rPr>
                <w:rFonts w:hint="eastAsia" w:eastAsiaTheme="minorEastAsia"/>
                <w:sz w:val="21"/>
                <w:szCs w:val="21"/>
                <w:lang w:eastAsia="zh-CN"/>
              </w:rPr>
            </w:pPr>
            <w:r>
              <w:rPr>
                <w:rFonts w:hint="eastAsia"/>
                <w:sz w:val="21"/>
                <w:szCs w:val="21"/>
                <w:lang w:eastAsia="zh-CN"/>
              </w:rPr>
              <w:t>市市场监管局政务信息系统业务运营（2026-2027年）</w:t>
            </w:r>
          </w:p>
        </w:tc>
        <w:tc>
          <w:tcPr>
            <w:tcW w:w="412" w:type="pct"/>
          </w:tcPr>
          <w:p w14:paraId="7561226F">
            <w:pPr>
              <w:pStyle w:val="15"/>
              <w:jc w:val="left"/>
              <w:rPr>
                <w:sz w:val="21"/>
                <w:szCs w:val="21"/>
              </w:rPr>
            </w:pPr>
            <w:r>
              <w:rPr>
                <w:sz w:val="21"/>
                <w:szCs w:val="21"/>
              </w:rPr>
              <w:t>项</w:t>
            </w:r>
          </w:p>
        </w:tc>
        <w:tc>
          <w:tcPr>
            <w:tcW w:w="458" w:type="pct"/>
          </w:tcPr>
          <w:p w14:paraId="4626870E">
            <w:pPr>
              <w:pStyle w:val="15"/>
              <w:jc w:val="right"/>
              <w:rPr>
                <w:sz w:val="21"/>
                <w:szCs w:val="21"/>
              </w:rPr>
            </w:pPr>
            <w:r>
              <w:rPr>
                <w:sz w:val="21"/>
                <w:szCs w:val="21"/>
              </w:rPr>
              <w:t>1.00</w:t>
            </w:r>
          </w:p>
        </w:tc>
        <w:tc>
          <w:tcPr>
            <w:tcW w:w="823" w:type="pct"/>
          </w:tcPr>
          <w:p w14:paraId="24A2C0B7">
            <w:pPr>
              <w:pStyle w:val="15"/>
              <w:jc w:val="right"/>
              <w:rPr>
                <w:rFonts w:hint="eastAsia" w:eastAsiaTheme="minorEastAsia"/>
                <w:sz w:val="21"/>
                <w:szCs w:val="21"/>
                <w:lang w:eastAsia="zh-CN"/>
              </w:rPr>
            </w:pPr>
            <w:r>
              <w:rPr>
                <w:rFonts w:hint="eastAsia"/>
                <w:sz w:val="21"/>
                <w:szCs w:val="21"/>
                <w:lang w:eastAsia="zh-CN"/>
              </w:rPr>
              <w:t>4,830,750.00</w:t>
            </w:r>
          </w:p>
        </w:tc>
        <w:tc>
          <w:tcPr>
            <w:tcW w:w="823" w:type="pct"/>
          </w:tcPr>
          <w:p w14:paraId="54582E79">
            <w:pPr>
              <w:pStyle w:val="15"/>
              <w:jc w:val="right"/>
              <w:rPr>
                <w:rFonts w:hint="eastAsia" w:eastAsiaTheme="minorEastAsia"/>
                <w:sz w:val="21"/>
                <w:szCs w:val="21"/>
                <w:lang w:eastAsia="zh-CN"/>
              </w:rPr>
            </w:pPr>
            <w:r>
              <w:rPr>
                <w:rFonts w:hint="eastAsia"/>
                <w:sz w:val="21"/>
                <w:szCs w:val="21"/>
                <w:lang w:eastAsia="zh-CN"/>
              </w:rPr>
              <w:t>4,830,750.00</w:t>
            </w:r>
          </w:p>
        </w:tc>
        <w:tc>
          <w:tcPr>
            <w:tcW w:w="412" w:type="pct"/>
          </w:tcPr>
          <w:p w14:paraId="428283DF">
            <w:pPr>
              <w:pStyle w:val="15"/>
              <w:rPr>
                <w:rFonts w:hint="eastAsia" w:eastAsiaTheme="minorEastAsia"/>
                <w:sz w:val="21"/>
                <w:szCs w:val="21"/>
                <w:lang w:eastAsia="zh-CN"/>
              </w:rPr>
            </w:pPr>
            <w:r>
              <w:rPr>
                <w:rFonts w:hint="eastAsia"/>
                <w:sz w:val="21"/>
                <w:szCs w:val="21"/>
                <w:lang w:eastAsia="zh-CN"/>
              </w:rPr>
              <w:t>软件和信息技术服务业</w:t>
            </w:r>
          </w:p>
        </w:tc>
        <w:tc>
          <w:tcPr>
            <w:tcW w:w="412" w:type="pct"/>
          </w:tcPr>
          <w:p w14:paraId="204E4642">
            <w:pPr>
              <w:pStyle w:val="15"/>
              <w:rPr>
                <w:sz w:val="21"/>
                <w:szCs w:val="21"/>
              </w:rPr>
            </w:pPr>
            <w:r>
              <w:rPr>
                <w:sz w:val="21"/>
                <w:szCs w:val="21"/>
              </w:rPr>
              <w:t>详见附表一</w:t>
            </w:r>
          </w:p>
        </w:tc>
      </w:tr>
    </w:tbl>
    <w:p w14:paraId="64C52120">
      <w:pPr>
        <w:pStyle w:val="15"/>
        <w:rPr>
          <w:sz w:val="21"/>
          <w:szCs w:val="21"/>
        </w:rPr>
      </w:pPr>
      <w:r>
        <w:rPr>
          <w:sz w:val="21"/>
          <w:szCs w:val="21"/>
        </w:rPr>
        <w:t>备注：最终综合总报价=（各产品报价×各项产品权重）的相加值</w:t>
      </w:r>
    </w:p>
    <w:p w14:paraId="0A0E0BC8">
      <w:pPr>
        <w:pStyle w:val="15"/>
        <w:rPr>
          <w:rFonts w:hint="eastAsia"/>
          <w:b/>
          <w:sz w:val="21"/>
          <w:szCs w:val="21"/>
          <w:lang w:eastAsia="zh-CN"/>
        </w:rPr>
      </w:pPr>
      <w:r>
        <w:rPr>
          <w:b/>
          <w:sz w:val="21"/>
          <w:szCs w:val="21"/>
        </w:rPr>
        <w:t>附表一：</w:t>
      </w:r>
      <w:r>
        <w:rPr>
          <w:rFonts w:hint="eastAsia"/>
          <w:b/>
          <w:sz w:val="21"/>
          <w:szCs w:val="21"/>
          <w:lang w:eastAsia="zh-CN"/>
        </w:rPr>
        <w:t>市市场监管局政务信息系统业务运营（2026-2027年）</w:t>
      </w:r>
    </w:p>
    <w:tbl>
      <w:tblPr>
        <w:tblStyle w:val="10"/>
        <w:tblW w:w="4998"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088"/>
        <w:gridCol w:w="596"/>
        <w:gridCol w:w="6829"/>
      </w:tblGrid>
      <w:tr w14:paraId="5A9CA2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00E0C1F">
            <w:pPr>
              <w:pStyle w:val="15"/>
              <w:jc w:val="center"/>
              <w:rPr>
                <w:color w:val="auto"/>
                <w:sz w:val="21"/>
                <w:szCs w:val="21"/>
              </w:rPr>
            </w:pPr>
            <w:r>
              <w:rPr>
                <w:color w:val="auto"/>
                <w:sz w:val="21"/>
                <w:szCs w:val="21"/>
              </w:rPr>
              <w:t>参数性质</w:t>
            </w:r>
          </w:p>
        </w:tc>
        <w:tc>
          <w:tcPr>
            <w:tcW w:w="350"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36AE347">
            <w:pPr>
              <w:pStyle w:val="15"/>
              <w:jc w:val="center"/>
              <w:rPr>
                <w:color w:val="auto"/>
                <w:sz w:val="21"/>
                <w:szCs w:val="21"/>
              </w:rPr>
            </w:pPr>
            <w:r>
              <w:rPr>
                <w:color w:val="auto"/>
                <w:sz w:val="21"/>
                <w:szCs w:val="21"/>
              </w:rPr>
              <w:t>序号</w:t>
            </w:r>
          </w:p>
        </w:tc>
        <w:tc>
          <w:tcPr>
            <w:tcW w:w="4010"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52EDC86">
            <w:pPr>
              <w:pStyle w:val="15"/>
              <w:jc w:val="both"/>
              <w:rPr>
                <w:color w:val="auto"/>
                <w:sz w:val="21"/>
                <w:szCs w:val="21"/>
              </w:rPr>
            </w:pPr>
            <w:r>
              <w:rPr>
                <w:color w:val="auto"/>
                <w:sz w:val="21"/>
                <w:szCs w:val="21"/>
              </w:rPr>
              <w:t>具体技术(参数)要求</w:t>
            </w:r>
          </w:p>
        </w:tc>
      </w:tr>
      <w:tr w14:paraId="6015A8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984FD0">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D27D09">
            <w:pPr>
              <w:pStyle w:val="15"/>
              <w:numPr>
                <w:ilvl w:val="0"/>
                <w:numId w:val="9"/>
              </w:numPr>
              <w:ind w:left="425" w:leftChars="0" w:hanging="425" w:firstLineChars="0"/>
              <w:jc w:val="center"/>
              <w:rPr>
                <w:rFonts w:hint="eastAsia" w:eastAsiaTheme="minorEastAsia"/>
                <w:color w:val="auto"/>
                <w:sz w:val="21"/>
                <w:szCs w:val="21"/>
                <w:lang w:val="en-US" w:eastAsia="zh-CN"/>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F69CAD">
            <w:pPr>
              <w:pStyle w:val="15"/>
              <w:rPr>
                <w:rFonts w:hint="eastAsia" w:eastAsiaTheme="minorEastAsia"/>
                <w:color w:val="auto"/>
                <w:sz w:val="21"/>
                <w:szCs w:val="21"/>
                <w:lang w:eastAsia="zh-CN"/>
              </w:rPr>
            </w:pPr>
            <w:r>
              <w:rPr>
                <w:rFonts w:hint="eastAsia"/>
                <w:color w:val="auto"/>
                <w:sz w:val="21"/>
                <w:szCs w:val="21"/>
                <w:lang w:eastAsia="zh-CN"/>
              </w:rPr>
              <w:t>（</w:t>
            </w:r>
            <w:r>
              <w:rPr>
                <w:rFonts w:hint="eastAsia"/>
                <w:color w:val="auto"/>
                <w:sz w:val="21"/>
                <w:szCs w:val="21"/>
                <w:lang w:val="en-US" w:eastAsia="zh-CN"/>
              </w:rPr>
              <w:t>一</w:t>
            </w:r>
            <w:r>
              <w:rPr>
                <w:rFonts w:hint="eastAsia"/>
                <w:color w:val="auto"/>
                <w:sz w:val="21"/>
                <w:szCs w:val="21"/>
                <w:lang w:eastAsia="zh-CN"/>
              </w:rPr>
              <w:t>）业务管理运营服务</w:t>
            </w:r>
          </w:p>
          <w:p w14:paraId="4ED629A6">
            <w:pPr>
              <w:pStyle w:val="15"/>
              <w:rPr>
                <w:color w:val="auto"/>
                <w:sz w:val="21"/>
                <w:szCs w:val="21"/>
              </w:rPr>
            </w:pPr>
            <w:r>
              <w:rPr>
                <w:color w:val="auto"/>
                <w:sz w:val="21"/>
                <w:szCs w:val="21"/>
              </w:rPr>
              <w:t>1.</w:t>
            </w:r>
            <w:r>
              <w:rPr>
                <w:rFonts w:hint="eastAsia"/>
                <w:color w:val="auto"/>
                <w:sz w:val="21"/>
                <w:szCs w:val="21"/>
              </w:rPr>
              <w:t>佛山智慧市场监管一体化平台应用支撑服务运营</w:t>
            </w:r>
          </w:p>
          <w:p w14:paraId="3D9A06A4">
            <w:pPr>
              <w:pStyle w:val="15"/>
              <w:rPr>
                <w:color w:val="auto"/>
                <w:sz w:val="21"/>
                <w:szCs w:val="21"/>
              </w:rPr>
            </w:pPr>
            <w:r>
              <w:rPr>
                <w:color w:val="auto"/>
                <w:sz w:val="21"/>
                <w:szCs w:val="21"/>
              </w:rPr>
              <w:t>1.1.任务中心</w:t>
            </w:r>
          </w:p>
          <w:p w14:paraId="7C307083">
            <w:pPr>
              <w:pStyle w:val="15"/>
              <w:jc w:val="both"/>
              <w:rPr>
                <w:rFonts w:hint="eastAsia" w:eastAsiaTheme="minorEastAsia"/>
                <w:color w:val="auto"/>
                <w:sz w:val="21"/>
                <w:szCs w:val="21"/>
                <w:lang w:eastAsia="zh-CN"/>
              </w:rPr>
            </w:pPr>
            <w:r>
              <w:rPr>
                <w:rFonts w:hint="eastAsia"/>
                <w:color w:val="auto"/>
                <w:sz w:val="21"/>
                <w:szCs w:val="21"/>
                <w:lang w:eastAsia="zh-CN"/>
              </w:rPr>
              <w:t>通过实时分析许可审批、监管、执法等跨部门事项，持续形成标准化服务，助力全局任务一站式管理。</w:t>
            </w:r>
          </w:p>
          <w:p w14:paraId="74E5066E">
            <w:pPr>
              <w:pStyle w:val="15"/>
              <w:jc w:val="both"/>
              <w:rPr>
                <w:color w:val="auto"/>
                <w:sz w:val="21"/>
                <w:szCs w:val="21"/>
              </w:rPr>
            </w:pPr>
            <w:r>
              <w:rPr>
                <w:rFonts w:hint="eastAsia"/>
                <w:b w:val="0"/>
                <w:bCs/>
                <w:color w:val="auto"/>
                <w:sz w:val="21"/>
                <w:szCs w:val="21"/>
                <w:lang w:eastAsia="zh-CN"/>
              </w:rPr>
              <w:t>服务交付物</w:t>
            </w:r>
          </w:p>
          <w:p w14:paraId="47B36719">
            <w:pPr>
              <w:pStyle w:val="15"/>
              <w:jc w:val="both"/>
              <w:rPr>
                <w:rFonts w:hint="eastAsia" w:eastAsiaTheme="minorEastAsia"/>
                <w:color w:val="auto"/>
                <w:sz w:val="21"/>
                <w:szCs w:val="21"/>
                <w:lang w:eastAsia="zh-CN"/>
              </w:rPr>
            </w:pPr>
            <w:r>
              <w:rPr>
                <w:rFonts w:hint="eastAsia"/>
                <w:color w:val="auto"/>
                <w:sz w:val="21"/>
                <w:szCs w:val="21"/>
                <w:lang w:eastAsia="zh-CN"/>
              </w:rPr>
              <w:t>本服务需对50类以上跨部门许可审批、监管执法等事项实时分析，每月至少产出1份标准化服务清单，实现任务一站式管理；每季度输出1份运营分析报告，含量化进展数据（如事项分析数、标准服务数），明确问题类型及数量，并至少提出3项针对性优化建议。</w:t>
            </w:r>
          </w:p>
        </w:tc>
      </w:tr>
      <w:tr w14:paraId="681C9D3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49D92C">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A15649">
            <w:pPr>
              <w:pStyle w:val="15"/>
              <w:numPr>
                <w:ilvl w:val="0"/>
                <w:numId w:val="9"/>
              </w:numPr>
              <w:ind w:left="425" w:leftChars="0" w:hanging="425" w:firstLineChars="0"/>
              <w:jc w:val="center"/>
              <w:rPr>
                <w:rFonts w:hint="eastAsia" w:eastAsiaTheme="minorEastAsia"/>
                <w:color w:val="auto"/>
                <w:sz w:val="21"/>
                <w:szCs w:val="21"/>
                <w:lang w:val="en-US" w:eastAsia="zh-CN"/>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35C588">
            <w:pPr>
              <w:pStyle w:val="15"/>
              <w:rPr>
                <w:color w:val="auto"/>
                <w:sz w:val="21"/>
                <w:szCs w:val="21"/>
              </w:rPr>
            </w:pPr>
            <w:r>
              <w:rPr>
                <w:color w:val="auto"/>
                <w:sz w:val="21"/>
                <w:szCs w:val="21"/>
              </w:rPr>
              <w:t>1.2.应用中心</w:t>
            </w:r>
          </w:p>
          <w:p w14:paraId="27ABC380">
            <w:pPr>
              <w:pStyle w:val="15"/>
              <w:jc w:val="both"/>
              <w:rPr>
                <w:color w:val="auto"/>
                <w:sz w:val="21"/>
                <w:szCs w:val="21"/>
              </w:rPr>
            </w:pPr>
            <w:r>
              <w:rPr>
                <w:color w:val="auto"/>
                <w:sz w:val="21"/>
                <w:szCs w:val="21"/>
              </w:rPr>
              <w:t>根据全局系统的持续融合情况，实时更新应用中心内容，呈现业务应用的最新框架。</w:t>
            </w:r>
          </w:p>
          <w:p w14:paraId="4EC9050A">
            <w:pPr>
              <w:pStyle w:val="15"/>
              <w:jc w:val="both"/>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661A536B">
            <w:pPr>
              <w:pStyle w:val="15"/>
              <w:jc w:val="both"/>
              <w:rPr>
                <w:rFonts w:hint="eastAsia" w:eastAsiaTheme="minorEastAsia"/>
                <w:color w:val="auto"/>
                <w:sz w:val="21"/>
                <w:szCs w:val="21"/>
                <w:lang w:eastAsia="zh-CN"/>
              </w:rPr>
            </w:pPr>
            <w:r>
              <w:rPr>
                <w:rFonts w:hint="eastAsia"/>
                <w:color w:val="auto"/>
                <w:sz w:val="21"/>
                <w:szCs w:val="21"/>
                <w:lang w:eastAsia="zh-CN"/>
              </w:rPr>
              <w:t>根据全局系统融合情况，每月至少更新1次应用中心内容，展示业务应用最新框架。每次更新后2个工作日内，出具更新记录报告，说明更新内容、时间及因系统融合模块或功能调整而更新的原因。</w:t>
            </w:r>
          </w:p>
        </w:tc>
      </w:tr>
      <w:tr w14:paraId="40EB92D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2412CF">
            <w:pPr>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CF86CF">
            <w:pPr>
              <w:pStyle w:val="15"/>
              <w:numPr>
                <w:ilvl w:val="0"/>
                <w:numId w:val="9"/>
              </w:numPr>
              <w:ind w:left="425" w:leftChars="0" w:hanging="425" w:firstLineChars="0"/>
              <w:rPr>
                <w:rFonts w:hint="eastAsia" w:eastAsiaTheme="minorEastAsia"/>
                <w:color w:val="auto"/>
                <w:sz w:val="21"/>
                <w:szCs w:val="21"/>
                <w:lang w:val="en-US" w:eastAsia="zh-CN"/>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258F0E">
            <w:pPr>
              <w:pStyle w:val="15"/>
              <w:rPr>
                <w:color w:val="auto"/>
                <w:sz w:val="21"/>
                <w:szCs w:val="21"/>
              </w:rPr>
            </w:pPr>
            <w:r>
              <w:rPr>
                <w:color w:val="auto"/>
                <w:sz w:val="21"/>
                <w:szCs w:val="21"/>
              </w:rPr>
              <w:t>1.3.一企一档</w:t>
            </w:r>
          </w:p>
          <w:p w14:paraId="11DF2B90">
            <w:pPr>
              <w:pStyle w:val="15"/>
              <w:jc w:val="both"/>
              <w:rPr>
                <w:rFonts w:hint="eastAsia" w:eastAsiaTheme="minorEastAsia"/>
                <w:color w:val="auto"/>
                <w:sz w:val="21"/>
                <w:szCs w:val="21"/>
                <w:lang w:eastAsia="zh-CN"/>
              </w:rPr>
            </w:pPr>
            <w:r>
              <w:rPr>
                <w:rFonts w:hint="eastAsia"/>
                <w:color w:val="auto"/>
                <w:sz w:val="21"/>
                <w:szCs w:val="21"/>
                <w:lang w:eastAsia="zh-CN"/>
              </w:rPr>
              <w:t>根据业务和监管信息，更新企业登记、监管、经营及负面信息，形成完整档案；维护档案数据，将知识产权和信用风险分级纳入其中，支撑益企服务，保障数据展示正常；分类展示企业档案，并按用户需求定制更新展示效果。</w:t>
            </w:r>
          </w:p>
          <w:p w14:paraId="781782AE">
            <w:pPr>
              <w:pStyle w:val="15"/>
              <w:jc w:val="both"/>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5251920C">
            <w:pPr>
              <w:pStyle w:val="15"/>
              <w:jc w:val="both"/>
              <w:rPr>
                <w:rFonts w:hint="eastAsia" w:eastAsiaTheme="minorEastAsia"/>
                <w:color w:val="auto"/>
                <w:sz w:val="21"/>
                <w:szCs w:val="21"/>
                <w:lang w:eastAsia="zh-CN"/>
              </w:rPr>
            </w:pPr>
            <w:r>
              <w:rPr>
                <w:rFonts w:hint="eastAsia"/>
                <w:color w:val="auto"/>
                <w:sz w:val="21"/>
                <w:szCs w:val="21"/>
                <w:lang w:eastAsia="zh-CN"/>
              </w:rPr>
              <w:t>每月更新不少于200家企业的登记、监管、经营等多维信息，将知识产权和信用风险分级纳入档案，确保数据准确率不低于98%。每季度按用户需求定制展示效果，输出档案更新维护报告，明确更新企业数量及准确率提升等量化数据。</w:t>
            </w:r>
          </w:p>
        </w:tc>
      </w:tr>
      <w:tr w14:paraId="26C4B64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F92B8C">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AD2DE0">
            <w:pPr>
              <w:pStyle w:val="15"/>
              <w:numPr>
                <w:ilvl w:val="0"/>
                <w:numId w:val="9"/>
              </w:numPr>
              <w:ind w:left="425" w:leftChars="0" w:hanging="425" w:firstLineChars="0"/>
              <w:rPr>
                <w:rFonts w:hint="eastAsia" w:eastAsiaTheme="minorEastAsia"/>
                <w:color w:val="auto"/>
                <w:sz w:val="21"/>
                <w:szCs w:val="21"/>
                <w:lang w:val="en-US" w:eastAsia="zh-CN"/>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6FDB76">
            <w:pPr>
              <w:pStyle w:val="15"/>
              <w:rPr>
                <w:color w:val="auto"/>
                <w:sz w:val="21"/>
                <w:szCs w:val="21"/>
              </w:rPr>
            </w:pPr>
            <w:r>
              <w:rPr>
                <w:color w:val="auto"/>
                <w:sz w:val="21"/>
                <w:szCs w:val="21"/>
              </w:rPr>
              <w:t>1.4.数据资产前端目录管理</w:t>
            </w:r>
          </w:p>
          <w:p w14:paraId="04F245B3">
            <w:pPr>
              <w:pStyle w:val="15"/>
              <w:jc w:val="both"/>
              <w:rPr>
                <w:color w:val="auto"/>
                <w:sz w:val="21"/>
                <w:szCs w:val="21"/>
              </w:rPr>
            </w:pPr>
            <w:r>
              <w:rPr>
                <w:color w:val="auto"/>
                <w:sz w:val="21"/>
                <w:szCs w:val="21"/>
              </w:rPr>
              <w:t>对数据资产前端目录进行管理和更新维护，方便掌握数据资产情况，在工作台进行统一内容更新。</w:t>
            </w:r>
          </w:p>
          <w:p w14:paraId="0322B132">
            <w:pPr>
              <w:pStyle w:val="15"/>
              <w:jc w:val="both"/>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6D415176">
            <w:pPr>
              <w:pStyle w:val="15"/>
              <w:jc w:val="both"/>
              <w:rPr>
                <w:rFonts w:hint="eastAsia" w:eastAsiaTheme="minorEastAsia"/>
                <w:color w:val="auto"/>
                <w:sz w:val="21"/>
                <w:szCs w:val="21"/>
                <w:lang w:eastAsia="zh-CN"/>
              </w:rPr>
            </w:pPr>
            <w:r>
              <w:rPr>
                <w:rFonts w:hint="eastAsia"/>
                <w:color w:val="auto"/>
                <w:sz w:val="21"/>
                <w:szCs w:val="21"/>
                <w:lang w:eastAsia="zh-CN"/>
              </w:rPr>
              <w:t>每周至少1次管理更新数据资产前端目录，并在工作台统一维护。每月生成1份数据资产目录管理报告，含不少于10项更新，统计资产数量、分类占比等信息。</w:t>
            </w:r>
          </w:p>
        </w:tc>
      </w:tr>
      <w:tr w14:paraId="5A9496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9A1999">
            <w:pPr>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6056B0">
            <w:pPr>
              <w:pStyle w:val="15"/>
              <w:numPr>
                <w:ilvl w:val="0"/>
                <w:numId w:val="9"/>
              </w:numPr>
              <w:ind w:left="425" w:leftChars="0" w:hanging="425" w:firstLineChars="0"/>
              <w:rPr>
                <w:rFonts w:hint="eastAsia" w:eastAsiaTheme="minorEastAsia"/>
                <w:color w:val="auto"/>
                <w:sz w:val="21"/>
                <w:szCs w:val="21"/>
                <w:lang w:val="en-US" w:eastAsia="zh-CN"/>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7EFAEC">
            <w:pPr>
              <w:pStyle w:val="15"/>
              <w:rPr>
                <w:color w:val="auto"/>
                <w:sz w:val="21"/>
                <w:szCs w:val="21"/>
              </w:rPr>
            </w:pPr>
            <w:r>
              <w:rPr>
                <w:color w:val="auto"/>
                <w:sz w:val="21"/>
                <w:szCs w:val="21"/>
              </w:rPr>
              <w:t>1.5.用户体验优化</w:t>
            </w:r>
          </w:p>
          <w:p w14:paraId="4B718DF9">
            <w:pPr>
              <w:pStyle w:val="15"/>
              <w:jc w:val="both"/>
              <w:rPr>
                <w:rFonts w:hint="eastAsia"/>
                <w:color w:val="auto"/>
                <w:sz w:val="21"/>
                <w:szCs w:val="21"/>
                <w:lang w:eastAsia="zh-CN"/>
              </w:rPr>
            </w:pPr>
            <w:r>
              <w:rPr>
                <w:rFonts w:hint="eastAsia"/>
                <w:color w:val="auto"/>
                <w:sz w:val="21"/>
                <w:szCs w:val="21"/>
                <w:lang w:eastAsia="zh-CN"/>
              </w:rPr>
              <w:t xml:space="preserve">1、易用性优化：优化界面设计，使导航和菜单直观，降低学习成本；精简工作流程，减少冗余步骤，提升操作效率。  </w:t>
            </w:r>
          </w:p>
          <w:p w14:paraId="0A98D7F7">
            <w:pPr>
              <w:pStyle w:val="15"/>
              <w:jc w:val="both"/>
              <w:rPr>
                <w:rFonts w:hint="eastAsia"/>
                <w:color w:val="auto"/>
                <w:sz w:val="21"/>
                <w:szCs w:val="21"/>
                <w:lang w:eastAsia="zh-CN"/>
              </w:rPr>
            </w:pPr>
            <w:r>
              <w:rPr>
                <w:rFonts w:hint="eastAsia"/>
                <w:color w:val="auto"/>
                <w:sz w:val="21"/>
                <w:szCs w:val="21"/>
                <w:lang w:eastAsia="zh-CN"/>
              </w:rPr>
              <w:t xml:space="preserve">2、美观性优化：统一视觉风格，保持界面元素一致；优化页面布局，协调间距与比例，提升视觉舒适度。  </w:t>
            </w:r>
          </w:p>
          <w:p w14:paraId="7D3A5709">
            <w:pPr>
              <w:pStyle w:val="15"/>
              <w:jc w:val="both"/>
              <w:rPr>
                <w:rFonts w:hint="eastAsia"/>
                <w:color w:val="auto"/>
                <w:sz w:val="21"/>
                <w:szCs w:val="21"/>
                <w:lang w:eastAsia="zh-CN"/>
              </w:rPr>
            </w:pPr>
            <w:r>
              <w:rPr>
                <w:rFonts w:hint="eastAsia"/>
                <w:color w:val="auto"/>
                <w:sz w:val="21"/>
                <w:szCs w:val="21"/>
                <w:lang w:eastAsia="zh-CN"/>
              </w:rPr>
              <w:t xml:space="preserve">3、便捷性优化：设计高效搜索方式，帮助用户快速找到所需信息和功能。  </w:t>
            </w:r>
          </w:p>
          <w:p w14:paraId="55A7BF9F">
            <w:pPr>
              <w:pStyle w:val="15"/>
              <w:jc w:val="both"/>
              <w:rPr>
                <w:rFonts w:hint="eastAsia"/>
                <w:color w:val="auto"/>
                <w:sz w:val="21"/>
                <w:szCs w:val="21"/>
                <w:lang w:eastAsia="zh-CN"/>
              </w:rPr>
            </w:pPr>
            <w:r>
              <w:rPr>
                <w:rFonts w:hint="eastAsia"/>
                <w:color w:val="auto"/>
                <w:sz w:val="21"/>
                <w:szCs w:val="21"/>
                <w:lang w:eastAsia="zh-CN"/>
              </w:rPr>
              <w:t>4、个性化优化：通过数据分析和用户行为研究，根据阅读习惯与关注点，进行内容推荐和个性化推送。</w:t>
            </w:r>
          </w:p>
          <w:p w14:paraId="53523349">
            <w:pPr>
              <w:pStyle w:val="15"/>
              <w:jc w:val="both"/>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19888936">
            <w:pPr>
              <w:pStyle w:val="15"/>
              <w:jc w:val="both"/>
              <w:rPr>
                <w:rFonts w:hint="eastAsia" w:eastAsiaTheme="minorEastAsia"/>
                <w:color w:val="auto"/>
                <w:sz w:val="21"/>
                <w:szCs w:val="21"/>
                <w:lang w:eastAsia="zh-CN"/>
              </w:rPr>
            </w:pPr>
            <w:r>
              <w:rPr>
                <w:rFonts w:hint="eastAsia"/>
                <w:color w:val="auto"/>
                <w:sz w:val="21"/>
                <w:szCs w:val="21"/>
                <w:lang w:eastAsia="zh-CN"/>
              </w:rPr>
              <w:t>开展用户体验优化专项调研，结合线上问卷与线下访谈，从易用性、美观性、便捷性、个性化四维度优化平台。优化后，确保操作流程简化超30%，页面加载速度提升超20%。每季度出具1份优化报告，通过调研数据前后对比展示效果。</w:t>
            </w:r>
          </w:p>
        </w:tc>
      </w:tr>
      <w:tr w14:paraId="7A8B7D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69EA55">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BCD253">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top"/>
          </w:tcPr>
          <w:p w14:paraId="060871E8">
            <w:pPr>
              <w:pStyle w:val="15"/>
              <w:rPr>
                <w:color w:val="auto"/>
                <w:sz w:val="21"/>
                <w:szCs w:val="21"/>
              </w:rPr>
            </w:pPr>
            <w:r>
              <w:rPr>
                <w:color w:val="auto"/>
                <w:sz w:val="21"/>
                <w:szCs w:val="21"/>
              </w:rPr>
              <w:t>1.6.</w:t>
            </w:r>
            <w:r>
              <w:rPr>
                <w:rFonts w:hint="eastAsia"/>
                <w:color w:val="auto"/>
                <w:sz w:val="21"/>
                <w:szCs w:val="21"/>
              </w:rPr>
              <w:t>数据治理成效看板</w:t>
            </w:r>
          </w:p>
          <w:p w14:paraId="6D517DF5">
            <w:pPr>
              <w:rPr>
                <w:rFonts w:hint="eastAsia" w:eastAsiaTheme="minorEastAsia"/>
                <w:color w:val="auto"/>
                <w:sz w:val="21"/>
                <w:szCs w:val="21"/>
                <w:lang w:eastAsia="zh-CN"/>
              </w:rPr>
            </w:pPr>
            <w:r>
              <w:rPr>
                <w:rFonts w:hint="eastAsia"/>
                <w:color w:val="auto"/>
                <w:sz w:val="21"/>
                <w:szCs w:val="21"/>
                <w:lang w:eastAsia="zh-CN"/>
              </w:rPr>
              <w:t>整合数据质量、安全、生命周期等关键指标，通过趋势线、热力图、对比柱状图等动态图表，实时展示市监局数据资产归集、治理、共享情况；以透明化呈现与精准追踪，支撑治理策略优化和数据资产质量提升。</w:t>
            </w:r>
          </w:p>
          <w:p w14:paraId="0B5A2B6E">
            <w:pPr>
              <w:pStyle w:val="15"/>
              <w:jc w:val="both"/>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2B30F6F3">
            <w:pPr>
              <w:pStyle w:val="15"/>
              <w:ind w:firstLine="0" w:firstLineChars="0"/>
              <w:jc w:val="both"/>
              <w:rPr>
                <w:rFonts w:hint="eastAsia" w:asciiTheme="minorHAnsi" w:hAnsiTheme="minorHAnsi" w:eastAsiaTheme="minorEastAsia" w:cstheme="minorBidi"/>
                <w:color w:val="auto"/>
                <w:sz w:val="21"/>
                <w:szCs w:val="21"/>
                <w:lang w:val="en-US" w:eastAsia="zh-CN"/>
              </w:rPr>
            </w:pPr>
            <w:r>
              <w:rPr>
                <w:rFonts w:hint="eastAsia"/>
                <w:color w:val="auto"/>
                <w:sz w:val="21"/>
                <w:szCs w:val="21"/>
                <w:lang w:eastAsia="zh-CN"/>
              </w:rPr>
              <w:t>通过动态图表（趋势线、热力图、对比柱状图）实时展示市监局数据资产归集、治理、共享情况；以透明化呈现与精准追踪，为优化治理策略、提升数据质量提供决策支撑。</w:t>
            </w:r>
          </w:p>
        </w:tc>
      </w:tr>
      <w:tr w14:paraId="54BD33C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FFA517">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85A74D">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top"/>
          </w:tcPr>
          <w:p w14:paraId="65FC3FFC">
            <w:pPr>
              <w:pStyle w:val="15"/>
              <w:rPr>
                <w:rFonts w:hint="eastAsia"/>
                <w:color w:val="auto"/>
                <w:sz w:val="21"/>
                <w:szCs w:val="21"/>
              </w:rPr>
            </w:pPr>
            <w:r>
              <w:rPr>
                <w:rFonts w:hint="eastAsia"/>
                <w:color w:val="auto"/>
                <w:sz w:val="21"/>
                <w:szCs w:val="21"/>
                <w:lang w:val="en-US" w:eastAsia="zh-CN"/>
              </w:rPr>
              <w:t>1.7</w:t>
            </w:r>
            <w:r>
              <w:rPr>
                <w:rFonts w:hint="eastAsia"/>
                <w:color w:val="auto"/>
                <w:sz w:val="21"/>
                <w:szCs w:val="21"/>
              </w:rPr>
              <w:t>业务科室数据看板</w:t>
            </w:r>
          </w:p>
          <w:p w14:paraId="15A500E4">
            <w:pPr>
              <w:rPr>
                <w:rFonts w:hint="eastAsia" w:eastAsiaTheme="minorEastAsia"/>
                <w:color w:val="auto"/>
                <w:sz w:val="21"/>
                <w:szCs w:val="21"/>
                <w:lang w:eastAsia="zh-CN"/>
              </w:rPr>
            </w:pPr>
            <w:r>
              <w:rPr>
                <w:rFonts w:hint="eastAsia"/>
                <w:color w:val="auto"/>
                <w:sz w:val="21"/>
                <w:szCs w:val="21"/>
                <w:lang w:eastAsia="zh-CN"/>
              </w:rPr>
              <w:t>聚焦为领导提供分管业务全景式数据洞察，整合核心指标、重点进度及风险预警，通过可视化直观呈现关键数据；支持按分管条线、月度/季度灵活切换视图，并可穿透查看细分数据与责任单位；助力领导快速掌握运行态势、瓶颈问题与推进成效，为战略决策、资源调配及工作部署提供精准数据支撑，提升管理决策效率与业务管控力度。</w:t>
            </w:r>
          </w:p>
          <w:p w14:paraId="397DB16D">
            <w:pPr>
              <w:pStyle w:val="15"/>
              <w:jc w:val="both"/>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3B87A2D0">
            <w:pPr>
              <w:rPr>
                <w:rFonts w:hint="eastAsia" w:eastAsiaTheme="minorEastAsia"/>
                <w:color w:val="auto"/>
                <w:sz w:val="21"/>
                <w:szCs w:val="21"/>
                <w:lang w:eastAsia="zh-CN"/>
              </w:rPr>
            </w:pPr>
            <w:r>
              <w:rPr>
                <w:rFonts w:hint="eastAsia"/>
                <w:color w:val="auto"/>
                <w:sz w:val="21"/>
                <w:szCs w:val="21"/>
                <w:lang w:eastAsia="zh-CN"/>
              </w:rPr>
              <w:t>每月跟进国家局、广东省、佛山市政策及行业动态，分析市场监管18个业务专题。每季度优化大屏指标体系，形成不少于10个模块建议。可视化页面指标准确率不低于95%。最终形成市场全景大屏设计方案及业务分析报告，包含政策跟进次数、分析维度数等量化信息。</w:t>
            </w:r>
          </w:p>
        </w:tc>
      </w:tr>
      <w:tr w14:paraId="66C628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FD7D1E">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2FC779">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top"/>
          </w:tcPr>
          <w:p w14:paraId="7F64BD2D">
            <w:pPr>
              <w:rPr>
                <w:rFonts w:hint="eastAsia"/>
                <w:color w:val="auto"/>
                <w:sz w:val="21"/>
                <w:szCs w:val="21"/>
              </w:rPr>
            </w:pPr>
            <w:r>
              <w:rPr>
                <w:rFonts w:hint="eastAsia"/>
                <w:color w:val="auto"/>
                <w:sz w:val="21"/>
                <w:szCs w:val="21"/>
                <w:lang w:val="en-US" w:eastAsia="zh-CN"/>
              </w:rPr>
              <w:t xml:space="preserve">1.8  </w:t>
            </w:r>
            <w:r>
              <w:rPr>
                <w:rFonts w:hint="eastAsia"/>
                <w:color w:val="auto"/>
                <w:sz w:val="21"/>
                <w:szCs w:val="21"/>
              </w:rPr>
              <w:t>32个监管所大屏更新服务</w:t>
            </w:r>
          </w:p>
          <w:p w14:paraId="0136D12E">
            <w:pPr>
              <w:rPr>
                <w:rFonts w:hint="eastAsia" w:eastAsiaTheme="minorEastAsia"/>
                <w:color w:val="auto"/>
                <w:sz w:val="21"/>
                <w:szCs w:val="21"/>
                <w:lang w:eastAsia="zh-CN"/>
              </w:rPr>
            </w:pPr>
            <w:r>
              <w:rPr>
                <w:rFonts w:hint="eastAsia"/>
                <w:color w:val="auto"/>
                <w:sz w:val="21"/>
                <w:szCs w:val="21"/>
                <w:lang w:eastAsia="zh-CN"/>
              </w:rPr>
              <w:t>整合各监管所辖区许可、监管数据及突发预警信息，通过标准化数据接口实现大屏内容实时自动更新；支持按区域、业务条线（如食品药品、特种设备）灵活切换视图，助力全市32个监管所实时掌握工作全貌，为精准调度、效能督导提供直观依据，推动监管资源优化配置与全市协同高效开展。</w:t>
            </w:r>
          </w:p>
          <w:p w14:paraId="18FFABC2">
            <w:pPr>
              <w:pStyle w:val="15"/>
              <w:jc w:val="both"/>
              <w:rPr>
                <w:rFonts w:hint="eastAsia"/>
                <w:b w:val="0"/>
                <w:bCs/>
                <w:color w:val="auto"/>
                <w:sz w:val="21"/>
                <w:szCs w:val="21"/>
                <w:lang w:eastAsia="zh-CN"/>
              </w:rPr>
            </w:pPr>
            <w:r>
              <w:rPr>
                <w:rFonts w:hint="eastAsia"/>
                <w:b w:val="0"/>
                <w:bCs/>
                <w:color w:val="auto"/>
                <w:sz w:val="21"/>
                <w:szCs w:val="21"/>
                <w:lang w:eastAsia="zh-CN"/>
              </w:rPr>
              <w:t>服务交付物</w:t>
            </w:r>
          </w:p>
          <w:p w14:paraId="0CB94489">
            <w:pPr>
              <w:rPr>
                <w:rFonts w:hint="eastAsia" w:eastAsiaTheme="minorEastAsia"/>
                <w:color w:val="auto"/>
                <w:sz w:val="21"/>
                <w:szCs w:val="21"/>
                <w:lang w:eastAsia="zh-CN"/>
              </w:rPr>
            </w:pPr>
            <w:r>
              <w:rPr>
                <w:rFonts w:hint="eastAsia"/>
                <w:color w:val="auto"/>
                <w:sz w:val="21"/>
                <w:szCs w:val="21"/>
                <w:lang w:eastAsia="zh-CN"/>
              </w:rPr>
              <w:t>每月跟进国家局、广东省、佛山市政策及行业动态，分析市场监管全业务。每季度优化大屏指标体系，提出不少于10个模块的优化建议。可视化页面指标展示准确率不低于95%。最终形成市场全景大屏设计方案及业务分析报告，包含政策跟进次数、业务分析维度数量等量化信息。</w:t>
            </w:r>
          </w:p>
        </w:tc>
      </w:tr>
      <w:tr w14:paraId="067390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972129">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E3E280">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A48A6D">
            <w:pPr>
              <w:pStyle w:val="15"/>
              <w:rPr>
                <w:rFonts w:hint="default" w:eastAsiaTheme="minorEastAsia"/>
                <w:color w:val="auto"/>
                <w:sz w:val="21"/>
                <w:szCs w:val="21"/>
                <w:lang w:val="en-US" w:eastAsia="zh-CN"/>
              </w:rPr>
            </w:pPr>
            <w:r>
              <w:rPr>
                <w:rFonts w:hint="eastAsia"/>
                <w:color w:val="auto"/>
                <w:sz w:val="21"/>
                <w:szCs w:val="21"/>
                <w:lang w:val="en-US" w:eastAsia="zh-CN"/>
              </w:rPr>
              <w:t>2.佛山智慧市场监管一体化平台可视化运营</w:t>
            </w:r>
          </w:p>
          <w:p w14:paraId="169AD33D">
            <w:pPr>
              <w:pStyle w:val="15"/>
              <w:rPr>
                <w:color w:val="auto"/>
                <w:sz w:val="21"/>
                <w:szCs w:val="21"/>
              </w:rPr>
            </w:pPr>
            <w:r>
              <w:rPr>
                <w:rFonts w:hint="eastAsia"/>
                <w:color w:val="auto"/>
                <w:sz w:val="21"/>
                <w:szCs w:val="21"/>
                <w:lang w:val="en-US" w:eastAsia="zh-CN"/>
              </w:rPr>
              <w:t>2</w:t>
            </w:r>
            <w:r>
              <w:rPr>
                <w:color w:val="auto"/>
                <w:sz w:val="21"/>
                <w:szCs w:val="21"/>
              </w:rPr>
              <w:t>.1.市场全景大屏可视化</w:t>
            </w:r>
          </w:p>
          <w:p w14:paraId="62A091EF">
            <w:pPr>
              <w:pStyle w:val="15"/>
              <w:ind w:firstLine="0"/>
              <w:jc w:val="both"/>
              <w:rPr>
                <w:rFonts w:hint="eastAsia"/>
                <w:color w:val="auto"/>
                <w:sz w:val="21"/>
                <w:szCs w:val="21"/>
                <w:lang w:eastAsia="zh-CN"/>
              </w:rPr>
            </w:pPr>
            <w:r>
              <w:rPr>
                <w:rFonts w:hint="eastAsia"/>
                <w:color w:val="auto"/>
                <w:sz w:val="21"/>
                <w:szCs w:val="21"/>
                <w:lang w:eastAsia="zh-CN"/>
              </w:rPr>
              <w:t>（1）业务分析：分析市场监管全业务，梳理市场全景大屏重点业务与内容，定期评估许可注册、智慧监管、消费维权、应急指挥、公共服务、知识产权、质量基础等模块划分和指标，提出优化建议，满足发展需求。</w:t>
            </w:r>
          </w:p>
          <w:p w14:paraId="7069F870">
            <w:pPr>
              <w:pStyle w:val="15"/>
              <w:ind w:firstLine="0"/>
              <w:jc w:val="both"/>
              <w:rPr>
                <w:rFonts w:hint="eastAsia"/>
                <w:color w:val="auto"/>
                <w:sz w:val="21"/>
                <w:szCs w:val="21"/>
                <w:lang w:eastAsia="zh-CN"/>
              </w:rPr>
            </w:pPr>
            <w:r>
              <w:rPr>
                <w:rFonts w:hint="eastAsia"/>
                <w:color w:val="auto"/>
                <w:sz w:val="21"/>
                <w:szCs w:val="21"/>
                <w:lang w:eastAsia="zh-CN"/>
              </w:rPr>
              <w:t>（2）指标设计：结合业务分析，基于现有模块指标，优化设计市场全景大屏指标，包括指标层级、名称、描述、计量单位、计算方式、分析维度及建议图表形式，形成可视化指标体系。</w:t>
            </w:r>
          </w:p>
          <w:p w14:paraId="5F4ADC24">
            <w:pPr>
              <w:pStyle w:val="15"/>
              <w:ind w:firstLine="0"/>
              <w:jc w:val="both"/>
              <w:rPr>
                <w:rFonts w:hint="eastAsia"/>
                <w:color w:val="auto"/>
                <w:sz w:val="21"/>
                <w:szCs w:val="21"/>
                <w:lang w:eastAsia="zh-CN"/>
              </w:rPr>
            </w:pPr>
            <w:r>
              <w:rPr>
                <w:rFonts w:hint="eastAsia"/>
                <w:color w:val="auto"/>
                <w:sz w:val="21"/>
                <w:szCs w:val="21"/>
                <w:lang w:eastAsia="zh-CN"/>
              </w:rPr>
              <w:t>（3）可视化优化：依据优化后的指标体系，进行大屏可视化设计，按呈现逻辑组合指标，模块化设计，形成直观展示业务逻辑与内容的全景大屏页面。</w:t>
            </w:r>
          </w:p>
          <w:p w14:paraId="2ECEBBDD">
            <w:pPr>
              <w:pStyle w:val="15"/>
              <w:jc w:val="both"/>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2DACBA59">
            <w:pPr>
              <w:pStyle w:val="15"/>
              <w:ind w:firstLine="0"/>
              <w:jc w:val="both"/>
              <w:rPr>
                <w:rFonts w:hint="eastAsia" w:eastAsiaTheme="minorEastAsia"/>
                <w:color w:val="auto"/>
                <w:sz w:val="21"/>
                <w:szCs w:val="21"/>
                <w:lang w:eastAsia="zh-CN"/>
              </w:rPr>
            </w:pPr>
            <w:r>
              <w:rPr>
                <w:rFonts w:hint="eastAsia"/>
                <w:color w:val="auto"/>
                <w:sz w:val="21"/>
                <w:szCs w:val="21"/>
                <w:lang w:eastAsia="zh-CN"/>
              </w:rPr>
              <w:t>每月跟进国家局、广东省、佛山市政策及行业动态，分析市场监管全业务。每季度优化大屏指标体系，提出不少于10个模块建议。可视化页面指标准确率不低于95%。形成市场全景大屏设计方案及业务分析报告，含政策跟进次数、分析维度数量等量化信息。</w:t>
            </w:r>
          </w:p>
        </w:tc>
      </w:tr>
      <w:tr w14:paraId="2C5D7B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916C41">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951022">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BE40B9">
            <w:pPr>
              <w:pStyle w:val="15"/>
              <w:rPr>
                <w:color w:val="auto"/>
                <w:sz w:val="21"/>
                <w:szCs w:val="21"/>
              </w:rPr>
            </w:pPr>
            <w:r>
              <w:rPr>
                <w:rFonts w:hint="eastAsia"/>
                <w:color w:val="auto"/>
                <w:sz w:val="21"/>
                <w:szCs w:val="21"/>
                <w:lang w:val="en-US" w:eastAsia="zh-CN"/>
              </w:rPr>
              <w:t>2.</w:t>
            </w:r>
            <w:r>
              <w:rPr>
                <w:color w:val="auto"/>
                <w:sz w:val="21"/>
                <w:szCs w:val="21"/>
              </w:rPr>
              <w:t>2.工业产品可视化</w:t>
            </w:r>
          </w:p>
          <w:p w14:paraId="756CA513">
            <w:pPr>
              <w:pStyle w:val="15"/>
              <w:ind w:firstLine="0"/>
              <w:jc w:val="both"/>
              <w:rPr>
                <w:rFonts w:hint="eastAsia"/>
                <w:color w:val="auto"/>
                <w:sz w:val="21"/>
                <w:szCs w:val="21"/>
                <w:lang w:eastAsia="zh-CN"/>
              </w:rPr>
            </w:pPr>
            <w:r>
              <w:rPr>
                <w:rFonts w:hint="eastAsia"/>
                <w:color w:val="auto"/>
                <w:sz w:val="21"/>
                <w:szCs w:val="21"/>
                <w:lang w:eastAsia="zh-CN"/>
              </w:rPr>
              <w:t xml:space="preserve">（1）业务分析：评估工业产品大屏展示内容，提出优化建议，满足业务发展需求。  </w:t>
            </w:r>
          </w:p>
          <w:p w14:paraId="786D754A">
            <w:pPr>
              <w:pStyle w:val="15"/>
              <w:ind w:firstLine="0"/>
              <w:jc w:val="both"/>
              <w:rPr>
                <w:rFonts w:hint="eastAsia"/>
                <w:color w:val="auto"/>
                <w:sz w:val="21"/>
                <w:szCs w:val="21"/>
                <w:lang w:eastAsia="zh-CN"/>
              </w:rPr>
            </w:pPr>
            <w:r>
              <w:rPr>
                <w:rFonts w:hint="eastAsia"/>
                <w:color w:val="auto"/>
                <w:sz w:val="21"/>
                <w:szCs w:val="21"/>
                <w:lang w:eastAsia="zh-CN"/>
              </w:rPr>
              <w:t xml:space="preserve">（2）指标设计：优化大屏指标，梳理业务指标层级、名称、描述、计量单位、计算方式、分析维度及建议图表形式，形成可视化指标体系，支撑页面设计。  </w:t>
            </w:r>
          </w:p>
          <w:p w14:paraId="7CA235E6">
            <w:pPr>
              <w:pStyle w:val="15"/>
              <w:ind w:firstLine="0"/>
              <w:jc w:val="both"/>
              <w:rPr>
                <w:rFonts w:hint="eastAsia"/>
                <w:color w:val="auto"/>
                <w:sz w:val="21"/>
                <w:szCs w:val="21"/>
                <w:lang w:eastAsia="zh-CN"/>
              </w:rPr>
            </w:pPr>
            <w:r>
              <w:rPr>
                <w:rFonts w:hint="eastAsia"/>
                <w:color w:val="auto"/>
                <w:sz w:val="21"/>
                <w:szCs w:val="21"/>
                <w:lang w:eastAsia="zh-CN"/>
              </w:rPr>
              <w:t>（3）基于优化后的指标体系，进行大屏可视化设计，按呈现逻辑组合指标，模块化设计，形成直观展示业务逻辑和内容的页面。</w:t>
            </w:r>
          </w:p>
          <w:p w14:paraId="1206FFA0">
            <w:pPr>
              <w:pStyle w:val="15"/>
              <w:jc w:val="both"/>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1B79BE79">
            <w:pPr>
              <w:pStyle w:val="15"/>
              <w:ind w:firstLine="0"/>
              <w:jc w:val="both"/>
              <w:rPr>
                <w:rFonts w:hint="eastAsia" w:eastAsiaTheme="minorEastAsia"/>
                <w:color w:val="auto"/>
                <w:sz w:val="21"/>
                <w:szCs w:val="21"/>
                <w:lang w:eastAsia="zh-CN"/>
              </w:rPr>
            </w:pPr>
            <w:r>
              <w:rPr>
                <w:rFonts w:hint="eastAsia"/>
                <w:color w:val="auto"/>
                <w:sz w:val="21"/>
                <w:szCs w:val="21"/>
                <w:lang w:eastAsia="zh-CN"/>
              </w:rPr>
              <w:t>每月跟进工业产品监管政策与行业动态，分析监管业务；每季度梳理优化大屏指标体系，形成至少5个板块的优化建议。可视化页面指标展示准确率不低于95%。输出大屏设计方案及业务分析报告，明确政策跟进次数、分析重点等量化信息。</w:t>
            </w:r>
          </w:p>
        </w:tc>
      </w:tr>
      <w:tr w14:paraId="22D60E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B0D0BE">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5D0173">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2C69A3">
            <w:pPr>
              <w:pStyle w:val="15"/>
              <w:rPr>
                <w:color w:val="auto"/>
                <w:sz w:val="21"/>
                <w:szCs w:val="21"/>
              </w:rPr>
            </w:pPr>
            <w:r>
              <w:rPr>
                <w:rFonts w:hint="eastAsia"/>
                <w:color w:val="auto"/>
                <w:sz w:val="21"/>
                <w:szCs w:val="21"/>
                <w:lang w:val="en-US" w:eastAsia="zh-CN"/>
              </w:rPr>
              <w:t>2</w:t>
            </w:r>
            <w:r>
              <w:rPr>
                <w:color w:val="auto"/>
                <w:sz w:val="21"/>
                <w:szCs w:val="21"/>
              </w:rPr>
              <w:t>.3.智慧监管可视化</w:t>
            </w:r>
          </w:p>
          <w:p w14:paraId="0CF09385">
            <w:pPr>
              <w:pStyle w:val="15"/>
              <w:ind w:firstLine="0"/>
              <w:jc w:val="both"/>
              <w:rPr>
                <w:rFonts w:hint="eastAsia"/>
                <w:color w:val="auto"/>
                <w:sz w:val="21"/>
                <w:szCs w:val="21"/>
                <w:lang w:eastAsia="zh-CN"/>
              </w:rPr>
            </w:pPr>
            <w:r>
              <w:rPr>
                <w:rFonts w:hint="eastAsia"/>
                <w:color w:val="auto"/>
                <w:sz w:val="21"/>
                <w:szCs w:val="21"/>
                <w:lang w:eastAsia="zh-CN"/>
              </w:rPr>
              <w:t xml:space="preserve">（1）业务分析：提炼智慧监管内容，评估现有大屏并提出优化建议，以匹配监管现状。  </w:t>
            </w:r>
          </w:p>
          <w:p w14:paraId="26E32589">
            <w:pPr>
              <w:pStyle w:val="15"/>
              <w:ind w:firstLine="0"/>
              <w:jc w:val="both"/>
              <w:rPr>
                <w:rFonts w:hint="eastAsia"/>
                <w:color w:val="auto"/>
                <w:sz w:val="21"/>
                <w:szCs w:val="21"/>
                <w:lang w:eastAsia="zh-CN"/>
              </w:rPr>
            </w:pPr>
            <w:r>
              <w:rPr>
                <w:rFonts w:hint="eastAsia"/>
                <w:color w:val="auto"/>
                <w:sz w:val="21"/>
                <w:szCs w:val="21"/>
                <w:lang w:eastAsia="zh-CN"/>
              </w:rPr>
              <w:t xml:space="preserve">（2）指标设计：优化大屏指标，梳理层级、名称、描述、单位、计算方式、分析维度及建议图表形式，形成可视化指标体系，支撑后续页面设计。  </w:t>
            </w:r>
          </w:p>
          <w:p w14:paraId="7464320D">
            <w:pPr>
              <w:pStyle w:val="15"/>
              <w:ind w:firstLine="0"/>
              <w:jc w:val="both"/>
              <w:rPr>
                <w:rFonts w:hint="eastAsia"/>
                <w:color w:val="auto"/>
                <w:sz w:val="21"/>
                <w:szCs w:val="21"/>
                <w:lang w:eastAsia="zh-CN"/>
              </w:rPr>
            </w:pPr>
            <w:r>
              <w:rPr>
                <w:rFonts w:hint="eastAsia"/>
                <w:color w:val="auto"/>
                <w:sz w:val="21"/>
                <w:szCs w:val="21"/>
                <w:lang w:eastAsia="zh-CN"/>
              </w:rPr>
              <w:t>（3）可视化优化：基于优化后的指标体系，按大屏逻辑组合指标，进行模块化设计，形成可视化页面，直观展示佛山市智慧监管工作成效。</w:t>
            </w:r>
          </w:p>
          <w:p w14:paraId="5A271F7D">
            <w:pPr>
              <w:pStyle w:val="15"/>
              <w:jc w:val="both"/>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0DB7DEC9">
            <w:pPr>
              <w:pStyle w:val="15"/>
              <w:ind w:firstLine="0"/>
              <w:jc w:val="both"/>
              <w:rPr>
                <w:rFonts w:hint="eastAsia" w:eastAsiaTheme="minorEastAsia"/>
                <w:color w:val="auto"/>
                <w:sz w:val="21"/>
                <w:szCs w:val="21"/>
                <w:lang w:eastAsia="zh-CN"/>
              </w:rPr>
            </w:pPr>
            <w:r>
              <w:rPr>
                <w:rFonts w:hint="eastAsia"/>
                <w:color w:val="auto"/>
                <w:sz w:val="21"/>
                <w:szCs w:val="21"/>
                <w:lang w:eastAsia="zh-CN"/>
              </w:rPr>
              <w:t>每季度结合佛山市市场监管发展进程，从市场安全监管、市场秩序等业务，以及信用监管、智慧监管等数字化手段两个维度，分析智慧监管内容。梳理优化大屏指标体系，形成不少于8个模块的优化建议。设计可视化页面时，确保指标展示准确率不低于95%。形成智慧监管大屏可视化设计方案及业务分析报告，报告需包含分析维度数量、指标优化数量等量化信息。</w:t>
            </w:r>
          </w:p>
        </w:tc>
      </w:tr>
      <w:tr w14:paraId="6DAA1E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A73EA4">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D8128B">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6D27E0">
            <w:pPr>
              <w:pStyle w:val="15"/>
              <w:rPr>
                <w:color w:val="auto"/>
                <w:sz w:val="21"/>
                <w:szCs w:val="21"/>
              </w:rPr>
            </w:pPr>
            <w:r>
              <w:rPr>
                <w:rFonts w:hint="eastAsia"/>
                <w:color w:val="auto"/>
                <w:sz w:val="21"/>
                <w:szCs w:val="21"/>
                <w:lang w:val="en-US" w:eastAsia="zh-CN"/>
              </w:rPr>
              <w:t>2</w:t>
            </w:r>
            <w:r>
              <w:rPr>
                <w:color w:val="auto"/>
                <w:sz w:val="21"/>
                <w:szCs w:val="21"/>
              </w:rPr>
              <w:t>.4.许可注册大屏可视化</w:t>
            </w:r>
          </w:p>
          <w:p w14:paraId="0E642BFA">
            <w:pPr>
              <w:pStyle w:val="15"/>
              <w:ind w:firstLine="0"/>
              <w:jc w:val="both"/>
              <w:rPr>
                <w:rFonts w:hint="eastAsia"/>
                <w:color w:val="auto"/>
                <w:sz w:val="21"/>
                <w:szCs w:val="21"/>
                <w:lang w:eastAsia="zh-CN"/>
              </w:rPr>
            </w:pPr>
            <w:r>
              <w:rPr>
                <w:rFonts w:hint="eastAsia"/>
                <w:color w:val="auto"/>
                <w:sz w:val="21"/>
                <w:szCs w:val="21"/>
                <w:lang w:eastAsia="zh-CN"/>
              </w:rPr>
              <w:t>（1）业务分析：不定期评估许可注册大屏的市场主体概况、主体发展分析、投资人分析等模块划分及指标内容，提出优化建议，满足发展需求。</w:t>
            </w:r>
          </w:p>
          <w:p w14:paraId="1977B3D0">
            <w:pPr>
              <w:pStyle w:val="15"/>
              <w:ind w:firstLine="0"/>
              <w:jc w:val="both"/>
              <w:rPr>
                <w:rFonts w:hint="eastAsia"/>
                <w:color w:val="auto"/>
                <w:sz w:val="21"/>
                <w:szCs w:val="21"/>
                <w:lang w:eastAsia="zh-CN"/>
              </w:rPr>
            </w:pPr>
            <w:r>
              <w:rPr>
                <w:rFonts w:hint="eastAsia"/>
                <w:color w:val="auto"/>
                <w:sz w:val="21"/>
                <w:szCs w:val="21"/>
                <w:lang w:eastAsia="zh-CN"/>
              </w:rPr>
              <w:t>（2）指标设计：优化许可注册大屏指标，包括层级、名称、描述、计量单位、计算方式、分析维度及建议图表形式，形成可视化指标体系。</w:t>
            </w:r>
          </w:p>
          <w:p w14:paraId="400CA6DA">
            <w:pPr>
              <w:pStyle w:val="15"/>
              <w:ind w:firstLine="0"/>
              <w:jc w:val="both"/>
              <w:rPr>
                <w:rFonts w:hint="eastAsia"/>
                <w:color w:val="auto"/>
                <w:sz w:val="21"/>
                <w:szCs w:val="21"/>
                <w:lang w:eastAsia="zh-CN"/>
              </w:rPr>
            </w:pPr>
            <w:r>
              <w:rPr>
                <w:rFonts w:hint="eastAsia"/>
                <w:color w:val="auto"/>
                <w:sz w:val="21"/>
                <w:szCs w:val="21"/>
                <w:lang w:eastAsia="zh-CN"/>
              </w:rPr>
              <w:t>（3）可视化优化：基于优化后指标体系，按大屏呈现逻辑组合指标，进行模块化设计，形成可视化页面，直观展示业务逻辑和内容。</w:t>
            </w:r>
          </w:p>
          <w:p w14:paraId="2A9112CF">
            <w:pPr>
              <w:pStyle w:val="15"/>
              <w:jc w:val="both"/>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01919E3B">
            <w:pPr>
              <w:pStyle w:val="15"/>
              <w:jc w:val="both"/>
              <w:rPr>
                <w:rFonts w:hint="eastAsia" w:eastAsiaTheme="minorEastAsia"/>
                <w:color w:val="auto"/>
                <w:sz w:val="21"/>
                <w:szCs w:val="21"/>
                <w:lang w:eastAsia="zh-CN"/>
              </w:rPr>
            </w:pPr>
            <w:r>
              <w:rPr>
                <w:rFonts w:hint="eastAsia"/>
                <w:color w:val="auto"/>
                <w:sz w:val="21"/>
                <w:szCs w:val="21"/>
                <w:lang w:eastAsia="zh-CN"/>
              </w:rPr>
              <w:t>每月跟进国家局、广东省、佛山市政策及行业动态，分析许可注册全业务。每季度优化大屏指标体系，提出不少于10个模块建议。可视化页面指标准确率不低于95%。输出设计方案及业务分析报告，涵盖政策跟进次数、业务分析详情等量化信息。</w:t>
            </w:r>
          </w:p>
        </w:tc>
      </w:tr>
      <w:tr w14:paraId="36C089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6C644C">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2DFE50">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98C873">
            <w:pPr>
              <w:pStyle w:val="15"/>
              <w:rPr>
                <w:color w:val="auto"/>
                <w:sz w:val="21"/>
                <w:szCs w:val="21"/>
              </w:rPr>
            </w:pPr>
            <w:r>
              <w:rPr>
                <w:rFonts w:hint="eastAsia"/>
                <w:color w:val="auto"/>
                <w:sz w:val="21"/>
                <w:szCs w:val="21"/>
                <w:lang w:val="en-US" w:eastAsia="zh-CN"/>
              </w:rPr>
              <w:t>2</w:t>
            </w:r>
            <w:r>
              <w:rPr>
                <w:color w:val="auto"/>
                <w:sz w:val="21"/>
                <w:szCs w:val="21"/>
              </w:rPr>
              <w:t>.5.市场主体大屏可视化</w:t>
            </w:r>
          </w:p>
          <w:p w14:paraId="4C728EA7">
            <w:pPr>
              <w:pStyle w:val="15"/>
              <w:ind w:firstLine="0"/>
              <w:jc w:val="both"/>
              <w:rPr>
                <w:rFonts w:hint="eastAsia"/>
                <w:color w:val="auto"/>
                <w:sz w:val="21"/>
                <w:szCs w:val="21"/>
                <w:lang w:eastAsia="zh-CN"/>
              </w:rPr>
            </w:pPr>
            <w:r>
              <w:rPr>
                <w:rFonts w:hint="eastAsia"/>
                <w:color w:val="auto"/>
                <w:sz w:val="21"/>
                <w:szCs w:val="21"/>
                <w:lang w:eastAsia="zh-CN"/>
              </w:rPr>
              <w:t>（1）业务分析：定期评估许可注册大屏的商事登记、一照通行、一网通办等模块划分及指标内容，提出优化建议，适应发展需求。</w:t>
            </w:r>
          </w:p>
          <w:p w14:paraId="739B1BC4">
            <w:pPr>
              <w:pStyle w:val="15"/>
              <w:ind w:firstLine="0"/>
              <w:jc w:val="both"/>
              <w:rPr>
                <w:rFonts w:hint="eastAsia"/>
                <w:color w:val="auto"/>
                <w:sz w:val="21"/>
                <w:szCs w:val="21"/>
                <w:lang w:eastAsia="zh-CN"/>
              </w:rPr>
            </w:pPr>
            <w:r>
              <w:rPr>
                <w:rFonts w:hint="eastAsia"/>
                <w:color w:val="auto"/>
                <w:sz w:val="21"/>
                <w:szCs w:val="21"/>
                <w:lang w:eastAsia="zh-CN"/>
              </w:rPr>
              <w:t>（2）指标设计：优化许可注册大屏指标，涵盖层级、名称、描述、计量单位、计算方式、分析维度及图表形式，形成市场主体大屏可视化指标体系。</w:t>
            </w:r>
          </w:p>
          <w:p w14:paraId="4C32C811">
            <w:pPr>
              <w:pStyle w:val="15"/>
              <w:ind w:firstLine="0"/>
              <w:jc w:val="both"/>
              <w:rPr>
                <w:rFonts w:hint="eastAsia"/>
                <w:color w:val="auto"/>
                <w:sz w:val="21"/>
                <w:szCs w:val="21"/>
                <w:lang w:eastAsia="zh-CN"/>
              </w:rPr>
            </w:pPr>
            <w:r>
              <w:rPr>
                <w:rFonts w:hint="eastAsia"/>
                <w:color w:val="auto"/>
                <w:sz w:val="21"/>
                <w:szCs w:val="21"/>
                <w:lang w:eastAsia="zh-CN"/>
              </w:rPr>
              <w:t>（3）可视化优化：基于优化后指标体系，按大屏呈现逻辑组合指标，进行模块化设计，形成可视化页面，直观展示业务逻辑和内容。</w:t>
            </w:r>
          </w:p>
          <w:p w14:paraId="1D91E3CF">
            <w:pPr>
              <w:pStyle w:val="15"/>
              <w:jc w:val="both"/>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4B6E616B">
            <w:pPr>
              <w:pStyle w:val="15"/>
              <w:ind w:firstLine="0"/>
              <w:jc w:val="both"/>
              <w:rPr>
                <w:rFonts w:hint="eastAsia" w:eastAsiaTheme="minorEastAsia"/>
                <w:color w:val="auto"/>
                <w:sz w:val="21"/>
                <w:szCs w:val="21"/>
                <w:lang w:eastAsia="zh-CN"/>
              </w:rPr>
            </w:pPr>
            <w:r>
              <w:rPr>
                <w:rFonts w:hint="eastAsia"/>
                <w:color w:val="auto"/>
                <w:sz w:val="21"/>
                <w:szCs w:val="21"/>
                <w:lang w:eastAsia="zh-CN"/>
              </w:rPr>
              <w:t>每月跟进国家局、广东省、佛山市政策及行业动态，分析市场主体全业务。每季度优化大屏指标体系，提出不少于8个模块的改进建议。可视化页面指标准确率不低于95%。形成大屏设计方案及业务分析报告，包含政策跟进次数、业务分析维度等量化信息。</w:t>
            </w:r>
          </w:p>
        </w:tc>
      </w:tr>
      <w:tr w14:paraId="2D9CE6F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CA7FE3">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F09B03">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E7F377">
            <w:pPr>
              <w:pStyle w:val="15"/>
              <w:rPr>
                <w:color w:val="auto"/>
                <w:sz w:val="21"/>
                <w:szCs w:val="21"/>
              </w:rPr>
            </w:pPr>
            <w:r>
              <w:rPr>
                <w:rFonts w:hint="eastAsia"/>
                <w:color w:val="auto"/>
                <w:sz w:val="21"/>
                <w:szCs w:val="21"/>
                <w:lang w:val="en-US" w:eastAsia="zh-CN"/>
              </w:rPr>
              <w:t>2</w:t>
            </w:r>
            <w:r>
              <w:rPr>
                <w:color w:val="auto"/>
                <w:sz w:val="21"/>
                <w:szCs w:val="21"/>
              </w:rPr>
              <w:t>.6.许可备案大屏可视化</w:t>
            </w:r>
          </w:p>
          <w:p w14:paraId="406BB9E4">
            <w:pPr>
              <w:pStyle w:val="15"/>
              <w:jc w:val="both"/>
              <w:rPr>
                <w:rFonts w:hint="eastAsia"/>
                <w:color w:val="auto"/>
                <w:sz w:val="21"/>
                <w:szCs w:val="21"/>
                <w:lang w:eastAsia="zh-CN"/>
              </w:rPr>
            </w:pPr>
            <w:r>
              <w:rPr>
                <w:rFonts w:hint="eastAsia"/>
                <w:color w:val="auto"/>
                <w:sz w:val="21"/>
                <w:szCs w:val="21"/>
                <w:lang w:eastAsia="zh-CN"/>
              </w:rPr>
              <w:t>（1）业务分析：评估许可备案展示内容，提出优化建议，满足业务发展需求。</w:t>
            </w:r>
          </w:p>
          <w:p w14:paraId="342FBD6A">
            <w:pPr>
              <w:pStyle w:val="15"/>
              <w:jc w:val="both"/>
              <w:rPr>
                <w:rFonts w:hint="eastAsia"/>
                <w:color w:val="auto"/>
                <w:sz w:val="21"/>
                <w:szCs w:val="21"/>
                <w:lang w:eastAsia="zh-CN"/>
              </w:rPr>
            </w:pPr>
            <w:r>
              <w:rPr>
                <w:rFonts w:hint="eastAsia"/>
                <w:color w:val="auto"/>
                <w:sz w:val="21"/>
                <w:szCs w:val="21"/>
                <w:lang w:eastAsia="zh-CN"/>
              </w:rPr>
              <w:t>（2）指标设计：优化许可备案大屏指标，梳理指标层级、名称、定义、计量单位、计算方式、分析维度及建议图表形式，形成可视化指标体系，为页面设计提供依据。</w:t>
            </w:r>
          </w:p>
          <w:p w14:paraId="22A0043B">
            <w:pPr>
              <w:pStyle w:val="15"/>
              <w:jc w:val="both"/>
              <w:rPr>
                <w:rFonts w:hint="eastAsia"/>
                <w:color w:val="auto"/>
                <w:sz w:val="21"/>
                <w:szCs w:val="21"/>
                <w:lang w:eastAsia="zh-CN"/>
              </w:rPr>
            </w:pPr>
            <w:r>
              <w:rPr>
                <w:rFonts w:hint="eastAsia"/>
                <w:color w:val="auto"/>
                <w:sz w:val="21"/>
                <w:szCs w:val="21"/>
                <w:lang w:eastAsia="zh-CN"/>
              </w:rPr>
              <w:t>（3）可视化优化：基于优化后的指标体系，按大屏呈现逻辑组合指标，进行模块化设计，形成可视化页面，直观展示业务逻辑和内容。</w:t>
            </w:r>
          </w:p>
          <w:p w14:paraId="1CEBBC77">
            <w:pPr>
              <w:pStyle w:val="15"/>
              <w:jc w:val="both"/>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113BE4CC">
            <w:pPr>
              <w:pStyle w:val="15"/>
              <w:jc w:val="both"/>
              <w:rPr>
                <w:rFonts w:hint="eastAsia" w:eastAsiaTheme="minorEastAsia"/>
                <w:color w:val="auto"/>
                <w:sz w:val="21"/>
                <w:szCs w:val="21"/>
                <w:lang w:eastAsia="zh-CN"/>
              </w:rPr>
            </w:pPr>
            <w:r>
              <w:rPr>
                <w:rFonts w:hint="eastAsia"/>
                <w:color w:val="auto"/>
                <w:sz w:val="21"/>
                <w:szCs w:val="21"/>
                <w:lang w:eastAsia="zh-CN"/>
              </w:rPr>
              <w:t>每月跟进许可备案政策与行业动态，分析许可备案业务。每季度梳理并优化大屏指标体系，形成至少6个业务板块的优化建议。设计可视化页面时，确保指标展示准确率不低于95%。输出许可备案大屏可视化设计方案及业务分析报告，报告需明确政策跟进次数、业务分析重点等量化信息。</w:t>
            </w:r>
          </w:p>
        </w:tc>
      </w:tr>
      <w:tr w14:paraId="22597C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22F4E7">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42ED2D">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6A94EC">
            <w:pPr>
              <w:pStyle w:val="15"/>
              <w:rPr>
                <w:color w:val="auto"/>
                <w:sz w:val="21"/>
                <w:szCs w:val="21"/>
              </w:rPr>
            </w:pPr>
            <w:r>
              <w:rPr>
                <w:rFonts w:hint="eastAsia"/>
                <w:color w:val="auto"/>
                <w:sz w:val="21"/>
                <w:szCs w:val="21"/>
                <w:lang w:val="en-US" w:eastAsia="zh-CN"/>
              </w:rPr>
              <w:t>2</w:t>
            </w:r>
            <w:r>
              <w:rPr>
                <w:color w:val="auto"/>
                <w:sz w:val="21"/>
                <w:szCs w:val="21"/>
              </w:rPr>
              <w:t>.7.食品餐饮大屏可视化</w:t>
            </w:r>
          </w:p>
          <w:p w14:paraId="72673F7C">
            <w:pPr>
              <w:pStyle w:val="15"/>
              <w:ind w:left="0" w:leftChars="0" w:firstLine="0" w:firstLineChars="0"/>
              <w:jc w:val="both"/>
              <w:rPr>
                <w:rFonts w:hint="eastAsia"/>
                <w:color w:val="auto"/>
                <w:sz w:val="21"/>
                <w:szCs w:val="21"/>
                <w:lang w:eastAsia="zh-CN"/>
              </w:rPr>
            </w:pPr>
            <w:r>
              <w:rPr>
                <w:rFonts w:hint="eastAsia"/>
                <w:color w:val="auto"/>
                <w:sz w:val="21"/>
                <w:szCs w:val="21"/>
                <w:lang w:eastAsia="zh-CN"/>
              </w:rPr>
              <w:t xml:space="preserve">（1）业务分析：分析提炼食品餐饮监管内容，评估现有大屏并提出优化建议，以契合监管现状。  </w:t>
            </w:r>
          </w:p>
          <w:p w14:paraId="29D61361">
            <w:pPr>
              <w:pStyle w:val="15"/>
              <w:ind w:left="0" w:leftChars="0" w:firstLine="0" w:firstLineChars="0"/>
              <w:jc w:val="both"/>
              <w:rPr>
                <w:rFonts w:hint="eastAsia"/>
                <w:color w:val="auto"/>
                <w:sz w:val="21"/>
                <w:szCs w:val="21"/>
                <w:lang w:eastAsia="zh-CN"/>
              </w:rPr>
            </w:pPr>
            <w:r>
              <w:rPr>
                <w:rFonts w:hint="eastAsia"/>
                <w:color w:val="auto"/>
                <w:sz w:val="21"/>
                <w:szCs w:val="21"/>
                <w:lang w:eastAsia="zh-CN"/>
              </w:rPr>
              <w:t xml:space="preserve">（2）指标设计：优化大屏指标，梳理层级、名称、描述、计算方式、分析维度及建议图表形式，形成可视化指标体系，支撑后续页面设计。  </w:t>
            </w:r>
          </w:p>
          <w:p w14:paraId="2E17965A">
            <w:pPr>
              <w:pStyle w:val="15"/>
              <w:ind w:left="0" w:leftChars="0" w:firstLine="0" w:firstLineChars="0"/>
              <w:jc w:val="both"/>
              <w:rPr>
                <w:color w:val="auto"/>
                <w:sz w:val="21"/>
                <w:szCs w:val="21"/>
              </w:rPr>
            </w:pPr>
            <w:r>
              <w:rPr>
                <w:rFonts w:hint="eastAsia"/>
                <w:color w:val="auto"/>
                <w:sz w:val="21"/>
                <w:szCs w:val="21"/>
                <w:lang w:eastAsia="zh-CN"/>
              </w:rPr>
              <w:t>（3）可视化优化：依据优化后的指标体系，按呈现逻辑组合指标，进行模块化设计，形成可视化页面，直观展示佛山市食品餐饮安全工作情况。</w:t>
            </w:r>
            <w:r>
              <w:rPr>
                <w:color w:val="auto"/>
                <w:sz w:val="21"/>
                <w:szCs w:val="21"/>
              </w:rPr>
              <w:t>。</w:t>
            </w:r>
          </w:p>
          <w:p w14:paraId="66FB350D">
            <w:pPr>
              <w:pStyle w:val="15"/>
              <w:jc w:val="both"/>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141DAB75">
            <w:pPr>
              <w:pStyle w:val="15"/>
              <w:jc w:val="both"/>
              <w:rPr>
                <w:rFonts w:hint="eastAsia" w:eastAsiaTheme="minorEastAsia"/>
                <w:color w:val="auto"/>
                <w:sz w:val="21"/>
                <w:szCs w:val="21"/>
                <w:lang w:eastAsia="zh-CN"/>
              </w:rPr>
            </w:pPr>
            <w:r>
              <w:rPr>
                <w:rFonts w:hint="eastAsia"/>
                <w:color w:val="auto"/>
                <w:sz w:val="21"/>
                <w:szCs w:val="21"/>
                <w:lang w:eastAsia="zh-CN"/>
              </w:rPr>
              <w:t>每季度结合佛山市食品餐饮发展进程，分析监管内容。梳理优化大屏指标体系，形成不少于8个模块的优化建议。设计可视化页面，确保指标展示准确率不低于95%。形成食品餐饮大屏可视化设计方案及业务分析报告，报告包含分析维度数量、指标优化情况等量化信息。</w:t>
            </w:r>
          </w:p>
        </w:tc>
      </w:tr>
      <w:tr w14:paraId="7E2088C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D35D9A">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612985">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D7AF5F">
            <w:pPr>
              <w:pStyle w:val="15"/>
              <w:rPr>
                <w:color w:val="auto"/>
                <w:sz w:val="21"/>
                <w:szCs w:val="21"/>
              </w:rPr>
            </w:pPr>
            <w:r>
              <w:rPr>
                <w:rFonts w:hint="eastAsia"/>
                <w:color w:val="auto"/>
                <w:sz w:val="21"/>
                <w:szCs w:val="21"/>
                <w:lang w:val="en-US" w:eastAsia="zh-CN"/>
              </w:rPr>
              <w:t>2</w:t>
            </w:r>
            <w:r>
              <w:rPr>
                <w:color w:val="auto"/>
                <w:sz w:val="21"/>
                <w:szCs w:val="21"/>
              </w:rPr>
              <w:t>.8.药品安全大屏可视化</w:t>
            </w:r>
          </w:p>
          <w:p w14:paraId="3E670EE2">
            <w:pPr>
              <w:pStyle w:val="15"/>
              <w:ind w:firstLine="0"/>
              <w:jc w:val="both"/>
              <w:rPr>
                <w:rFonts w:hint="eastAsia"/>
                <w:color w:val="auto"/>
                <w:sz w:val="21"/>
                <w:szCs w:val="21"/>
                <w:lang w:eastAsia="zh-CN"/>
              </w:rPr>
            </w:pPr>
            <w:r>
              <w:rPr>
                <w:rFonts w:hint="eastAsia"/>
                <w:color w:val="auto"/>
                <w:sz w:val="21"/>
                <w:szCs w:val="21"/>
                <w:lang w:eastAsia="zh-CN"/>
              </w:rPr>
              <w:t>（1）业务分析：评估药品安全大屏展示内容，提出优化建议，满足业务发展需求。</w:t>
            </w:r>
          </w:p>
          <w:p w14:paraId="254A2E5B">
            <w:pPr>
              <w:pStyle w:val="15"/>
              <w:ind w:firstLine="0"/>
              <w:jc w:val="both"/>
              <w:rPr>
                <w:rFonts w:hint="eastAsia"/>
                <w:color w:val="auto"/>
                <w:sz w:val="21"/>
                <w:szCs w:val="21"/>
                <w:lang w:eastAsia="zh-CN"/>
              </w:rPr>
            </w:pPr>
            <w:r>
              <w:rPr>
                <w:rFonts w:hint="eastAsia"/>
                <w:color w:val="auto"/>
                <w:sz w:val="21"/>
                <w:szCs w:val="21"/>
                <w:lang w:eastAsia="zh-CN"/>
              </w:rPr>
              <w:t>（2）指标设计：优化大屏指标，梳理层级、名称、描述、计算方式、分析维度及图表形式，形成可视化指标体系，为页面设计提供依据。</w:t>
            </w:r>
          </w:p>
          <w:p w14:paraId="01D5F700">
            <w:pPr>
              <w:pStyle w:val="15"/>
              <w:ind w:firstLine="0"/>
              <w:jc w:val="both"/>
              <w:rPr>
                <w:rFonts w:hint="eastAsia"/>
                <w:color w:val="auto"/>
                <w:sz w:val="21"/>
                <w:szCs w:val="21"/>
                <w:lang w:eastAsia="zh-CN"/>
              </w:rPr>
            </w:pPr>
            <w:r>
              <w:rPr>
                <w:rFonts w:hint="eastAsia"/>
                <w:color w:val="auto"/>
                <w:sz w:val="21"/>
                <w:szCs w:val="21"/>
                <w:lang w:eastAsia="zh-CN"/>
              </w:rPr>
              <w:t>（3）可视化优化：基于优化后的指标体系，按大屏呈现逻辑组合指标，进行模块化设计，形成可视化页面，直观展现业务逻辑与展示内容。</w:t>
            </w:r>
          </w:p>
          <w:p w14:paraId="4FBBFB71">
            <w:pPr>
              <w:pStyle w:val="15"/>
              <w:jc w:val="both"/>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1E4EE179">
            <w:pPr>
              <w:pStyle w:val="15"/>
              <w:jc w:val="both"/>
              <w:rPr>
                <w:rFonts w:hint="eastAsia" w:eastAsiaTheme="minorEastAsia"/>
                <w:color w:val="auto"/>
                <w:sz w:val="21"/>
                <w:szCs w:val="21"/>
                <w:lang w:eastAsia="zh-CN"/>
              </w:rPr>
            </w:pPr>
            <w:r>
              <w:rPr>
                <w:rFonts w:hint="eastAsia"/>
                <w:color w:val="auto"/>
                <w:sz w:val="21"/>
                <w:szCs w:val="21"/>
                <w:lang w:eastAsia="zh-CN"/>
              </w:rPr>
              <w:t>每月跟进药品安全监管政策与行业动态，分析相关业务；每季度优化大屏指标体系，提出不少于5个板块的改进建议。可视化页面指标展示准确率不低于95%。输出药品安全大屏设计方案及业务分析报告，包含政策跟进次数、业务分析要点等量化内容。</w:t>
            </w:r>
          </w:p>
        </w:tc>
      </w:tr>
      <w:tr w14:paraId="2DD7387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C54A89">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043936">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6A2959">
            <w:pPr>
              <w:pStyle w:val="15"/>
              <w:rPr>
                <w:color w:val="auto"/>
                <w:sz w:val="21"/>
                <w:szCs w:val="21"/>
              </w:rPr>
            </w:pPr>
            <w:r>
              <w:rPr>
                <w:rFonts w:hint="eastAsia"/>
                <w:color w:val="auto"/>
                <w:sz w:val="21"/>
                <w:szCs w:val="21"/>
                <w:lang w:val="en-US" w:eastAsia="zh-CN"/>
              </w:rPr>
              <w:t>2</w:t>
            </w:r>
            <w:r>
              <w:rPr>
                <w:color w:val="auto"/>
                <w:sz w:val="21"/>
                <w:szCs w:val="21"/>
              </w:rPr>
              <w:t>.9.特种设备安全大屏可视化</w:t>
            </w:r>
          </w:p>
          <w:p w14:paraId="5787740E">
            <w:pPr>
              <w:pStyle w:val="15"/>
              <w:ind w:left="0" w:leftChars="0" w:firstLine="0" w:firstLineChars="0"/>
              <w:jc w:val="both"/>
              <w:rPr>
                <w:rFonts w:hint="eastAsia"/>
                <w:color w:val="auto"/>
                <w:sz w:val="21"/>
                <w:szCs w:val="21"/>
                <w:lang w:eastAsia="zh-CN"/>
              </w:rPr>
            </w:pPr>
            <w:r>
              <w:rPr>
                <w:rFonts w:hint="eastAsia"/>
                <w:color w:val="auto"/>
                <w:sz w:val="21"/>
                <w:szCs w:val="21"/>
                <w:lang w:eastAsia="zh-CN"/>
              </w:rPr>
              <w:t xml:space="preserve">（1）业务分析：评估现有特种设备安全大屏内容，提出优化建议，以适应当前监管需求。  </w:t>
            </w:r>
          </w:p>
          <w:p w14:paraId="445847DB">
            <w:pPr>
              <w:pStyle w:val="15"/>
              <w:ind w:left="0" w:leftChars="0" w:firstLine="0" w:firstLineChars="0"/>
              <w:jc w:val="both"/>
              <w:rPr>
                <w:rFonts w:hint="eastAsia"/>
                <w:color w:val="auto"/>
                <w:sz w:val="21"/>
                <w:szCs w:val="21"/>
                <w:lang w:eastAsia="zh-CN"/>
              </w:rPr>
            </w:pPr>
            <w:r>
              <w:rPr>
                <w:rFonts w:hint="eastAsia"/>
                <w:color w:val="auto"/>
                <w:sz w:val="21"/>
                <w:szCs w:val="21"/>
                <w:lang w:eastAsia="zh-CN"/>
              </w:rPr>
              <w:t xml:space="preserve">（2）指标设计：优化大屏指标，梳理指标层级、名称、定义、计算方式、分析维度及建议图表形式，形成可视化指标体系，支撑后续页面设计。  </w:t>
            </w:r>
          </w:p>
          <w:p w14:paraId="0DA3EC2D">
            <w:pPr>
              <w:pStyle w:val="15"/>
              <w:ind w:left="0" w:leftChars="0" w:firstLine="0" w:firstLineChars="0"/>
              <w:jc w:val="both"/>
              <w:rPr>
                <w:rFonts w:hint="eastAsia"/>
                <w:color w:val="auto"/>
                <w:sz w:val="21"/>
                <w:szCs w:val="21"/>
                <w:lang w:eastAsia="zh-CN"/>
              </w:rPr>
            </w:pPr>
            <w:r>
              <w:rPr>
                <w:rFonts w:hint="eastAsia"/>
                <w:color w:val="auto"/>
                <w:sz w:val="21"/>
                <w:szCs w:val="21"/>
                <w:lang w:eastAsia="zh-CN"/>
              </w:rPr>
              <w:t>（3）可视化优化：基于优化后的指标体系，按大屏呈现逻辑组合指标，进行模块化设计，形成可视化页面，直观展示佛山市特种设备安全监管工作情况。</w:t>
            </w:r>
          </w:p>
          <w:p w14:paraId="228DFEFC">
            <w:pPr>
              <w:pStyle w:val="15"/>
              <w:jc w:val="both"/>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51321C26">
            <w:pPr>
              <w:pStyle w:val="15"/>
              <w:jc w:val="both"/>
              <w:rPr>
                <w:rFonts w:hint="eastAsia" w:eastAsiaTheme="minorEastAsia"/>
                <w:color w:val="auto"/>
                <w:sz w:val="21"/>
                <w:szCs w:val="21"/>
                <w:lang w:eastAsia="zh-CN"/>
              </w:rPr>
            </w:pPr>
            <w:r>
              <w:rPr>
                <w:rFonts w:hint="eastAsia"/>
                <w:color w:val="auto"/>
                <w:sz w:val="21"/>
                <w:szCs w:val="21"/>
                <w:lang w:eastAsia="zh-CN"/>
              </w:rPr>
              <w:t>每季度结合佛山市市场监管发展进程，分析特种设备监管内容。梳理优化大屏指标体系，形成不少于6个模块的优化建议。设计可视化页面时，确保指标展示准确率不低于95%。形成特种设备安全大屏可视化设计方案及业务分析报告，报告包含分析维度数量、指标优化数量等量化信息。</w:t>
            </w:r>
          </w:p>
        </w:tc>
      </w:tr>
      <w:tr w14:paraId="474631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21FA22">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EBCE2F">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A3F1E1">
            <w:pPr>
              <w:pStyle w:val="15"/>
              <w:rPr>
                <w:rFonts w:hint="default" w:eastAsiaTheme="minorEastAsia"/>
                <w:color w:val="auto"/>
                <w:sz w:val="21"/>
                <w:szCs w:val="21"/>
                <w:lang w:val="en-US" w:eastAsia="zh-CN"/>
              </w:rPr>
            </w:pPr>
            <w:r>
              <w:rPr>
                <w:rFonts w:hint="eastAsia"/>
                <w:color w:val="auto"/>
                <w:sz w:val="21"/>
                <w:szCs w:val="21"/>
                <w:lang w:val="en-US" w:eastAsia="zh-CN"/>
              </w:rPr>
              <w:t>3.监管业务运营服务</w:t>
            </w:r>
          </w:p>
          <w:p w14:paraId="577DA7FC">
            <w:pPr>
              <w:pStyle w:val="15"/>
              <w:rPr>
                <w:rFonts w:hint="eastAsia"/>
                <w:color w:val="auto"/>
                <w:sz w:val="21"/>
                <w:szCs w:val="21"/>
              </w:rPr>
            </w:pPr>
            <w:r>
              <w:rPr>
                <w:rFonts w:hint="eastAsia"/>
                <w:color w:val="auto"/>
                <w:sz w:val="21"/>
                <w:szCs w:val="21"/>
                <w:lang w:val="en-US" w:eastAsia="zh-CN"/>
              </w:rPr>
              <w:t>3.1</w:t>
            </w:r>
            <w:r>
              <w:rPr>
                <w:color w:val="auto"/>
                <w:sz w:val="21"/>
                <w:szCs w:val="21"/>
              </w:rPr>
              <w:t>.</w:t>
            </w:r>
            <w:r>
              <w:rPr>
                <w:rFonts w:hint="eastAsia"/>
                <w:color w:val="auto"/>
                <w:sz w:val="21"/>
                <w:szCs w:val="21"/>
              </w:rPr>
              <w:t>食品生产监管用户技术支持服务</w:t>
            </w:r>
          </w:p>
          <w:p w14:paraId="14E3ECF5">
            <w:pPr>
              <w:pStyle w:val="15"/>
              <w:rPr>
                <w:rFonts w:hint="eastAsia" w:eastAsiaTheme="minorEastAsia"/>
                <w:color w:val="auto"/>
                <w:sz w:val="21"/>
                <w:szCs w:val="21"/>
                <w:lang w:eastAsia="zh-CN"/>
              </w:rPr>
            </w:pPr>
            <w:r>
              <w:rPr>
                <w:rFonts w:hint="eastAsia"/>
                <w:color w:val="auto"/>
                <w:sz w:val="21"/>
                <w:szCs w:val="21"/>
                <w:lang w:eastAsia="zh-CN"/>
              </w:rPr>
              <w:t>为佛山市食品生产主体提供用户信息更新与维护，包括账号全生命周期管理、信息维护、定期审计清理冗余账号，以及平台日常业务运营支撑。同时，为新注册或不熟悉日管控、周排查、月调度报送的主体，提供数据报送技术支持，包括功能咨询答疑及报送数据问题的维护更新。</w:t>
            </w:r>
          </w:p>
          <w:p w14:paraId="1C847DF3">
            <w:pPr>
              <w:pStyle w:val="15"/>
              <w:rPr>
                <w:rFonts w:hint="eastAsia"/>
                <w:color w:val="auto"/>
                <w:sz w:val="21"/>
                <w:szCs w:val="21"/>
              </w:rPr>
            </w:pPr>
            <w:r>
              <w:rPr>
                <w:rFonts w:hint="eastAsia"/>
                <w:color w:val="auto"/>
                <w:sz w:val="21"/>
                <w:szCs w:val="21"/>
              </w:rPr>
              <w:t>服务交付物</w:t>
            </w:r>
          </w:p>
          <w:p w14:paraId="44DF3F5C">
            <w:pPr>
              <w:pStyle w:val="15"/>
              <w:jc w:val="both"/>
              <w:rPr>
                <w:color w:val="auto"/>
                <w:sz w:val="21"/>
                <w:szCs w:val="21"/>
              </w:rPr>
            </w:pPr>
            <w:r>
              <w:rPr>
                <w:rFonts w:hint="eastAsia"/>
                <w:color w:val="auto"/>
                <w:sz w:val="21"/>
                <w:szCs w:val="21"/>
              </w:rPr>
              <w:t>1、《食品生产主体业务运营工作总结》1份；2、《佛山市食品集中加工中心名单》1份；3、《佛山市食品相关产品生产企业名单》1份</w:t>
            </w:r>
          </w:p>
        </w:tc>
      </w:tr>
      <w:tr w14:paraId="4134BB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CB81B2">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01F554">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BA8AEC">
            <w:pPr>
              <w:pStyle w:val="15"/>
              <w:ind w:firstLine="0"/>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3.2</w:t>
            </w:r>
            <w:r>
              <w:rPr>
                <w:rFonts w:hint="eastAsia" w:asciiTheme="minorEastAsia" w:hAnsiTheme="minorEastAsia" w:eastAsiaTheme="minorEastAsia" w:cstheme="minorEastAsia"/>
                <w:color w:val="auto"/>
                <w:sz w:val="21"/>
                <w:szCs w:val="21"/>
              </w:rPr>
              <w:t>食品销售监管用户技术支持服务</w:t>
            </w:r>
          </w:p>
          <w:p w14:paraId="6611F133">
            <w:pPr>
              <w:pStyle w:val="15"/>
              <w:ind w:firstLine="0"/>
              <w:jc w:val="both"/>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面向全市8万余家正常经营的食品销售单位，提供全方位技术支持与服务。一是做好企业用户信息维护更新；二是聚焦日管控、周排查、月调度，以及自查、监督检查整改等核心环节，搭建高效沟通渠道，及时解答技术与系统使用问题，确保各单位掌握工作要求与操作规范，保障任务有序推进。</w:t>
            </w:r>
          </w:p>
          <w:p w14:paraId="64AE4DC5">
            <w:pPr>
              <w:pStyle w:val="15"/>
              <w:ind w:firstLine="0"/>
              <w:jc w:val="both"/>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服务交付物</w:t>
            </w:r>
          </w:p>
          <w:p w14:paraId="759E3494">
            <w:pPr>
              <w:pStyle w:val="15"/>
              <w:ind w:firstLine="0"/>
              <w:jc w:val="both"/>
              <w:rPr>
                <w:rFonts w:hint="default"/>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1、《食品销售主体业务运营工作总结》1份；2、《佛山市正常经营食品销售企业名单》1份。</w:t>
            </w:r>
          </w:p>
        </w:tc>
      </w:tr>
      <w:tr w14:paraId="1B34BBA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206C1B">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435F4F">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A35A4E">
            <w:pP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3.3预包装主体监管配置服务</w:t>
            </w:r>
          </w:p>
          <w:p w14:paraId="3CEC5E19">
            <w:pPr>
              <w:rPr>
                <w:rFonts w:hint="eastAsia"/>
                <w:color w:val="auto"/>
                <w:sz w:val="21"/>
                <w:szCs w:val="21"/>
                <w:lang w:eastAsia="zh-CN"/>
              </w:rPr>
            </w:pPr>
            <w:r>
              <w:rPr>
                <w:rFonts w:hint="eastAsia"/>
                <w:color w:val="auto"/>
                <w:sz w:val="21"/>
                <w:szCs w:val="21"/>
                <w:lang w:eastAsia="zh-CN"/>
              </w:rPr>
              <w:t>预包装食品主体用户信息更新维护包括：对预包装主体地址数据进行更新维护，并在各监管业务模块中进行配置更新。</w:t>
            </w:r>
          </w:p>
          <w:p w14:paraId="72816F67">
            <w:pPr>
              <w:rPr>
                <w:rFonts w:hint="eastAsia"/>
                <w:color w:val="auto"/>
                <w:sz w:val="21"/>
                <w:szCs w:val="21"/>
                <w:lang w:eastAsia="zh-CN"/>
              </w:rPr>
            </w:pPr>
            <w:r>
              <w:rPr>
                <w:rFonts w:hint="eastAsia"/>
                <w:color w:val="auto"/>
                <w:sz w:val="21"/>
                <w:szCs w:val="21"/>
                <w:lang w:eastAsia="zh-CN"/>
              </w:rPr>
              <w:t>预包装主体地址数据更新维护：在仅销售预包装食品备案监管中，发现部分地址信息不规范或不属于佛山市辖区，影响基层监管。为确保数据准确性和区域合规，需对当前89,752条数据进行更新维护，按“地址”字段筛选，仅保留佛山市范围内数据，去除其他地区数据。最终确保所有备案地址符合佛山要求。</w:t>
            </w:r>
          </w:p>
          <w:p w14:paraId="55BDB647">
            <w:pPr>
              <w:rPr>
                <w:rFonts w:hint="default"/>
                <w:color w:val="auto"/>
                <w:sz w:val="21"/>
                <w:szCs w:val="21"/>
                <w:lang w:eastAsia="zh-CN"/>
              </w:rPr>
            </w:pPr>
            <w:r>
              <w:rPr>
                <w:rFonts w:hint="eastAsia"/>
                <w:color w:val="auto"/>
                <w:sz w:val="21"/>
                <w:szCs w:val="21"/>
                <w:lang w:eastAsia="zh-CN"/>
              </w:rPr>
              <w:t>预包装主体数据配置服务：完成地址筛选和维护后，在业务系统中对相关主体用户信息进行配置更新。</w:t>
            </w:r>
          </w:p>
          <w:p w14:paraId="1FF70AF5">
            <w:pPr>
              <w:rPr>
                <w:rFonts w:hint="default"/>
                <w:color w:val="auto"/>
                <w:sz w:val="21"/>
                <w:szCs w:val="21"/>
                <w:lang w:eastAsia="zh-CN"/>
              </w:rPr>
            </w:pPr>
            <w:r>
              <w:rPr>
                <w:rFonts w:hint="default"/>
                <w:color w:val="auto"/>
                <w:sz w:val="21"/>
                <w:szCs w:val="21"/>
                <w:lang w:eastAsia="zh-CN"/>
              </w:rPr>
              <w:t>服务交付物</w:t>
            </w:r>
          </w:p>
          <w:p w14:paraId="40031344">
            <w:pPr>
              <w:rPr>
                <w:rFonts w:hint="eastAsia"/>
                <w:color w:val="auto"/>
                <w:sz w:val="21"/>
                <w:szCs w:val="21"/>
                <w:lang w:val="en-US" w:eastAsia="zh-CN"/>
              </w:rPr>
            </w:pPr>
            <w:r>
              <w:rPr>
                <w:rFonts w:hint="default"/>
                <w:color w:val="auto"/>
                <w:sz w:val="21"/>
                <w:szCs w:val="21"/>
                <w:lang w:eastAsia="zh-CN"/>
              </w:rPr>
              <w:t>1、《预包装主体监管配置工作总结》1份；2、《预包装主体地址数据更新维护清单》1份。</w:t>
            </w:r>
          </w:p>
        </w:tc>
      </w:tr>
      <w:tr w14:paraId="276E732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A130A3">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36CEDA">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409309">
            <w:pPr>
              <w:pStyle w:val="15"/>
              <w:ind w:firstLine="0"/>
              <w:jc w:val="both"/>
              <w:rPr>
                <w:rFonts w:hint="eastAsia"/>
                <w:color w:val="auto"/>
                <w:sz w:val="21"/>
                <w:szCs w:val="21"/>
              </w:rPr>
            </w:pPr>
            <w:r>
              <w:rPr>
                <w:rFonts w:hint="eastAsia"/>
                <w:color w:val="auto"/>
                <w:sz w:val="21"/>
                <w:szCs w:val="21"/>
                <w:lang w:val="en-US" w:eastAsia="zh-CN"/>
              </w:rPr>
              <w:t>3.4</w:t>
            </w:r>
            <w:r>
              <w:rPr>
                <w:rFonts w:hint="eastAsia"/>
                <w:color w:val="auto"/>
                <w:sz w:val="21"/>
                <w:szCs w:val="21"/>
              </w:rPr>
              <w:t>食品餐饮监管用户技术支持服务</w:t>
            </w:r>
          </w:p>
          <w:p w14:paraId="13849AEF">
            <w:pPr>
              <w:pStyle w:val="15"/>
              <w:ind w:firstLine="0"/>
              <w:jc w:val="both"/>
              <w:rPr>
                <w:rFonts w:hint="eastAsia"/>
                <w:color w:val="auto"/>
                <w:sz w:val="21"/>
                <w:szCs w:val="21"/>
                <w:lang w:eastAsia="zh-CN"/>
              </w:rPr>
            </w:pPr>
            <w:r>
              <w:rPr>
                <w:rFonts w:hint="eastAsia"/>
                <w:color w:val="auto"/>
                <w:sz w:val="21"/>
                <w:szCs w:val="21"/>
                <w:lang w:eastAsia="zh-CN"/>
              </w:rPr>
              <w:t>面向全市5万多家正常经营的食品餐饮单位，提供餐饮运营服务。一方面，针对日管控、周排查、月调度及监督检查整改等环节，提供技术支持与问题解答，确保规范操作、经营有序。另一方面，及时跟踪学校食堂、托幼机构食堂、集体用餐配送单位、学校配餐单位等餐饮主体动态，定期监控日周月模块使用情况。同时，关注非市场主体用户维护，做好档案管理更新。</w:t>
            </w:r>
          </w:p>
          <w:p w14:paraId="7EA480FF">
            <w:pPr>
              <w:pStyle w:val="15"/>
              <w:ind w:firstLine="0"/>
              <w:jc w:val="both"/>
              <w:rPr>
                <w:rFonts w:hint="eastAsia"/>
                <w:color w:val="auto"/>
                <w:sz w:val="21"/>
                <w:szCs w:val="21"/>
                <w:lang w:eastAsia="zh-CN"/>
              </w:rPr>
            </w:pPr>
            <w:r>
              <w:rPr>
                <w:rFonts w:hint="eastAsia"/>
                <w:color w:val="auto"/>
                <w:sz w:val="21"/>
                <w:szCs w:val="21"/>
                <w:lang w:eastAsia="zh-CN"/>
              </w:rPr>
              <w:t>服务交付物</w:t>
            </w:r>
          </w:p>
          <w:p w14:paraId="2B6DEBA1">
            <w:pPr>
              <w:pStyle w:val="15"/>
              <w:ind w:firstLine="0"/>
              <w:jc w:val="both"/>
              <w:rPr>
                <w:rFonts w:hint="eastAsia"/>
                <w:color w:val="auto"/>
                <w:sz w:val="21"/>
                <w:szCs w:val="21"/>
                <w:lang w:eastAsia="zh-CN"/>
              </w:rPr>
            </w:pPr>
            <w:r>
              <w:rPr>
                <w:rFonts w:hint="eastAsia"/>
                <w:color w:val="auto"/>
                <w:sz w:val="21"/>
                <w:szCs w:val="21"/>
                <w:lang w:eastAsia="zh-CN"/>
              </w:rPr>
              <w:t>1、《食品餐饮主体业务运营工作总结》1份；2、《佛山市学校配餐单位名单》1份；3、《佛山市正常经营食品餐饮单位名单》1份；4、《佛山市正常经营食品餐饮单位日周月报送分析报告》1份</w:t>
            </w:r>
          </w:p>
        </w:tc>
      </w:tr>
      <w:tr w14:paraId="5DEC46A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B031B8">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7E0A94">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668F76">
            <w:pPr>
              <w:pStyle w:val="15"/>
              <w:ind w:firstLine="0"/>
              <w:jc w:val="both"/>
              <w:rPr>
                <w:rFonts w:hint="eastAsia"/>
                <w:color w:val="auto"/>
                <w:sz w:val="21"/>
                <w:szCs w:val="21"/>
              </w:rPr>
            </w:pPr>
            <w:r>
              <w:rPr>
                <w:rFonts w:hint="eastAsia"/>
                <w:color w:val="auto"/>
                <w:sz w:val="21"/>
                <w:szCs w:val="21"/>
                <w:lang w:val="en-US" w:eastAsia="zh-CN"/>
              </w:rPr>
              <w:t>3.5</w:t>
            </w:r>
            <w:r>
              <w:rPr>
                <w:rFonts w:hint="eastAsia"/>
                <w:color w:val="auto"/>
                <w:sz w:val="21"/>
                <w:szCs w:val="21"/>
              </w:rPr>
              <w:t>药品监管用户技术支持服务</w:t>
            </w:r>
          </w:p>
          <w:p w14:paraId="2EF4D141">
            <w:pPr>
              <w:pStyle w:val="15"/>
              <w:ind w:firstLine="0"/>
              <w:jc w:val="both"/>
              <w:rPr>
                <w:rFonts w:hint="eastAsia"/>
                <w:color w:val="auto"/>
                <w:sz w:val="21"/>
                <w:szCs w:val="21"/>
                <w:lang w:eastAsia="zh-CN"/>
              </w:rPr>
            </w:pPr>
            <w:r>
              <w:rPr>
                <w:rFonts w:hint="eastAsia"/>
                <w:color w:val="auto"/>
                <w:sz w:val="21"/>
                <w:szCs w:val="21"/>
                <w:lang w:eastAsia="zh-CN"/>
              </w:rPr>
              <w:t>面向全市5000余家零售药店及3万余名工作人员（含执业药师、药师），提供清晰操作指引，助力完成认证、在岗打卡等流程。针对特殊管理药品、重点管控药品及处方药销售登记，给予技术指导，保障合规有序。同时畅通反馈渠道，收集意见建议，专人跟进处理，及时反馈进展与结果。</w:t>
            </w:r>
          </w:p>
          <w:p w14:paraId="4EE215A2">
            <w:pPr>
              <w:pStyle w:val="15"/>
              <w:ind w:firstLine="0"/>
              <w:jc w:val="both"/>
              <w:rPr>
                <w:rFonts w:hint="eastAsia"/>
                <w:color w:val="auto"/>
                <w:sz w:val="21"/>
                <w:szCs w:val="21"/>
                <w:lang w:eastAsia="zh-CN"/>
              </w:rPr>
            </w:pPr>
            <w:r>
              <w:rPr>
                <w:rFonts w:hint="eastAsia"/>
                <w:color w:val="auto"/>
                <w:sz w:val="21"/>
                <w:szCs w:val="21"/>
                <w:lang w:eastAsia="zh-CN"/>
              </w:rPr>
              <w:t>服务交付物</w:t>
            </w:r>
          </w:p>
          <w:p w14:paraId="284FD764">
            <w:pPr>
              <w:pStyle w:val="15"/>
              <w:ind w:firstLine="0"/>
              <w:jc w:val="both"/>
              <w:rPr>
                <w:rFonts w:hint="eastAsia" w:eastAsiaTheme="minorEastAsia"/>
                <w:color w:val="auto"/>
                <w:sz w:val="21"/>
                <w:szCs w:val="21"/>
                <w:lang w:eastAsia="zh-CN"/>
              </w:rPr>
            </w:pPr>
            <w:r>
              <w:rPr>
                <w:rFonts w:hint="eastAsia"/>
                <w:color w:val="auto"/>
                <w:sz w:val="21"/>
                <w:szCs w:val="21"/>
              </w:rPr>
              <w:t>1、《药品监管主体业务运营工作总结》1份；2、《药品监管主体系统使用问题报告》1份</w:t>
            </w:r>
            <w:r>
              <w:rPr>
                <w:rFonts w:hint="eastAsia"/>
                <w:color w:val="auto"/>
                <w:sz w:val="21"/>
                <w:szCs w:val="21"/>
                <w:lang w:eastAsia="zh-CN"/>
              </w:rPr>
              <w:t>。</w:t>
            </w:r>
          </w:p>
        </w:tc>
      </w:tr>
      <w:tr w14:paraId="6542C9C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2012F7">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BC698F">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52412D">
            <w:pPr>
              <w:pStyle w:val="15"/>
              <w:ind w:firstLine="0"/>
              <w:jc w:val="both"/>
              <w:rPr>
                <w:rFonts w:hint="eastAsia"/>
                <w:color w:val="auto"/>
                <w:sz w:val="21"/>
                <w:szCs w:val="21"/>
                <w:lang w:val="en-US" w:eastAsia="zh-CN"/>
              </w:rPr>
            </w:pPr>
            <w:r>
              <w:rPr>
                <w:rFonts w:hint="eastAsia"/>
                <w:color w:val="auto"/>
                <w:sz w:val="21"/>
                <w:szCs w:val="21"/>
                <w:lang w:val="en-US" w:eastAsia="zh-CN"/>
              </w:rPr>
              <w:t>3.6广告监管业务适配服务</w:t>
            </w:r>
          </w:p>
          <w:p w14:paraId="07BCB6A1">
            <w:pPr>
              <w:pStyle w:val="15"/>
              <w:ind w:firstLine="0"/>
              <w:jc w:val="both"/>
              <w:rPr>
                <w:rFonts w:hint="default"/>
                <w:color w:val="auto"/>
                <w:sz w:val="21"/>
                <w:szCs w:val="21"/>
                <w:lang w:val="en-US" w:eastAsia="zh-CN"/>
              </w:rPr>
            </w:pPr>
            <w:r>
              <w:rPr>
                <w:rFonts w:hint="eastAsia"/>
                <w:color w:val="auto"/>
                <w:sz w:val="21"/>
                <w:szCs w:val="21"/>
                <w:lang w:val="en-US" w:eastAsia="zh-CN"/>
              </w:rPr>
              <w:t>深度优化广告监测处置业务的分析决策能力，在广告监测处理平台的各大板块（涵盖户外、互联网、网络直播、传统媒体）中，升级线索处理的核心判断逻辑，在原有“违法”与“调查后不违法”选项基础上，新增“其他”作为同级选项。该适配旨在覆盖证据不充分、法规界定模糊或轻微违规不需立案的特殊场景，为监管人员提供科学判断工具，提升处置灵活性与准确性。同步完成筛选与查询条件的配套适配，确保一线人员可快速过滤“其他”类线索集中处理，获取深层业务洞察，支撑精准监管策略调整。服务将确保“其他”选项在全业务流程各角色层级中可完整、准确选择与记录，并保证标识在各环节稳定传递，操作留痕可追溯。通过对全量历史及实时数据（约1300万条记录）的平滑处理与适配，提升数据分析全面性，使广告监测系统更智能、贴切地服务。</w:t>
            </w:r>
          </w:p>
          <w:p w14:paraId="4CDD88C0">
            <w:pPr>
              <w:pStyle w:val="15"/>
              <w:ind w:firstLine="0"/>
              <w:jc w:val="both"/>
              <w:rPr>
                <w:rFonts w:hint="default"/>
                <w:color w:val="auto"/>
                <w:sz w:val="21"/>
                <w:szCs w:val="21"/>
                <w:lang w:val="en-US" w:eastAsia="zh-CN"/>
              </w:rPr>
            </w:pPr>
            <w:r>
              <w:rPr>
                <w:rFonts w:hint="default"/>
                <w:color w:val="auto"/>
                <w:sz w:val="21"/>
                <w:szCs w:val="21"/>
                <w:lang w:val="en-US" w:eastAsia="zh-CN"/>
              </w:rPr>
              <w:t>服务交付物</w:t>
            </w:r>
          </w:p>
          <w:p w14:paraId="6E125FFC">
            <w:pPr>
              <w:pStyle w:val="15"/>
              <w:ind w:firstLine="0"/>
              <w:jc w:val="both"/>
              <w:rPr>
                <w:rFonts w:hint="default"/>
                <w:color w:val="auto"/>
                <w:sz w:val="21"/>
                <w:szCs w:val="21"/>
                <w:lang w:val="en-US" w:eastAsia="zh-CN"/>
              </w:rPr>
            </w:pPr>
            <w:r>
              <w:rPr>
                <w:rFonts w:hint="eastAsia"/>
                <w:color w:val="auto"/>
                <w:sz w:val="21"/>
                <w:szCs w:val="21"/>
                <w:lang w:val="en-US" w:eastAsia="zh-CN"/>
              </w:rPr>
              <w:t>1、《广告监管业务适配服务总结报告》1份；2、《广告监管“其他类”线索清单》1份。</w:t>
            </w:r>
          </w:p>
        </w:tc>
      </w:tr>
      <w:tr w14:paraId="644D6D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A86467">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ACA0E3">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1893A4">
            <w:pPr>
              <w:pStyle w:val="15"/>
              <w:ind w:firstLine="0"/>
              <w:jc w:val="both"/>
              <w:rPr>
                <w:rFonts w:hint="eastAsia"/>
                <w:color w:val="auto"/>
                <w:sz w:val="21"/>
                <w:szCs w:val="21"/>
              </w:rPr>
            </w:pPr>
            <w:r>
              <w:rPr>
                <w:rFonts w:hint="eastAsia"/>
                <w:color w:val="auto"/>
                <w:sz w:val="21"/>
                <w:szCs w:val="21"/>
                <w:lang w:val="en-US" w:eastAsia="zh-CN"/>
              </w:rPr>
              <w:t>3.7</w:t>
            </w:r>
            <w:r>
              <w:rPr>
                <w:rFonts w:hint="eastAsia"/>
                <w:color w:val="auto"/>
                <w:sz w:val="21"/>
                <w:szCs w:val="21"/>
              </w:rPr>
              <w:t>广告审查证明流程维护服务</w:t>
            </w:r>
          </w:p>
          <w:p w14:paraId="0B44DAC3">
            <w:pPr>
              <w:pStyle w:val="15"/>
              <w:ind w:firstLine="0"/>
              <w:jc w:val="both"/>
              <w:rPr>
                <w:rFonts w:hint="eastAsia"/>
                <w:color w:val="auto"/>
                <w:sz w:val="21"/>
                <w:szCs w:val="21"/>
                <w:lang w:eastAsia="zh-CN"/>
              </w:rPr>
            </w:pPr>
            <w:r>
              <w:rPr>
                <w:rFonts w:hint="eastAsia"/>
                <w:color w:val="auto"/>
                <w:sz w:val="21"/>
                <w:szCs w:val="21"/>
                <w:lang w:eastAsia="zh-CN"/>
              </w:rPr>
              <w:t>对现有广告审查证明管理体系进行精细化维护，重点围绕医疗广告领域，实现审查流程维护与数据梳理。系统梳理并配置更新全流程，涵盖医疗机构第一名称、拟发布广告诊疗科目、审查证明文号、广告发布媒体类别等数据，确保每项审查数据要素完整、格式统一、逻辑自洽。</w:t>
            </w:r>
          </w:p>
          <w:p w14:paraId="7C1642E5">
            <w:pPr>
              <w:pStyle w:val="15"/>
              <w:ind w:firstLine="0"/>
              <w:jc w:val="both"/>
              <w:rPr>
                <w:rFonts w:hint="eastAsia"/>
                <w:color w:val="auto"/>
                <w:sz w:val="21"/>
                <w:szCs w:val="21"/>
                <w:lang w:eastAsia="zh-CN"/>
              </w:rPr>
            </w:pPr>
            <w:r>
              <w:rPr>
                <w:rFonts w:hint="eastAsia"/>
                <w:color w:val="auto"/>
                <w:sz w:val="21"/>
                <w:szCs w:val="21"/>
                <w:lang w:eastAsia="zh-CN"/>
              </w:rPr>
              <w:t>服务交付物</w:t>
            </w:r>
          </w:p>
          <w:p w14:paraId="0BB67E3B">
            <w:pPr>
              <w:pStyle w:val="15"/>
              <w:ind w:firstLine="0"/>
              <w:jc w:val="both"/>
              <w:rPr>
                <w:rFonts w:hint="eastAsia"/>
                <w:color w:val="auto"/>
                <w:sz w:val="21"/>
                <w:szCs w:val="21"/>
                <w:lang w:eastAsia="zh-CN"/>
              </w:rPr>
            </w:pPr>
            <w:r>
              <w:rPr>
                <w:rFonts w:hint="eastAsia"/>
                <w:color w:val="auto"/>
                <w:sz w:val="21"/>
                <w:szCs w:val="21"/>
              </w:rPr>
              <w:t>1、《广告审查证明流程维护服务总结》1份；2、《医疗广告审查证明清单》1份。</w:t>
            </w:r>
          </w:p>
        </w:tc>
      </w:tr>
      <w:tr w14:paraId="01039F9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B33612">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5546DB">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FBE075">
            <w:pP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3.8.涉企检查业务配置优化服务</w:t>
            </w:r>
          </w:p>
          <w:p w14:paraId="1209E5A5">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涉企检查业务配置优化服务，依据佛山市市场监管局年度双随机检查及专项监管计划，结合国家、省规范检查要求，对涉企检查流程进行优化配置。通过收集整理各业务科室年度检查计划，协助其在平台中关联监管事项与双随机、专项计划，设置监管频次上限，融合“一次进门”等流程，并严格限定检查次数、配置提醒规则。具体服务包括：  </w:t>
            </w:r>
          </w:p>
          <w:p w14:paraId="3D17A62D">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（1）监管计划收集整理：汇总各科室双随机及专项计划，导入佛山市监一体化平台融合监管中台。  </w:t>
            </w:r>
          </w:p>
          <w:p w14:paraId="000E2287">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（2）监管计划关联：在平台中关联检查任务、事项与计划，自动统计监管对象年度预计检查次数。  </w:t>
            </w:r>
          </w:p>
          <w:p w14:paraId="42F57368">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（3）涉企检查次数规则设置：设定检查次数上限，超出主体不再纳入本年度检查范围，按主体和检查类型灵活调整规则。  </w:t>
            </w:r>
          </w:p>
          <w:p w14:paraId="7E9F71F2">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（4）业务流程改进：结合最新要求，优化流程以减少重复检查，增设超限提醒，提升用户体验，降低干扰。</w:t>
            </w:r>
          </w:p>
          <w:p w14:paraId="767D4F4A">
            <w:pP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服务交付物</w:t>
            </w:r>
          </w:p>
          <w:p w14:paraId="139DD169">
            <w:pPr>
              <w:rPr>
                <w:rFonts w:hint="eastAsia"/>
                <w:color w:val="auto"/>
                <w:sz w:val="21"/>
                <w:szCs w:val="21"/>
              </w:rPr>
            </w:pPr>
            <w:r>
              <w:rPr>
                <w:rFonts w:hint="eastAsia" w:asciiTheme="minorEastAsia" w:hAnsiTheme="minorEastAsia" w:eastAsiaTheme="minorEastAsia" w:cstheme="minorEastAsia"/>
                <w:color w:val="auto"/>
                <w:sz w:val="21"/>
                <w:szCs w:val="21"/>
              </w:rPr>
              <w:t>1、《涉企检查事项清单》1份；2、《涉企检查事项配置服务报告》1份；3、《双随机检查任务清单》1份；4、《专项检查任务清单》1份；5、《达到涉企检查次数上限的主体名单》1份</w:t>
            </w:r>
            <w:r>
              <w:rPr>
                <w:rFonts w:hint="eastAsia" w:asciiTheme="minorEastAsia" w:hAnsiTheme="minorEastAsia" w:eastAsiaTheme="minorEastAsia" w:cstheme="minorEastAsia"/>
                <w:color w:val="auto"/>
                <w:sz w:val="21"/>
                <w:szCs w:val="21"/>
                <w:lang w:eastAsia="zh-CN"/>
              </w:rPr>
              <w:t>。</w:t>
            </w:r>
          </w:p>
        </w:tc>
      </w:tr>
      <w:tr w14:paraId="0DD897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1FF135">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E2E569">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6EDEBA">
            <w:pPr>
              <w:pStyle w:val="15"/>
              <w:jc w:val="both"/>
              <w:rPr>
                <w:rFonts w:hint="eastAsia"/>
                <w:color w:val="auto"/>
                <w:sz w:val="21"/>
                <w:szCs w:val="21"/>
              </w:rPr>
            </w:pPr>
            <w:r>
              <w:rPr>
                <w:rFonts w:hint="eastAsia"/>
                <w:color w:val="auto"/>
                <w:sz w:val="21"/>
                <w:szCs w:val="21"/>
              </w:rPr>
              <w:t>3.9.新增市场主体信用标注服务</w:t>
            </w:r>
          </w:p>
          <w:p w14:paraId="431DEDFF">
            <w:pPr>
              <w:pStyle w:val="15"/>
              <w:jc w:val="both"/>
              <w:rPr>
                <w:rFonts w:hint="eastAsia"/>
                <w:color w:val="auto"/>
                <w:sz w:val="21"/>
                <w:szCs w:val="21"/>
                <w:lang w:eastAsia="zh-CN"/>
              </w:rPr>
            </w:pPr>
            <w:r>
              <w:rPr>
                <w:rFonts w:hint="eastAsia"/>
                <w:color w:val="auto"/>
                <w:sz w:val="21"/>
                <w:szCs w:val="21"/>
                <w:lang w:eastAsia="zh-CN"/>
              </w:rPr>
              <w:t>为新增市场主体提供信用标注的配置更新与动态分析服务，具体包括两项内容：</w:t>
            </w:r>
          </w:p>
          <w:p w14:paraId="4B0863A6">
            <w:pPr>
              <w:pStyle w:val="15"/>
              <w:jc w:val="both"/>
              <w:rPr>
                <w:rFonts w:hint="eastAsia"/>
                <w:color w:val="auto"/>
                <w:sz w:val="21"/>
                <w:szCs w:val="21"/>
                <w:lang w:eastAsia="zh-CN"/>
              </w:rPr>
            </w:pPr>
            <w:r>
              <w:rPr>
                <w:rFonts w:hint="eastAsia"/>
                <w:color w:val="auto"/>
                <w:sz w:val="21"/>
                <w:szCs w:val="21"/>
                <w:lang w:eastAsia="zh-CN"/>
              </w:rPr>
              <w:t xml:space="preserve">（1）新增主体信用标注配置服务  </w:t>
            </w:r>
          </w:p>
          <w:p w14:paraId="599F78A5">
            <w:pPr>
              <w:pStyle w:val="15"/>
              <w:jc w:val="both"/>
              <w:rPr>
                <w:rFonts w:hint="eastAsia"/>
                <w:color w:val="auto"/>
                <w:sz w:val="21"/>
                <w:szCs w:val="21"/>
                <w:lang w:eastAsia="zh-CN"/>
              </w:rPr>
            </w:pPr>
            <w:r>
              <w:rPr>
                <w:rFonts w:hint="eastAsia"/>
                <w:color w:val="auto"/>
                <w:sz w:val="21"/>
                <w:szCs w:val="21"/>
                <w:lang w:eastAsia="zh-CN"/>
              </w:rPr>
              <w:t>为全市新增市场主体开展信用标注关联与配置，并根据本年度业务变化及监管数据动态，灵活更新和维护标注。</w:t>
            </w:r>
          </w:p>
          <w:p w14:paraId="0E216A82">
            <w:pPr>
              <w:pStyle w:val="15"/>
              <w:jc w:val="both"/>
              <w:rPr>
                <w:rFonts w:hint="eastAsia"/>
                <w:color w:val="auto"/>
                <w:sz w:val="21"/>
                <w:szCs w:val="21"/>
                <w:lang w:eastAsia="zh-CN"/>
              </w:rPr>
            </w:pPr>
            <w:r>
              <w:rPr>
                <w:rFonts w:hint="eastAsia"/>
                <w:color w:val="auto"/>
                <w:sz w:val="21"/>
                <w:szCs w:val="21"/>
                <w:lang w:eastAsia="zh-CN"/>
              </w:rPr>
              <w:t xml:space="preserve">（2）新增主体信用标注分析服务  </w:t>
            </w:r>
          </w:p>
          <w:p w14:paraId="45054287">
            <w:pPr>
              <w:pStyle w:val="15"/>
              <w:jc w:val="both"/>
              <w:rPr>
                <w:rFonts w:hint="eastAsia"/>
                <w:color w:val="auto"/>
                <w:sz w:val="21"/>
                <w:szCs w:val="21"/>
                <w:lang w:eastAsia="zh-CN"/>
              </w:rPr>
            </w:pPr>
            <w:r>
              <w:rPr>
                <w:rFonts w:hint="eastAsia"/>
                <w:color w:val="auto"/>
                <w:sz w:val="21"/>
                <w:szCs w:val="21"/>
                <w:lang w:eastAsia="zh-CN"/>
              </w:rPr>
              <w:t>结合各信用标注的更新维护情况，按月提供新增主体信用标注分析，统计当月新增市场主体在各类监管标注上的数量变化，形成数据分析报告，为监管人员定期掌握新增主体监管动向提供数据支撑。</w:t>
            </w:r>
          </w:p>
          <w:p w14:paraId="1ED7D530">
            <w:pPr>
              <w:pStyle w:val="15"/>
              <w:jc w:val="both"/>
              <w:rPr>
                <w:rFonts w:hint="eastAsia"/>
                <w:color w:val="auto"/>
                <w:sz w:val="21"/>
                <w:szCs w:val="21"/>
              </w:rPr>
            </w:pPr>
            <w:r>
              <w:rPr>
                <w:rFonts w:hint="eastAsia"/>
                <w:color w:val="auto"/>
                <w:sz w:val="21"/>
                <w:szCs w:val="21"/>
              </w:rPr>
              <w:t>服务交付物</w:t>
            </w:r>
          </w:p>
          <w:p w14:paraId="556517CC">
            <w:pPr>
              <w:pStyle w:val="15"/>
              <w:jc w:val="both"/>
              <w:rPr>
                <w:color w:val="auto"/>
                <w:sz w:val="21"/>
                <w:szCs w:val="21"/>
              </w:rPr>
            </w:pPr>
            <w:r>
              <w:rPr>
                <w:rFonts w:hint="eastAsia"/>
                <w:color w:val="auto"/>
                <w:sz w:val="21"/>
                <w:szCs w:val="21"/>
              </w:rPr>
              <w:t>1、新增市场主体标注服务运营总结服务报告1份；2、新增市场主体标注分析报告每月1份，合计共12份。</w:t>
            </w:r>
          </w:p>
        </w:tc>
      </w:tr>
      <w:tr w14:paraId="639F09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232" w:hRule="atLeast"/>
        </w:trPr>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A31D87">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7B1CDD">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13E29A">
            <w:pPr>
              <w:pStyle w:val="15"/>
              <w:ind w:firstLine="0"/>
              <w:jc w:val="both"/>
              <w:rPr>
                <w:rFonts w:hint="eastAsia"/>
                <w:color w:val="auto"/>
                <w:sz w:val="21"/>
                <w:szCs w:val="21"/>
              </w:rPr>
            </w:pPr>
            <w:r>
              <w:rPr>
                <w:rFonts w:hint="eastAsia"/>
                <w:color w:val="auto"/>
                <w:sz w:val="21"/>
                <w:szCs w:val="21"/>
              </w:rPr>
              <w:t>3.10.受审分离改革业务运营服务</w:t>
            </w:r>
          </w:p>
          <w:p w14:paraId="7AD78CFF">
            <w:pPr>
              <w:pStyle w:val="15"/>
              <w:ind w:firstLine="0"/>
              <w:jc w:val="both"/>
              <w:rPr>
                <w:rFonts w:hint="eastAsia" w:eastAsiaTheme="minorEastAsia"/>
                <w:color w:val="auto"/>
                <w:sz w:val="21"/>
                <w:szCs w:val="21"/>
                <w:lang w:eastAsia="zh-CN"/>
              </w:rPr>
            </w:pPr>
            <w:r>
              <w:rPr>
                <w:rFonts w:hint="eastAsia"/>
                <w:color w:val="auto"/>
                <w:sz w:val="21"/>
                <w:szCs w:val="21"/>
                <w:lang w:val="en-US" w:eastAsia="zh-CN"/>
              </w:rPr>
              <w:t>3.10.1.</w:t>
            </w:r>
            <w:r>
              <w:rPr>
                <w:rFonts w:hint="eastAsia"/>
                <w:color w:val="auto"/>
                <w:sz w:val="21"/>
                <w:szCs w:val="21"/>
              </w:rPr>
              <w:t>服务事项清单</w:t>
            </w:r>
            <w:r>
              <w:rPr>
                <w:rFonts w:hint="eastAsia"/>
                <w:color w:val="auto"/>
                <w:sz w:val="21"/>
                <w:szCs w:val="21"/>
                <w:lang w:eastAsia="zh-CN"/>
              </w:rPr>
              <w:t>：</w:t>
            </w:r>
          </w:p>
          <w:tbl>
            <w:tblPr>
              <w:tblStyle w:val="10"/>
              <w:tblW w:w="6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5"/>
              <w:gridCol w:w="1889"/>
              <w:gridCol w:w="4096"/>
            </w:tblGrid>
            <w:tr w14:paraId="7453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000" w:type="pct"/>
                  <w:gridSpan w:val="3"/>
                  <w:noWrap/>
                  <w:vAlign w:val="center"/>
                </w:tcPr>
                <w:p w14:paraId="53929D9F">
                  <w:pPr>
                    <w:pStyle w:val="15"/>
                    <w:jc w:val="both"/>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受审分离事项清单</w:t>
                  </w:r>
                </w:p>
              </w:tc>
            </w:tr>
            <w:tr w14:paraId="7FE60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466" w:type="pct"/>
                  <w:noWrap/>
                  <w:vAlign w:val="center"/>
                </w:tcPr>
                <w:p w14:paraId="6E3B953C">
                  <w:pPr>
                    <w:pStyle w:val="15"/>
                    <w:jc w:val="both"/>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序号</w:t>
                  </w:r>
                </w:p>
              </w:tc>
              <w:tc>
                <w:tcPr>
                  <w:tcW w:w="1431" w:type="pct"/>
                  <w:noWrap/>
                  <w:vAlign w:val="center"/>
                </w:tcPr>
                <w:p w14:paraId="27EED9FE">
                  <w:pPr>
                    <w:pStyle w:val="15"/>
                    <w:jc w:val="both"/>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事项名称</w:t>
                  </w:r>
                </w:p>
              </w:tc>
              <w:tc>
                <w:tcPr>
                  <w:tcW w:w="3101" w:type="pct"/>
                  <w:vAlign w:val="center"/>
                </w:tcPr>
                <w:p w14:paraId="300093A2">
                  <w:pPr>
                    <w:pStyle w:val="15"/>
                    <w:jc w:val="both"/>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事项服务范围</w:t>
                  </w:r>
                </w:p>
              </w:tc>
            </w:tr>
            <w:tr w14:paraId="44D5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1A4B8E2E">
                  <w:pPr>
                    <w:pStyle w:val="15"/>
                    <w:ind w:firstLine="0"/>
                    <w:jc w:val="both"/>
                    <w:rPr>
                      <w:rFonts w:hint="eastAsia" w:ascii="宋体" w:hAnsi="宋体" w:eastAsia="宋体" w:cs="宋体"/>
                      <w:color w:val="auto"/>
                      <w:kern w:val="0"/>
                      <w:sz w:val="21"/>
                      <w:szCs w:val="21"/>
                    </w:rPr>
                  </w:pPr>
                </w:p>
              </w:tc>
              <w:tc>
                <w:tcPr>
                  <w:tcW w:w="1431" w:type="pct"/>
                  <w:vAlign w:val="center"/>
                </w:tcPr>
                <w:p w14:paraId="65F2973B">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股权出质变更登记</w:t>
                  </w:r>
                </w:p>
              </w:tc>
              <w:tc>
                <w:tcPr>
                  <w:tcW w:w="3101" w:type="pct"/>
                  <w:vAlign w:val="center"/>
                </w:tcPr>
                <w:p w14:paraId="457DD8BD">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09BC2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B92C1BF">
                  <w:pPr>
                    <w:pStyle w:val="15"/>
                    <w:ind w:firstLine="0"/>
                    <w:jc w:val="both"/>
                    <w:rPr>
                      <w:rFonts w:hint="eastAsia" w:ascii="宋体" w:hAnsi="宋体" w:eastAsia="宋体" w:cs="宋体"/>
                      <w:color w:val="auto"/>
                      <w:kern w:val="0"/>
                      <w:sz w:val="21"/>
                      <w:szCs w:val="21"/>
                    </w:rPr>
                  </w:pPr>
                </w:p>
              </w:tc>
              <w:tc>
                <w:tcPr>
                  <w:tcW w:w="1431" w:type="pct"/>
                  <w:vAlign w:val="center"/>
                </w:tcPr>
                <w:p w14:paraId="2047D250">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股权出质撤销登记</w:t>
                  </w:r>
                </w:p>
              </w:tc>
              <w:tc>
                <w:tcPr>
                  <w:tcW w:w="3101" w:type="pct"/>
                  <w:vAlign w:val="center"/>
                </w:tcPr>
                <w:p w14:paraId="03475667">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0553D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5740F2A">
                  <w:pPr>
                    <w:pStyle w:val="15"/>
                    <w:ind w:firstLine="0"/>
                    <w:jc w:val="both"/>
                    <w:rPr>
                      <w:rFonts w:hint="eastAsia" w:ascii="宋体" w:hAnsi="宋体" w:eastAsia="宋体" w:cs="宋体"/>
                      <w:color w:val="auto"/>
                      <w:kern w:val="0"/>
                      <w:sz w:val="21"/>
                      <w:szCs w:val="21"/>
                    </w:rPr>
                  </w:pPr>
                </w:p>
              </w:tc>
              <w:tc>
                <w:tcPr>
                  <w:tcW w:w="1431" w:type="pct"/>
                  <w:vAlign w:val="center"/>
                </w:tcPr>
                <w:p w14:paraId="31C5BD56">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股权出质设立登记</w:t>
                  </w:r>
                </w:p>
              </w:tc>
              <w:tc>
                <w:tcPr>
                  <w:tcW w:w="3101" w:type="pct"/>
                  <w:vAlign w:val="center"/>
                </w:tcPr>
                <w:p w14:paraId="460F0A46">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1BF80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5AEF48AC">
                  <w:pPr>
                    <w:pStyle w:val="15"/>
                    <w:ind w:firstLine="0"/>
                    <w:jc w:val="both"/>
                    <w:rPr>
                      <w:rFonts w:hint="eastAsia" w:ascii="宋体" w:hAnsi="宋体" w:eastAsia="宋体" w:cs="宋体"/>
                      <w:color w:val="auto"/>
                      <w:kern w:val="0"/>
                      <w:sz w:val="21"/>
                      <w:szCs w:val="21"/>
                    </w:rPr>
                  </w:pPr>
                </w:p>
              </w:tc>
              <w:tc>
                <w:tcPr>
                  <w:tcW w:w="1431" w:type="pct"/>
                  <w:vAlign w:val="center"/>
                </w:tcPr>
                <w:p w14:paraId="6E8B958F">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股权出质注销登记</w:t>
                  </w:r>
                </w:p>
              </w:tc>
              <w:tc>
                <w:tcPr>
                  <w:tcW w:w="3101" w:type="pct"/>
                  <w:vAlign w:val="center"/>
                </w:tcPr>
                <w:p w14:paraId="35431597">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43DE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44F0FA1E">
                  <w:pPr>
                    <w:pStyle w:val="15"/>
                    <w:ind w:firstLine="0"/>
                    <w:jc w:val="both"/>
                    <w:rPr>
                      <w:rFonts w:hint="eastAsia" w:ascii="宋体" w:hAnsi="宋体" w:eastAsia="宋体" w:cs="宋体"/>
                      <w:color w:val="auto"/>
                      <w:kern w:val="0"/>
                      <w:sz w:val="21"/>
                      <w:szCs w:val="21"/>
                    </w:rPr>
                  </w:pPr>
                </w:p>
              </w:tc>
              <w:tc>
                <w:tcPr>
                  <w:tcW w:w="1431" w:type="pct"/>
                  <w:vAlign w:val="center"/>
                </w:tcPr>
                <w:p w14:paraId="53535E13">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非法人分支机构变更登记</w:t>
                  </w:r>
                </w:p>
              </w:tc>
              <w:tc>
                <w:tcPr>
                  <w:tcW w:w="3101" w:type="pct"/>
                  <w:vAlign w:val="center"/>
                </w:tcPr>
                <w:p w14:paraId="1A141336">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3669E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343048AF">
                  <w:pPr>
                    <w:pStyle w:val="15"/>
                    <w:ind w:firstLine="0"/>
                    <w:jc w:val="both"/>
                    <w:rPr>
                      <w:rFonts w:hint="eastAsia" w:ascii="宋体" w:hAnsi="宋体" w:eastAsia="宋体" w:cs="宋体"/>
                      <w:color w:val="auto"/>
                      <w:kern w:val="0"/>
                      <w:sz w:val="21"/>
                      <w:szCs w:val="21"/>
                    </w:rPr>
                  </w:pPr>
                </w:p>
              </w:tc>
              <w:tc>
                <w:tcPr>
                  <w:tcW w:w="1431" w:type="pct"/>
                  <w:vAlign w:val="center"/>
                </w:tcPr>
                <w:p w14:paraId="38072587">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非法人分支机构开业登记</w:t>
                  </w:r>
                </w:p>
              </w:tc>
              <w:tc>
                <w:tcPr>
                  <w:tcW w:w="3101" w:type="pct"/>
                  <w:vAlign w:val="center"/>
                </w:tcPr>
                <w:p w14:paraId="1CC75565">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7E781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5DA63108">
                  <w:pPr>
                    <w:pStyle w:val="15"/>
                    <w:ind w:firstLine="0"/>
                    <w:jc w:val="both"/>
                    <w:rPr>
                      <w:rFonts w:hint="eastAsia" w:ascii="宋体" w:hAnsi="宋体" w:eastAsia="宋体" w:cs="宋体"/>
                      <w:color w:val="auto"/>
                      <w:kern w:val="0"/>
                      <w:sz w:val="21"/>
                      <w:szCs w:val="21"/>
                    </w:rPr>
                  </w:pPr>
                </w:p>
              </w:tc>
              <w:tc>
                <w:tcPr>
                  <w:tcW w:w="1431" w:type="pct"/>
                  <w:vAlign w:val="center"/>
                </w:tcPr>
                <w:p w14:paraId="09CA1768">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非法人分支机构注销登记</w:t>
                  </w:r>
                </w:p>
              </w:tc>
              <w:tc>
                <w:tcPr>
                  <w:tcW w:w="3101" w:type="pct"/>
                  <w:vAlign w:val="center"/>
                </w:tcPr>
                <w:p w14:paraId="56B1FC01">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793C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45A0A4FA">
                  <w:pPr>
                    <w:pStyle w:val="15"/>
                    <w:ind w:firstLine="0"/>
                    <w:jc w:val="both"/>
                    <w:rPr>
                      <w:rFonts w:hint="eastAsia" w:ascii="宋体" w:hAnsi="宋体" w:eastAsia="宋体" w:cs="宋体"/>
                      <w:color w:val="auto"/>
                      <w:kern w:val="0"/>
                      <w:sz w:val="21"/>
                      <w:szCs w:val="21"/>
                    </w:rPr>
                  </w:pPr>
                </w:p>
              </w:tc>
              <w:tc>
                <w:tcPr>
                  <w:tcW w:w="1431" w:type="pct"/>
                  <w:vAlign w:val="center"/>
                </w:tcPr>
                <w:p w14:paraId="0731026E">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非公司企业法人改制变更登记</w:t>
                  </w:r>
                </w:p>
              </w:tc>
              <w:tc>
                <w:tcPr>
                  <w:tcW w:w="3101" w:type="pct"/>
                  <w:vAlign w:val="center"/>
                </w:tcPr>
                <w:p w14:paraId="67C08D0E">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7742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67247292">
                  <w:pPr>
                    <w:pStyle w:val="15"/>
                    <w:ind w:firstLine="0"/>
                    <w:jc w:val="both"/>
                    <w:rPr>
                      <w:rFonts w:hint="eastAsia" w:ascii="宋体" w:hAnsi="宋体" w:eastAsia="宋体" w:cs="宋体"/>
                      <w:color w:val="auto"/>
                      <w:kern w:val="0"/>
                      <w:sz w:val="21"/>
                      <w:szCs w:val="21"/>
                    </w:rPr>
                  </w:pPr>
                </w:p>
              </w:tc>
              <w:tc>
                <w:tcPr>
                  <w:tcW w:w="1431" w:type="pct"/>
                  <w:vAlign w:val="center"/>
                </w:tcPr>
                <w:p w14:paraId="79FEC195">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非公司外商投资企业变更登记</w:t>
                  </w:r>
                </w:p>
              </w:tc>
              <w:tc>
                <w:tcPr>
                  <w:tcW w:w="3101" w:type="pct"/>
                  <w:vAlign w:val="center"/>
                </w:tcPr>
                <w:p w14:paraId="7BAF7A6E">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7F7B0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103AFEAF">
                  <w:pPr>
                    <w:pStyle w:val="15"/>
                    <w:ind w:firstLine="0"/>
                    <w:jc w:val="both"/>
                    <w:rPr>
                      <w:rFonts w:hint="eastAsia" w:ascii="宋体" w:hAnsi="宋体" w:eastAsia="宋体" w:cs="宋体"/>
                      <w:color w:val="auto"/>
                      <w:kern w:val="0"/>
                      <w:sz w:val="21"/>
                      <w:szCs w:val="21"/>
                    </w:rPr>
                  </w:pPr>
                </w:p>
              </w:tc>
              <w:tc>
                <w:tcPr>
                  <w:tcW w:w="1431" w:type="pct"/>
                  <w:vAlign w:val="center"/>
                </w:tcPr>
                <w:p w14:paraId="7F2F192A">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非公司外商投资企业注销登记</w:t>
                  </w:r>
                </w:p>
              </w:tc>
              <w:tc>
                <w:tcPr>
                  <w:tcW w:w="3101" w:type="pct"/>
                  <w:vAlign w:val="center"/>
                </w:tcPr>
                <w:p w14:paraId="3F3288D2">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1CD68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6BBDB58">
                  <w:pPr>
                    <w:pStyle w:val="15"/>
                    <w:ind w:firstLine="0"/>
                    <w:jc w:val="both"/>
                    <w:rPr>
                      <w:rFonts w:hint="eastAsia" w:ascii="宋体" w:hAnsi="宋体" w:eastAsia="宋体" w:cs="宋体"/>
                      <w:color w:val="auto"/>
                      <w:kern w:val="0"/>
                      <w:sz w:val="21"/>
                      <w:szCs w:val="21"/>
                    </w:rPr>
                  </w:pPr>
                </w:p>
              </w:tc>
              <w:tc>
                <w:tcPr>
                  <w:tcW w:w="1431" w:type="pct"/>
                  <w:vAlign w:val="center"/>
                </w:tcPr>
                <w:p w14:paraId="2589B774">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公司合并（分立）登记</w:t>
                  </w:r>
                </w:p>
              </w:tc>
              <w:tc>
                <w:tcPr>
                  <w:tcW w:w="3101" w:type="pct"/>
                  <w:vAlign w:val="center"/>
                </w:tcPr>
                <w:p w14:paraId="3D6D6649">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45DB2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7B835F8F">
                  <w:pPr>
                    <w:pStyle w:val="15"/>
                    <w:ind w:firstLine="0"/>
                    <w:jc w:val="both"/>
                    <w:rPr>
                      <w:rFonts w:hint="eastAsia" w:ascii="宋体" w:hAnsi="宋体" w:eastAsia="宋体" w:cs="宋体"/>
                      <w:color w:val="auto"/>
                      <w:kern w:val="0"/>
                      <w:sz w:val="21"/>
                      <w:szCs w:val="21"/>
                    </w:rPr>
                  </w:pPr>
                </w:p>
              </w:tc>
              <w:tc>
                <w:tcPr>
                  <w:tcW w:w="1431" w:type="pct"/>
                  <w:vAlign w:val="center"/>
                </w:tcPr>
                <w:p w14:paraId="78DFAF49">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市场主体迁移调档</w:t>
                  </w:r>
                </w:p>
              </w:tc>
              <w:tc>
                <w:tcPr>
                  <w:tcW w:w="3101" w:type="pct"/>
                  <w:vAlign w:val="center"/>
                </w:tcPr>
                <w:p w14:paraId="213AA880">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7CCC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16339B2B">
                  <w:pPr>
                    <w:pStyle w:val="15"/>
                    <w:ind w:firstLine="0"/>
                    <w:jc w:val="both"/>
                    <w:rPr>
                      <w:rFonts w:hint="eastAsia" w:ascii="宋体" w:hAnsi="宋体" w:eastAsia="宋体" w:cs="宋体"/>
                      <w:color w:val="auto"/>
                      <w:kern w:val="0"/>
                      <w:sz w:val="21"/>
                      <w:szCs w:val="21"/>
                    </w:rPr>
                  </w:pPr>
                </w:p>
              </w:tc>
              <w:tc>
                <w:tcPr>
                  <w:tcW w:w="1431" w:type="pct"/>
                  <w:vAlign w:val="center"/>
                </w:tcPr>
                <w:p w14:paraId="73EB5518">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外商投资的公司分公司变更登记</w:t>
                  </w:r>
                </w:p>
              </w:tc>
              <w:tc>
                <w:tcPr>
                  <w:tcW w:w="3101" w:type="pct"/>
                  <w:vAlign w:val="center"/>
                </w:tcPr>
                <w:p w14:paraId="2495F0D4">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39C48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0B3E8294">
                  <w:pPr>
                    <w:pStyle w:val="15"/>
                    <w:ind w:firstLine="0"/>
                    <w:jc w:val="both"/>
                    <w:rPr>
                      <w:rFonts w:hint="eastAsia" w:ascii="宋体" w:hAnsi="宋体" w:eastAsia="宋体" w:cs="宋体"/>
                      <w:color w:val="auto"/>
                      <w:kern w:val="0"/>
                      <w:sz w:val="21"/>
                      <w:szCs w:val="21"/>
                    </w:rPr>
                  </w:pPr>
                </w:p>
              </w:tc>
              <w:tc>
                <w:tcPr>
                  <w:tcW w:w="1431" w:type="pct"/>
                  <w:vAlign w:val="center"/>
                </w:tcPr>
                <w:p w14:paraId="1DB89991">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外商投资的公司分公司设立登记</w:t>
                  </w:r>
                </w:p>
              </w:tc>
              <w:tc>
                <w:tcPr>
                  <w:tcW w:w="3101" w:type="pct"/>
                  <w:vAlign w:val="center"/>
                </w:tcPr>
                <w:p w14:paraId="03E97548">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0C68F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5B9772F4">
                  <w:pPr>
                    <w:pStyle w:val="15"/>
                    <w:ind w:firstLine="0"/>
                    <w:jc w:val="both"/>
                    <w:rPr>
                      <w:rFonts w:hint="eastAsia" w:ascii="宋体" w:hAnsi="宋体" w:eastAsia="宋体" w:cs="宋体"/>
                      <w:color w:val="auto"/>
                      <w:kern w:val="0"/>
                      <w:sz w:val="21"/>
                      <w:szCs w:val="21"/>
                    </w:rPr>
                  </w:pPr>
                </w:p>
              </w:tc>
              <w:tc>
                <w:tcPr>
                  <w:tcW w:w="1431" w:type="pct"/>
                  <w:vAlign w:val="center"/>
                </w:tcPr>
                <w:p w14:paraId="3A46888E">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外商投资的公司分公司注销登记</w:t>
                  </w:r>
                </w:p>
              </w:tc>
              <w:tc>
                <w:tcPr>
                  <w:tcW w:w="3101" w:type="pct"/>
                  <w:vAlign w:val="center"/>
                </w:tcPr>
                <w:p w14:paraId="73ED0027">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7078D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4ACBBC49">
                  <w:pPr>
                    <w:pStyle w:val="15"/>
                    <w:ind w:firstLine="0"/>
                    <w:jc w:val="both"/>
                    <w:rPr>
                      <w:rFonts w:hint="eastAsia" w:ascii="宋体" w:hAnsi="宋体" w:eastAsia="宋体" w:cs="宋体"/>
                      <w:color w:val="auto"/>
                      <w:kern w:val="0"/>
                      <w:sz w:val="21"/>
                      <w:szCs w:val="21"/>
                    </w:rPr>
                  </w:pPr>
                </w:p>
              </w:tc>
              <w:tc>
                <w:tcPr>
                  <w:tcW w:w="1431" w:type="pct"/>
                  <w:vAlign w:val="center"/>
                </w:tcPr>
                <w:p w14:paraId="0CD14673">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外商投资股份有限公司变更登记</w:t>
                  </w:r>
                </w:p>
              </w:tc>
              <w:tc>
                <w:tcPr>
                  <w:tcW w:w="3101" w:type="pct"/>
                  <w:vAlign w:val="center"/>
                </w:tcPr>
                <w:p w14:paraId="63A3E259">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43F2D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3A0FF8FF">
                  <w:pPr>
                    <w:pStyle w:val="15"/>
                    <w:ind w:firstLine="0"/>
                    <w:jc w:val="both"/>
                    <w:rPr>
                      <w:rFonts w:hint="eastAsia" w:ascii="宋体" w:hAnsi="宋体" w:eastAsia="宋体" w:cs="宋体"/>
                      <w:color w:val="auto"/>
                      <w:kern w:val="0"/>
                      <w:sz w:val="21"/>
                      <w:szCs w:val="21"/>
                    </w:rPr>
                  </w:pPr>
                </w:p>
              </w:tc>
              <w:tc>
                <w:tcPr>
                  <w:tcW w:w="1431" w:type="pct"/>
                  <w:vAlign w:val="center"/>
                </w:tcPr>
                <w:p w14:paraId="6E08EA86">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外商投资股份有限公司设立登记</w:t>
                  </w:r>
                </w:p>
              </w:tc>
              <w:tc>
                <w:tcPr>
                  <w:tcW w:w="3101" w:type="pct"/>
                  <w:vAlign w:val="center"/>
                </w:tcPr>
                <w:p w14:paraId="0A5267CF">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7EC26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7223DC7">
                  <w:pPr>
                    <w:pStyle w:val="15"/>
                    <w:ind w:firstLine="0"/>
                    <w:jc w:val="both"/>
                    <w:rPr>
                      <w:rFonts w:hint="eastAsia" w:ascii="宋体" w:hAnsi="宋体" w:eastAsia="宋体" w:cs="宋体"/>
                      <w:color w:val="auto"/>
                      <w:kern w:val="0"/>
                      <w:sz w:val="21"/>
                      <w:szCs w:val="21"/>
                    </w:rPr>
                  </w:pPr>
                </w:p>
              </w:tc>
              <w:tc>
                <w:tcPr>
                  <w:tcW w:w="1431" w:type="pct"/>
                  <w:vAlign w:val="center"/>
                </w:tcPr>
                <w:p w14:paraId="57CA71EC">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外商投资股份有限公司注销登记</w:t>
                  </w:r>
                </w:p>
              </w:tc>
              <w:tc>
                <w:tcPr>
                  <w:tcW w:w="3101" w:type="pct"/>
                  <w:vAlign w:val="center"/>
                </w:tcPr>
                <w:p w14:paraId="454009AE">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464B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1FFE11CE">
                  <w:pPr>
                    <w:pStyle w:val="15"/>
                    <w:ind w:firstLine="0"/>
                    <w:jc w:val="both"/>
                    <w:rPr>
                      <w:rFonts w:hint="eastAsia" w:ascii="宋体" w:hAnsi="宋体" w:eastAsia="宋体" w:cs="宋体"/>
                      <w:color w:val="auto"/>
                      <w:kern w:val="0"/>
                      <w:sz w:val="21"/>
                      <w:szCs w:val="21"/>
                    </w:rPr>
                  </w:pPr>
                </w:p>
              </w:tc>
              <w:tc>
                <w:tcPr>
                  <w:tcW w:w="1431" w:type="pct"/>
                  <w:vAlign w:val="center"/>
                </w:tcPr>
                <w:p w14:paraId="59CD8C62">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外商投资合伙企业变更登记</w:t>
                  </w:r>
                </w:p>
              </w:tc>
              <w:tc>
                <w:tcPr>
                  <w:tcW w:w="3101" w:type="pct"/>
                  <w:vAlign w:val="center"/>
                </w:tcPr>
                <w:p w14:paraId="4F931CD4">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154A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52D687E9">
                  <w:pPr>
                    <w:pStyle w:val="15"/>
                    <w:ind w:firstLine="0"/>
                    <w:jc w:val="both"/>
                    <w:rPr>
                      <w:rFonts w:hint="eastAsia" w:ascii="宋体" w:hAnsi="宋体" w:eastAsia="宋体" w:cs="宋体"/>
                      <w:color w:val="auto"/>
                      <w:kern w:val="0"/>
                      <w:sz w:val="21"/>
                      <w:szCs w:val="21"/>
                    </w:rPr>
                  </w:pPr>
                </w:p>
              </w:tc>
              <w:tc>
                <w:tcPr>
                  <w:tcW w:w="1431" w:type="pct"/>
                  <w:vAlign w:val="center"/>
                </w:tcPr>
                <w:p w14:paraId="2848A966">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外商投资合伙企业设立登记</w:t>
                  </w:r>
                </w:p>
              </w:tc>
              <w:tc>
                <w:tcPr>
                  <w:tcW w:w="3101" w:type="pct"/>
                  <w:vAlign w:val="center"/>
                </w:tcPr>
                <w:p w14:paraId="1F1A72C2">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1390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0623C731">
                  <w:pPr>
                    <w:pStyle w:val="15"/>
                    <w:ind w:firstLine="0"/>
                    <w:jc w:val="both"/>
                    <w:rPr>
                      <w:rFonts w:hint="eastAsia" w:ascii="宋体" w:hAnsi="宋体" w:eastAsia="宋体" w:cs="宋体"/>
                      <w:color w:val="auto"/>
                      <w:kern w:val="0"/>
                      <w:sz w:val="21"/>
                      <w:szCs w:val="21"/>
                    </w:rPr>
                  </w:pPr>
                </w:p>
              </w:tc>
              <w:tc>
                <w:tcPr>
                  <w:tcW w:w="1431" w:type="pct"/>
                  <w:vAlign w:val="center"/>
                </w:tcPr>
                <w:p w14:paraId="34866D8B">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外商投资合伙企业注销登记</w:t>
                  </w:r>
                </w:p>
              </w:tc>
              <w:tc>
                <w:tcPr>
                  <w:tcW w:w="3101" w:type="pct"/>
                  <w:vAlign w:val="center"/>
                </w:tcPr>
                <w:p w14:paraId="25DA53C7">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4DC83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4479A4B8">
                  <w:pPr>
                    <w:pStyle w:val="15"/>
                    <w:ind w:firstLine="0"/>
                    <w:jc w:val="both"/>
                    <w:rPr>
                      <w:rFonts w:hint="eastAsia" w:ascii="宋体" w:hAnsi="宋体" w:eastAsia="宋体" w:cs="宋体"/>
                      <w:color w:val="auto"/>
                      <w:kern w:val="0"/>
                      <w:sz w:val="21"/>
                      <w:szCs w:val="21"/>
                    </w:rPr>
                  </w:pPr>
                </w:p>
              </w:tc>
              <w:tc>
                <w:tcPr>
                  <w:tcW w:w="1431" w:type="pct"/>
                  <w:vAlign w:val="center"/>
                </w:tcPr>
                <w:p w14:paraId="2D9D499F">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外商投资有限责任公司变更登记</w:t>
                  </w:r>
                </w:p>
              </w:tc>
              <w:tc>
                <w:tcPr>
                  <w:tcW w:w="3101" w:type="pct"/>
                  <w:vAlign w:val="center"/>
                </w:tcPr>
                <w:p w14:paraId="3F8A50D4">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578FD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019A0A72">
                  <w:pPr>
                    <w:pStyle w:val="15"/>
                    <w:ind w:firstLine="0"/>
                    <w:jc w:val="both"/>
                    <w:rPr>
                      <w:rFonts w:hint="eastAsia" w:ascii="宋体" w:hAnsi="宋体" w:eastAsia="宋体" w:cs="宋体"/>
                      <w:color w:val="auto"/>
                      <w:kern w:val="0"/>
                      <w:sz w:val="21"/>
                      <w:szCs w:val="21"/>
                    </w:rPr>
                  </w:pPr>
                </w:p>
              </w:tc>
              <w:tc>
                <w:tcPr>
                  <w:tcW w:w="1431" w:type="pct"/>
                  <w:vAlign w:val="center"/>
                </w:tcPr>
                <w:p w14:paraId="124DB4C1">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外商投资有限责任公司设立登记</w:t>
                  </w:r>
                </w:p>
              </w:tc>
              <w:tc>
                <w:tcPr>
                  <w:tcW w:w="3101" w:type="pct"/>
                  <w:vAlign w:val="center"/>
                </w:tcPr>
                <w:p w14:paraId="3A9D4ADD">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6B9F1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64A19615">
                  <w:pPr>
                    <w:pStyle w:val="15"/>
                    <w:ind w:firstLine="0"/>
                    <w:jc w:val="both"/>
                    <w:rPr>
                      <w:rFonts w:hint="eastAsia" w:ascii="宋体" w:hAnsi="宋体" w:eastAsia="宋体" w:cs="宋体"/>
                      <w:color w:val="auto"/>
                      <w:kern w:val="0"/>
                      <w:sz w:val="21"/>
                      <w:szCs w:val="21"/>
                    </w:rPr>
                  </w:pPr>
                </w:p>
              </w:tc>
              <w:tc>
                <w:tcPr>
                  <w:tcW w:w="1431" w:type="pct"/>
                  <w:vAlign w:val="center"/>
                </w:tcPr>
                <w:p w14:paraId="04DABF60">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外商投资有限责任公司注销登记</w:t>
                  </w:r>
                </w:p>
              </w:tc>
              <w:tc>
                <w:tcPr>
                  <w:tcW w:w="3101" w:type="pct"/>
                  <w:vAlign w:val="center"/>
                </w:tcPr>
                <w:p w14:paraId="388D0624">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50439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4BC90D8A">
                  <w:pPr>
                    <w:pStyle w:val="15"/>
                    <w:ind w:firstLine="0"/>
                    <w:jc w:val="both"/>
                    <w:rPr>
                      <w:rFonts w:hint="eastAsia" w:ascii="宋体" w:hAnsi="宋体" w:eastAsia="宋体" w:cs="宋体"/>
                      <w:color w:val="auto"/>
                      <w:kern w:val="0"/>
                      <w:sz w:val="21"/>
                      <w:szCs w:val="21"/>
                    </w:rPr>
                  </w:pPr>
                </w:p>
              </w:tc>
              <w:tc>
                <w:tcPr>
                  <w:tcW w:w="1431" w:type="pct"/>
                  <w:vAlign w:val="center"/>
                </w:tcPr>
                <w:p w14:paraId="1A3FF498">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营业单位变更登记</w:t>
                  </w:r>
                </w:p>
              </w:tc>
              <w:tc>
                <w:tcPr>
                  <w:tcW w:w="3101" w:type="pct"/>
                  <w:vAlign w:val="center"/>
                </w:tcPr>
                <w:p w14:paraId="1CA328AA">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01318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9382E76">
                  <w:pPr>
                    <w:pStyle w:val="15"/>
                    <w:ind w:firstLine="0"/>
                    <w:jc w:val="both"/>
                    <w:rPr>
                      <w:rFonts w:hint="eastAsia" w:ascii="宋体" w:hAnsi="宋体" w:eastAsia="宋体" w:cs="宋体"/>
                      <w:color w:val="auto"/>
                      <w:kern w:val="0"/>
                      <w:sz w:val="21"/>
                      <w:szCs w:val="21"/>
                    </w:rPr>
                  </w:pPr>
                </w:p>
              </w:tc>
              <w:tc>
                <w:tcPr>
                  <w:tcW w:w="1431" w:type="pct"/>
                  <w:vAlign w:val="center"/>
                </w:tcPr>
                <w:p w14:paraId="08BCC4C2">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营业单位注销登记</w:t>
                  </w:r>
                </w:p>
              </w:tc>
              <w:tc>
                <w:tcPr>
                  <w:tcW w:w="3101" w:type="pct"/>
                  <w:vAlign w:val="center"/>
                </w:tcPr>
                <w:p w14:paraId="4277C8B9">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743E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6E38A5E3">
                  <w:pPr>
                    <w:pStyle w:val="15"/>
                    <w:ind w:firstLine="0"/>
                    <w:jc w:val="both"/>
                    <w:rPr>
                      <w:rFonts w:hint="eastAsia" w:ascii="宋体" w:hAnsi="宋体" w:eastAsia="宋体" w:cs="宋体"/>
                      <w:color w:val="auto"/>
                      <w:kern w:val="0"/>
                      <w:sz w:val="21"/>
                      <w:szCs w:val="21"/>
                    </w:rPr>
                  </w:pPr>
                </w:p>
              </w:tc>
              <w:tc>
                <w:tcPr>
                  <w:tcW w:w="1431" w:type="pct"/>
                  <w:vAlign w:val="center"/>
                </w:tcPr>
                <w:p w14:paraId="0D5D09D2">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非公司企业法人分支机构备案</w:t>
                  </w:r>
                </w:p>
              </w:tc>
              <w:tc>
                <w:tcPr>
                  <w:tcW w:w="3101" w:type="pct"/>
                  <w:vAlign w:val="center"/>
                </w:tcPr>
                <w:p w14:paraId="053D33DB">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59EB1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8E9489E">
                  <w:pPr>
                    <w:pStyle w:val="15"/>
                    <w:ind w:firstLine="0"/>
                    <w:jc w:val="both"/>
                    <w:rPr>
                      <w:rFonts w:hint="eastAsia" w:ascii="宋体" w:hAnsi="宋体" w:eastAsia="宋体" w:cs="宋体"/>
                      <w:color w:val="auto"/>
                      <w:kern w:val="0"/>
                      <w:sz w:val="21"/>
                      <w:szCs w:val="21"/>
                    </w:rPr>
                  </w:pPr>
                </w:p>
              </w:tc>
              <w:tc>
                <w:tcPr>
                  <w:tcW w:w="1431" w:type="pct"/>
                  <w:vAlign w:val="center"/>
                </w:tcPr>
                <w:p w14:paraId="48E61974">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非公司外商投资企业备案</w:t>
                  </w:r>
                </w:p>
              </w:tc>
              <w:tc>
                <w:tcPr>
                  <w:tcW w:w="3101" w:type="pct"/>
                  <w:vAlign w:val="center"/>
                </w:tcPr>
                <w:p w14:paraId="493A4F8E">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189D2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132E2092">
                  <w:pPr>
                    <w:pStyle w:val="15"/>
                    <w:ind w:firstLine="0"/>
                    <w:jc w:val="both"/>
                    <w:rPr>
                      <w:rFonts w:hint="eastAsia" w:ascii="宋体" w:hAnsi="宋体" w:eastAsia="宋体" w:cs="宋体"/>
                      <w:color w:val="auto"/>
                      <w:kern w:val="0"/>
                      <w:sz w:val="21"/>
                      <w:szCs w:val="21"/>
                    </w:rPr>
                  </w:pPr>
                </w:p>
              </w:tc>
              <w:tc>
                <w:tcPr>
                  <w:tcW w:w="1431" w:type="pct"/>
                  <w:vAlign w:val="center"/>
                </w:tcPr>
                <w:p w14:paraId="2B0DB48D">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外商投资股份有限公司备案</w:t>
                  </w:r>
                </w:p>
              </w:tc>
              <w:tc>
                <w:tcPr>
                  <w:tcW w:w="3101" w:type="pct"/>
                  <w:vAlign w:val="center"/>
                </w:tcPr>
                <w:p w14:paraId="3DB71D8B">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2F67E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50C6F2AB">
                  <w:pPr>
                    <w:pStyle w:val="15"/>
                    <w:ind w:firstLine="0"/>
                    <w:jc w:val="both"/>
                    <w:rPr>
                      <w:rFonts w:hint="eastAsia" w:ascii="宋体" w:hAnsi="宋体" w:eastAsia="宋体" w:cs="宋体"/>
                      <w:color w:val="auto"/>
                      <w:kern w:val="0"/>
                      <w:sz w:val="21"/>
                      <w:szCs w:val="21"/>
                    </w:rPr>
                  </w:pPr>
                </w:p>
              </w:tc>
              <w:tc>
                <w:tcPr>
                  <w:tcW w:w="1431" w:type="pct"/>
                  <w:vAlign w:val="center"/>
                </w:tcPr>
                <w:p w14:paraId="056129FA">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外商投资合伙企业备案</w:t>
                  </w:r>
                </w:p>
              </w:tc>
              <w:tc>
                <w:tcPr>
                  <w:tcW w:w="3101" w:type="pct"/>
                  <w:vAlign w:val="center"/>
                </w:tcPr>
                <w:p w14:paraId="5A939A0C">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23E66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1E40DE5A">
                  <w:pPr>
                    <w:pStyle w:val="15"/>
                    <w:ind w:firstLine="0"/>
                    <w:jc w:val="both"/>
                    <w:rPr>
                      <w:rFonts w:hint="eastAsia" w:ascii="宋体" w:hAnsi="宋体" w:eastAsia="宋体" w:cs="宋体"/>
                      <w:color w:val="auto"/>
                      <w:kern w:val="0"/>
                      <w:sz w:val="21"/>
                      <w:szCs w:val="21"/>
                    </w:rPr>
                  </w:pPr>
                </w:p>
              </w:tc>
              <w:tc>
                <w:tcPr>
                  <w:tcW w:w="1431" w:type="pct"/>
                  <w:vAlign w:val="center"/>
                </w:tcPr>
                <w:p w14:paraId="54433349">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外商投资有限责任公司备案</w:t>
                  </w:r>
                </w:p>
              </w:tc>
              <w:tc>
                <w:tcPr>
                  <w:tcW w:w="3101" w:type="pct"/>
                  <w:vAlign w:val="center"/>
                </w:tcPr>
                <w:p w14:paraId="03F10173">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39CE0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0EC59634">
                  <w:pPr>
                    <w:pStyle w:val="15"/>
                    <w:ind w:firstLine="0"/>
                    <w:jc w:val="both"/>
                    <w:rPr>
                      <w:rFonts w:hint="eastAsia" w:ascii="宋体" w:hAnsi="宋体" w:eastAsia="宋体" w:cs="宋体"/>
                      <w:color w:val="auto"/>
                      <w:kern w:val="0"/>
                      <w:sz w:val="21"/>
                      <w:szCs w:val="21"/>
                    </w:rPr>
                  </w:pPr>
                </w:p>
              </w:tc>
              <w:tc>
                <w:tcPr>
                  <w:tcW w:w="1431" w:type="pct"/>
                  <w:vAlign w:val="center"/>
                </w:tcPr>
                <w:p w14:paraId="7D7EEADF">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歇业备案</w:t>
                  </w:r>
                </w:p>
              </w:tc>
              <w:tc>
                <w:tcPr>
                  <w:tcW w:w="3101" w:type="pct"/>
                  <w:vAlign w:val="center"/>
                </w:tcPr>
                <w:p w14:paraId="16A7BF94">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2F47C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1AA4FC91">
                  <w:pPr>
                    <w:pStyle w:val="15"/>
                    <w:ind w:firstLine="0"/>
                    <w:jc w:val="both"/>
                    <w:rPr>
                      <w:rFonts w:hint="eastAsia" w:ascii="宋体" w:hAnsi="宋体" w:eastAsia="宋体" w:cs="宋体"/>
                      <w:color w:val="auto"/>
                      <w:kern w:val="0"/>
                      <w:sz w:val="21"/>
                      <w:szCs w:val="21"/>
                    </w:rPr>
                  </w:pPr>
                </w:p>
              </w:tc>
              <w:tc>
                <w:tcPr>
                  <w:tcW w:w="1431" w:type="pct"/>
                  <w:vAlign w:val="center"/>
                </w:tcPr>
                <w:p w14:paraId="5C7DA632">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补、换发证照</w:t>
                  </w:r>
                </w:p>
              </w:tc>
              <w:tc>
                <w:tcPr>
                  <w:tcW w:w="3101" w:type="pct"/>
                  <w:vAlign w:val="center"/>
                </w:tcPr>
                <w:p w14:paraId="36BB1211">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7AB8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5D03455E">
                  <w:pPr>
                    <w:pStyle w:val="15"/>
                    <w:ind w:firstLine="0"/>
                    <w:jc w:val="both"/>
                    <w:rPr>
                      <w:rFonts w:hint="eastAsia" w:ascii="宋体" w:hAnsi="宋体" w:eastAsia="宋体" w:cs="宋体"/>
                      <w:color w:val="auto"/>
                      <w:kern w:val="0"/>
                      <w:sz w:val="21"/>
                      <w:szCs w:val="21"/>
                    </w:rPr>
                  </w:pPr>
                </w:p>
              </w:tc>
              <w:tc>
                <w:tcPr>
                  <w:tcW w:w="1431" w:type="pct"/>
                  <w:vAlign w:val="center"/>
                </w:tcPr>
                <w:p w14:paraId="69436B11">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增、减发证照</w:t>
                  </w:r>
                </w:p>
              </w:tc>
              <w:tc>
                <w:tcPr>
                  <w:tcW w:w="3101" w:type="pct"/>
                  <w:vAlign w:val="center"/>
                </w:tcPr>
                <w:p w14:paraId="0BFE67BF">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预约服务、申报辅导、申请接收、收件转报、材料补正、证件送达、办事咨询、进度查询</w:t>
                  </w:r>
                </w:p>
              </w:tc>
            </w:tr>
            <w:tr w14:paraId="7D3BF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466" w:type="pct"/>
                  <w:noWrap/>
                  <w:vAlign w:val="center"/>
                </w:tcPr>
                <w:p w14:paraId="5A0BC971">
                  <w:pPr>
                    <w:pStyle w:val="15"/>
                    <w:ind w:firstLine="0"/>
                    <w:jc w:val="both"/>
                    <w:rPr>
                      <w:rFonts w:hint="eastAsia" w:ascii="宋体" w:hAnsi="宋体" w:eastAsia="宋体" w:cs="宋体"/>
                      <w:color w:val="auto"/>
                      <w:kern w:val="0"/>
                      <w:sz w:val="21"/>
                      <w:szCs w:val="21"/>
                    </w:rPr>
                  </w:pPr>
                </w:p>
              </w:tc>
              <w:tc>
                <w:tcPr>
                  <w:tcW w:w="1431" w:type="pct"/>
                  <w:vAlign w:val="center"/>
                </w:tcPr>
                <w:p w14:paraId="06893AB2">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特种设备作业人员证（变更、补办、注销）</w:t>
                  </w:r>
                </w:p>
              </w:tc>
              <w:tc>
                <w:tcPr>
                  <w:tcW w:w="3101" w:type="pct"/>
                  <w:vAlign w:val="center"/>
                </w:tcPr>
                <w:p w14:paraId="62229283">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预约服务、申报辅导、申请受理、材料补正、证件送达、办事咨询、进度查询</w:t>
                  </w:r>
                </w:p>
              </w:tc>
            </w:tr>
            <w:tr w14:paraId="43DB6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39239615">
                  <w:pPr>
                    <w:pStyle w:val="15"/>
                    <w:ind w:firstLine="0"/>
                    <w:jc w:val="both"/>
                    <w:rPr>
                      <w:rFonts w:hint="eastAsia" w:ascii="宋体" w:hAnsi="宋体" w:eastAsia="宋体" w:cs="宋体"/>
                      <w:color w:val="auto"/>
                      <w:kern w:val="0"/>
                      <w:sz w:val="21"/>
                      <w:szCs w:val="21"/>
                    </w:rPr>
                  </w:pPr>
                </w:p>
              </w:tc>
              <w:tc>
                <w:tcPr>
                  <w:tcW w:w="1431" w:type="pct"/>
                  <w:vAlign w:val="center"/>
                </w:tcPr>
                <w:p w14:paraId="7FCEF14E">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特种设备作业人员证（新办）</w:t>
                  </w:r>
                </w:p>
              </w:tc>
              <w:tc>
                <w:tcPr>
                  <w:tcW w:w="3101" w:type="pct"/>
                  <w:vAlign w:val="center"/>
                </w:tcPr>
                <w:p w14:paraId="623841B3">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预约服务、申报辅导、申请受理、材料补正、证件送达、办事咨询、进度查询</w:t>
                  </w:r>
                </w:p>
              </w:tc>
            </w:tr>
            <w:tr w14:paraId="571BD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6D2956CA">
                  <w:pPr>
                    <w:pStyle w:val="15"/>
                    <w:ind w:firstLine="0"/>
                    <w:jc w:val="both"/>
                    <w:rPr>
                      <w:rFonts w:hint="eastAsia" w:ascii="宋体" w:hAnsi="宋体" w:eastAsia="宋体" w:cs="宋体"/>
                      <w:color w:val="auto"/>
                      <w:kern w:val="0"/>
                      <w:sz w:val="21"/>
                      <w:szCs w:val="21"/>
                    </w:rPr>
                  </w:pPr>
                </w:p>
              </w:tc>
              <w:tc>
                <w:tcPr>
                  <w:tcW w:w="1431" w:type="pct"/>
                  <w:vAlign w:val="center"/>
                </w:tcPr>
                <w:p w14:paraId="5858CF37">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特种设备作业人员证（复审）</w:t>
                  </w:r>
                </w:p>
              </w:tc>
              <w:tc>
                <w:tcPr>
                  <w:tcW w:w="3101" w:type="pct"/>
                  <w:vAlign w:val="center"/>
                </w:tcPr>
                <w:p w14:paraId="6332BE2C">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预约服务、申报辅导、申请受理、材料补正、证件送达、办事咨询、进度查询</w:t>
                  </w:r>
                </w:p>
              </w:tc>
            </w:tr>
            <w:tr w14:paraId="09233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09B79A0F">
                  <w:pPr>
                    <w:pStyle w:val="15"/>
                    <w:ind w:firstLine="0"/>
                    <w:jc w:val="both"/>
                    <w:rPr>
                      <w:rFonts w:hint="eastAsia" w:ascii="宋体" w:hAnsi="宋体" w:eastAsia="宋体" w:cs="宋体"/>
                      <w:color w:val="auto"/>
                      <w:kern w:val="0"/>
                      <w:sz w:val="21"/>
                      <w:szCs w:val="21"/>
                    </w:rPr>
                  </w:pPr>
                </w:p>
              </w:tc>
              <w:tc>
                <w:tcPr>
                  <w:tcW w:w="1431" w:type="pct"/>
                  <w:vAlign w:val="center"/>
                </w:tcPr>
                <w:p w14:paraId="1EBDB2C5">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出具化妆品出口销售证明</w:t>
                  </w:r>
                </w:p>
              </w:tc>
              <w:tc>
                <w:tcPr>
                  <w:tcW w:w="3101" w:type="pct"/>
                  <w:vAlign w:val="center"/>
                </w:tcPr>
                <w:p w14:paraId="2D54B211">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预约服务、申报辅导、申请受理、审批制证、材料补正、证件送达、办事咨询、进度查询</w:t>
                  </w:r>
                </w:p>
              </w:tc>
            </w:tr>
            <w:tr w14:paraId="1A394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43051AE6">
                  <w:pPr>
                    <w:pStyle w:val="15"/>
                    <w:ind w:firstLine="0"/>
                    <w:jc w:val="both"/>
                    <w:rPr>
                      <w:rFonts w:hint="eastAsia" w:ascii="宋体" w:hAnsi="宋体" w:eastAsia="宋体" w:cs="宋体"/>
                      <w:color w:val="auto"/>
                      <w:kern w:val="0"/>
                      <w:sz w:val="21"/>
                      <w:szCs w:val="21"/>
                    </w:rPr>
                  </w:pPr>
                </w:p>
              </w:tc>
              <w:tc>
                <w:tcPr>
                  <w:tcW w:w="1431" w:type="pct"/>
                  <w:vAlign w:val="center"/>
                </w:tcPr>
                <w:p w14:paraId="1E60F9CB">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出具医疗器械产品出口销售证明</w:t>
                  </w:r>
                </w:p>
              </w:tc>
              <w:tc>
                <w:tcPr>
                  <w:tcW w:w="3101" w:type="pct"/>
                  <w:vAlign w:val="center"/>
                </w:tcPr>
                <w:p w14:paraId="244694B8">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预约服务、申报辅导、申请受理、审批制证、材料补正、证件送达、办事咨询、进度查询</w:t>
                  </w:r>
                </w:p>
              </w:tc>
            </w:tr>
            <w:tr w14:paraId="5EF68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2F0433D">
                  <w:pPr>
                    <w:pStyle w:val="15"/>
                    <w:ind w:firstLine="0"/>
                    <w:jc w:val="both"/>
                    <w:rPr>
                      <w:rFonts w:hint="eastAsia" w:ascii="宋体" w:hAnsi="宋体" w:eastAsia="宋体" w:cs="宋体"/>
                      <w:color w:val="auto"/>
                      <w:kern w:val="0"/>
                      <w:sz w:val="21"/>
                      <w:szCs w:val="21"/>
                    </w:rPr>
                  </w:pPr>
                </w:p>
              </w:tc>
              <w:tc>
                <w:tcPr>
                  <w:tcW w:w="1431" w:type="pct"/>
                  <w:vAlign w:val="center"/>
                </w:tcPr>
                <w:p w14:paraId="239FAC88">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第三类医疗器械经营许可证补发</w:t>
                  </w:r>
                </w:p>
              </w:tc>
              <w:tc>
                <w:tcPr>
                  <w:tcW w:w="3101" w:type="pct"/>
                  <w:vAlign w:val="center"/>
                </w:tcPr>
                <w:p w14:paraId="5788D067">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预约服务、申报辅导、申请受理、材料补正、制证送达、办事咨询、进度查询</w:t>
                  </w:r>
                </w:p>
              </w:tc>
            </w:tr>
            <w:tr w14:paraId="6B800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2C40CE89">
                  <w:pPr>
                    <w:pStyle w:val="15"/>
                    <w:ind w:firstLine="0"/>
                    <w:jc w:val="both"/>
                    <w:rPr>
                      <w:rFonts w:hint="eastAsia" w:ascii="宋体" w:hAnsi="宋体" w:eastAsia="宋体" w:cs="宋体"/>
                      <w:color w:val="auto"/>
                      <w:kern w:val="0"/>
                      <w:sz w:val="21"/>
                      <w:szCs w:val="21"/>
                    </w:rPr>
                  </w:pPr>
                </w:p>
              </w:tc>
              <w:tc>
                <w:tcPr>
                  <w:tcW w:w="1431" w:type="pct"/>
                  <w:vAlign w:val="center"/>
                </w:tcPr>
                <w:p w14:paraId="33CC4312">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第一类医疗器械产品备案取消</w:t>
                  </w:r>
                </w:p>
              </w:tc>
              <w:tc>
                <w:tcPr>
                  <w:tcW w:w="3101" w:type="pct"/>
                  <w:vAlign w:val="center"/>
                </w:tcPr>
                <w:p w14:paraId="3D73E34E">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预约服务、申报辅导、申请受理、审批制证、材料补正、证件送达、办事咨询、进度查询</w:t>
                  </w:r>
                </w:p>
              </w:tc>
            </w:tr>
            <w:tr w14:paraId="7A06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66" w:type="pct"/>
                  <w:noWrap/>
                  <w:vAlign w:val="center"/>
                </w:tcPr>
                <w:p w14:paraId="6FD2727D">
                  <w:pPr>
                    <w:pStyle w:val="15"/>
                    <w:ind w:firstLine="0"/>
                    <w:jc w:val="both"/>
                    <w:rPr>
                      <w:rFonts w:hint="eastAsia" w:ascii="宋体" w:hAnsi="宋体" w:eastAsia="宋体" w:cs="宋体"/>
                      <w:color w:val="auto"/>
                      <w:kern w:val="0"/>
                      <w:sz w:val="21"/>
                      <w:szCs w:val="21"/>
                    </w:rPr>
                  </w:pPr>
                </w:p>
              </w:tc>
              <w:tc>
                <w:tcPr>
                  <w:tcW w:w="1431" w:type="pct"/>
                  <w:vAlign w:val="center"/>
                </w:tcPr>
                <w:p w14:paraId="0B220535">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第一类医疗器械生产备案取消</w:t>
                  </w:r>
                </w:p>
              </w:tc>
              <w:tc>
                <w:tcPr>
                  <w:tcW w:w="3101" w:type="pct"/>
                  <w:vAlign w:val="center"/>
                </w:tcPr>
                <w:p w14:paraId="0BAF1A9E">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预约服务、申报辅导、申请受理、审批制证、材料补正、证件送达、办事咨询、进度查询</w:t>
                  </w:r>
                </w:p>
              </w:tc>
            </w:tr>
            <w:tr w14:paraId="1F83B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6" w:type="pct"/>
                  <w:noWrap/>
                  <w:vAlign w:val="center"/>
                </w:tcPr>
                <w:p w14:paraId="449FCDBB">
                  <w:pPr>
                    <w:pStyle w:val="15"/>
                    <w:ind w:firstLine="0"/>
                    <w:jc w:val="both"/>
                    <w:rPr>
                      <w:rFonts w:hint="eastAsia" w:ascii="宋体" w:hAnsi="宋体" w:eastAsia="宋体" w:cs="宋体"/>
                      <w:color w:val="auto"/>
                      <w:kern w:val="0"/>
                      <w:sz w:val="21"/>
                      <w:szCs w:val="21"/>
                    </w:rPr>
                  </w:pPr>
                </w:p>
              </w:tc>
              <w:tc>
                <w:tcPr>
                  <w:tcW w:w="1431" w:type="pct"/>
                  <w:vAlign w:val="center"/>
                </w:tcPr>
                <w:p w14:paraId="0E243F7F">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国产非特殊用途化妆品备案变更</w:t>
                  </w:r>
                </w:p>
              </w:tc>
              <w:tc>
                <w:tcPr>
                  <w:tcW w:w="3101" w:type="pct"/>
                  <w:vAlign w:val="center"/>
                </w:tcPr>
                <w:p w14:paraId="4565C39F">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办事咨询、申报辅导、进度查询</w:t>
                  </w:r>
                </w:p>
              </w:tc>
            </w:tr>
            <w:tr w14:paraId="48D5F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6" w:type="pct"/>
                  <w:noWrap/>
                  <w:vAlign w:val="center"/>
                </w:tcPr>
                <w:p w14:paraId="63052A94">
                  <w:pPr>
                    <w:pStyle w:val="15"/>
                    <w:ind w:firstLine="0"/>
                    <w:jc w:val="both"/>
                    <w:rPr>
                      <w:rFonts w:hint="eastAsia" w:ascii="宋体" w:hAnsi="宋体" w:eastAsia="宋体" w:cs="宋体"/>
                      <w:color w:val="auto"/>
                      <w:kern w:val="0"/>
                      <w:sz w:val="21"/>
                      <w:szCs w:val="21"/>
                    </w:rPr>
                  </w:pPr>
                </w:p>
              </w:tc>
              <w:tc>
                <w:tcPr>
                  <w:tcW w:w="1431" w:type="pct"/>
                  <w:vAlign w:val="center"/>
                </w:tcPr>
                <w:p w14:paraId="4FFAC392">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国产非特殊用途化妆品备案注销</w:t>
                  </w:r>
                </w:p>
              </w:tc>
              <w:tc>
                <w:tcPr>
                  <w:tcW w:w="3101" w:type="pct"/>
                  <w:vAlign w:val="center"/>
                </w:tcPr>
                <w:p w14:paraId="1F993A16">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办事咨询、申报辅导、进度查询</w:t>
                  </w:r>
                </w:p>
              </w:tc>
            </w:tr>
            <w:tr w14:paraId="6A09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6" w:type="pct"/>
                  <w:noWrap/>
                  <w:vAlign w:val="center"/>
                </w:tcPr>
                <w:p w14:paraId="6363EE4C">
                  <w:pPr>
                    <w:pStyle w:val="15"/>
                    <w:ind w:firstLine="0"/>
                    <w:jc w:val="both"/>
                    <w:rPr>
                      <w:rFonts w:hint="eastAsia" w:ascii="宋体" w:hAnsi="宋体" w:eastAsia="宋体" w:cs="宋体"/>
                      <w:color w:val="auto"/>
                      <w:kern w:val="0"/>
                      <w:sz w:val="21"/>
                      <w:szCs w:val="21"/>
                    </w:rPr>
                  </w:pPr>
                </w:p>
              </w:tc>
              <w:tc>
                <w:tcPr>
                  <w:tcW w:w="1431" w:type="pct"/>
                  <w:vAlign w:val="center"/>
                </w:tcPr>
                <w:p w14:paraId="673F56DC">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国产非特殊用途化妆品首次备案</w:t>
                  </w:r>
                </w:p>
              </w:tc>
              <w:tc>
                <w:tcPr>
                  <w:tcW w:w="3101" w:type="pct"/>
                  <w:vAlign w:val="center"/>
                </w:tcPr>
                <w:p w14:paraId="6B5A170B">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办事咨询、申报辅导、进度查询</w:t>
                  </w:r>
                </w:p>
              </w:tc>
            </w:tr>
            <w:tr w14:paraId="646C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6" w:type="pct"/>
                  <w:noWrap/>
                  <w:vAlign w:val="center"/>
                </w:tcPr>
                <w:p w14:paraId="16BCF786">
                  <w:pPr>
                    <w:pStyle w:val="15"/>
                    <w:ind w:firstLine="0"/>
                    <w:jc w:val="both"/>
                    <w:rPr>
                      <w:rFonts w:hint="eastAsia" w:ascii="宋体" w:hAnsi="宋体" w:eastAsia="宋体" w:cs="宋体"/>
                      <w:color w:val="auto"/>
                      <w:kern w:val="0"/>
                      <w:sz w:val="21"/>
                      <w:szCs w:val="21"/>
                    </w:rPr>
                  </w:pPr>
                </w:p>
              </w:tc>
              <w:tc>
                <w:tcPr>
                  <w:tcW w:w="1431" w:type="pct"/>
                  <w:vAlign w:val="center"/>
                </w:tcPr>
                <w:p w14:paraId="11C8F7F9">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化妆品生产许可证变更</w:t>
                  </w:r>
                </w:p>
              </w:tc>
              <w:tc>
                <w:tcPr>
                  <w:tcW w:w="3101" w:type="pct"/>
                  <w:vAlign w:val="center"/>
                </w:tcPr>
                <w:p w14:paraId="12DB46DA">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办事咨询、申报辅导、进度查询</w:t>
                  </w:r>
                </w:p>
              </w:tc>
            </w:tr>
            <w:tr w14:paraId="7F7E8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6" w:type="pct"/>
                  <w:noWrap/>
                  <w:vAlign w:val="center"/>
                </w:tcPr>
                <w:p w14:paraId="21962396">
                  <w:pPr>
                    <w:pStyle w:val="15"/>
                    <w:ind w:firstLine="0"/>
                    <w:jc w:val="both"/>
                    <w:rPr>
                      <w:rFonts w:hint="eastAsia" w:ascii="宋体" w:hAnsi="宋体" w:eastAsia="宋体" w:cs="宋体"/>
                      <w:color w:val="auto"/>
                      <w:kern w:val="0"/>
                      <w:sz w:val="21"/>
                      <w:szCs w:val="21"/>
                    </w:rPr>
                  </w:pPr>
                </w:p>
              </w:tc>
              <w:tc>
                <w:tcPr>
                  <w:tcW w:w="1431" w:type="pct"/>
                  <w:vAlign w:val="center"/>
                </w:tcPr>
                <w:p w14:paraId="7D53EE23">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化妆品生产许可证补发</w:t>
                  </w:r>
                </w:p>
              </w:tc>
              <w:tc>
                <w:tcPr>
                  <w:tcW w:w="3101" w:type="pct"/>
                  <w:vAlign w:val="center"/>
                </w:tcPr>
                <w:p w14:paraId="08590F88">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办事咨询、申报辅导、进度查询</w:t>
                  </w:r>
                </w:p>
              </w:tc>
            </w:tr>
            <w:tr w14:paraId="2D0B4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6" w:type="pct"/>
                  <w:noWrap/>
                  <w:vAlign w:val="center"/>
                </w:tcPr>
                <w:p w14:paraId="62B518B7">
                  <w:pPr>
                    <w:pStyle w:val="15"/>
                    <w:ind w:firstLine="0"/>
                    <w:jc w:val="both"/>
                    <w:rPr>
                      <w:rFonts w:hint="eastAsia" w:ascii="宋体" w:hAnsi="宋体" w:eastAsia="宋体" w:cs="宋体"/>
                      <w:color w:val="auto"/>
                      <w:kern w:val="0"/>
                      <w:sz w:val="21"/>
                      <w:szCs w:val="21"/>
                    </w:rPr>
                  </w:pPr>
                </w:p>
              </w:tc>
              <w:tc>
                <w:tcPr>
                  <w:tcW w:w="1431" w:type="pct"/>
                  <w:vAlign w:val="center"/>
                </w:tcPr>
                <w:p w14:paraId="37730057">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化妆品生产许可证核发</w:t>
                  </w:r>
                </w:p>
              </w:tc>
              <w:tc>
                <w:tcPr>
                  <w:tcW w:w="3101" w:type="pct"/>
                  <w:vAlign w:val="center"/>
                </w:tcPr>
                <w:p w14:paraId="63B573A6">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办事咨询、申报辅导、进度查询</w:t>
                  </w:r>
                </w:p>
              </w:tc>
            </w:tr>
            <w:tr w14:paraId="3D1BF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6" w:type="pct"/>
                  <w:noWrap/>
                  <w:vAlign w:val="center"/>
                </w:tcPr>
                <w:p w14:paraId="5E590D2A">
                  <w:pPr>
                    <w:pStyle w:val="15"/>
                    <w:ind w:firstLine="0"/>
                    <w:jc w:val="both"/>
                    <w:rPr>
                      <w:rFonts w:hint="eastAsia" w:ascii="宋体" w:hAnsi="宋体" w:eastAsia="宋体" w:cs="宋体"/>
                      <w:color w:val="auto"/>
                      <w:kern w:val="0"/>
                      <w:sz w:val="21"/>
                      <w:szCs w:val="21"/>
                    </w:rPr>
                  </w:pPr>
                </w:p>
              </w:tc>
              <w:tc>
                <w:tcPr>
                  <w:tcW w:w="1431" w:type="pct"/>
                  <w:vAlign w:val="center"/>
                </w:tcPr>
                <w:p w14:paraId="5B31A9BB">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化妆品生产许可证延续</w:t>
                  </w:r>
                </w:p>
              </w:tc>
              <w:tc>
                <w:tcPr>
                  <w:tcW w:w="3101" w:type="pct"/>
                  <w:vAlign w:val="center"/>
                </w:tcPr>
                <w:p w14:paraId="707DFCD6">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办事咨询、申报辅导、进度查询</w:t>
                  </w:r>
                </w:p>
              </w:tc>
            </w:tr>
            <w:tr w14:paraId="2547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6" w:type="pct"/>
                  <w:noWrap/>
                  <w:vAlign w:val="center"/>
                </w:tcPr>
                <w:p w14:paraId="7BCB4738">
                  <w:pPr>
                    <w:pStyle w:val="15"/>
                    <w:ind w:firstLine="0"/>
                    <w:jc w:val="both"/>
                    <w:rPr>
                      <w:rFonts w:hint="eastAsia" w:ascii="宋体" w:hAnsi="宋体" w:eastAsia="宋体" w:cs="宋体"/>
                      <w:color w:val="auto"/>
                      <w:kern w:val="0"/>
                      <w:sz w:val="21"/>
                      <w:szCs w:val="21"/>
                    </w:rPr>
                  </w:pPr>
                </w:p>
              </w:tc>
              <w:tc>
                <w:tcPr>
                  <w:tcW w:w="1431" w:type="pct"/>
                  <w:vAlign w:val="center"/>
                </w:tcPr>
                <w:p w14:paraId="126F172F">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化妆品生产许可证注销</w:t>
                  </w:r>
                </w:p>
              </w:tc>
              <w:tc>
                <w:tcPr>
                  <w:tcW w:w="3101" w:type="pct"/>
                  <w:vAlign w:val="center"/>
                </w:tcPr>
                <w:p w14:paraId="724D059B">
                  <w:pPr>
                    <w:pStyle w:val="15"/>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办事咨询、申报辅导、进度查询</w:t>
                  </w:r>
                </w:p>
              </w:tc>
            </w:tr>
          </w:tbl>
          <w:p w14:paraId="5438EC01">
            <w:pPr>
              <w:pStyle w:val="15"/>
              <w:ind w:firstLine="0"/>
              <w:jc w:val="both"/>
              <w:rPr>
                <w:rFonts w:hint="eastAsia"/>
                <w:color w:val="auto"/>
                <w:sz w:val="21"/>
                <w:szCs w:val="21"/>
              </w:rPr>
            </w:pPr>
            <w:r>
              <w:rPr>
                <w:rFonts w:hint="eastAsia"/>
                <w:color w:val="auto"/>
                <w:sz w:val="21"/>
                <w:szCs w:val="21"/>
                <w:lang w:val="en-US" w:eastAsia="zh-CN"/>
              </w:rPr>
              <w:t>3.10.2.</w:t>
            </w:r>
            <w:r>
              <w:rPr>
                <w:rFonts w:hint="eastAsia"/>
                <w:color w:val="auto"/>
                <w:sz w:val="21"/>
                <w:szCs w:val="21"/>
              </w:rPr>
              <w:t>业务流程优化</w:t>
            </w:r>
          </w:p>
          <w:p w14:paraId="2C33B833">
            <w:pPr>
              <w:pStyle w:val="15"/>
              <w:ind w:firstLine="0"/>
              <w:jc w:val="both"/>
              <w:rPr>
                <w:rFonts w:hint="eastAsia"/>
                <w:color w:val="auto"/>
                <w:sz w:val="21"/>
                <w:szCs w:val="21"/>
                <w:lang w:eastAsia="zh-CN"/>
              </w:rPr>
            </w:pPr>
            <w:r>
              <w:rPr>
                <w:rFonts w:hint="eastAsia"/>
                <w:color w:val="auto"/>
                <w:sz w:val="21"/>
                <w:szCs w:val="21"/>
                <w:lang w:eastAsia="zh-CN"/>
              </w:rPr>
              <w:t xml:space="preserve">1.标准制定：梳理50个“受审分离”事项，制定业务流程优化方案。  </w:t>
            </w:r>
          </w:p>
          <w:p w14:paraId="1A047FCB">
            <w:pPr>
              <w:pStyle w:val="15"/>
              <w:ind w:firstLine="0"/>
              <w:jc w:val="both"/>
              <w:rPr>
                <w:rFonts w:hint="eastAsia"/>
                <w:color w:val="auto"/>
                <w:sz w:val="21"/>
                <w:szCs w:val="21"/>
                <w:lang w:eastAsia="zh-CN"/>
              </w:rPr>
            </w:pPr>
            <w:r>
              <w:rPr>
                <w:rFonts w:hint="eastAsia"/>
                <w:color w:val="auto"/>
                <w:sz w:val="21"/>
                <w:szCs w:val="21"/>
                <w:lang w:eastAsia="zh-CN"/>
              </w:rPr>
              <w:t xml:space="preserve">2.环节整合：合并、取消或重组审批环节，确保流程简洁高效。  </w:t>
            </w:r>
          </w:p>
          <w:p w14:paraId="0EE2BC79">
            <w:pPr>
              <w:pStyle w:val="15"/>
              <w:ind w:firstLine="0"/>
              <w:jc w:val="both"/>
              <w:rPr>
                <w:rFonts w:hint="eastAsia"/>
                <w:color w:val="auto"/>
                <w:sz w:val="21"/>
                <w:szCs w:val="21"/>
                <w:lang w:eastAsia="zh-CN"/>
              </w:rPr>
            </w:pPr>
            <w:r>
              <w:rPr>
                <w:rFonts w:hint="eastAsia"/>
                <w:color w:val="auto"/>
                <w:sz w:val="21"/>
                <w:szCs w:val="21"/>
                <w:lang w:eastAsia="zh-CN"/>
              </w:rPr>
              <w:t xml:space="preserve">3.时限压缩：明确各审批环节的时限要求。  </w:t>
            </w:r>
          </w:p>
          <w:p w14:paraId="380741D8">
            <w:pPr>
              <w:pStyle w:val="15"/>
              <w:ind w:firstLine="0"/>
              <w:jc w:val="both"/>
              <w:rPr>
                <w:rFonts w:hint="eastAsia"/>
                <w:color w:val="auto"/>
                <w:sz w:val="21"/>
                <w:szCs w:val="21"/>
                <w:lang w:eastAsia="zh-CN"/>
              </w:rPr>
            </w:pPr>
            <w:r>
              <w:rPr>
                <w:rFonts w:hint="eastAsia"/>
                <w:color w:val="auto"/>
                <w:sz w:val="21"/>
                <w:szCs w:val="21"/>
                <w:lang w:eastAsia="zh-CN"/>
              </w:rPr>
              <w:t xml:space="preserve">4.材料简化：精简材料清单，推行电子化提交，减少纸质材料。  </w:t>
            </w:r>
          </w:p>
          <w:p w14:paraId="2F2A9D71">
            <w:pPr>
              <w:pStyle w:val="15"/>
              <w:ind w:firstLine="0"/>
              <w:jc w:val="both"/>
              <w:rPr>
                <w:rFonts w:hint="eastAsia"/>
                <w:color w:val="auto"/>
                <w:sz w:val="21"/>
                <w:szCs w:val="21"/>
                <w:lang w:eastAsia="zh-CN"/>
              </w:rPr>
            </w:pPr>
            <w:r>
              <w:rPr>
                <w:rFonts w:hint="eastAsia"/>
                <w:color w:val="auto"/>
                <w:sz w:val="21"/>
                <w:szCs w:val="21"/>
                <w:lang w:eastAsia="zh-CN"/>
              </w:rPr>
              <w:t xml:space="preserve">5.具体措施：  </w:t>
            </w:r>
          </w:p>
          <w:p w14:paraId="55740D45">
            <w:pPr>
              <w:pStyle w:val="15"/>
              <w:ind w:firstLine="0"/>
              <w:jc w:val="both"/>
              <w:rPr>
                <w:rFonts w:hint="eastAsia"/>
                <w:color w:val="auto"/>
                <w:sz w:val="21"/>
                <w:szCs w:val="21"/>
                <w:lang w:eastAsia="zh-CN"/>
              </w:rPr>
            </w:pPr>
            <w:r>
              <w:rPr>
                <w:rFonts w:hint="eastAsia"/>
                <w:color w:val="auto"/>
                <w:sz w:val="21"/>
                <w:szCs w:val="21"/>
                <w:lang w:eastAsia="zh-CN"/>
              </w:rPr>
              <w:t xml:space="preserve">（1）重设业务流程图，明确职责、时限和输入输出。  </w:t>
            </w:r>
          </w:p>
          <w:p w14:paraId="7DB26D1D">
            <w:pPr>
              <w:pStyle w:val="15"/>
              <w:ind w:firstLine="0"/>
              <w:jc w:val="both"/>
              <w:rPr>
                <w:rFonts w:hint="eastAsia"/>
                <w:color w:val="auto"/>
                <w:sz w:val="21"/>
                <w:szCs w:val="21"/>
                <w:lang w:eastAsia="zh-CN"/>
              </w:rPr>
            </w:pPr>
            <w:r>
              <w:rPr>
                <w:rFonts w:hint="eastAsia"/>
                <w:color w:val="auto"/>
                <w:sz w:val="21"/>
                <w:szCs w:val="21"/>
                <w:lang w:eastAsia="zh-CN"/>
              </w:rPr>
              <w:t xml:space="preserve">（2）引入并行处理，对无依赖环节同步审批，提升效率。  </w:t>
            </w:r>
          </w:p>
          <w:p w14:paraId="60189D42">
            <w:pPr>
              <w:pStyle w:val="15"/>
              <w:ind w:firstLine="0"/>
              <w:jc w:val="both"/>
              <w:rPr>
                <w:rFonts w:hint="eastAsia"/>
                <w:color w:val="auto"/>
                <w:sz w:val="21"/>
                <w:szCs w:val="21"/>
                <w:lang w:eastAsia="zh-CN"/>
              </w:rPr>
            </w:pPr>
            <w:r>
              <w:rPr>
                <w:rFonts w:hint="eastAsia"/>
                <w:color w:val="auto"/>
                <w:sz w:val="21"/>
                <w:szCs w:val="21"/>
                <w:lang w:eastAsia="zh-CN"/>
              </w:rPr>
              <w:t>（3）定期评估调整流程，适应业务需求变化。</w:t>
            </w:r>
          </w:p>
          <w:p w14:paraId="109F4CB6">
            <w:pPr>
              <w:pStyle w:val="15"/>
              <w:ind w:firstLine="0"/>
              <w:jc w:val="both"/>
              <w:rPr>
                <w:rFonts w:hint="eastAsia"/>
                <w:color w:val="auto"/>
                <w:sz w:val="21"/>
                <w:szCs w:val="21"/>
              </w:rPr>
            </w:pPr>
            <w:r>
              <w:rPr>
                <w:rFonts w:hint="eastAsia"/>
                <w:color w:val="auto"/>
                <w:sz w:val="21"/>
                <w:szCs w:val="21"/>
              </w:rPr>
              <w:t>3.10.3.业务场景分解</w:t>
            </w:r>
          </w:p>
          <w:p w14:paraId="5FF62192">
            <w:pPr>
              <w:pStyle w:val="15"/>
              <w:ind w:firstLine="0"/>
              <w:jc w:val="both"/>
              <w:rPr>
                <w:rFonts w:hint="eastAsia"/>
                <w:color w:val="auto"/>
                <w:sz w:val="21"/>
                <w:szCs w:val="21"/>
                <w:lang w:eastAsia="zh-CN"/>
              </w:rPr>
            </w:pPr>
            <w:r>
              <w:rPr>
                <w:rFonts w:hint="eastAsia"/>
                <w:color w:val="auto"/>
                <w:sz w:val="21"/>
                <w:szCs w:val="21"/>
                <w:lang w:eastAsia="zh-CN"/>
              </w:rPr>
              <w:t xml:space="preserve">1.场景识别：覆盖企业开办、变更、注销等全生命周期业务，识别常见场景。  </w:t>
            </w:r>
          </w:p>
          <w:p w14:paraId="07351A4F">
            <w:pPr>
              <w:pStyle w:val="15"/>
              <w:ind w:firstLine="0"/>
              <w:jc w:val="both"/>
              <w:rPr>
                <w:rFonts w:hint="eastAsia"/>
                <w:color w:val="auto"/>
                <w:sz w:val="21"/>
                <w:szCs w:val="21"/>
                <w:lang w:eastAsia="zh-CN"/>
              </w:rPr>
            </w:pPr>
            <w:r>
              <w:rPr>
                <w:rFonts w:hint="eastAsia"/>
                <w:color w:val="auto"/>
                <w:sz w:val="21"/>
                <w:szCs w:val="21"/>
                <w:lang w:eastAsia="zh-CN"/>
              </w:rPr>
              <w:t xml:space="preserve">2.场景细化：结合“跨域通办”“智能导办”等需求，分解场景，形成具体步骤和操作指南。  </w:t>
            </w:r>
          </w:p>
          <w:p w14:paraId="621765ED">
            <w:pPr>
              <w:pStyle w:val="15"/>
              <w:ind w:firstLine="0"/>
              <w:jc w:val="both"/>
              <w:rPr>
                <w:rFonts w:hint="eastAsia"/>
                <w:color w:val="auto"/>
                <w:sz w:val="21"/>
                <w:szCs w:val="21"/>
                <w:lang w:eastAsia="zh-CN"/>
              </w:rPr>
            </w:pPr>
            <w:r>
              <w:rPr>
                <w:rFonts w:hint="eastAsia"/>
                <w:color w:val="auto"/>
                <w:sz w:val="21"/>
                <w:szCs w:val="21"/>
                <w:lang w:eastAsia="zh-CN"/>
              </w:rPr>
              <w:t xml:space="preserve">3.模块化设计：将场景标准化为模块化服务单元，便于组合复用，支撑“一网通办”“跨区通办”。  </w:t>
            </w:r>
          </w:p>
          <w:p w14:paraId="155F3347">
            <w:pPr>
              <w:pStyle w:val="15"/>
              <w:ind w:firstLine="0"/>
              <w:jc w:val="both"/>
              <w:rPr>
                <w:rFonts w:hint="eastAsia"/>
                <w:color w:val="auto"/>
                <w:sz w:val="21"/>
                <w:szCs w:val="21"/>
                <w:lang w:eastAsia="zh-CN"/>
              </w:rPr>
            </w:pPr>
            <w:r>
              <w:rPr>
                <w:rFonts w:hint="eastAsia"/>
                <w:color w:val="auto"/>
                <w:sz w:val="21"/>
                <w:szCs w:val="21"/>
                <w:lang w:eastAsia="zh-CN"/>
              </w:rPr>
              <w:t xml:space="preserve">4.操作指南编制：为每个场景编制指南，包括申请条件、材料、流程、时限等，便于用户操作。  </w:t>
            </w:r>
          </w:p>
          <w:p w14:paraId="33B4FA35">
            <w:pPr>
              <w:pStyle w:val="15"/>
              <w:ind w:firstLine="0"/>
              <w:jc w:val="both"/>
              <w:rPr>
                <w:rFonts w:hint="eastAsia"/>
                <w:color w:val="auto"/>
                <w:sz w:val="21"/>
                <w:szCs w:val="21"/>
                <w:lang w:eastAsia="zh-CN"/>
              </w:rPr>
            </w:pPr>
            <w:r>
              <w:rPr>
                <w:rFonts w:hint="eastAsia"/>
                <w:color w:val="auto"/>
                <w:sz w:val="21"/>
                <w:szCs w:val="21"/>
                <w:lang w:eastAsia="zh-CN"/>
              </w:rPr>
              <w:t xml:space="preserve">5.具体措施：  </w:t>
            </w:r>
          </w:p>
          <w:p w14:paraId="5599309D">
            <w:pPr>
              <w:pStyle w:val="15"/>
              <w:ind w:firstLine="0"/>
              <w:jc w:val="both"/>
              <w:rPr>
                <w:rFonts w:hint="eastAsia"/>
                <w:color w:val="auto"/>
                <w:sz w:val="21"/>
                <w:szCs w:val="21"/>
                <w:lang w:eastAsia="zh-CN"/>
              </w:rPr>
            </w:pPr>
            <w:r>
              <w:rPr>
                <w:rFonts w:hint="eastAsia"/>
                <w:color w:val="auto"/>
                <w:sz w:val="21"/>
                <w:szCs w:val="21"/>
                <w:lang w:eastAsia="zh-CN"/>
              </w:rPr>
              <w:t xml:space="preserve">（1）制定场景分解表，明确流程、材料和指南。  </w:t>
            </w:r>
          </w:p>
          <w:p w14:paraId="62EFFB84">
            <w:pPr>
              <w:pStyle w:val="15"/>
              <w:ind w:firstLine="0"/>
              <w:jc w:val="both"/>
              <w:rPr>
                <w:rFonts w:hint="eastAsia"/>
                <w:color w:val="auto"/>
                <w:sz w:val="21"/>
                <w:szCs w:val="21"/>
                <w:lang w:eastAsia="zh-CN"/>
              </w:rPr>
            </w:pPr>
            <w:r>
              <w:rPr>
                <w:rFonts w:hint="eastAsia"/>
                <w:color w:val="auto"/>
                <w:sz w:val="21"/>
                <w:szCs w:val="21"/>
                <w:lang w:eastAsia="zh-CN"/>
              </w:rPr>
              <w:t xml:space="preserve">（2）利用智能导办系统，自动推荐业务路径和材料清单。  </w:t>
            </w:r>
          </w:p>
          <w:p w14:paraId="4B74083C">
            <w:pPr>
              <w:pStyle w:val="15"/>
              <w:ind w:firstLine="0"/>
              <w:jc w:val="both"/>
              <w:rPr>
                <w:rFonts w:hint="eastAsia"/>
                <w:color w:val="auto"/>
                <w:sz w:val="21"/>
                <w:szCs w:val="21"/>
                <w:lang w:eastAsia="zh-CN"/>
              </w:rPr>
            </w:pPr>
            <w:r>
              <w:rPr>
                <w:rFonts w:hint="eastAsia"/>
                <w:color w:val="auto"/>
                <w:sz w:val="21"/>
                <w:szCs w:val="21"/>
                <w:lang w:eastAsia="zh-CN"/>
              </w:rPr>
              <w:t>（3）建立业务场景库，分类管理并动态更新，确保时效性和准确性。</w:t>
            </w:r>
          </w:p>
          <w:p w14:paraId="57F93CEF">
            <w:pPr>
              <w:pStyle w:val="15"/>
              <w:ind w:firstLine="0"/>
              <w:jc w:val="both"/>
              <w:rPr>
                <w:rFonts w:hint="eastAsia"/>
                <w:color w:val="auto"/>
                <w:sz w:val="21"/>
                <w:szCs w:val="21"/>
              </w:rPr>
            </w:pPr>
            <w:r>
              <w:rPr>
                <w:rFonts w:hint="eastAsia"/>
                <w:color w:val="auto"/>
                <w:sz w:val="21"/>
                <w:szCs w:val="21"/>
              </w:rPr>
              <w:t>3.10.4.业务规范与操作指引</w:t>
            </w:r>
          </w:p>
          <w:p w14:paraId="18CFDF3B">
            <w:pPr>
              <w:pStyle w:val="15"/>
              <w:ind w:firstLine="0"/>
              <w:jc w:val="both"/>
              <w:rPr>
                <w:rFonts w:hint="eastAsia"/>
                <w:color w:val="auto"/>
                <w:sz w:val="21"/>
                <w:szCs w:val="21"/>
                <w:lang w:eastAsia="zh-CN"/>
              </w:rPr>
            </w:pPr>
            <w:r>
              <w:rPr>
                <w:rFonts w:hint="eastAsia"/>
                <w:color w:val="auto"/>
                <w:sz w:val="21"/>
                <w:szCs w:val="21"/>
                <w:lang w:eastAsia="zh-CN"/>
              </w:rPr>
              <w:t xml:space="preserve">1. 业务规范制定：针对优化后的流程和场景，明确各环节操作标准与要求。  </w:t>
            </w:r>
          </w:p>
          <w:p w14:paraId="11C8E2AB">
            <w:pPr>
              <w:pStyle w:val="15"/>
              <w:ind w:firstLine="0"/>
              <w:jc w:val="both"/>
              <w:rPr>
                <w:rFonts w:hint="eastAsia"/>
                <w:color w:val="auto"/>
                <w:sz w:val="21"/>
                <w:szCs w:val="21"/>
                <w:lang w:eastAsia="zh-CN"/>
              </w:rPr>
            </w:pPr>
            <w:r>
              <w:rPr>
                <w:rFonts w:hint="eastAsia"/>
                <w:color w:val="auto"/>
                <w:sz w:val="21"/>
                <w:szCs w:val="21"/>
                <w:lang w:eastAsia="zh-CN"/>
              </w:rPr>
              <w:t xml:space="preserve">2. 操作指引编制：为审批人员和用户编制系统操作指南、业务流程图等，提升新流程熟练度和使用效率。  </w:t>
            </w:r>
          </w:p>
          <w:p w14:paraId="20744344">
            <w:pPr>
              <w:pStyle w:val="15"/>
              <w:ind w:firstLine="0"/>
              <w:jc w:val="both"/>
              <w:rPr>
                <w:rFonts w:hint="eastAsia"/>
                <w:color w:val="auto"/>
                <w:sz w:val="21"/>
                <w:szCs w:val="21"/>
                <w:lang w:eastAsia="zh-CN"/>
              </w:rPr>
            </w:pPr>
            <w:r>
              <w:rPr>
                <w:rFonts w:hint="eastAsia"/>
                <w:color w:val="auto"/>
                <w:sz w:val="21"/>
                <w:szCs w:val="21"/>
                <w:lang w:eastAsia="zh-CN"/>
              </w:rPr>
              <w:t xml:space="preserve">3. 培训与指导：对审批人员进行新流程和系统操作培训，确保熟练执行；同时为用户提供必要指导，提升业务办理满意度。  </w:t>
            </w:r>
          </w:p>
          <w:p w14:paraId="25DB3AC6">
            <w:pPr>
              <w:pStyle w:val="15"/>
              <w:ind w:firstLine="0"/>
              <w:jc w:val="both"/>
              <w:rPr>
                <w:rFonts w:hint="eastAsia"/>
                <w:color w:val="auto"/>
                <w:sz w:val="21"/>
                <w:szCs w:val="21"/>
                <w:lang w:eastAsia="zh-CN"/>
              </w:rPr>
            </w:pPr>
            <w:r>
              <w:rPr>
                <w:rFonts w:hint="eastAsia"/>
                <w:color w:val="auto"/>
                <w:sz w:val="21"/>
                <w:szCs w:val="21"/>
                <w:lang w:eastAsia="zh-CN"/>
              </w:rPr>
              <w:t>4. 持续优化：根据用户反馈和业务需求变化，不断优化规范和指引，确保始终贴合实际需求。</w:t>
            </w:r>
          </w:p>
          <w:p w14:paraId="3FC83FA6">
            <w:pPr>
              <w:pStyle w:val="15"/>
              <w:ind w:firstLine="0"/>
              <w:jc w:val="both"/>
              <w:rPr>
                <w:rFonts w:hint="eastAsia"/>
                <w:color w:val="auto"/>
                <w:sz w:val="21"/>
                <w:szCs w:val="21"/>
              </w:rPr>
            </w:pPr>
            <w:r>
              <w:rPr>
                <w:rFonts w:hint="eastAsia"/>
                <w:color w:val="auto"/>
                <w:sz w:val="21"/>
                <w:szCs w:val="21"/>
              </w:rPr>
              <w:t>3.10.5.持续优化与反馈机制</w:t>
            </w:r>
          </w:p>
          <w:p w14:paraId="2868BBEB">
            <w:pPr>
              <w:pStyle w:val="15"/>
              <w:ind w:firstLine="0"/>
              <w:jc w:val="both"/>
              <w:rPr>
                <w:rFonts w:hint="eastAsia"/>
                <w:color w:val="auto"/>
                <w:sz w:val="21"/>
                <w:szCs w:val="21"/>
                <w:lang w:eastAsia="zh-CN"/>
              </w:rPr>
            </w:pPr>
            <w:r>
              <w:rPr>
                <w:rFonts w:hint="eastAsia"/>
                <w:color w:val="auto"/>
                <w:sz w:val="21"/>
                <w:szCs w:val="21"/>
                <w:lang w:eastAsia="zh-CN"/>
              </w:rPr>
              <w:t xml:space="preserve">1.反馈收集：建立机制，通过在线调查、回访、访谈等，定期收集用户对审批服务的意见。  </w:t>
            </w:r>
          </w:p>
          <w:p w14:paraId="5AE5EF2D">
            <w:pPr>
              <w:pStyle w:val="15"/>
              <w:ind w:firstLine="0"/>
              <w:jc w:val="both"/>
              <w:rPr>
                <w:rFonts w:hint="eastAsia"/>
                <w:color w:val="auto"/>
                <w:sz w:val="21"/>
                <w:szCs w:val="21"/>
                <w:lang w:eastAsia="zh-CN"/>
              </w:rPr>
            </w:pPr>
            <w:r>
              <w:rPr>
                <w:rFonts w:hint="eastAsia"/>
                <w:color w:val="auto"/>
                <w:sz w:val="21"/>
                <w:szCs w:val="21"/>
                <w:lang w:eastAsia="zh-CN"/>
              </w:rPr>
              <w:t xml:space="preserve">2.问题分析：分析反馈，找出流程瓶颈、材料繁琐、时限过长等问题。  </w:t>
            </w:r>
          </w:p>
          <w:p w14:paraId="40A91076">
            <w:pPr>
              <w:pStyle w:val="15"/>
              <w:ind w:firstLine="0"/>
              <w:jc w:val="both"/>
              <w:rPr>
                <w:rFonts w:hint="eastAsia"/>
                <w:color w:val="auto"/>
                <w:sz w:val="21"/>
                <w:szCs w:val="21"/>
                <w:lang w:eastAsia="zh-CN"/>
              </w:rPr>
            </w:pPr>
            <w:r>
              <w:rPr>
                <w:rFonts w:hint="eastAsia"/>
                <w:color w:val="auto"/>
                <w:sz w:val="21"/>
                <w:szCs w:val="21"/>
                <w:lang w:eastAsia="zh-CN"/>
              </w:rPr>
              <w:t xml:space="preserve">3.优化实施：依据分析结果，持续优化业务流程、场景和规范，提升服务质量与效率。  </w:t>
            </w:r>
          </w:p>
          <w:p w14:paraId="2D6047FE">
            <w:pPr>
              <w:pStyle w:val="15"/>
              <w:ind w:firstLine="0"/>
              <w:jc w:val="both"/>
              <w:rPr>
                <w:rFonts w:hint="eastAsia"/>
                <w:color w:val="auto"/>
                <w:sz w:val="21"/>
                <w:szCs w:val="21"/>
                <w:lang w:eastAsia="zh-CN"/>
              </w:rPr>
            </w:pPr>
            <w:r>
              <w:rPr>
                <w:rFonts w:hint="eastAsia"/>
                <w:color w:val="auto"/>
                <w:sz w:val="21"/>
                <w:szCs w:val="21"/>
                <w:lang w:eastAsia="zh-CN"/>
              </w:rPr>
              <w:t>4.效果评估：定期评估优化效果，包括办理成功率、投诉率、好评率等，确保服务持续改进。</w:t>
            </w:r>
          </w:p>
          <w:p w14:paraId="1A7DD319">
            <w:pPr>
              <w:pStyle w:val="15"/>
              <w:ind w:firstLine="0"/>
              <w:jc w:val="both"/>
              <w:rPr>
                <w:rFonts w:hint="eastAsia"/>
                <w:color w:val="auto"/>
                <w:sz w:val="21"/>
                <w:szCs w:val="21"/>
              </w:rPr>
            </w:pPr>
            <w:r>
              <w:rPr>
                <w:rFonts w:hint="eastAsia"/>
                <w:color w:val="auto"/>
                <w:sz w:val="21"/>
                <w:szCs w:val="21"/>
              </w:rPr>
              <w:t>服务交付物</w:t>
            </w:r>
          </w:p>
          <w:p w14:paraId="033C7397">
            <w:pPr>
              <w:pStyle w:val="15"/>
              <w:ind w:firstLine="0"/>
              <w:jc w:val="both"/>
              <w:rPr>
                <w:rFonts w:hint="eastAsia" w:eastAsiaTheme="minorEastAsia"/>
                <w:color w:val="auto"/>
                <w:sz w:val="21"/>
                <w:szCs w:val="21"/>
                <w:lang w:eastAsia="zh-CN"/>
              </w:rPr>
            </w:pPr>
            <w:r>
              <w:rPr>
                <w:rFonts w:hint="eastAsia"/>
                <w:color w:val="auto"/>
                <w:sz w:val="21"/>
                <w:szCs w:val="21"/>
                <w:lang w:eastAsia="zh-CN"/>
              </w:rPr>
              <w:t>1、业务运营周报：含工作计划、完成情况及服务统计，每周1份，全年52份。2、业务运营月报：总结月度进展、问题及改进措施，每月1份，全年12份。3、季度分析：分析季度成效、用户反馈及市场反响，每季1份，全年4份。4、业务运营年报：全面回顾年度成效、问题及改进计划，每年1份。</w:t>
            </w:r>
          </w:p>
        </w:tc>
      </w:tr>
      <w:tr w14:paraId="632ED32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E3B18C">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906866">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56880A">
            <w:pPr>
              <w:rPr>
                <w:rFonts w:hint="eastAsia"/>
                <w:color w:val="auto"/>
                <w:sz w:val="21"/>
                <w:szCs w:val="21"/>
              </w:rPr>
            </w:pPr>
            <w:r>
              <w:rPr>
                <w:rFonts w:hint="eastAsia"/>
                <w:color w:val="auto"/>
                <w:sz w:val="21"/>
                <w:szCs w:val="21"/>
              </w:rPr>
              <w:t>3.11.阳光餐饮视频对接更新</w:t>
            </w:r>
          </w:p>
          <w:p w14:paraId="0C5DB26F">
            <w:pPr>
              <w:rPr>
                <w:rFonts w:hint="eastAsia" w:eastAsiaTheme="minorEastAsia"/>
                <w:color w:val="auto"/>
                <w:sz w:val="21"/>
                <w:szCs w:val="21"/>
                <w:lang w:eastAsia="zh-CN"/>
              </w:rPr>
            </w:pPr>
            <w:r>
              <w:rPr>
                <w:rFonts w:hint="eastAsia"/>
                <w:color w:val="auto"/>
                <w:sz w:val="21"/>
                <w:szCs w:val="21"/>
                <w:lang w:eastAsia="zh-CN"/>
              </w:rPr>
              <w:t>完成与广东省阳光餐饮视频对接升级，实现优化后视频资源在一体化平台精准展示。为保障项目高效推进，将组建专项技术团队，全面负责对接优化全流程实施。团队将先梳理现有视频对接机制与平台适配需求，结合功能开发要点及业务流程调整，开展多维度调研分析，确保用户便捷查看相关视频资源，提升使用体验。</w:t>
            </w:r>
          </w:p>
        </w:tc>
      </w:tr>
      <w:tr w14:paraId="4AC91A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1E7E05">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AAE120">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E91AB7">
            <w:pPr>
              <w:rPr>
                <w:rFonts w:hint="eastAsia"/>
                <w:color w:val="auto"/>
                <w:sz w:val="21"/>
                <w:szCs w:val="21"/>
              </w:rPr>
            </w:pPr>
            <w:r>
              <w:rPr>
                <w:rFonts w:hint="eastAsia"/>
                <w:color w:val="auto"/>
                <w:sz w:val="21"/>
                <w:szCs w:val="21"/>
              </w:rPr>
              <w:t>3.12.特种设备技术参数和设备基本信息同步优化</w:t>
            </w:r>
          </w:p>
          <w:p w14:paraId="01847E97">
            <w:pPr>
              <w:rPr>
                <w:rFonts w:hint="eastAsia" w:eastAsiaTheme="minorEastAsia"/>
                <w:color w:val="auto"/>
                <w:sz w:val="21"/>
                <w:szCs w:val="21"/>
                <w:lang w:eastAsia="zh-CN"/>
              </w:rPr>
            </w:pPr>
            <w:r>
              <w:rPr>
                <w:rFonts w:hint="eastAsia"/>
                <w:color w:val="auto"/>
                <w:sz w:val="21"/>
                <w:szCs w:val="21"/>
                <w:lang w:eastAsia="zh-CN"/>
              </w:rPr>
              <w:t>对特种设备基本表与技术参数表进行关联，优化数据导出功能，打通两类表格同步导出通道。优化后，用户可一键获取包含设备基础信息及对应技术参数的综合数据，确保导出结果覆盖核心字段、信息完整，满足业务需求。</w:t>
            </w:r>
          </w:p>
        </w:tc>
      </w:tr>
      <w:tr w14:paraId="07EE9C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92EA64">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DC498C">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73861D">
            <w:pPr>
              <w:pStyle w:val="15"/>
              <w:jc w:val="both"/>
              <w:rPr>
                <w:rFonts w:hint="eastAsia"/>
                <w:color w:val="auto"/>
                <w:sz w:val="21"/>
                <w:szCs w:val="21"/>
              </w:rPr>
            </w:pPr>
            <w:r>
              <w:rPr>
                <w:rFonts w:hint="eastAsia"/>
                <w:color w:val="auto"/>
                <w:sz w:val="21"/>
                <w:szCs w:val="21"/>
              </w:rPr>
              <w:t>3.13.消费维权运营服务</w:t>
            </w:r>
          </w:p>
          <w:p w14:paraId="022EA13A">
            <w:pPr>
              <w:pStyle w:val="15"/>
              <w:jc w:val="both"/>
              <w:rPr>
                <w:rFonts w:hint="eastAsia"/>
                <w:color w:val="auto"/>
                <w:sz w:val="21"/>
                <w:szCs w:val="21"/>
              </w:rPr>
            </w:pPr>
            <w:r>
              <w:rPr>
                <w:rFonts w:hint="eastAsia"/>
                <w:color w:val="auto"/>
                <w:sz w:val="21"/>
                <w:szCs w:val="21"/>
              </w:rPr>
              <w:t>3.13.1.业务流程优化</w:t>
            </w:r>
          </w:p>
          <w:p w14:paraId="004158EA">
            <w:pPr>
              <w:pStyle w:val="15"/>
              <w:jc w:val="both"/>
              <w:rPr>
                <w:rFonts w:hint="eastAsia"/>
                <w:color w:val="auto"/>
                <w:sz w:val="21"/>
                <w:szCs w:val="21"/>
                <w:lang w:eastAsia="zh-CN"/>
              </w:rPr>
            </w:pPr>
            <w:r>
              <w:rPr>
                <w:rFonts w:hint="eastAsia"/>
                <w:color w:val="auto"/>
                <w:sz w:val="21"/>
                <w:szCs w:val="21"/>
                <w:lang w:eastAsia="zh-CN"/>
              </w:rPr>
              <w:t xml:space="preserve">1. 投诉、举报、咨询业务一体化流程优化：梳理全流程，明确各环节时限和责任主体，引入自动化工具辅助处理。  </w:t>
            </w:r>
          </w:p>
          <w:p w14:paraId="4338A523">
            <w:pPr>
              <w:pStyle w:val="15"/>
              <w:jc w:val="both"/>
              <w:rPr>
                <w:rFonts w:hint="eastAsia"/>
                <w:color w:val="auto"/>
                <w:sz w:val="21"/>
                <w:szCs w:val="21"/>
                <w:lang w:eastAsia="zh-CN"/>
              </w:rPr>
            </w:pPr>
            <w:r>
              <w:rPr>
                <w:rFonts w:hint="eastAsia"/>
                <w:color w:val="auto"/>
                <w:sz w:val="21"/>
                <w:szCs w:val="21"/>
                <w:lang w:eastAsia="zh-CN"/>
              </w:rPr>
              <w:t xml:space="preserve">2. 移动端业务操作优化：简化界面，去除冗余选项，优化操作步骤，提供操作指南和视频教程。  </w:t>
            </w:r>
          </w:p>
          <w:p w14:paraId="038E5A2E">
            <w:pPr>
              <w:pStyle w:val="15"/>
              <w:jc w:val="both"/>
              <w:rPr>
                <w:rFonts w:hint="eastAsia"/>
                <w:color w:val="auto"/>
                <w:sz w:val="21"/>
                <w:szCs w:val="21"/>
                <w:lang w:eastAsia="zh-CN"/>
              </w:rPr>
            </w:pPr>
            <w:r>
              <w:rPr>
                <w:rFonts w:hint="eastAsia"/>
                <w:color w:val="auto"/>
                <w:sz w:val="21"/>
                <w:szCs w:val="21"/>
                <w:lang w:eastAsia="zh-CN"/>
              </w:rPr>
              <w:t>3. 内部监督流程优化：完善监督机制，明确职责，引入量化考核指标，建立反馈机制，鼓励改进建议。</w:t>
            </w:r>
          </w:p>
          <w:p w14:paraId="4999F064">
            <w:pPr>
              <w:pStyle w:val="15"/>
              <w:jc w:val="both"/>
              <w:rPr>
                <w:rFonts w:hint="eastAsia"/>
                <w:color w:val="auto"/>
                <w:sz w:val="21"/>
                <w:szCs w:val="21"/>
              </w:rPr>
            </w:pPr>
            <w:r>
              <w:rPr>
                <w:rFonts w:hint="eastAsia"/>
                <w:color w:val="auto"/>
                <w:sz w:val="21"/>
                <w:szCs w:val="21"/>
              </w:rPr>
              <w:t>3.13.2.消费维权综合调解优化</w:t>
            </w:r>
          </w:p>
          <w:p w14:paraId="7539D1D4">
            <w:pPr>
              <w:pStyle w:val="15"/>
              <w:jc w:val="both"/>
              <w:rPr>
                <w:rFonts w:hint="eastAsia"/>
                <w:color w:val="auto"/>
                <w:sz w:val="21"/>
                <w:szCs w:val="21"/>
                <w:lang w:eastAsia="zh-CN"/>
              </w:rPr>
            </w:pPr>
            <w:r>
              <w:rPr>
                <w:rFonts w:hint="eastAsia"/>
                <w:color w:val="auto"/>
                <w:sz w:val="21"/>
                <w:szCs w:val="21"/>
                <w:lang w:eastAsia="zh-CN"/>
              </w:rPr>
              <w:t xml:space="preserve">1.调解业务流程优化：全面再造消费维权综合调解流程，明确步骤与时限，确保高效。引入第三方机构或专家参与复杂案件，提升专业性与公正性。  </w:t>
            </w:r>
          </w:p>
          <w:p w14:paraId="48A1F320">
            <w:pPr>
              <w:pStyle w:val="15"/>
              <w:jc w:val="both"/>
              <w:rPr>
                <w:rFonts w:hint="eastAsia"/>
                <w:color w:val="auto"/>
                <w:sz w:val="21"/>
                <w:szCs w:val="21"/>
                <w:lang w:eastAsia="zh-CN"/>
              </w:rPr>
            </w:pPr>
            <w:r>
              <w:rPr>
                <w:rFonts w:hint="eastAsia"/>
                <w:color w:val="auto"/>
                <w:sz w:val="21"/>
                <w:szCs w:val="21"/>
                <w:lang w:eastAsia="zh-CN"/>
              </w:rPr>
              <w:t xml:space="preserve">2.调解案例库与规则库建设：持续丰富案例库，分类整理典型案例，供调解人员参考；规范规则库，明确原则、方法与技巧，并定期更新。  </w:t>
            </w:r>
          </w:p>
          <w:p w14:paraId="20B633C8">
            <w:pPr>
              <w:pStyle w:val="15"/>
              <w:jc w:val="both"/>
              <w:rPr>
                <w:rFonts w:hint="eastAsia"/>
                <w:color w:val="auto"/>
                <w:sz w:val="21"/>
                <w:szCs w:val="21"/>
                <w:lang w:eastAsia="zh-CN"/>
              </w:rPr>
            </w:pPr>
            <w:r>
              <w:rPr>
                <w:rFonts w:hint="eastAsia"/>
                <w:color w:val="auto"/>
                <w:sz w:val="21"/>
                <w:szCs w:val="21"/>
                <w:lang w:eastAsia="zh-CN"/>
              </w:rPr>
              <w:t>3.调解提示语言规范：制定标准化提示语言，开展语言规范培训，提升沟通与调解技巧；收集消费者和商家反馈，持续优化提示语言。</w:t>
            </w:r>
          </w:p>
          <w:p w14:paraId="3F9A207A">
            <w:pPr>
              <w:pStyle w:val="15"/>
              <w:jc w:val="both"/>
              <w:rPr>
                <w:rFonts w:hint="eastAsia"/>
                <w:color w:val="auto"/>
                <w:sz w:val="21"/>
                <w:szCs w:val="21"/>
              </w:rPr>
            </w:pPr>
            <w:r>
              <w:rPr>
                <w:rFonts w:hint="eastAsia"/>
                <w:color w:val="auto"/>
                <w:sz w:val="21"/>
                <w:szCs w:val="21"/>
              </w:rPr>
              <w:t>3.13.3.业务参数配置调整</w:t>
            </w:r>
          </w:p>
          <w:p w14:paraId="63B7171E">
            <w:pPr>
              <w:pStyle w:val="15"/>
              <w:jc w:val="both"/>
              <w:rPr>
                <w:rFonts w:hint="eastAsia" w:eastAsiaTheme="minorEastAsia"/>
                <w:color w:val="auto"/>
                <w:sz w:val="21"/>
                <w:szCs w:val="21"/>
                <w:lang w:eastAsia="zh-CN"/>
              </w:rPr>
            </w:pPr>
            <w:r>
              <w:rPr>
                <w:rFonts w:hint="eastAsia"/>
                <w:color w:val="auto"/>
                <w:sz w:val="21"/>
                <w:szCs w:val="21"/>
                <w:lang w:eastAsia="zh-CN"/>
              </w:rPr>
              <w:t>根据业务实际需求，灵活配置投诉、举报、咨询等业务参数，适应不同场景。建立参数配置审批机制，确保调整合理合规。</w:t>
            </w:r>
          </w:p>
          <w:p w14:paraId="658A94EE">
            <w:pPr>
              <w:pStyle w:val="15"/>
              <w:jc w:val="both"/>
              <w:rPr>
                <w:rFonts w:hint="eastAsia"/>
                <w:color w:val="auto"/>
                <w:sz w:val="21"/>
                <w:szCs w:val="21"/>
              </w:rPr>
            </w:pPr>
            <w:r>
              <w:rPr>
                <w:rFonts w:hint="eastAsia"/>
                <w:color w:val="auto"/>
                <w:sz w:val="21"/>
                <w:szCs w:val="21"/>
              </w:rPr>
              <w:t>3.13.4.数据分析与决策支持</w:t>
            </w:r>
          </w:p>
          <w:p w14:paraId="33EF42ED">
            <w:pPr>
              <w:pStyle w:val="15"/>
              <w:jc w:val="both"/>
              <w:rPr>
                <w:rFonts w:hint="eastAsia"/>
                <w:color w:val="auto"/>
                <w:sz w:val="21"/>
                <w:szCs w:val="21"/>
                <w:lang w:eastAsia="zh-CN"/>
              </w:rPr>
            </w:pPr>
            <w:r>
              <w:rPr>
                <w:rFonts w:hint="eastAsia"/>
                <w:color w:val="auto"/>
                <w:sz w:val="21"/>
                <w:szCs w:val="21"/>
                <w:lang w:eastAsia="zh-CN"/>
              </w:rPr>
              <w:t>收集并分析投诉、举报、咨询业务数据，包括业务量、处理时长、满意度等，为采购人提供决策支持；建立数据可视化平台，直观展示业务与分析结果，便于快速掌握业务状况，并依据分析结果提出改进建议。</w:t>
            </w:r>
          </w:p>
          <w:p w14:paraId="74780BE4">
            <w:pPr>
              <w:pStyle w:val="15"/>
              <w:jc w:val="both"/>
              <w:rPr>
                <w:rFonts w:hint="eastAsia"/>
                <w:color w:val="auto"/>
                <w:sz w:val="21"/>
                <w:szCs w:val="21"/>
                <w:lang w:eastAsia="zh-CN"/>
              </w:rPr>
            </w:pPr>
            <w:r>
              <w:rPr>
                <w:rFonts w:hint="eastAsia"/>
                <w:color w:val="auto"/>
                <w:sz w:val="21"/>
                <w:szCs w:val="21"/>
                <w:lang w:eastAsia="zh-CN"/>
              </w:rPr>
              <w:t>考核指标：</w:t>
            </w:r>
          </w:p>
          <w:p w14:paraId="1767F376">
            <w:pPr>
              <w:pStyle w:val="15"/>
              <w:jc w:val="both"/>
              <w:rPr>
                <w:rFonts w:hint="eastAsia"/>
                <w:color w:val="auto"/>
                <w:sz w:val="21"/>
                <w:szCs w:val="21"/>
                <w:lang w:eastAsia="zh-CN"/>
              </w:rPr>
            </w:pPr>
            <w:r>
              <w:rPr>
                <w:rFonts w:hint="eastAsia"/>
                <w:color w:val="auto"/>
                <w:sz w:val="21"/>
                <w:szCs w:val="21"/>
                <w:lang w:eastAsia="zh-CN"/>
              </w:rPr>
              <w:t>1. 业务流程效率：评估投诉、举报、咨询一体化处理流程的优化效果。</w:t>
            </w:r>
          </w:p>
          <w:p w14:paraId="2BD72C72">
            <w:pPr>
              <w:pStyle w:val="15"/>
              <w:jc w:val="both"/>
              <w:rPr>
                <w:rFonts w:hint="eastAsia"/>
                <w:color w:val="auto"/>
                <w:sz w:val="21"/>
                <w:szCs w:val="21"/>
                <w:lang w:eastAsia="zh-CN"/>
              </w:rPr>
            </w:pPr>
            <w:r>
              <w:rPr>
                <w:rFonts w:hint="eastAsia"/>
                <w:color w:val="auto"/>
                <w:sz w:val="21"/>
                <w:szCs w:val="21"/>
                <w:lang w:eastAsia="zh-CN"/>
              </w:rPr>
              <w:t>2. 操作便捷性：通过用户反馈与实际测试，评估移动端操作及内部监督流程的便捷性。</w:t>
            </w:r>
          </w:p>
          <w:p w14:paraId="643E3E72">
            <w:pPr>
              <w:pStyle w:val="15"/>
              <w:jc w:val="both"/>
              <w:rPr>
                <w:rFonts w:hint="eastAsia"/>
                <w:color w:val="auto"/>
                <w:sz w:val="21"/>
                <w:szCs w:val="21"/>
                <w:lang w:eastAsia="zh-CN"/>
              </w:rPr>
            </w:pPr>
            <w:r>
              <w:rPr>
                <w:rFonts w:hint="eastAsia"/>
                <w:color w:val="auto"/>
                <w:sz w:val="21"/>
                <w:szCs w:val="21"/>
                <w:lang w:eastAsia="zh-CN"/>
              </w:rPr>
              <w:t>3. 调解成功率：统计消费维权综合调解成功案例，评估规则库与提示语言对调解成功率的提升效果。</w:t>
            </w:r>
          </w:p>
          <w:p w14:paraId="7026272C">
            <w:pPr>
              <w:pStyle w:val="15"/>
              <w:jc w:val="both"/>
              <w:rPr>
                <w:rFonts w:hint="eastAsia"/>
                <w:color w:val="auto"/>
                <w:sz w:val="21"/>
                <w:szCs w:val="21"/>
                <w:lang w:eastAsia="zh-CN"/>
              </w:rPr>
            </w:pPr>
            <w:r>
              <w:rPr>
                <w:rFonts w:hint="eastAsia"/>
                <w:color w:val="auto"/>
                <w:sz w:val="21"/>
                <w:szCs w:val="21"/>
                <w:lang w:eastAsia="zh-CN"/>
              </w:rPr>
              <w:t>4. 内部监管效率：通过内部审核与检查，评估监督流程对业务处理合规性的提升效果。</w:t>
            </w:r>
          </w:p>
          <w:p w14:paraId="078C08A7">
            <w:pPr>
              <w:pStyle w:val="15"/>
              <w:jc w:val="both"/>
              <w:rPr>
                <w:rFonts w:hint="eastAsia"/>
                <w:color w:val="auto"/>
                <w:sz w:val="21"/>
                <w:szCs w:val="21"/>
              </w:rPr>
            </w:pPr>
            <w:r>
              <w:rPr>
                <w:rFonts w:hint="eastAsia"/>
                <w:color w:val="auto"/>
                <w:sz w:val="21"/>
                <w:szCs w:val="21"/>
              </w:rPr>
              <w:t>服务交付物</w:t>
            </w:r>
          </w:p>
          <w:p w14:paraId="5222D161">
            <w:pPr>
              <w:pStyle w:val="15"/>
              <w:jc w:val="both"/>
              <w:rPr>
                <w:color w:val="auto"/>
                <w:sz w:val="21"/>
                <w:szCs w:val="21"/>
              </w:rPr>
            </w:pPr>
            <w:r>
              <w:rPr>
                <w:rFonts w:hint="eastAsia"/>
                <w:color w:val="auto"/>
                <w:sz w:val="21"/>
                <w:szCs w:val="21"/>
              </w:rPr>
              <w:t>1</w:t>
            </w:r>
            <w:r>
              <w:rPr>
                <w:rFonts w:hint="eastAsia"/>
                <w:color w:val="auto"/>
                <w:sz w:val="21"/>
                <w:szCs w:val="21"/>
                <w:lang w:eastAsia="zh-CN"/>
              </w:rPr>
              <w:t>、</w:t>
            </w:r>
            <w:r>
              <w:rPr>
                <w:rFonts w:hint="eastAsia"/>
                <w:color w:val="auto"/>
                <w:sz w:val="21"/>
                <w:szCs w:val="21"/>
              </w:rPr>
              <w:t>周产出物：《消费维权运营服务周报》。2</w:t>
            </w:r>
            <w:r>
              <w:rPr>
                <w:rFonts w:hint="eastAsia"/>
                <w:color w:val="auto"/>
                <w:sz w:val="21"/>
                <w:szCs w:val="21"/>
                <w:lang w:eastAsia="zh-CN"/>
              </w:rPr>
              <w:t>、</w:t>
            </w:r>
            <w:r>
              <w:rPr>
                <w:rFonts w:hint="eastAsia"/>
                <w:color w:val="auto"/>
                <w:sz w:val="21"/>
                <w:szCs w:val="21"/>
              </w:rPr>
              <w:t>月产出物:《消费维权运营服务分析月报》。3</w:t>
            </w:r>
            <w:r>
              <w:rPr>
                <w:rFonts w:hint="eastAsia"/>
                <w:color w:val="auto"/>
                <w:sz w:val="21"/>
                <w:szCs w:val="21"/>
                <w:lang w:eastAsia="zh-CN"/>
              </w:rPr>
              <w:t>、</w:t>
            </w:r>
            <w:r>
              <w:rPr>
                <w:rFonts w:hint="eastAsia"/>
                <w:color w:val="auto"/>
                <w:sz w:val="21"/>
                <w:szCs w:val="21"/>
              </w:rPr>
              <w:t>年产出物:《消费维权运营服务分析年报》。</w:t>
            </w:r>
          </w:p>
        </w:tc>
      </w:tr>
      <w:tr w14:paraId="0F92017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DA8DE3">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948168">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A49F09">
            <w:pPr>
              <w:rPr>
                <w:rFonts w:hint="eastAsia"/>
                <w:color w:val="auto"/>
                <w:sz w:val="21"/>
                <w:szCs w:val="21"/>
              </w:rPr>
            </w:pPr>
            <w:r>
              <w:rPr>
                <w:rFonts w:hint="eastAsia"/>
                <w:color w:val="auto"/>
                <w:sz w:val="21"/>
                <w:szCs w:val="21"/>
              </w:rPr>
              <w:t>3.14.经营异常名录与信用修复运营服务</w:t>
            </w:r>
          </w:p>
          <w:p w14:paraId="333D2620">
            <w:pPr>
              <w:rPr>
                <w:rFonts w:hint="eastAsia"/>
                <w:color w:val="auto"/>
                <w:sz w:val="21"/>
                <w:szCs w:val="21"/>
                <w:lang w:eastAsia="zh-CN"/>
              </w:rPr>
            </w:pPr>
            <w:r>
              <w:rPr>
                <w:rFonts w:hint="eastAsia"/>
                <w:color w:val="auto"/>
                <w:sz w:val="21"/>
                <w:szCs w:val="21"/>
                <w:lang w:eastAsia="zh-CN"/>
              </w:rPr>
              <w:t xml:space="preserve">根据《国家发展改革委办公厅 市场监管总局办公厅关于进一步做好信用修复协同联动工作的通知》（发改办财金〔2024〕33号）等相关文件要求，服务内容涵盖以下方面：  </w:t>
            </w:r>
          </w:p>
          <w:p w14:paraId="25B8B5D0">
            <w:pPr>
              <w:rPr>
                <w:rFonts w:hint="eastAsia"/>
                <w:color w:val="auto"/>
                <w:sz w:val="21"/>
                <w:szCs w:val="21"/>
                <w:lang w:eastAsia="zh-CN"/>
              </w:rPr>
            </w:pPr>
            <w:r>
              <w:rPr>
                <w:rFonts w:hint="eastAsia"/>
                <w:color w:val="auto"/>
                <w:sz w:val="21"/>
                <w:szCs w:val="21"/>
                <w:lang w:eastAsia="zh-CN"/>
              </w:rPr>
              <w:t xml:space="preserve">1. 经营异常名录管理业务流程配置服务  </w:t>
            </w:r>
          </w:p>
          <w:p w14:paraId="77179FB9">
            <w:pPr>
              <w:rPr>
                <w:rFonts w:hint="eastAsia"/>
                <w:color w:val="auto"/>
                <w:sz w:val="21"/>
                <w:szCs w:val="21"/>
                <w:lang w:eastAsia="zh-CN"/>
              </w:rPr>
            </w:pPr>
            <w:r>
              <w:rPr>
                <w:rFonts w:hint="eastAsia"/>
                <w:color w:val="auto"/>
                <w:sz w:val="21"/>
                <w:szCs w:val="21"/>
                <w:lang w:eastAsia="zh-CN"/>
              </w:rPr>
              <w:t xml:space="preserve">（1）梳理优化列入、移出等业务流程，确保简洁高效且符合政策要求。  </w:t>
            </w:r>
          </w:p>
          <w:p w14:paraId="6F18634A">
            <w:pPr>
              <w:rPr>
                <w:rFonts w:hint="eastAsia"/>
                <w:color w:val="auto"/>
                <w:sz w:val="21"/>
                <w:szCs w:val="21"/>
                <w:lang w:eastAsia="zh-CN"/>
              </w:rPr>
            </w:pPr>
            <w:r>
              <w:rPr>
                <w:rFonts w:hint="eastAsia"/>
                <w:color w:val="auto"/>
                <w:sz w:val="21"/>
                <w:szCs w:val="21"/>
                <w:lang w:eastAsia="zh-CN"/>
              </w:rPr>
              <w:t xml:space="preserve">（2）系统梳理申请材料清单，简化表单内容，降低申报难度。  </w:t>
            </w:r>
          </w:p>
          <w:p w14:paraId="3D5D9530">
            <w:pPr>
              <w:rPr>
                <w:rFonts w:hint="eastAsia"/>
                <w:color w:val="auto"/>
                <w:sz w:val="21"/>
                <w:szCs w:val="21"/>
                <w:lang w:eastAsia="zh-CN"/>
              </w:rPr>
            </w:pPr>
            <w:r>
              <w:rPr>
                <w:rFonts w:hint="eastAsia"/>
                <w:color w:val="auto"/>
                <w:sz w:val="21"/>
                <w:szCs w:val="21"/>
                <w:lang w:eastAsia="zh-CN"/>
              </w:rPr>
              <w:t xml:space="preserve">（3）制定详细操作手册，明确操作步骤与标准，定期组织培训，确保操作规范统一。  </w:t>
            </w:r>
          </w:p>
          <w:p w14:paraId="79BC6252">
            <w:pPr>
              <w:rPr>
                <w:rFonts w:hint="eastAsia"/>
                <w:color w:val="auto"/>
                <w:sz w:val="21"/>
                <w:szCs w:val="21"/>
                <w:lang w:eastAsia="zh-CN"/>
              </w:rPr>
            </w:pPr>
            <w:r>
              <w:rPr>
                <w:rFonts w:hint="eastAsia"/>
                <w:color w:val="auto"/>
                <w:sz w:val="21"/>
                <w:szCs w:val="21"/>
                <w:lang w:eastAsia="zh-CN"/>
              </w:rPr>
              <w:t xml:space="preserve">2. 信用修复业务管理业务流程配置服务  </w:t>
            </w:r>
          </w:p>
          <w:p w14:paraId="36FEB362">
            <w:pPr>
              <w:rPr>
                <w:rFonts w:hint="eastAsia"/>
                <w:color w:val="auto"/>
                <w:sz w:val="21"/>
                <w:szCs w:val="21"/>
                <w:lang w:eastAsia="zh-CN"/>
              </w:rPr>
            </w:pPr>
            <w:r>
              <w:rPr>
                <w:rFonts w:hint="eastAsia"/>
                <w:color w:val="auto"/>
                <w:sz w:val="21"/>
                <w:szCs w:val="21"/>
                <w:lang w:eastAsia="zh-CN"/>
              </w:rPr>
              <w:t xml:space="preserve">（1）深入剖析审批流程，提高审批效率。  </w:t>
            </w:r>
          </w:p>
          <w:p w14:paraId="162F51F4">
            <w:pPr>
              <w:rPr>
                <w:rFonts w:hint="eastAsia"/>
                <w:color w:val="auto"/>
                <w:sz w:val="21"/>
                <w:szCs w:val="21"/>
                <w:lang w:eastAsia="zh-CN"/>
              </w:rPr>
            </w:pPr>
            <w:r>
              <w:rPr>
                <w:rFonts w:hint="eastAsia"/>
                <w:color w:val="auto"/>
                <w:sz w:val="21"/>
                <w:szCs w:val="21"/>
                <w:lang w:eastAsia="zh-CN"/>
              </w:rPr>
              <w:t xml:space="preserve">（2）全面梳理申报材料，简化要求，降低申报成本。  </w:t>
            </w:r>
          </w:p>
          <w:p w14:paraId="3BDAB650">
            <w:pPr>
              <w:rPr>
                <w:rFonts w:hint="eastAsia"/>
                <w:color w:val="auto"/>
                <w:sz w:val="21"/>
                <w:szCs w:val="21"/>
                <w:lang w:eastAsia="zh-CN"/>
              </w:rPr>
            </w:pPr>
            <w:r>
              <w:rPr>
                <w:rFonts w:hint="eastAsia"/>
                <w:color w:val="auto"/>
                <w:sz w:val="21"/>
                <w:szCs w:val="21"/>
                <w:lang w:eastAsia="zh-CN"/>
              </w:rPr>
              <w:t xml:space="preserve">（3）优化申报系统，简化操作步骤，设计引导式流程，提供直观友好的界面。  </w:t>
            </w:r>
          </w:p>
          <w:p w14:paraId="559C0B9D">
            <w:pPr>
              <w:rPr>
                <w:rFonts w:hint="eastAsia"/>
                <w:color w:val="auto"/>
                <w:sz w:val="21"/>
                <w:szCs w:val="21"/>
                <w:lang w:eastAsia="zh-CN"/>
              </w:rPr>
            </w:pPr>
            <w:r>
              <w:rPr>
                <w:rFonts w:hint="eastAsia"/>
                <w:color w:val="auto"/>
                <w:sz w:val="21"/>
                <w:szCs w:val="21"/>
                <w:lang w:eastAsia="zh-CN"/>
              </w:rPr>
              <w:t xml:space="preserve">3. 业务规则库更新优化  </w:t>
            </w:r>
          </w:p>
          <w:p w14:paraId="7C729D4C">
            <w:pPr>
              <w:rPr>
                <w:rFonts w:hint="eastAsia"/>
                <w:color w:val="auto"/>
                <w:sz w:val="21"/>
                <w:szCs w:val="21"/>
                <w:lang w:eastAsia="zh-CN"/>
              </w:rPr>
            </w:pPr>
            <w:r>
              <w:rPr>
                <w:rFonts w:hint="eastAsia"/>
                <w:color w:val="auto"/>
                <w:sz w:val="21"/>
                <w:szCs w:val="21"/>
                <w:lang w:eastAsia="zh-CN"/>
              </w:rPr>
              <w:t xml:space="preserve">（1）定期收集国家、省、市政策法规及业务要求，系统整理相关业务规则。  </w:t>
            </w:r>
          </w:p>
          <w:p w14:paraId="3EB3123E">
            <w:pPr>
              <w:rPr>
                <w:rFonts w:hint="eastAsia"/>
                <w:color w:val="auto"/>
                <w:sz w:val="21"/>
                <w:szCs w:val="21"/>
                <w:lang w:eastAsia="zh-CN"/>
              </w:rPr>
            </w:pPr>
            <w:r>
              <w:rPr>
                <w:rFonts w:hint="eastAsia"/>
                <w:color w:val="auto"/>
                <w:sz w:val="21"/>
                <w:szCs w:val="21"/>
                <w:lang w:eastAsia="zh-CN"/>
              </w:rPr>
              <w:t xml:space="preserve">（2）根据政策变化和实际需求，及时更新细化规则，确保时效性与适用性。  </w:t>
            </w:r>
          </w:p>
          <w:p w14:paraId="416BE49F">
            <w:pPr>
              <w:rPr>
                <w:rFonts w:hint="eastAsia"/>
                <w:color w:val="auto"/>
                <w:sz w:val="21"/>
                <w:szCs w:val="21"/>
                <w:lang w:eastAsia="zh-CN"/>
              </w:rPr>
            </w:pPr>
            <w:r>
              <w:rPr>
                <w:rFonts w:hint="eastAsia"/>
                <w:color w:val="auto"/>
                <w:sz w:val="21"/>
                <w:szCs w:val="21"/>
                <w:lang w:eastAsia="zh-CN"/>
              </w:rPr>
              <w:t xml:space="preserve">（3）建立严格审核机制，多级审核后发布，并做好版本管理与追溯。  </w:t>
            </w:r>
          </w:p>
          <w:p w14:paraId="305041B7">
            <w:pPr>
              <w:rPr>
                <w:rFonts w:hint="eastAsia"/>
                <w:color w:val="auto"/>
                <w:sz w:val="21"/>
                <w:szCs w:val="21"/>
                <w:lang w:eastAsia="zh-CN"/>
              </w:rPr>
            </w:pPr>
            <w:r>
              <w:rPr>
                <w:rFonts w:hint="eastAsia"/>
                <w:color w:val="auto"/>
                <w:sz w:val="21"/>
                <w:szCs w:val="21"/>
                <w:lang w:eastAsia="zh-CN"/>
              </w:rPr>
              <w:t xml:space="preserve">4. 操作指引与答疑知识库完善  </w:t>
            </w:r>
          </w:p>
          <w:p w14:paraId="7A4B1B51">
            <w:pPr>
              <w:rPr>
                <w:rFonts w:hint="eastAsia"/>
                <w:color w:val="auto"/>
                <w:sz w:val="21"/>
                <w:szCs w:val="21"/>
                <w:lang w:eastAsia="zh-CN"/>
              </w:rPr>
            </w:pPr>
            <w:r>
              <w:rPr>
                <w:rFonts w:hint="eastAsia"/>
                <w:color w:val="auto"/>
                <w:sz w:val="21"/>
                <w:szCs w:val="21"/>
                <w:lang w:eastAsia="zh-CN"/>
              </w:rPr>
              <w:t xml:space="preserve">（1）编制详细操作指引，提供全面业务指导。  </w:t>
            </w:r>
          </w:p>
          <w:p w14:paraId="6ED09727">
            <w:pPr>
              <w:rPr>
                <w:rFonts w:hint="eastAsia"/>
                <w:color w:val="auto"/>
                <w:sz w:val="21"/>
                <w:szCs w:val="21"/>
                <w:lang w:eastAsia="zh-CN"/>
              </w:rPr>
            </w:pPr>
            <w:r>
              <w:rPr>
                <w:rFonts w:hint="eastAsia"/>
                <w:color w:val="auto"/>
                <w:sz w:val="21"/>
                <w:szCs w:val="21"/>
                <w:lang w:eastAsia="zh-CN"/>
              </w:rPr>
              <w:t xml:space="preserve">（2）收集常见问题，建立动态更新的答疑知识库。  </w:t>
            </w:r>
          </w:p>
          <w:p w14:paraId="26D0648F">
            <w:pPr>
              <w:rPr>
                <w:rFonts w:hint="eastAsia"/>
                <w:color w:val="auto"/>
                <w:sz w:val="21"/>
                <w:szCs w:val="21"/>
                <w:lang w:eastAsia="zh-CN"/>
              </w:rPr>
            </w:pPr>
            <w:r>
              <w:rPr>
                <w:rFonts w:hint="eastAsia"/>
                <w:color w:val="auto"/>
                <w:sz w:val="21"/>
                <w:szCs w:val="21"/>
                <w:lang w:eastAsia="zh-CN"/>
              </w:rPr>
              <w:t xml:space="preserve">（3）通过官网、微信公众号、线下宣传等渠道广泛推广。  </w:t>
            </w:r>
          </w:p>
          <w:p w14:paraId="3D536390">
            <w:pPr>
              <w:rPr>
                <w:rFonts w:hint="eastAsia"/>
                <w:color w:val="auto"/>
                <w:sz w:val="21"/>
                <w:szCs w:val="21"/>
                <w:lang w:eastAsia="zh-CN"/>
              </w:rPr>
            </w:pPr>
            <w:r>
              <w:rPr>
                <w:rFonts w:hint="eastAsia"/>
                <w:color w:val="auto"/>
                <w:sz w:val="21"/>
                <w:szCs w:val="21"/>
                <w:lang w:eastAsia="zh-CN"/>
              </w:rPr>
              <w:t xml:space="preserve">考核指标  </w:t>
            </w:r>
          </w:p>
          <w:p w14:paraId="6EEDEED6">
            <w:pPr>
              <w:rPr>
                <w:rFonts w:hint="eastAsia"/>
                <w:color w:val="auto"/>
                <w:sz w:val="21"/>
                <w:szCs w:val="21"/>
                <w:lang w:eastAsia="zh-CN"/>
              </w:rPr>
            </w:pPr>
            <w:r>
              <w:rPr>
                <w:rFonts w:hint="eastAsia"/>
                <w:color w:val="auto"/>
                <w:sz w:val="21"/>
                <w:szCs w:val="21"/>
                <w:lang w:eastAsia="zh-CN"/>
              </w:rPr>
              <w:t xml:space="preserve">1. 业务流程效率：评估申报与审批时长是否缩短，流程是否简洁高效。  </w:t>
            </w:r>
          </w:p>
          <w:p w14:paraId="3F227DBA">
            <w:pPr>
              <w:rPr>
                <w:rFonts w:hint="eastAsia"/>
                <w:color w:val="auto"/>
                <w:sz w:val="21"/>
                <w:szCs w:val="21"/>
                <w:lang w:eastAsia="zh-CN"/>
              </w:rPr>
            </w:pPr>
            <w:r>
              <w:rPr>
                <w:rFonts w:hint="eastAsia"/>
                <w:color w:val="auto"/>
                <w:sz w:val="21"/>
                <w:szCs w:val="21"/>
                <w:lang w:eastAsia="zh-CN"/>
              </w:rPr>
              <w:t xml:space="preserve">2. 业务精准度：评估业务办理错误率及规则库准确性。  </w:t>
            </w:r>
          </w:p>
          <w:p w14:paraId="4129E69E">
            <w:pPr>
              <w:rPr>
                <w:rFonts w:hint="eastAsia"/>
                <w:color w:val="auto"/>
                <w:sz w:val="21"/>
                <w:szCs w:val="21"/>
                <w:lang w:eastAsia="zh-CN"/>
              </w:rPr>
            </w:pPr>
            <w:r>
              <w:rPr>
                <w:rFonts w:hint="eastAsia"/>
                <w:color w:val="auto"/>
                <w:sz w:val="21"/>
                <w:szCs w:val="21"/>
                <w:lang w:eastAsia="zh-CN"/>
              </w:rPr>
              <w:t>3. 业务指引能力：统计操作指引与答疑知识库的使用情况及满意度，评估其帮助程度。</w:t>
            </w:r>
          </w:p>
          <w:p w14:paraId="40C058EC">
            <w:pPr>
              <w:rPr>
                <w:rFonts w:hint="eastAsia"/>
                <w:color w:val="auto"/>
                <w:sz w:val="21"/>
                <w:szCs w:val="21"/>
              </w:rPr>
            </w:pPr>
            <w:r>
              <w:rPr>
                <w:rFonts w:hint="eastAsia"/>
                <w:color w:val="auto"/>
                <w:sz w:val="21"/>
                <w:szCs w:val="21"/>
              </w:rPr>
              <w:t>服务交付物</w:t>
            </w:r>
          </w:p>
          <w:p w14:paraId="29456DD2">
            <w:pPr>
              <w:rPr>
                <w:rFonts w:hint="eastAsia"/>
                <w:color w:val="auto"/>
                <w:sz w:val="21"/>
                <w:szCs w:val="21"/>
              </w:rPr>
            </w:pPr>
            <w:r>
              <w:rPr>
                <w:rFonts w:hint="eastAsia"/>
                <w:color w:val="auto"/>
                <w:sz w:val="21"/>
                <w:szCs w:val="21"/>
              </w:rPr>
              <w:t>1</w:t>
            </w:r>
            <w:r>
              <w:rPr>
                <w:rFonts w:hint="eastAsia"/>
                <w:color w:val="auto"/>
                <w:sz w:val="21"/>
                <w:szCs w:val="21"/>
                <w:lang w:eastAsia="zh-CN"/>
              </w:rPr>
              <w:t>、</w:t>
            </w:r>
            <w:r>
              <w:rPr>
                <w:rFonts w:hint="eastAsia"/>
                <w:color w:val="auto"/>
                <w:sz w:val="21"/>
                <w:szCs w:val="21"/>
              </w:rPr>
              <w:t>周产出物：《经营异常名录与信用修复运营服务周报》。</w:t>
            </w:r>
            <w:r>
              <w:rPr>
                <w:rFonts w:hint="eastAsia"/>
                <w:color w:val="auto"/>
                <w:sz w:val="21"/>
                <w:szCs w:val="21"/>
                <w:lang w:val="en-US" w:eastAsia="zh-CN"/>
              </w:rPr>
              <w:t>2、</w:t>
            </w:r>
            <w:r>
              <w:rPr>
                <w:rFonts w:hint="eastAsia"/>
                <w:color w:val="auto"/>
                <w:sz w:val="21"/>
                <w:szCs w:val="21"/>
              </w:rPr>
              <w:t>月产出物:《经营异常名录与信用修复运营服务分析月报》。</w:t>
            </w:r>
            <w:r>
              <w:rPr>
                <w:rFonts w:hint="eastAsia"/>
                <w:color w:val="auto"/>
                <w:sz w:val="21"/>
                <w:szCs w:val="21"/>
                <w:lang w:val="en-US" w:eastAsia="zh-CN"/>
              </w:rPr>
              <w:t>3、</w:t>
            </w:r>
            <w:r>
              <w:rPr>
                <w:rFonts w:hint="eastAsia"/>
                <w:color w:val="auto"/>
                <w:sz w:val="21"/>
                <w:szCs w:val="21"/>
              </w:rPr>
              <w:t>年产出物:《经营异常名录与信用修复运营服务分析年报》。</w:t>
            </w:r>
          </w:p>
        </w:tc>
      </w:tr>
      <w:tr w14:paraId="4AE13D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C7C59A">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E050E8">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FD74A1">
            <w:pPr>
              <w:rPr>
                <w:rFonts w:hint="eastAsia"/>
                <w:color w:val="auto"/>
                <w:sz w:val="21"/>
                <w:szCs w:val="21"/>
              </w:rPr>
            </w:pPr>
            <w:r>
              <w:rPr>
                <w:rFonts w:hint="eastAsia"/>
                <w:color w:val="auto"/>
                <w:sz w:val="21"/>
                <w:szCs w:val="21"/>
              </w:rPr>
              <w:t>3.15.许可登记中介管理运营服务</w:t>
            </w:r>
          </w:p>
          <w:p w14:paraId="0A5CF248">
            <w:pPr>
              <w:rPr>
                <w:rFonts w:hint="eastAsia"/>
                <w:color w:val="auto"/>
                <w:sz w:val="21"/>
                <w:szCs w:val="21"/>
                <w:lang w:eastAsia="zh-CN"/>
              </w:rPr>
            </w:pPr>
            <w:r>
              <w:rPr>
                <w:rFonts w:hint="eastAsia"/>
                <w:color w:val="auto"/>
                <w:sz w:val="21"/>
                <w:szCs w:val="21"/>
                <w:lang w:eastAsia="zh-CN"/>
              </w:rPr>
              <w:t xml:space="preserve">3.15.1. 标准化准入管理服务  </w:t>
            </w:r>
          </w:p>
          <w:p w14:paraId="730F16E3">
            <w:pPr>
              <w:rPr>
                <w:rFonts w:hint="eastAsia"/>
                <w:color w:val="auto"/>
                <w:sz w:val="21"/>
                <w:szCs w:val="21"/>
                <w:lang w:eastAsia="zh-CN"/>
              </w:rPr>
            </w:pPr>
            <w:r>
              <w:rPr>
                <w:rFonts w:hint="eastAsia"/>
                <w:color w:val="auto"/>
                <w:sz w:val="21"/>
                <w:szCs w:val="21"/>
                <w:lang w:eastAsia="zh-CN"/>
              </w:rPr>
              <w:t xml:space="preserve">1. 制定准入标准：明确机构及从业人员资质、业务范围和服务标准，保障市场规范专业。  </w:t>
            </w:r>
          </w:p>
          <w:p w14:paraId="28C73BCB">
            <w:pPr>
              <w:rPr>
                <w:rFonts w:hint="eastAsia"/>
                <w:color w:val="auto"/>
                <w:sz w:val="21"/>
                <w:szCs w:val="21"/>
                <w:lang w:eastAsia="zh-CN"/>
              </w:rPr>
            </w:pPr>
            <w:r>
              <w:rPr>
                <w:rFonts w:hint="eastAsia"/>
                <w:color w:val="auto"/>
                <w:sz w:val="21"/>
                <w:szCs w:val="21"/>
                <w:lang w:eastAsia="zh-CN"/>
              </w:rPr>
              <w:t xml:space="preserve">2. 实施准入审核：建立线上平台，审核申请机构和个人资质。  </w:t>
            </w:r>
          </w:p>
          <w:p w14:paraId="78036AF2">
            <w:pPr>
              <w:rPr>
                <w:rFonts w:hint="eastAsia"/>
                <w:color w:val="auto"/>
                <w:sz w:val="21"/>
                <w:szCs w:val="21"/>
                <w:lang w:eastAsia="zh-CN"/>
              </w:rPr>
            </w:pPr>
            <w:r>
              <w:rPr>
                <w:rFonts w:hint="eastAsia"/>
                <w:color w:val="auto"/>
                <w:sz w:val="21"/>
                <w:szCs w:val="21"/>
                <w:lang w:eastAsia="zh-CN"/>
              </w:rPr>
              <w:t xml:space="preserve">3. 定期复审与动态管理：定期复审已准入机构，建立动态退出机制，及时清理不合格机构。  </w:t>
            </w:r>
          </w:p>
          <w:p w14:paraId="7B84C970">
            <w:pPr>
              <w:rPr>
                <w:rFonts w:hint="eastAsia"/>
                <w:color w:val="auto"/>
                <w:sz w:val="21"/>
                <w:szCs w:val="21"/>
                <w:lang w:eastAsia="zh-CN"/>
              </w:rPr>
            </w:pPr>
            <w:r>
              <w:rPr>
                <w:rFonts w:hint="eastAsia"/>
                <w:color w:val="auto"/>
                <w:sz w:val="21"/>
                <w:szCs w:val="21"/>
                <w:lang w:eastAsia="zh-CN"/>
              </w:rPr>
              <w:t xml:space="preserve">3.15.2. 透明化流程管理服务  </w:t>
            </w:r>
          </w:p>
          <w:p w14:paraId="6951DFED">
            <w:pPr>
              <w:rPr>
                <w:rFonts w:hint="eastAsia"/>
                <w:color w:val="auto"/>
                <w:sz w:val="21"/>
                <w:szCs w:val="21"/>
                <w:lang w:eastAsia="zh-CN"/>
              </w:rPr>
            </w:pPr>
            <w:r>
              <w:rPr>
                <w:rFonts w:hint="eastAsia"/>
                <w:color w:val="auto"/>
                <w:sz w:val="21"/>
                <w:szCs w:val="21"/>
                <w:lang w:eastAsia="zh-CN"/>
              </w:rPr>
              <w:t xml:space="preserve">1. 服务流程公示：在官网或平台公示中介服务全流程。  </w:t>
            </w:r>
          </w:p>
          <w:p w14:paraId="511B5730">
            <w:pPr>
              <w:rPr>
                <w:rFonts w:hint="eastAsia"/>
                <w:color w:val="auto"/>
                <w:sz w:val="21"/>
                <w:szCs w:val="21"/>
                <w:lang w:eastAsia="zh-CN"/>
              </w:rPr>
            </w:pPr>
            <w:r>
              <w:rPr>
                <w:rFonts w:hint="eastAsia"/>
                <w:color w:val="auto"/>
                <w:sz w:val="21"/>
                <w:szCs w:val="21"/>
                <w:lang w:eastAsia="zh-CN"/>
              </w:rPr>
              <w:t xml:space="preserve">2. 服务过程记录：用数字化手段记录服务全过程。  </w:t>
            </w:r>
          </w:p>
          <w:p w14:paraId="75B29627">
            <w:pPr>
              <w:rPr>
                <w:rFonts w:hint="eastAsia"/>
                <w:color w:val="auto"/>
                <w:sz w:val="21"/>
                <w:szCs w:val="21"/>
                <w:lang w:eastAsia="zh-CN"/>
              </w:rPr>
            </w:pPr>
            <w:r>
              <w:rPr>
                <w:rFonts w:hint="eastAsia"/>
                <w:color w:val="auto"/>
                <w:sz w:val="21"/>
                <w:szCs w:val="21"/>
                <w:lang w:eastAsia="zh-CN"/>
              </w:rPr>
              <w:t xml:space="preserve">3. 服务评价与反馈：建立评价机制，允许服务对象评价和反馈。  </w:t>
            </w:r>
          </w:p>
          <w:p w14:paraId="4C76449C">
            <w:pPr>
              <w:rPr>
                <w:rFonts w:hint="eastAsia"/>
                <w:color w:val="auto"/>
                <w:sz w:val="21"/>
                <w:szCs w:val="21"/>
                <w:lang w:eastAsia="zh-CN"/>
              </w:rPr>
            </w:pPr>
            <w:r>
              <w:rPr>
                <w:rFonts w:hint="eastAsia"/>
                <w:color w:val="auto"/>
                <w:sz w:val="21"/>
                <w:szCs w:val="21"/>
                <w:lang w:eastAsia="zh-CN"/>
              </w:rPr>
              <w:t xml:space="preserve">3.15.3. 智能化监管服务  </w:t>
            </w:r>
          </w:p>
          <w:p w14:paraId="164FEAC4">
            <w:pPr>
              <w:rPr>
                <w:rFonts w:hint="eastAsia"/>
                <w:color w:val="auto"/>
                <w:sz w:val="21"/>
                <w:szCs w:val="21"/>
                <w:lang w:eastAsia="zh-CN"/>
              </w:rPr>
            </w:pPr>
            <w:r>
              <w:rPr>
                <w:rFonts w:hint="eastAsia"/>
                <w:color w:val="auto"/>
                <w:sz w:val="21"/>
                <w:szCs w:val="21"/>
                <w:lang w:eastAsia="zh-CN"/>
              </w:rPr>
              <w:t xml:space="preserve">1. 建立智能监管机制：实时监控中介服务市场并分析数据，及时处理违规行为。  </w:t>
            </w:r>
          </w:p>
          <w:p w14:paraId="73B0CB8A">
            <w:pPr>
              <w:rPr>
                <w:rFonts w:hint="eastAsia"/>
                <w:color w:val="auto"/>
                <w:sz w:val="21"/>
                <w:szCs w:val="21"/>
                <w:lang w:eastAsia="zh-CN"/>
              </w:rPr>
            </w:pPr>
            <w:r>
              <w:rPr>
                <w:rFonts w:hint="eastAsia"/>
                <w:color w:val="auto"/>
                <w:sz w:val="21"/>
                <w:szCs w:val="21"/>
                <w:lang w:eastAsia="zh-CN"/>
              </w:rPr>
              <w:t xml:space="preserve">2. 风险预警与处置：设置预警指标，提前预警潜在风险；建立快速响应机制，及时处置风险事件。  </w:t>
            </w:r>
          </w:p>
          <w:p w14:paraId="7DAA8227">
            <w:pPr>
              <w:rPr>
                <w:rFonts w:hint="eastAsia"/>
                <w:color w:val="auto"/>
                <w:sz w:val="21"/>
                <w:szCs w:val="21"/>
                <w:lang w:eastAsia="zh-CN"/>
              </w:rPr>
            </w:pPr>
            <w:r>
              <w:rPr>
                <w:rFonts w:hint="eastAsia"/>
                <w:color w:val="auto"/>
                <w:sz w:val="21"/>
                <w:szCs w:val="21"/>
                <w:lang w:eastAsia="zh-CN"/>
              </w:rPr>
              <w:t xml:space="preserve">3. 信用评价与联合惩戒：建立信用评价体系，记录并惩戒失信行为；加强跨部门信用信息共享，实施联合惩戒。  </w:t>
            </w:r>
          </w:p>
          <w:p w14:paraId="6EAAFB39">
            <w:pPr>
              <w:rPr>
                <w:rFonts w:hint="eastAsia"/>
                <w:color w:val="auto"/>
                <w:sz w:val="21"/>
                <w:szCs w:val="21"/>
                <w:lang w:eastAsia="zh-CN"/>
              </w:rPr>
            </w:pPr>
            <w:r>
              <w:rPr>
                <w:rFonts w:hint="eastAsia"/>
                <w:color w:val="auto"/>
                <w:sz w:val="21"/>
                <w:szCs w:val="21"/>
                <w:lang w:eastAsia="zh-CN"/>
              </w:rPr>
              <w:t xml:space="preserve">3.15.4. 业务流程与申报材料优化  </w:t>
            </w:r>
          </w:p>
          <w:p w14:paraId="12645121">
            <w:pPr>
              <w:rPr>
                <w:rFonts w:hint="eastAsia"/>
                <w:color w:val="auto"/>
                <w:sz w:val="21"/>
                <w:szCs w:val="21"/>
                <w:lang w:eastAsia="zh-CN"/>
              </w:rPr>
            </w:pPr>
            <w:r>
              <w:rPr>
                <w:rFonts w:hint="eastAsia"/>
                <w:color w:val="auto"/>
                <w:sz w:val="21"/>
                <w:szCs w:val="21"/>
                <w:lang w:eastAsia="zh-CN"/>
              </w:rPr>
              <w:t xml:space="preserve">1. 持续优化业务流程：优化诚信中介业务的申请、变更等流程。  </w:t>
            </w:r>
          </w:p>
          <w:p w14:paraId="41F9A30C">
            <w:pPr>
              <w:rPr>
                <w:rFonts w:hint="eastAsia"/>
                <w:color w:val="auto"/>
                <w:sz w:val="21"/>
                <w:szCs w:val="21"/>
                <w:lang w:eastAsia="zh-CN"/>
              </w:rPr>
            </w:pPr>
            <w:r>
              <w:rPr>
                <w:rFonts w:hint="eastAsia"/>
                <w:color w:val="auto"/>
                <w:sz w:val="21"/>
                <w:szCs w:val="21"/>
                <w:lang w:eastAsia="zh-CN"/>
              </w:rPr>
              <w:t xml:space="preserve">2. 精简申报材料：根据实际需要，精简业务申报材料清单。  </w:t>
            </w:r>
          </w:p>
          <w:p w14:paraId="03370185">
            <w:pPr>
              <w:rPr>
                <w:rFonts w:hint="eastAsia"/>
                <w:color w:val="auto"/>
                <w:sz w:val="21"/>
                <w:szCs w:val="21"/>
                <w:lang w:eastAsia="zh-CN"/>
              </w:rPr>
            </w:pPr>
            <w:r>
              <w:rPr>
                <w:rFonts w:hint="eastAsia"/>
                <w:color w:val="auto"/>
                <w:sz w:val="21"/>
                <w:szCs w:val="21"/>
                <w:lang w:eastAsia="zh-CN"/>
              </w:rPr>
              <w:t xml:space="preserve">3. 提供标准化表单：制定标准化申报表单和填写指南。  </w:t>
            </w:r>
          </w:p>
          <w:p w14:paraId="5A70EF63">
            <w:pPr>
              <w:rPr>
                <w:rFonts w:hint="eastAsia"/>
                <w:color w:val="auto"/>
                <w:sz w:val="21"/>
                <w:szCs w:val="21"/>
                <w:lang w:eastAsia="zh-CN"/>
              </w:rPr>
            </w:pPr>
            <w:r>
              <w:rPr>
                <w:rFonts w:hint="eastAsia"/>
                <w:color w:val="auto"/>
                <w:sz w:val="21"/>
                <w:szCs w:val="21"/>
                <w:lang w:eastAsia="zh-CN"/>
              </w:rPr>
              <w:t xml:space="preserve">3.15.5. 中介服务对象数据清洗  </w:t>
            </w:r>
          </w:p>
          <w:p w14:paraId="5B7730DE">
            <w:pPr>
              <w:rPr>
                <w:rFonts w:hint="eastAsia"/>
                <w:color w:val="auto"/>
                <w:sz w:val="21"/>
                <w:szCs w:val="21"/>
                <w:lang w:eastAsia="zh-CN"/>
              </w:rPr>
            </w:pPr>
            <w:r>
              <w:rPr>
                <w:rFonts w:hint="eastAsia"/>
                <w:color w:val="auto"/>
                <w:sz w:val="21"/>
                <w:szCs w:val="21"/>
                <w:lang w:eastAsia="zh-CN"/>
              </w:rPr>
              <w:t xml:space="preserve">按业务要求清洗并接入信用中介对象情况，梳理业务规则并更新存量数据状态。目前存量数据约5000条，预测年处理量约18000条。  </w:t>
            </w:r>
          </w:p>
          <w:p w14:paraId="5F5DEC9D">
            <w:pPr>
              <w:rPr>
                <w:rFonts w:hint="eastAsia"/>
                <w:color w:val="auto"/>
                <w:sz w:val="21"/>
                <w:szCs w:val="21"/>
                <w:lang w:eastAsia="zh-CN"/>
              </w:rPr>
            </w:pPr>
            <w:r>
              <w:rPr>
                <w:rFonts w:hint="eastAsia"/>
                <w:color w:val="auto"/>
                <w:sz w:val="21"/>
                <w:szCs w:val="21"/>
                <w:lang w:eastAsia="zh-CN"/>
              </w:rPr>
              <w:t xml:space="preserve">考核指标  </w:t>
            </w:r>
          </w:p>
          <w:p w14:paraId="7606A170">
            <w:pPr>
              <w:rPr>
                <w:rFonts w:hint="eastAsia"/>
                <w:color w:val="auto"/>
                <w:sz w:val="21"/>
                <w:szCs w:val="21"/>
                <w:lang w:eastAsia="zh-CN"/>
              </w:rPr>
            </w:pPr>
            <w:r>
              <w:rPr>
                <w:rFonts w:hint="eastAsia"/>
                <w:color w:val="auto"/>
                <w:sz w:val="21"/>
                <w:szCs w:val="21"/>
                <w:lang w:eastAsia="zh-CN"/>
              </w:rPr>
              <w:t xml:space="preserve">1. 标准化准入实施效果：评估准入标准制定和执行情况。  </w:t>
            </w:r>
          </w:p>
          <w:p w14:paraId="32ED09C7">
            <w:pPr>
              <w:rPr>
                <w:rFonts w:hint="eastAsia"/>
                <w:color w:val="auto"/>
                <w:sz w:val="21"/>
                <w:szCs w:val="21"/>
                <w:lang w:eastAsia="zh-CN"/>
              </w:rPr>
            </w:pPr>
            <w:r>
              <w:rPr>
                <w:rFonts w:hint="eastAsia"/>
                <w:color w:val="auto"/>
                <w:sz w:val="21"/>
                <w:szCs w:val="21"/>
                <w:lang w:eastAsia="zh-CN"/>
              </w:rPr>
              <w:t xml:space="preserve">2. 服务透明度提升情况：通过用户调查、过程记录等方式，评估公示和记录等措施的透明度提升效果。  </w:t>
            </w:r>
          </w:p>
          <w:p w14:paraId="142ECFED">
            <w:pPr>
              <w:rPr>
                <w:rFonts w:hint="eastAsia"/>
                <w:color w:val="auto"/>
                <w:sz w:val="21"/>
                <w:szCs w:val="21"/>
                <w:lang w:eastAsia="zh-CN"/>
              </w:rPr>
            </w:pPr>
            <w:r>
              <w:rPr>
                <w:rFonts w:hint="eastAsia"/>
                <w:color w:val="auto"/>
                <w:sz w:val="21"/>
                <w:szCs w:val="21"/>
                <w:lang w:eastAsia="zh-CN"/>
              </w:rPr>
              <w:t xml:space="preserve">3. 智能化监管效能：通过风险预警次数、违规处理率等指标，评估智能监管系统运行效能。  </w:t>
            </w:r>
          </w:p>
          <w:p w14:paraId="72138C8C">
            <w:pPr>
              <w:rPr>
                <w:rFonts w:hint="eastAsia"/>
                <w:color w:val="auto"/>
                <w:sz w:val="21"/>
                <w:szCs w:val="21"/>
                <w:lang w:eastAsia="zh-CN"/>
              </w:rPr>
            </w:pPr>
            <w:r>
              <w:rPr>
                <w:rFonts w:hint="eastAsia"/>
                <w:color w:val="auto"/>
                <w:sz w:val="21"/>
                <w:szCs w:val="21"/>
                <w:lang w:eastAsia="zh-CN"/>
              </w:rPr>
              <w:t>4. 业务流程与申报材料优化效果：通过办理时长缩短率、申报材料错误率降低等指标，评估优化实际效果。</w:t>
            </w:r>
          </w:p>
          <w:p w14:paraId="153E4CE8">
            <w:pPr>
              <w:rPr>
                <w:rFonts w:hint="eastAsia"/>
                <w:color w:val="auto"/>
                <w:sz w:val="21"/>
                <w:szCs w:val="21"/>
              </w:rPr>
            </w:pPr>
            <w:r>
              <w:rPr>
                <w:rFonts w:hint="eastAsia"/>
                <w:color w:val="auto"/>
                <w:sz w:val="21"/>
                <w:szCs w:val="21"/>
              </w:rPr>
              <w:t>服务交付物</w:t>
            </w:r>
          </w:p>
          <w:p w14:paraId="09583E48">
            <w:pPr>
              <w:rPr>
                <w:color w:val="auto"/>
                <w:sz w:val="21"/>
                <w:szCs w:val="21"/>
              </w:rPr>
            </w:pPr>
            <w:r>
              <w:rPr>
                <w:rFonts w:hint="eastAsia"/>
                <w:color w:val="auto"/>
                <w:sz w:val="21"/>
                <w:szCs w:val="21"/>
              </w:rPr>
              <w:t>1</w:t>
            </w:r>
            <w:r>
              <w:rPr>
                <w:rFonts w:hint="eastAsia"/>
                <w:color w:val="auto"/>
                <w:sz w:val="21"/>
                <w:szCs w:val="21"/>
                <w:lang w:eastAsia="zh-CN"/>
              </w:rPr>
              <w:t>、</w:t>
            </w:r>
            <w:r>
              <w:rPr>
                <w:rFonts w:hint="eastAsia"/>
                <w:color w:val="auto"/>
                <w:sz w:val="21"/>
                <w:szCs w:val="21"/>
              </w:rPr>
              <w:t>周产出物：《许可登记中介管理运营服务周报》。2</w:t>
            </w:r>
            <w:r>
              <w:rPr>
                <w:rFonts w:hint="eastAsia"/>
                <w:color w:val="auto"/>
                <w:sz w:val="21"/>
                <w:szCs w:val="21"/>
                <w:lang w:eastAsia="zh-CN"/>
              </w:rPr>
              <w:t>、</w:t>
            </w:r>
            <w:r>
              <w:rPr>
                <w:rFonts w:hint="eastAsia"/>
                <w:color w:val="auto"/>
                <w:sz w:val="21"/>
                <w:szCs w:val="21"/>
              </w:rPr>
              <w:t>月产出物:《许可登记中介管理运营服务分析月报》。</w:t>
            </w:r>
            <w:r>
              <w:rPr>
                <w:rFonts w:hint="eastAsia"/>
                <w:color w:val="auto"/>
                <w:sz w:val="21"/>
                <w:szCs w:val="21"/>
                <w:lang w:val="en-US" w:eastAsia="zh-CN"/>
              </w:rPr>
              <w:t>3、</w:t>
            </w:r>
            <w:r>
              <w:rPr>
                <w:rFonts w:hint="eastAsia"/>
                <w:color w:val="auto"/>
                <w:sz w:val="21"/>
                <w:szCs w:val="21"/>
              </w:rPr>
              <w:t>年产出物:《许可登记中介管理运营服务分析年报》。</w:t>
            </w:r>
          </w:p>
        </w:tc>
      </w:tr>
      <w:tr w14:paraId="2D3C8C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5C5494">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21D718">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1F05DF">
            <w:pPr>
              <w:rPr>
                <w:rFonts w:hint="eastAsia"/>
                <w:color w:val="auto"/>
                <w:sz w:val="21"/>
                <w:szCs w:val="21"/>
              </w:rPr>
            </w:pPr>
            <w:r>
              <w:rPr>
                <w:rFonts w:hint="eastAsia"/>
                <w:color w:val="auto"/>
                <w:sz w:val="21"/>
                <w:szCs w:val="21"/>
              </w:rPr>
              <w:t>3.16.食品经营许可和备案运营服务</w:t>
            </w:r>
          </w:p>
          <w:p w14:paraId="4784DFD6">
            <w:pPr>
              <w:rPr>
                <w:rFonts w:hint="eastAsia"/>
                <w:color w:val="auto"/>
                <w:sz w:val="21"/>
                <w:szCs w:val="21"/>
                <w:lang w:eastAsia="zh-CN"/>
              </w:rPr>
            </w:pPr>
            <w:r>
              <w:rPr>
                <w:rFonts w:hint="eastAsia"/>
                <w:color w:val="auto"/>
                <w:sz w:val="21"/>
                <w:szCs w:val="21"/>
                <w:lang w:eastAsia="zh-CN"/>
              </w:rPr>
              <w:t xml:space="preserve">3.16.1. 业务申请材料优化  </w:t>
            </w:r>
          </w:p>
          <w:p w14:paraId="5D3CD7EB">
            <w:pPr>
              <w:rPr>
                <w:rFonts w:hint="eastAsia"/>
                <w:color w:val="auto"/>
                <w:sz w:val="21"/>
                <w:szCs w:val="21"/>
                <w:lang w:eastAsia="zh-CN"/>
              </w:rPr>
            </w:pPr>
            <w:r>
              <w:rPr>
                <w:rFonts w:hint="eastAsia"/>
                <w:color w:val="auto"/>
                <w:sz w:val="21"/>
                <w:szCs w:val="21"/>
                <w:lang w:eastAsia="zh-CN"/>
              </w:rPr>
              <w:t xml:space="preserve">1. 食品经营许可材料优化：梳理三大类业务的20份材料和35项信息，明确必要材料，降低门槛。  </w:t>
            </w:r>
          </w:p>
          <w:p w14:paraId="377F7827">
            <w:pPr>
              <w:rPr>
                <w:rFonts w:hint="eastAsia"/>
                <w:color w:val="auto"/>
                <w:sz w:val="21"/>
                <w:szCs w:val="21"/>
                <w:lang w:eastAsia="zh-CN"/>
              </w:rPr>
            </w:pPr>
            <w:r>
              <w:rPr>
                <w:rFonts w:hint="eastAsia"/>
                <w:color w:val="auto"/>
                <w:sz w:val="21"/>
                <w:szCs w:val="21"/>
                <w:lang w:eastAsia="zh-CN"/>
              </w:rPr>
              <w:t xml:space="preserve">2. 食品经营备案材料优化：优化两大类业务的15份材料和25项信息，简化备案流程。  </w:t>
            </w:r>
          </w:p>
          <w:p w14:paraId="1D13162C">
            <w:pPr>
              <w:rPr>
                <w:rFonts w:hint="eastAsia"/>
                <w:color w:val="auto"/>
                <w:sz w:val="21"/>
                <w:szCs w:val="21"/>
                <w:lang w:eastAsia="zh-CN"/>
              </w:rPr>
            </w:pPr>
            <w:r>
              <w:rPr>
                <w:rFonts w:hint="eastAsia"/>
                <w:color w:val="auto"/>
                <w:sz w:val="21"/>
                <w:szCs w:val="21"/>
                <w:lang w:eastAsia="zh-CN"/>
              </w:rPr>
              <w:t xml:space="preserve">3. 制定材料清单与填写指南：为每类业务提供详细清单和指南，便于申请人准备。  </w:t>
            </w:r>
          </w:p>
          <w:p w14:paraId="07C66D86">
            <w:pPr>
              <w:rPr>
                <w:rFonts w:hint="eastAsia"/>
                <w:color w:val="auto"/>
                <w:sz w:val="21"/>
                <w:szCs w:val="21"/>
                <w:lang w:eastAsia="zh-CN"/>
              </w:rPr>
            </w:pPr>
            <w:r>
              <w:rPr>
                <w:rFonts w:hint="eastAsia"/>
                <w:color w:val="auto"/>
                <w:sz w:val="21"/>
                <w:szCs w:val="21"/>
                <w:lang w:eastAsia="zh-CN"/>
              </w:rPr>
              <w:t xml:space="preserve">3.16.2. 业务流程优化  </w:t>
            </w:r>
          </w:p>
          <w:p w14:paraId="46193F0B">
            <w:pPr>
              <w:rPr>
                <w:rFonts w:hint="eastAsia"/>
                <w:color w:val="auto"/>
                <w:sz w:val="21"/>
                <w:szCs w:val="21"/>
                <w:lang w:eastAsia="zh-CN"/>
              </w:rPr>
            </w:pPr>
            <w:r>
              <w:rPr>
                <w:rFonts w:hint="eastAsia"/>
                <w:color w:val="auto"/>
                <w:sz w:val="21"/>
                <w:szCs w:val="21"/>
                <w:lang w:eastAsia="zh-CN"/>
              </w:rPr>
              <w:t xml:space="preserve">1. 许可流程优化：重构三大类业务流程，明确时限和责任，确保高效顺畅。  </w:t>
            </w:r>
          </w:p>
          <w:p w14:paraId="72728AB3">
            <w:pPr>
              <w:rPr>
                <w:rFonts w:hint="eastAsia"/>
                <w:color w:val="auto"/>
                <w:sz w:val="21"/>
                <w:szCs w:val="21"/>
                <w:lang w:eastAsia="zh-CN"/>
              </w:rPr>
            </w:pPr>
            <w:r>
              <w:rPr>
                <w:rFonts w:hint="eastAsia"/>
                <w:color w:val="auto"/>
                <w:sz w:val="21"/>
                <w:szCs w:val="21"/>
                <w:lang w:eastAsia="zh-CN"/>
              </w:rPr>
              <w:t xml:space="preserve">2. 备案流程优化：优化两大类备案流程，提高效率。  </w:t>
            </w:r>
          </w:p>
          <w:p w14:paraId="439C9DE6">
            <w:pPr>
              <w:rPr>
                <w:rFonts w:hint="eastAsia"/>
                <w:color w:val="auto"/>
                <w:sz w:val="21"/>
                <w:szCs w:val="21"/>
                <w:lang w:eastAsia="zh-CN"/>
              </w:rPr>
            </w:pPr>
            <w:r>
              <w:rPr>
                <w:rFonts w:hint="eastAsia"/>
                <w:color w:val="auto"/>
                <w:sz w:val="21"/>
                <w:szCs w:val="21"/>
                <w:lang w:eastAsia="zh-CN"/>
              </w:rPr>
              <w:t xml:space="preserve">3.16.3. 业务效率提升措施  </w:t>
            </w:r>
          </w:p>
          <w:p w14:paraId="397BCC95">
            <w:pPr>
              <w:rPr>
                <w:rFonts w:hint="eastAsia"/>
                <w:color w:val="auto"/>
                <w:sz w:val="21"/>
                <w:szCs w:val="21"/>
                <w:lang w:eastAsia="zh-CN"/>
              </w:rPr>
            </w:pPr>
            <w:r>
              <w:rPr>
                <w:rFonts w:hint="eastAsia"/>
                <w:color w:val="auto"/>
                <w:sz w:val="21"/>
                <w:szCs w:val="21"/>
                <w:lang w:eastAsia="zh-CN"/>
              </w:rPr>
              <w:t xml:space="preserve">1. 建立快速响应机制：设咨询热线和在线客服，即时解答疑问。  </w:t>
            </w:r>
          </w:p>
          <w:p w14:paraId="19E4912D">
            <w:pPr>
              <w:rPr>
                <w:rFonts w:hint="eastAsia"/>
                <w:color w:val="auto"/>
                <w:sz w:val="21"/>
                <w:szCs w:val="21"/>
                <w:lang w:eastAsia="zh-CN"/>
              </w:rPr>
            </w:pPr>
            <w:r>
              <w:rPr>
                <w:rFonts w:hint="eastAsia"/>
                <w:color w:val="auto"/>
                <w:sz w:val="21"/>
                <w:szCs w:val="21"/>
                <w:lang w:eastAsia="zh-CN"/>
              </w:rPr>
              <w:t xml:space="preserve">2. 定期培训与指导：提升业务人员对新政策、新流程的理解和执行能力。  </w:t>
            </w:r>
          </w:p>
          <w:p w14:paraId="32012573">
            <w:pPr>
              <w:rPr>
                <w:rFonts w:hint="eastAsia"/>
                <w:color w:val="auto"/>
                <w:sz w:val="21"/>
                <w:szCs w:val="21"/>
                <w:lang w:eastAsia="zh-CN"/>
              </w:rPr>
            </w:pPr>
            <w:r>
              <w:rPr>
                <w:rFonts w:hint="eastAsia"/>
                <w:color w:val="auto"/>
                <w:sz w:val="21"/>
                <w:szCs w:val="21"/>
                <w:lang w:eastAsia="zh-CN"/>
              </w:rPr>
              <w:t xml:space="preserve">考核指标  </w:t>
            </w:r>
          </w:p>
          <w:p w14:paraId="3C2AB82A">
            <w:pPr>
              <w:rPr>
                <w:rFonts w:hint="eastAsia"/>
                <w:color w:val="auto"/>
                <w:sz w:val="21"/>
                <w:szCs w:val="21"/>
                <w:lang w:eastAsia="zh-CN"/>
              </w:rPr>
            </w:pPr>
            <w:r>
              <w:rPr>
                <w:rFonts w:hint="eastAsia"/>
                <w:color w:val="auto"/>
                <w:sz w:val="21"/>
                <w:szCs w:val="21"/>
                <w:lang w:eastAsia="zh-CN"/>
              </w:rPr>
              <w:t xml:space="preserve">1. 材料优化效果：对比优化前后材料数量和复杂度，评估便利性提升。  </w:t>
            </w:r>
          </w:p>
          <w:p w14:paraId="3B3CDDEF">
            <w:pPr>
              <w:rPr>
                <w:rFonts w:hint="eastAsia"/>
                <w:color w:val="auto"/>
                <w:sz w:val="21"/>
                <w:szCs w:val="21"/>
                <w:lang w:eastAsia="zh-CN"/>
              </w:rPr>
            </w:pPr>
            <w:r>
              <w:rPr>
                <w:rFonts w:hint="eastAsia"/>
                <w:color w:val="auto"/>
                <w:sz w:val="21"/>
                <w:szCs w:val="21"/>
                <w:lang w:eastAsia="zh-CN"/>
              </w:rPr>
              <w:t xml:space="preserve">2. 流程优化成效：监测处理时长和退件率，评估效率提升。  </w:t>
            </w:r>
          </w:p>
          <w:p w14:paraId="68DA0645">
            <w:pPr>
              <w:rPr>
                <w:rFonts w:hint="eastAsia"/>
                <w:color w:val="auto"/>
                <w:sz w:val="21"/>
                <w:szCs w:val="21"/>
                <w:lang w:eastAsia="zh-CN"/>
              </w:rPr>
            </w:pPr>
            <w:r>
              <w:rPr>
                <w:rFonts w:hint="eastAsia"/>
                <w:color w:val="auto"/>
                <w:sz w:val="21"/>
                <w:szCs w:val="21"/>
                <w:lang w:eastAsia="zh-CN"/>
              </w:rPr>
              <w:t>3. 满意度评估：通过调查和反馈，评估申请人对效率提升措施的认可度。</w:t>
            </w:r>
          </w:p>
          <w:p w14:paraId="5295E074">
            <w:pPr>
              <w:rPr>
                <w:rFonts w:hint="eastAsia"/>
                <w:color w:val="auto"/>
                <w:sz w:val="21"/>
                <w:szCs w:val="21"/>
              </w:rPr>
            </w:pPr>
            <w:r>
              <w:rPr>
                <w:rFonts w:hint="eastAsia"/>
                <w:color w:val="auto"/>
                <w:sz w:val="21"/>
                <w:szCs w:val="21"/>
              </w:rPr>
              <w:t>服务交付物</w:t>
            </w:r>
          </w:p>
          <w:p w14:paraId="356C8172">
            <w:pPr>
              <w:rPr>
                <w:color w:val="auto"/>
                <w:sz w:val="21"/>
                <w:szCs w:val="21"/>
              </w:rPr>
            </w:pPr>
            <w:r>
              <w:rPr>
                <w:rFonts w:hint="eastAsia"/>
                <w:color w:val="auto"/>
                <w:sz w:val="21"/>
                <w:szCs w:val="21"/>
              </w:rPr>
              <w:t>1</w:t>
            </w:r>
            <w:r>
              <w:rPr>
                <w:rFonts w:hint="eastAsia"/>
                <w:color w:val="auto"/>
                <w:sz w:val="21"/>
                <w:szCs w:val="21"/>
                <w:lang w:eastAsia="zh-CN"/>
              </w:rPr>
              <w:t>、</w:t>
            </w:r>
            <w:r>
              <w:rPr>
                <w:rFonts w:hint="eastAsia"/>
                <w:color w:val="auto"/>
                <w:sz w:val="21"/>
                <w:szCs w:val="21"/>
              </w:rPr>
              <w:t>周产出物：《食品经营许可和备案运营服务效能周报》。2</w:t>
            </w:r>
            <w:r>
              <w:rPr>
                <w:rFonts w:hint="eastAsia"/>
                <w:color w:val="auto"/>
                <w:sz w:val="21"/>
                <w:szCs w:val="21"/>
                <w:lang w:eastAsia="zh-CN"/>
              </w:rPr>
              <w:t>、</w:t>
            </w:r>
            <w:r>
              <w:rPr>
                <w:rFonts w:hint="eastAsia"/>
                <w:color w:val="auto"/>
                <w:sz w:val="21"/>
                <w:szCs w:val="21"/>
              </w:rPr>
              <w:t>月产出物:《食品经营许可和备案运营服务分析月报》。</w:t>
            </w:r>
            <w:r>
              <w:rPr>
                <w:rFonts w:hint="eastAsia"/>
                <w:color w:val="auto"/>
                <w:sz w:val="21"/>
                <w:szCs w:val="21"/>
                <w:lang w:val="en-US" w:eastAsia="zh-CN"/>
              </w:rPr>
              <w:t>3、</w:t>
            </w:r>
            <w:r>
              <w:rPr>
                <w:rFonts w:hint="eastAsia"/>
                <w:color w:val="auto"/>
                <w:sz w:val="21"/>
                <w:szCs w:val="21"/>
              </w:rPr>
              <w:t>年产出物:《食品经营许可和备案运营服务分析年报》。</w:t>
            </w:r>
          </w:p>
        </w:tc>
      </w:tr>
      <w:tr w14:paraId="40F0ED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ED8D14">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8E8BCD">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2DAB22">
            <w:pP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3.17.市场主体省内/省外迁移运营服务</w:t>
            </w:r>
          </w:p>
          <w:p w14:paraId="52AEE03F">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3.17.1. 申请材料优化  </w:t>
            </w:r>
          </w:p>
          <w:p w14:paraId="218A71CE">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1. 内资企业迁移材料优化：针对内资企业（含3小类）省内、省外迁入佛山业务，系统梳理并精简现有18份材料和30项信息，去除非必要材料，明确核心要求，提供清单与样例，降低准备难度和错误率。  </w:t>
            </w:r>
          </w:p>
          <w:p w14:paraId="1F57E214">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2. 外资企业迁移材料优化：优化外资企业（含3小类）迁入佛山的22份材料和35项信息，符合国际惯例与外资特点，提供多语种支持，提升便利性。  </w:t>
            </w:r>
          </w:p>
          <w:p w14:paraId="1861F3BB">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3. 集团企业迁移材料优化：针对集团企业（含3小类）迁入佛山业务，优化25份材料和35项信息，考虑其架构复杂、业务多样，提供定制化方案，确保流程顺畅。  </w:t>
            </w:r>
          </w:p>
          <w:p w14:paraId="6FE1E55C">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3.17.2. 业务流程优化  </w:t>
            </w:r>
          </w:p>
          <w:p w14:paraId="36F00FAA">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1. 内资企业迁移流程优化：重构内资企业迁入佛山的6个业务流程，明确各环节时限、责任主体与操作规范，实现标准化与线上化，减少跑动和等待。  </w:t>
            </w:r>
          </w:p>
          <w:p w14:paraId="3184D97A">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2. 外资企业迁移流程优化：同等优化外资企业6个流程，考虑审批特殊性，加强部门协调，确保高效顺畅。  </w:t>
            </w:r>
          </w:p>
          <w:p w14:paraId="375960DD">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3. 集团企业迁移流程优化：为集团企业6个流程提供一站式服务，整合内部资源，协调解决问题，确保顺利完成。  </w:t>
            </w:r>
          </w:p>
          <w:p w14:paraId="5309A478">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3.17.3. 迁移服务支撑与监督  </w:t>
            </w:r>
          </w:p>
          <w:p w14:paraId="6631E4AD">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1. 建立服务热线：设立专线，提供政策咨询、流程指导与问题解答。  </w:t>
            </w:r>
          </w:p>
          <w:p w14:paraId="6DCB5F21">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2. 定期培训与指导：定期培训业务人员，提升政策与流程执行能力；对市场主体进行迁移前指导，减少障碍。  </w:t>
            </w:r>
          </w:p>
          <w:p w14:paraId="672E0288">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3. 效果评估与反馈：建立评估机制，定期收集反馈，及时改进，提升服务质量。  </w:t>
            </w:r>
          </w:p>
          <w:p w14:paraId="3658BCFB">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考核指标  </w:t>
            </w:r>
          </w:p>
          <w:p w14:paraId="6340410F">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1. 材料优化效果：对比优化前后材料数量、复杂度与企业反馈，评估便利性提升。  </w:t>
            </w:r>
          </w:p>
          <w:p w14:paraId="397B68CD">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 xml:space="preserve">2. 流程优化成效：监测处理时长、跑动次数与满意度，评估效率提升。  </w:t>
            </w:r>
          </w:p>
          <w:p w14:paraId="215C7CBA">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3. 服务满意度：通过调查和反馈，评估市场主体对支持与监督措施的认可度。</w:t>
            </w:r>
          </w:p>
          <w:p w14:paraId="4E14BFD4">
            <w:pPr>
              <w:rPr>
                <w:rFonts w:hint="eastAsia"/>
                <w:color w:val="auto"/>
                <w:sz w:val="21"/>
                <w:szCs w:val="21"/>
              </w:rPr>
            </w:pPr>
            <w:r>
              <w:rPr>
                <w:rFonts w:hint="eastAsia"/>
                <w:color w:val="auto"/>
                <w:sz w:val="21"/>
                <w:szCs w:val="21"/>
              </w:rPr>
              <w:t>服务交付物</w:t>
            </w:r>
          </w:p>
          <w:p w14:paraId="3AF915EB">
            <w:pPr>
              <w:rPr>
                <w:color w:val="auto"/>
                <w:sz w:val="21"/>
                <w:szCs w:val="21"/>
              </w:rPr>
            </w:pPr>
            <w:r>
              <w:rPr>
                <w:rFonts w:hint="eastAsia"/>
                <w:color w:val="auto"/>
                <w:sz w:val="21"/>
                <w:szCs w:val="21"/>
                <w:lang w:val="en-US" w:eastAsia="zh-CN"/>
              </w:rPr>
              <w:t>具体包括：</w:t>
            </w:r>
            <w:r>
              <w:rPr>
                <w:rFonts w:hint="eastAsia"/>
                <w:color w:val="auto"/>
                <w:sz w:val="21"/>
                <w:szCs w:val="21"/>
              </w:rPr>
              <w:t>1</w:t>
            </w:r>
            <w:r>
              <w:rPr>
                <w:rFonts w:hint="eastAsia"/>
                <w:color w:val="auto"/>
                <w:sz w:val="21"/>
                <w:szCs w:val="21"/>
                <w:lang w:eastAsia="zh-CN"/>
              </w:rPr>
              <w:t>、</w:t>
            </w:r>
            <w:r>
              <w:rPr>
                <w:rFonts w:hint="eastAsia"/>
                <w:color w:val="auto"/>
                <w:sz w:val="21"/>
                <w:szCs w:val="21"/>
              </w:rPr>
              <w:t>周产出物:《市场主体省内/省外迁移运营服务效能周报》。</w:t>
            </w:r>
            <w:r>
              <w:rPr>
                <w:rFonts w:hint="eastAsia"/>
                <w:color w:val="auto"/>
                <w:sz w:val="21"/>
                <w:szCs w:val="21"/>
                <w:lang w:val="en-US" w:eastAsia="zh-CN"/>
              </w:rPr>
              <w:t>2、</w:t>
            </w:r>
            <w:r>
              <w:rPr>
                <w:rFonts w:hint="eastAsia"/>
                <w:color w:val="auto"/>
                <w:sz w:val="21"/>
                <w:szCs w:val="21"/>
              </w:rPr>
              <w:t>月产出物:《市场主体省内/省外迁移运营服务分析月报》。</w:t>
            </w:r>
            <w:r>
              <w:rPr>
                <w:rFonts w:hint="eastAsia"/>
                <w:color w:val="auto"/>
                <w:sz w:val="21"/>
                <w:szCs w:val="21"/>
                <w:lang w:val="en-US" w:eastAsia="zh-CN"/>
              </w:rPr>
              <w:t>3、</w:t>
            </w:r>
            <w:r>
              <w:rPr>
                <w:rFonts w:hint="eastAsia"/>
                <w:color w:val="auto"/>
                <w:sz w:val="21"/>
                <w:szCs w:val="21"/>
              </w:rPr>
              <w:t>年产出物:《市场主体省内/省外迁移运营服务分析年报》。</w:t>
            </w:r>
          </w:p>
        </w:tc>
      </w:tr>
      <w:tr w14:paraId="3B2BF5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E23B89">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B59955">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EC546E">
            <w:pPr>
              <w:rPr>
                <w:rFonts w:hint="eastAsia"/>
                <w:color w:val="auto"/>
                <w:sz w:val="21"/>
                <w:szCs w:val="21"/>
              </w:rPr>
            </w:pPr>
            <w:r>
              <w:rPr>
                <w:rFonts w:hint="eastAsia"/>
                <w:color w:val="auto"/>
                <w:sz w:val="21"/>
                <w:szCs w:val="21"/>
              </w:rPr>
              <w:t>3.18.“一件事一次办”运营服务</w:t>
            </w:r>
          </w:p>
          <w:p w14:paraId="247CAEF5">
            <w:pPr>
              <w:rPr>
                <w:rFonts w:hint="eastAsia"/>
                <w:color w:val="auto"/>
                <w:sz w:val="21"/>
                <w:szCs w:val="21"/>
                <w:lang w:eastAsia="zh-CN"/>
              </w:rPr>
            </w:pPr>
            <w:r>
              <w:rPr>
                <w:rFonts w:hint="eastAsia"/>
                <w:color w:val="auto"/>
                <w:sz w:val="21"/>
                <w:szCs w:val="21"/>
                <w:lang w:eastAsia="zh-CN"/>
              </w:rPr>
              <w:t>推出开办餐饮店、烘焙坊/面包房、便利店、饭店、健身房、咖啡馆/茶馆、药店、超市、酒吧、现场制售食品、旅馆，及企业注销（简易/一般）、企业信息变更等“一件事一次办”主题服务。</w:t>
            </w:r>
          </w:p>
          <w:p w14:paraId="79561D04">
            <w:pPr>
              <w:rPr>
                <w:rFonts w:hint="eastAsia"/>
                <w:color w:val="auto"/>
                <w:sz w:val="21"/>
                <w:szCs w:val="21"/>
                <w:lang w:eastAsia="zh-CN"/>
              </w:rPr>
            </w:pPr>
            <w:r>
              <w:rPr>
                <w:rFonts w:hint="eastAsia"/>
                <w:color w:val="auto"/>
                <w:sz w:val="21"/>
                <w:szCs w:val="21"/>
                <w:lang w:eastAsia="zh-CN"/>
              </w:rPr>
              <w:t>3.18.1 开办餐饮店一件事</w:t>
            </w:r>
          </w:p>
          <w:p w14:paraId="1A983B91">
            <w:pPr>
              <w:rPr>
                <w:rFonts w:hint="eastAsia"/>
                <w:color w:val="auto"/>
                <w:sz w:val="21"/>
                <w:szCs w:val="21"/>
                <w:lang w:eastAsia="zh-CN"/>
              </w:rPr>
            </w:pPr>
            <w:r>
              <w:rPr>
                <w:rFonts w:hint="eastAsia"/>
                <w:color w:val="auto"/>
                <w:sz w:val="21"/>
                <w:szCs w:val="21"/>
                <w:lang w:eastAsia="zh-CN"/>
              </w:rPr>
              <w:t>1. 流程优化：整合执照、食品经营许可、消防、环保等环节，一站式申请。</w:t>
            </w:r>
          </w:p>
          <w:p w14:paraId="4FF4B499">
            <w:pPr>
              <w:rPr>
                <w:rFonts w:hint="eastAsia"/>
                <w:color w:val="auto"/>
                <w:sz w:val="21"/>
                <w:szCs w:val="21"/>
                <w:lang w:eastAsia="zh-CN"/>
              </w:rPr>
            </w:pPr>
            <w:r>
              <w:rPr>
                <w:rFonts w:hint="eastAsia"/>
                <w:color w:val="auto"/>
                <w:sz w:val="21"/>
                <w:szCs w:val="21"/>
                <w:lang w:eastAsia="zh-CN"/>
              </w:rPr>
              <w:t>2. 表单整合：统一主题式表单。</w:t>
            </w:r>
          </w:p>
          <w:p w14:paraId="37BB1375">
            <w:pPr>
              <w:rPr>
                <w:rFonts w:hint="eastAsia"/>
                <w:color w:val="auto"/>
                <w:sz w:val="21"/>
                <w:szCs w:val="21"/>
                <w:lang w:eastAsia="zh-CN"/>
              </w:rPr>
            </w:pPr>
            <w:r>
              <w:rPr>
                <w:rFonts w:hint="eastAsia"/>
                <w:color w:val="auto"/>
                <w:sz w:val="21"/>
                <w:szCs w:val="21"/>
                <w:lang w:eastAsia="zh-CN"/>
              </w:rPr>
              <w:t>3. 信息优化：共享信息，避免重复提交，提升审批效率。</w:t>
            </w:r>
          </w:p>
          <w:p w14:paraId="21D134B5">
            <w:pPr>
              <w:rPr>
                <w:rFonts w:hint="eastAsia"/>
                <w:color w:val="auto"/>
                <w:sz w:val="21"/>
                <w:szCs w:val="21"/>
                <w:lang w:eastAsia="zh-CN"/>
              </w:rPr>
            </w:pPr>
            <w:r>
              <w:rPr>
                <w:rFonts w:hint="eastAsia"/>
                <w:color w:val="auto"/>
                <w:sz w:val="21"/>
                <w:szCs w:val="21"/>
                <w:lang w:eastAsia="zh-CN"/>
              </w:rPr>
              <w:t>3.18.2 开办烘焙坊/面包房一件事</w:t>
            </w:r>
          </w:p>
          <w:p w14:paraId="039ADE27">
            <w:pPr>
              <w:rPr>
                <w:rFonts w:hint="eastAsia"/>
                <w:color w:val="auto"/>
                <w:sz w:val="21"/>
                <w:szCs w:val="21"/>
                <w:lang w:eastAsia="zh-CN"/>
              </w:rPr>
            </w:pPr>
            <w:r>
              <w:rPr>
                <w:rFonts w:hint="eastAsia"/>
                <w:color w:val="auto"/>
                <w:sz w:val="21"/>
                <w:szCs w:val="21"/>
                <w:lang w:eastAsia="zh-CN"/>
              </w:rPr>
              <w:t>1. 流程优化：涵盖执照、小作坊登记、健康证等，并联审批。</w:t>
            </w:r>
          </w:p>
          <w:p w14:paraId="73421AB2">
            <w:pPr>
              <w:rPr>
                <w:rFonts w:hint="eastAsia"/>
                <w:color w:val="auto"/>
                <w:sz w:val="21"/>
                <w:szCs w:val="21"/>
                <w:lang w:eastAsia="zh-CN"/>
              </w:rPr>
            </w:pPr>
            <w:r>
              <w:rPr>
                <w:rFonts w:hint="eastAsia"/>
                <w:color w:val="auto"/>
                <w:sz w:val="21"/>
                <w:szCs w:val="21"/>
                <w:lang w:eastAsia="zh-CN"/>
              </w:rPr>
              <w:t>2. 表单整合：烘焙专属表单，集成必要信息。</w:t>
            </w:r>
          </w:p>
          <w:p w14:paraId="307E9D04">
            <w:pPr>
              <w:rPr>
                <w:rFonts w:hint="eastAsia"/>
                <w:color w:val="auto"/>
                <w:sz w:val="21"/>
                <w:szCs w:val="21"/>
                <w:lang w:eastAsia="zh-CN"/>
              </w:rPr>
            </w:pPr>
            <w:r>
              <w:rPr>
                <w:rFonts w:hint="eastAsia"/>
                <w:color w:val="auto"/>
                <w:sz w:val="21"/>
                <w:szCs w:val="21"/>
                <w:lang w:eastAsia="zh-CN"/>
              </w:rPr>
              <w:t>3. 信息优化：数据共享，自动填充部分信息。</w:t>
            </w:r>
          </w:p>
          <w:p w14:paraId="0AFE6864">
            <w:pPr>
              <w:rPr>
                <w:rFonts w:hint="eastAsia"/>
                <w:color w:val="auto"/>
                <w:sz w:val="21"/>
                <w:szCs w:val="21"/>
                <w:lang w:eastAsia="zh-CN"/>
              </w:rPr>
            </w:pPr>
            <w:r>
              <w:rPr>
                <w:rFonts w:hint="eastAsia"/>
                <w:color w:val="auto"/>
                <w:sz w:val="21"/>
                <w:szCs w:val="21"/>
                <w:lang w:eastAsia="zh-CN"/>
              </w:rPr>
              <w:t>3.18.3 开办便利店一件事</w:t>
            </w:r>
          </w:p>
          <w:p w14:paraId="276909BF">
            <w:pPr>
              <w:rPr>
                <w:rFonts w:hint="eastAsia"/>
                <w:color w:val="auto"/>
                <w:sz w:val="21"/>
                <w:szCs w:val="21"/>
                <w:lang w:eastAsia="zh-CN"/>
              </w:rPr>
            </w:pPr>
            <w:r>
              <w:rPr>
                <w:rFonts w:hint="eastAsia"/>
                <w:color w:val="auto"/>
                <w:sz w:val="21"/>
                <w:szCs w:val="21"/>
                <w:lang w:eastAsia="zh-CN"/>
              </w:rPr>
              <w:t>1. 流程优化：整合执照、烟草零售许可、卫生许可等，多证合一。</w:t>
            </w:r>
          </w:p>
          <w:p w14:paraId="5EE05C89">
            <w:pPr>
              <w:rPr>
                <w:rFonts w:hint="eastAsia"/>
                <w:color w:val="auto"/>
                <w:sz w:val="21"/>
                <w:szCs w:val="21"/>
                <w:lang w:eastAsia="zh-CN"/>
              </w:rPr>
            </w:pPr>
            <w:r>
              <w:rPr>
                <w:rFonts w:hint="eastAsia"/>
                <w:color w:val="auto"/>
                <w:sz w:val="21"/>
                <w:szCs w:val="21"/>
                <w:lang w:eastAsia="zh-CN"/>
              </w:rPr>
              <w:t>2. 表单整合：综合申请表，简化流程。</w:t>
            </w:r>
          </w:p>
          <w:p w14:paraId="6665EE66">
            <w:pPr>
              <w:rPr>
                <w:rFonts w:hint="eastAsia"/>
                <w:color w:val="auto"/>
                <w:sz w:val="21"/>
                <w:szCs w:val="21"/>
                <w:lang w:eastAsia="zh-CN"/>
              </w:rPr>
            </w:pPr>
            <w:r>
              <w:rPr>
                <w:rFonts w:hint="eastAsia"/>
                <w:color w:val="auto"/>
                <w:sz w:val="21"/>
                <w:szCs w:val="21"/>
                <w:lang w:eastAsia="zh-CN"/>
              </w:rPr>
              <w:t>3. 信息优化：部门信息共享，提高审批效率。</w:t>
            </w:r>
          </w:p>
          <w:p w14:paraId="27095CFA">
            <w:pPr>
              <w:rPr>
                <w:rFonts w:hint="eastAsia"/>
                <w:color w:val="auto"/>
                <w:sz w:val="21"/>
                <w:szCs w:val="21"/>
                <w:lang w:eastAsia="zh-CN"/>
              </w:rPr>
            </w:pPr>
            <w:r>
              <w:rPr>
                <w:rFonts w:hint="eastAsia"/>
                <w:color w:val="auto"/>
                <w:sz w:val="21"/>
                <w:szCs w:val="21"/>
                <w:lang w:eastAsia="zh-CN"/>
              </w:rPr>
              <w:t>3.18.4 开办饭店一件事</w:t>
            </w:r>
          </w:p>
          <w:p w14:paraId="515D33D0">
            <w:pPr>
              <w:rPr>
                <w:rFonts w:hint="eastAsia"/>
                <w:color w:val="auto"/>
                <w:sz w:val="21"/>
                <w:szCs w:val="21"/>
                <w:lang w:eastAsia="zh-CN"/>
              </w:rPr>
            </w:pPr>
            <w:r>
              <w:rPr>
                <w:rFonts w:hint="eastAsia"/>
                <w:color w:val="auto"/>
                <w:sz w:val="21"/>
                <w:szCs w:val="21"/>
                <w:lang w:eastAsia="zh-CN"/>
              </w:rPr>
              <w:t>1. 流程优化：涵盖执照、食品经营许可、卫生许可、消防验收等，全链条一站式。</w:t>
            </w:r>
          </w:p>
          <w:p w14:paraId="45C91B0E">
            <w:pPr>
              <w:rPr>
                <w:rFonts w:hint="eastAsia"/>
                <w:color w:val="auto"/>
                <w:sz w:val="21"/>
                <w:szCs w:val="21"/>
                <w:lang w:eastAsia="zh-CN"/>
              </w:rPr>
            </w:pPr>
            <w:r>
              <w:rPr>
                <w:rFonts w:hint="eastAsia"/>
                <w:color w:val="auto"/>
                <w:sz w:val="21"/>
                <w:szCs w:val="21"/>
                <w:lang w:eastAsia="zh-CN"/>
              </w:rPr>
              <w:t>2. 表单整合：综合申请表，集成所有许可事项。</w:t>
            </w:r>
          </w:p>
          <w:p w14:paraId="61977321">
            <w:pPr>
              <w:rPr>
                <w:rFonts w:hint="eastAsia"/>
                <w:color w:val="auto"/>
                <w:sz w:val="21"/>
                <w:szCs w:val="21"/>
                <w:lang w:eastAsia="zh-CN"/>
              </w:rPr>
            </w:pPr>
            <w:r>
              <w:rPr>
                <w:rFonts w:hint="eastAsia"/>
                <w:color w:val="auto"/>
                <w:sz w:val="21"/>
                <w:szCs w:val="21"/>
                <w:lang w:eastAsia="zh-CN"/>
              </w:rPr>
              <w:t>3. 信息优化：大数据自动匹配填充部分信息。</w:t>
            </w:r>
          </w:p>
          <w:p w14:paraId="4E5293A6">
            <w:pPr>
              <w:rPr>
                <w:rFonts w:hint="eastAsia"/>
                <w:color w:val="auto"/>
                <w:sz w:val="21"/>
                <w:szCs w:val="21"/>
                <w:lang w:eastAsia="zh-CN"/>
              </w:rPr>
            </w:pPr>
            <w:r>
              <w:rPr>
                <w:rFonts w:hint="eastAsia"/>
                <w:color w:val="auto"/>
                <w:sz w:val="21"/>
                <w:szCs w:val="21"/>
                <w:lang w:eastAsia="zh-CN"/>
              </w:rPr>
              <w:t>3.18.5 开办健身房一件事</w:t>
            </w:r>
          </w:p>
          <w:p w14:paraId="241417A9">
            <w:pPr>
              <w:rPr>
                <w:rFonts w:hint="eastAsia"/>
                <w:color w:val="auto"/>
                <w:sz w:val="21"/>
                <w:szCs w:val="21"/>
                <w:lang w:eastAsia="zh-CN"/>
              </w:rPr>
            </w:pPr>
            <w:r>
              <w:rPr>
                <w:rFonts w:hint="eastAsia"/>
                <w:color w:val="auto"/>
                <w:sz w:val="21"/>
                <w:szCs w:val="21"/>
                <w:lang w:eastAsia="zh-CN"/>
              </w:rPr>
              <w:t>1. 流程优化：整合执照、卫生许可、消防验收、体育设施检查等，一站式服务。</w:t>
            </w:r>
          </w:p>
          <w:p w14:paraId="23CE72AC">
            <w:pPr>
              <w:rPr>
                <w:rFonts w:hint="eastAsia"/>
                <w:color w:val="auto"/>
                <w:sz w:val="21"/>
                <w:szCs w:val="21"/>
                <w:lang w:eastAsia="zh-CN"/>
              </w:rPr>
            </w:pPr>
            <w:r>
              <w:rPr>
                <w:rFonts w:hint="eastAsia"/>
                <w:color w:val="auto"/>
                <w:sz w:val="21"/>
                <w:szCs w:val="21"/>
                <w:lang w:eastAsia="zh-CN"/>
              </w:rPr>
              <w:t>2. 表单整合：专属申请表，简化流程。</w:t>
            </w:r>
          </w:p>
          <w:p w14:paraId="530F5228">
            <w:pPr>
              <w:rPr>
                <w:rFonts w:hint="eastAsia"/>
                <w:color w:val="auto"/>
                <w:sz w:val="21"/>
                <w:szCs w:val="21"/>
                <w:lang w:eastAsia="zh-CN"/>
              </w:rPr>
            </w:pPr>
            <w:r>
              <w:rPr>
                <w:rFonts w:hint="eastAsia"/>
                <w:color w:val="auto"/>
                <w:sz w:val="21"/>
                <w:szCs w:val="21"/>
                <w:lang w:eastAsia="zh-CN"/>
              </w:rPr>
              <w:t>3. 信息优化：信息共享，减少材料提交，提升体验。</w:t>
            </w:r>
          </w:p>
          <w:p w14:paraId="2C9712A2">
            <w:pPr>
              <w:rPr>
                <w:rFonts w:hint="eastAsia"/>
                <w:color w:val="auto"/>
                <w:sz w:val="21"/>
                <w:szCs w:val="21"/>
                <w:lang w:eastAsia="zh-CN"/>
              </w:rPr>
            </w:pPr>
            <w:r>
              <w:rPr>
                <w:rFonts w:hint="eastAsia"/>
                <w:color w:val="auto"/>
                <w:sz w:val="21"/>
                <w:szCs w:val="21"/>
                <w:lang w:eastAsia="zh-CN"/>
              </w:rPr>
              <w:t>3.18.6 开办咖啡馆/茶馆一件事</w:t>
            </w:r>
          </w:p>
          <w:p w14:paraId="4D06920C">
            <w:pPr>
              <w:rPr>
                <w:rFonts w:hint="eastAsia"/>
                <w:color w:val="auto"/>
                <w:sz w:val="21"/>
                <w:szCs w:val="21"/>
                <w:lang w:eastAsia="zh-CN"/>
              </w:rPr>
            </w:pPr>
            <w:r>
              <w:rPr>
                <w:rFonts w:hint="eastAsia"/>
                <w:color w:val="auto"/>
                <w:sz w:val="21"/>
                <w:szCs w:val="21"/>
                <w:lang w:eastAsia="zh-CN"/>
              </w:rPr>
              <w:t>1. 流程优化：涵盖执照、食品经营许可、卫生许可、消防验收等，一站式开办。</w:t>
            </w:r>
          </w:p>
          <w:p w14:paraId="55883FDE">
            <w:pPr>
              <w:rPr>
                <w:rFonts w:hint="eastAsia"/>
                <w:color w:val="auto"/>
                <w:sz w:val="21"/>
                <w:szCs w:val="21"/>
                <w:lang w:eastAsia="zh-CN"/>
              </w:rPr>
            </w:pPr>
            <w:r>
              <w:rPr>
                <w:rFonts w:hint="eastAsia"/>
                <w:color w:val="auto"/>
                <w:sz w:val="21"/>
                <w:szCs w:val="21"/>
                <w:lang w:eastAsia="zh-CN"/>
              </w:rPr>
              <w:t>2. 表单整合：综合申请表，集成必要许可。</w:t>
            </w:r>
          </w:p>
          <w:p w14:paraId="746EB765">
            <w:pPr>
              <w:rPr>
                <w:rFonts w:hint="eastAsia"/>
                <w:color w:val="auto"/>
                <w:sz w:val="21"/>
                <w:szCs w:val="21"/>
                <w:lang w:eastAsia="zh-CN"/>
              </w:rPr>
            </w:pPr>
            <w:r>
              <w:rPr>
                <w:rFonts w:hint="eastAsia"/>
                <w:color w:val="auto"/>
                <w:sz w:val="21"/>
                <w:szCs w:val="21"/>
                <w:lang w:eastAsia="zh-CN"/>
              </w:rPr>
              <w:t>3. 信息优化：数据共享，自动填充部分信息。</w:t>
            </w:r>
          </w:p>
          <w:p w14:paraId="63293B62">
            <w:pPr>
              <w:rPr>
                <w:rFonts w:hint="eastAsia"/>
                <w:color w:val="auto"/>
                <w:sz w:val="21"/>
                <w:szCs w:val="21"/>
                <w:lang w:eastAsia="zh-CN"/>
              </w:rPr>
            </w:pPr>
            <w:r>
              <w:rPr>
                <w:rFonts w:hint="eastAsia"/>
                <w:color w:val="auto"/>
                <w:sz w:val="21"/>
                <w:szCs w:val="21"/>
                <w:lang w:eastAsia="zh-CN"/>
              </w:rPr>
              <w:t>3.18.7 开办药店一件事</w:t>
            </w:r>
          </w:p>
          <w:p w14:paraId="3CED175E">
            <w:pPr>
              <w:rPr>
                <w:rFonts w:hint="eastAsia"/>
                <w:color w:val="auto"/>
                <w:sz w:val="21"/>
                <w:szCs w:val="21"/>
                <w:lang w:eastAsia="zh-CN"/>
              </w:rPr>
            </w:pPr>
            <w:r>
              <w:rPr>
                <w:rFonts w:hint="eastAsia"/>
                <w:color w:val="auto"/>
                <w:sz w:val="21"/>
                <w:szCs w:val="21"/>
                <w:lang w:eastAsia="zh-CN"/>
              </w:rPr>
              <w:t>1. 流程优化：整合执照、药品经营许可、医疗器械许可、GSP认证等，一站式服务。</w:t>
            </w:r>
          </w:p>
          <w:p w14:paraId="5ABE8EE5">
            <w:pPr>
              <w:rPr>
                <w:rFonts w:hint="eastAsia"/>
                <w:color w:val="auto"/>
                <w:sz w:val="21"/>
                <w:szCs w:val="21"/>
                <w:lang w:eastAsia="zh-CN"/>
              </w:rPr>
            </w:pPr>
            <w:r>
              <w:rPr>
                <w:rFonts w:hint="eastAsia"/>
                <w:color w:val="auto"/>
                <w:sz w:val="21"/>
                <w:szCs w:val="21"/>
                <w:lang w:eastAsia="zh-CN"/>
              </w:rPr>
              <w:t>2. 表单整合：综合申请表，涵盖所有许可事项。</w:t>
            </w:r>
          </w:p>
          <w:p w14:paraId="3B0D35EE">
            <w:pPr>
              <w:rPr>
                <w:rFonts w:hint="eastAsia"/>
                <w:color w:val="auto"/>
                <w:sz w:val="21"/>
                <w:szCs w:val="21"/>
                <w:lang w:eastAsia="zh-CN"/>
              </w:rPr>
            </w:pPr>
            <w:r>
              <w:rPr>
                <w:rFonts w:hint="eastAsia"/>
                <w:color w:val="auto"/>
                <w:sz w:val="21"/>
                <w:szCs w:val="21"/>
                <w:lang w:eastAsia="zh-CN"/>
              </w:rPr>
              <w:t>3. 信息优化：部门信息共享，减少重复材料，提升审批效率。</w:t>
            </w:r>
          </w:p>
          <w:p w14:paraId="38D7266B">
            <w:pPr>
              <w:rPr>
                <w:rFonts w:hint="eastAsia"/>
                <w:color w:val="auto"/>
                <w:sz w:val="21"/>
                <w:szCs w:val="21"/>
                <w:lang w:eastAsia="zh-CN"/>
              </w:rPr>
            </w:pPr>
            <w:r>
              <w:rPr>
                <w:rFonts w:hint="eastAsia"/>
                <w:color w:val="auto"/>
                <w:sz w:val="21"/>
                <w:szCs w:val="21"/>
                <w:lang w:eastAsia="zh-CN"/>
              </w:rPr>
              <w:t>3.18.8 开办超市一件事</w:t>
            </w:r>
          </w:p>
          <w:p w14:paraId="3CB4E8AA">
            <w:pPr>
              <w:rPr>
                <w:rFonts w:hint="eastAsia"/>
                <w:color w:val="auto"/>
                <w:sz w:val="21"/>
                <w:szCs w:val="21"/>
                <w:lang w:eastAsia="zh-CN"/>
              </w:rPr>
            </w:pPr>
            <w:r>
              <w:rPr>
                <w:rFonts w:hint="eastAsia"/>
                <w:color w:val="auto"/>
                <w:sz w:val="21"/>
                <w:szCs w:val="21"/>
                <w:lang w:eastAsia="zh-CN"/>
              </w:rPr>
              <w:t>1. 流程优化：涵盖执照、食品经营许可、烟草零售许可、卫生许可等，全链条服务。</w:t>
            </w:r>
          </w:p>
          <w:p w14:paraId="0937AC99">
            <w:pPr>
              <w:rPr>
                <w:rFonts w:hint="eastAsia"/>
                <w:color w:val="auto"/>
                <w:sz w:val="21"/>
                <w:szCs w:val="21"/>
                <w:lang w:eastAsia="zh-CN"/>
              </w:rPr>
            </w:pPr>
            <w:r>
              <w:rPr>
                <w:rFonts w:hint="eastAsia"/>
                <w:color w:val="auto"/>
                <w:sz w:val="21"/>
                <w:szCs w:val="21"/>
                <w:lang w:eastAsia="zh-CN"/>
              </w:rPr>
              <w:t>2. 表单整合：综合申请表，简化申请流程。</w:t>
            </w:r>
          </w:p>
          <w:p w14:paraId="14ECAC66">
            <w:pPr>
              <w:rPr>
                <w:rFonts w:hint="eastAsia"/>
                <w:color w:val="auto"/>
                <w:sz w:val="21"/>
                <w:szCs w:val="21"/>
                <w:lang w:eastAsia="zh-CN"/>
              </w:rPr>
            </w:pPr>
            <w:r>
              <w:rPr>
                <w:rFonts w:hint="eastAsia"/>
                <w:color w:val="auto"/>
                <w:sz w:val="21"/>
                <w:szCs w:val="21"/>
                <w:lang w:eastAsia="zh-CN"/>
              </w:rPr>
              <w:t>3. 信息优化：大数据自动匹配填充部分信息，提高效率。</w:t>
            </w:r>
          </w:p>
          <w:p w14:paraId="564ED1FD">
            <w:pPr>
              <w:rPr>
                <w:rFonts w:hint="eastAsia"/>
                <w:color w:val="auto"/>
                <w:sz w:val="21"/>
                <w:szCs w:val="21"/>
                <w:lang w:eastAsia="zh-CN"/>
              </w:rPr>
            </w:pPr>
            <w:r>
              <w:rPr>
                <w:rFonts w:hint="eastAsia"/>
                <w:color w:val="auto"/>
                <w:sz w:val="21"/>
                <w:szCs w:val="21"/>
                <w:lang w:eastAsia="zh-CN"/>
              </w:rPr>
              <w:t>3.18.9 开办酒吧一件事</w:t>
            </w:r>
          </w:p>
          <w:p w14:paraId="4DF694E8">
            <w:pPr>
              <w:rPr>
                <w:rFonts w:hint="eastAsia"/>
                <w:color w:val="auto"/>
                <w:sz w:val="21"/>
                <w:szCs w:val="21"/>
                <w:lang w:eastAsia="zh-CN"/>
              </w:rPr>
            </w:pPr>
            <w:r>
              <w:rPr>
                <w:rFonts w:hint="eastAsia"/>
                <w:color w:val="auto"/>
                <w:sz w:val="21"/>
                <w:szCs w:val="21"/>
                <w:lang w:eastAsia="zh-CN"/>
              </w:rPr>
              <w:t>1. 流程优化：整合执照、食品经营许可（含酒类）、卫生许可、消防验收、娱乐经营许可等，一站式服务。</w:t>
            </w:r>
          </w:p>
          <w:p w14:paraId="40BE5B2E">
            <w:pPr>
              <w:rPr>
                <w:rFonts w:hint="eastAsia"/>
                <w:color w:val="auto"/>
                <w:sz w:val="21"/>
                <w:szCs w:val="21"/>
                <w:lang w:eastAsia="zh-CN"/>
              </w:rPr>
            </w:pPr>
            <w:r>
              <w:rPr>
                <w:rFonts w:hint="eastAsia"/>
                <w:color w:val="auto"/>
                <w:sz w:val="21"/>
                <w:szCs w:val="21"/>
                <w:lang w:eastAsia="zh-CN"/>
              </w:rPr>
              <w:t>2. 表单整合：专属申请表，集成所有许可事项。</w:t>
            </w:r>
          </w:p>
          <w:p w14:paraId="1E627FF5">
            <w:pPr>
              <w:rPr>
                <w:rFonts w:hint="eastAsia"/>
                <w:color w:val="auto"/>
                <w:sz w:val="21"/>
                <w:szCs w:val="21"/>
                <w:lang w:eastAsia="zh-CN"/>
              </w:rPr>
            </w:pPr>
            <w:r>
              <w:rPr>
                <w:rFonts w:hint="eastAsia"/>
                <w:color w:val="auto"/>
                <w:sz w:val="21"/>
                <w:szCs w:val="21"/>
                <w:lang w:eastAsia="zh-CN"/>
              </w:rPr>
              <w:t>3. 信息优化：信息共享，减少材料提交，提升体验。</w:t>
            </w:r>
          </w:p>
          <w:p w14:paraId="18361702">
            <w:pPr>
              <w:rPr>
                <w:rFonts w:hint="eastAsia"/>
                <w:color w:val="auto"/>
                <w:sz w:val="21"/>
                <w:szCs w:val="21"/>
                <w:lang w:eastAsia="zh-CN"/>
              </w:rPr>
            </w:pPr>
            <w:r>
              <w:rPr>
                <w:rFonts w:hint="eastAsia"/>
                <w:color w:val="auto"/>
                <w:sz w:val="21"/>
                <w:szCs w:val="21"/>
                <w:lang w:eastAsia="zh-CN"/>
              </w:rPr>
              <w:t>3.18.10 企业注销登记一件事（简易/一般注销）</w:t>
            </w:r>
          </w:p>
          <w:p w14:paraId="6CE35E20">
            <w:pPr>
              <w:rPr>
                <w:rFonts w:hint="eastAsia"/>
                <w:color w:val="auto"/>
                <w:sz w:val="21"/>
                <w:szCs w:val="21"/>
                <w:lang w:eastAsia="zh-CN"/>
              </w:rPr>
            </w:pPr>
            <w:r>
              <w:rPr>
                <w:rFonts w:hint="eastAsia"/>
                <w:color w:val="auto"/>
                <w:sz w:val="21"/>
                <w:szCs w:val="21"/>
                <w:lang w:eastAsia="zh-CN"/>
              </w:rPr>
              <w:t>1. 流程优化：分别优化简易和一般注销流程，整合税务、工商、社保注销等，一站式服务。</w:t>
            </w:r>
          </w:p>
          <w:p w14:paraId="15B29962">
            <w:pPr>
              <w:rPr>
                <w:rFonts w:hint="eastAsia"/>
                <w:color w:val="auto"/>
                <w:sz w:val="21"/>
                <w:szCs w:val="21"/>
                <w:lang w:eastAsia="zh-CN"/>
              </w:rPr>
            </w:pPr>
            <w:r>
              <w:rPr>
                <w:rFonts w:hint="eastAsia"/>
                <w:color w:val="auto"/>
                <w:sz w:val="21"/>
                <w:szCs w:val="21"/>
                <w:lang w:eastAsia="zh-CN"/>
              </w:rPr>
              <w:t>2. 表单整合：综合申请表，涵盖所有注销事项。</w:t>
            </w:r>
          </w:p>
          <w:p w14:paraId="1F945CD2">
            <w:pPr>
              <w:rPr>
                <w:rFonts w:hint="eastAsia"/>
                <w:color w:val="auto"/>
                <w:sz w:val="21"/>
                <w:szCs w:val="21"/>
                <w:lang w:eastAsia="zh-CN"/>
              </w:rPr>
            </w:pPr>
            <w:r>
              <w:rPr>
                <w:rFonts w:hint="eastAsia"/>
                <w:color w:val="auto"/>
                <w:sz w:val="21"/>
                <w:szCs w:val="21"/>
                <w:lang w:eastAsia="zh-CN"/>
              </w:rPr>
              <w:t>3. 信息优化：数据共享，自动匹配填充部分信息。</w:t>
            </w:r>
          </w:p>
          <w:p w14:paraId="1F7E880F">
            <w:pPr>
              <w:rPr>
                <w:rFonts w:hint="eastAsia"/>
                <w:color w:val="auto"/>
                <w:sz w:val="21"/>
                <w:szCs w:val="21"/>
                <w:lang w:eastAsia="zh-CN"/>
              </w:rPr>
            </w:pPr>
            <w:r>
              <w:rPr>
                <w:rFonts w:hint="eastAsia"/>
                <w:color w:val="auto"/>
                <w:sz w:val="21"/>
                <w:szCs w:val="21"/>
                <w:lang w:eastAsia="zh-CN"/>
              </w:rPr>
              <w:t>3.18.11 开办现场制售食品一件事</w:t>
            </w:r>
          </w:p>
          <w:p w14:paraId="22D1F500">
            <w:pPr>
              <w:rPr>
                <w:rFonts w:hint="eastAsia"/>
                <w:color w:val="auto"/>
                <w:sz w:val="21"/>
                <w:szCs w:val="21"/>
                <w:lang w:eastAsia="zh-CN"/>
              </w:rPr>
            </w:pPr>
            <w:r>
              <w:rPr>
                <w:rFonts w:hint="eastAsia"/>
                <w:color w:val="auto"/>
                <w:sz w:val="21"/>
                <w:szCs w:val="21"/>
                <w:lang w:eastAsia="zh-CN"/>
              </w:rPr>
              <w:t>1. 流程优化：整合执照、小作坊登记（或食品经营许可）、健康证等，一站式服务。</w:t>
            </w:r>
          </w:p>
          <w:p w14:paraId="51763F02">
            <w:pPr>
              <w:rPr>
                <w:rFonts w:hint="eastAsia"/>
                <w:color w:val="auto"/>
                <w:sz w:val="21"/>
                <w:szCs w:val="21"/>
                <w:lang w:eastAsia="zh-CN"/>
              </w:rPr>
            </w:pPr>
            <w:r>
              <w:rPr>
                <w:rFonts w:hint="eastAsia"/>
                <w:color w:val="auto"/>
                <w:sz w:val="21"/>
                <w:szCs w:val="21"/>
                <w:lang w:eastAsia="zh-CN"/>
              </w:rPr>
              <w:t>2. 表单整合：综合申请表，集成必要许可。</w:t>
            </w:r>
          </w:p>
          <w:p w14:paraId="53037537">
            <w:pPr>
              <w:rPr>
                <w:rFonts w:hint="eastAsia"/>
                <w:color w:val="auto"/>
                <w:sz w:val="21"/>
                <w:szCs w:val="21"/>
                <w:lang w:eastAsia="zh-CN"/>
              </w:rPr>
            </w:pPr>
            <w:r>
              <w:rPr>
                <w:rFonts w:hint="eastAsia"/>
                <w:color w:val="auto"/>
                <w:sz w:val="21"/>
                <w:szCs w:val="21"/>
                <w:lang w:eastAsia="zh-CN"/>
              </w:rPr>
              <w:t>3. 信息优化：信息共享，减少重复材料，提升审批效率。</w:t>
            </w:r>
          </w:p>
          <w:p w14:paraId="569A8438">
            <w:pPr>
              <w:rPr>
                <w:rFonts w:hint="eastAsia"/>
                <w:color w:val="auto"/>
                <w:sz w:val="21"/>
                <w:szCs w:val="21"/>
                <w:lang w:eastAsia="zh-CN"/>
              </w:rPr>
            </w:pPr>
            <w:r>
              <w:rPr>
                <w:rFonts w:hint="eastAsia"/>
                <w:color w:val="auto"/>
                <w:sz w:val="21"/>
                <w:szCs w:val="21"/>
                <w:lang w:eastAsia="zh-CN"/>
              </w:rPr>
              <w:t>3.18.12 开办旅馆一件事</w:t>
            </w:r>
          </w:p>
          <w:p w14:paraId="449FF044">
            <w:pPr>
              <w:rPr>
                <w:rFonts w:hint="eastAsia"/>
                <w:color w:val="auto"/>
                <w:sz w:val="21"/>
                <w:szCs w:val="21"/>
                <w:lang w:eastAsia="zh-CN"/>
              </w:rPr>
            </w:pPr>
            <w:r>
              <w:rPr>
                <w:rFonts w:hint="eastAsia"/>
                <w:color w:val="auto"/>
                <w:sz w:val="21"/>
                <w:szCs w:val="21"/>
                <w:lang w:eastAsia="zh-CN"/>
              </w:rPr>
              <w:t>1. 流程优化：涵盖执照、卫生许可、特种行业许可、消防验收等，全链条开办服务。</w:t>
            </w:r>
          </w:p>
          <w:p w14:paraId="7F9D20A1">
            <w:pPr>
              <w:rPr>
                <w:rFonts w:hint="eastAsia"/>
                <w:color w:val="auto"/>
                <w:sz w:val="21"/>
                <w:szCs w:val="21"/>
                <w:lang w:eastAsia="zh-CN"/>
              </w:rPr>
            </w:pPr>
            <w:r>
              <w:rPr>
                <w:rFonts w:hint="eastAsia"/>
                <w:color w:val="auto"/>
                <w:sz w:val="21"/>
                <w:szCs w:val="21"/>
                <w:lang w:eastAsia="zh-CN"/>
              </w:rPr>
              <w:t>2. 表单整合：专属申请表，简化流程。</w:t>
            </w:r>
          </w:p>
          <w:p w14:paraId="37F00ADA">
            <w:pPr>
              <w:rPr>
                <w:rFonts w:hint="eastAsia"/>
                <w:color w:val="auto"/>
                <w:sz w:val="21"/>
                <w:szCs w:val="21"/>
                <w:lang w:eastAsia="zh-CN"/>
              </w:rPr>
            </w:pPr>
            <w:r>
              <w:rPr>
                <w:rFonts w:hint="eastAsia"/>
                <w:color w:val="auto"/>
                <w:sz w:val="21"/>
                <w:szCs w:val="21"/>
                <w:lang w:eastAsia="zh-CN"/>
              </w:rPr>
              <w:t>3. 信息优化：大数据自动匹配填充部分信息。</w:t>
            </w:r>
          </w:p>
          <w:p w14:paraId="46C8C763">
            <w:pPr>
              <w:rPr>
                <w:rFonts w:hint="eastAsia"/>
                <w:color w:val="auto"/>
                <w:sz w:val="21"/>
                <w:szCs w:val="21"/>
                <w:lang w:eastAsia="zh-CN"/>
              </w:rPr>
            </w:pPr>
            <w:r>
              <w:rPr>
                <w:rFonts w:hint="eastAsia"/>
                <w:color w:val="auto"/>
                <w:sz w:val="21"/>
                <w:szCs w:val="21"/>
                <w:lang w:eastAsia="zh-CN"/>
              </w:rPr>
              <w:t>3.18.13 企业信息变更一件事</w:t>
            </w:r>
          </w:p>
          <w:p w14:paraId="6B76B02E">
            <w:pPr>
              <w:rPr>
                <w:rFonts w:hint="eastAsia"/>
                <w:color w:val="auto"/>
                <w:sz w:val="21"/>
                <w:szCs w:val="21"/>
                <w:lang w:eastAsia="zh-CN"/>
              </w:rPr>
            </w:pPr>
            <w:r>
              <w:rPr>
                <w:rFonts w:hint="eastAsia"/>
                <w:color w:val="auto"/>
                <w:sz w:val="21"/>
                <w:szCs w:val="21"/>
                <w:lang w:eastAsia="zh-CN"/>
              </w:rPr>
              <w:t>1. 流程优化：整合名称、法定代表人、经营范围、注册资本等变更事项，一站式服务。</w:t>
            </w:r>
          </w:p>
          <w:p w14:paraId="7AEC0AE2">
            <w:pPr>
              <w:rPr>
                <w:rFonts w:hint="eastAsia"/>
                <w:color w:val="auto"/>
                <w:sz w:val="21"/>
                <w:szCs w:val="21"/>
                <w:lang w:eastAsia="zh-CN"/>
              </w:rPr>
            </w:pPr>
            <w:r>
              <w:rPr>
                <w:rFonts w:hint="eastAsia"/>
                <w:color w:val="auto"/>
                <w:sz w:val="21"/>
                <w:szCs w:val="21"/>
                <w:lang w:eastAsia="zh-CN"/>
              </w:rPr>
              <w:t>2. 表单整合：综合申请表，涵盖所有变更事项。</w:t>
            </w:r>
          </w:p>
          <w:p w14:paraId="2DF3DE1B">
            <w:pPr>
              <w:rPr>
                <w:rFonts w:hint="eastAsia"/>
                <w:color w:val="auto"/>
                <w:sz w:val="21"/>
                <w:szCs w:val="21"/>
                <w:lang w:eastAsia="zh-CN"/>
              </w:rPr>
            </w:pPr>
            <w:r>
              <w:rPr>
                <w:rFonts w:hint="eastAsia"/>
                <w:color w:val="auto"/>
                <w:sz w:val="21"/>
                <w:szCs w:val="21"/>
                <w:lang w:eastAsia="zh-CN"/>
              </w:rPr>
              <w:t>3. 信息优化：信息共享，自动匹配填充部分信息，提高效率。</w:t>
            </w:r>
          </w:p>
          <w:p w14:paraId="49B6A597">
            <w:pPr>
              <w:rPr>
                <w:rFonts w:hint="eastAsia"/>
                <w:color w:val="auto"/>
                <w:sz w:val="21"/>
                <w:szCs w:val="21"/>
                <w:lang w:eastAsia="zh-CN"/>
              </w:rPr>
            </w:pPr>
            <w:r>
              <w:rPr>
                <w:rFonts w:hint="eastAsia"/>
                <w:color w:val="auto"/>
                <w:sz w:val="21"/>
                <w:szCs w:val="21"/>
                <w:lang w:eastAsia="zh-CN"/>
              </w:rPr>
              <w:t>考核指标</w:t>
            </w:r>
          </w:p>
          <w:p w14:paraId="021CC10E">
            <w:pPr>
              <w:rPr>
                <w:rFonts w:hint="eastAsia"/>
                <w:color w:val="auto"/>
                <w:sz w:val="21"/>
                <w:szCs w:val="21"/>
                <w:lang w:eastAsia="zh-CN"/>
              </w:rPr>
            </w:pPr>
            <w:r>
              <w:rPr>
                <w:rFonts w:hint="eastAsia"/>
                <w:color w:val="auto"/>
                <w:sz w:val="21"/>
                <w:szCs w:val="21"/>
                <w:lang w:eastAsia="zh-CN"/>
              </w:rPr>
              <w:t>1. 流程优化效果：对比优化前后环节数、办理时限及跑动次数，评估成效。</w:t>
            </w:r>
          </w:p>
          <w:p w14:paraId="2C017763">
            <w:pPr>
              <w:rPr>
                <w:rFonts w:hint="eastAsia"/>
                <w:color w:val="auto"/>
                <w:sz w:val="21"/>
                <w:szCs w:val="21"/>
                <w:lang w:eastAsia="zh-CN"/>
              </w:rPr>
            </w:pPr>
            <w:r>
              <w:rPr>
                <w:rFonts w:hint="eastAsia"/>
                <w:color w:val="auto"/>
                <w:sz w:val="21"/>
                <w:szCs w:val="21"/>
                <w:lang w:eastAsia="zh-CN"/>
              </w:rPr>
              <w:t>2. 表单整合满意度：通过用户调查和反馈，评估群众满意度。</w:t>
            </w:r>
          </w:p>
          <w:p w14:paraId="2AF9B78F">
            <w:pPr>
              <w:rPr>
                <w:rFonts w:hint="eastAsia"/>
                <w:color w:val="auto"/>
                <w:sz w:val="21"/>
                <w:szCs w:val="21"/>
                <w:lang w:eastAsia="zh-CN"/>
              </w:rPr>
            </w:pPr>
            <w:r>
              <w:rPr>
                <w:rFonts w:hint="eastAsia"/>
                <w:color w:val="auto"/>
                <w:sz w:val="21"/>
                <w:szCs w:val="21"/>
                <w:lang w:eastAsia="zh-CN"/>
              </w:rPr>
              <w:t>3. 群众获得感提升：通过满意度调查，评估“一件事一次办”服务的提升程度。</w:t>
            </w:r>
          </w:p>
          <w:p w14:paraId="7DDC2FD3">
            <w:pPr>
              <w:rPr>
                <w:rFonts w:hint="eastAsia"/>
                <w:color w:val="auto"/>
                <w:sz w:val="21"/>
                <w:szCs w:val="21"/>
              </w:rPr>
            </w:pPr>
            <w:r>
              <w:rPr>
                <w:rFonts w:hint="eastAsia"/>
                <w:color w:val="auto"/>
                <w:sz w:val="21"/>
                <w:szCs w:val="21"/>
              </w:rPr>
              <w:t>服务交付物</w:t>
            </w:r>
          </w:p>
          <w:p w14:paraId="0FB26F6A">
            <w:pPr>
              <w:rPr>
                <w:color w:val="auto"/>
                <w:sz w:val="21"/>
                <w:szCs w:val="21"/>
              </w:rPr>
            </w:pPr>
            <w:r>
              <w:rPr>
                <w:rFonts w:hint="eastAsia"/>
                <w:color w:val="auto"/>
                <w:sz w:val="21"/>
                <w:szCs w:val="21"/>
              </w:rPr>
              <w:t>1.周产出物：《“一件事一次办”运营服务效能周报》。2.月产出物:《“一件事一次办”运营服务分析月报》。3.年产出物:《“一件事一次办”运营服务分析年报》。</w:t>
            </w:r>
          </w:p>
        </w:tc>
      </w:tr>
      <w:tr w14:paraId="5A0CFB0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F8FD7F">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18007B">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13FAC6">
            <w:pPr>
              <w:rPr>
                <w:rFonts w:hint="eastAsia"/>
                <w:color w:val="auto"/>
                <w:sz w:val="21"/>
                <w:szCs w:val="21"/>
              </w:rPr>
            </w:pPr>
            <w:r>
              <w:rPr>
                <w:rFonts w:hint="eastAsia"/>
                <w:color w:val="auto"/>
                <w:sz w:val="21"/>
                <w:szCs w:val="21"/>
              </w:rPr>
              <w:t>3.19.市场主体撤销注销运营服务</w:t>
            </w:r>
          </w:p>
          <w:p w14:paraId="2E3BC210">
            <w:pPr>
              <w:rPr>
                <w:rFonts w:hint="eastAsia"/>
                <w:color w:val="auto"/>
                <w:sz w:val="21"/>
                <w:szCs w:val="21"/>
                <w:lang w:eastAsia="zh-CN"/>
              </w:rPr>
            </w:pPr>
            <w:r>
              <w:rPr>
                <w:rFonts w:hint="eastAsia"/>
                <w:color w:val="auto"/>
                <w:sz w:val="21"/>
                <w:szCs w:val="21"/>
                <w:lang w:eastAsia="zh-CN"/>
              </w:rPr>
              <w:t xml:space="preserve">3.19.1. 业务流程优化  </w:t>
            </w:r>
          </w:p>
          <w:p w14:paraId="54AD6588">
            <w:pPr>
              <w:rPr>
                <w:rFonts w:hint="eastAsia"/>
                <w:color w:val="auto"/>
                <w:sz w:val="21"/>
                <w:szCs w:val="21"/>
                <w:lang w:eastAsia="zh-CN"/>
              </w:rPr>
            </w:pPr>
            <w:r>
              <w:rPr>
                <w:rFonts w:hint="eastAsia"/>
                <w:color w:val="auto"/>
                <w:sz w:val="21"/>
                <w:szCs w:val="21"/>
                <w:lang w:eastAsia="zh-CN"/>
              </w:rPr>
              <w:t xml:space="preserve">1. 梳理撤销注销流程：针对五大类22小类市场主体，合并相关步骤，形成简洁高效的流程。  </w:t>
            </w:r>
          </w:p>
          <w:p w14:paraId="21C8CCA2">
            <w:pPr>
              <w:rPr>
                <w:rFonts w:hint="eastAsia"/>
                <w:color w:val="auto"/>
                <w:sz w:val="21"/>
                <w:szCs w:val="21"/>
                <w:lang w:eastAsia="zh-CN"/>
              </w:rPr>
            </w:pPr>
            <w:r>
              <w:rPr>
                <w:rFonts w:hint="eastAsia"/>
                <w:color w:val="auto"/>
                <w:sz w:val="21"/>
                <w:szCs w:val="21"/>
                <w:lang w:eastAsia="zh-CN"/>
              </w:rPr>
              <w:t xml:space="preserve">2. 流程标准化：制定统一标准，明确处理时限、责任主体和操作规范，确保一致性和可操作性。  </w:t>
            </w:r>
          </w:p>
          <w:p w14:paraId="2FAD993D">
            <w:pPr>
              <w:rPr>
                <w:rFonts w:hint="eastAsia"/>
                <w:color w:val="auto"/>
                <w:sz w:val="21"/>
                <w:szCs w:val="21"/>
                <w:lang w:eastAsia="zh-CN"/>
              </w:rPr>
            </w:pPr>
            <w:r>
              <w:rPr>
                <w:rFonts w:hint="eastAsia"/>
                <w:color w:val="auto"/>
                <w:sz w:val="21"/>
                <w:szCs w:val="21"/>
                <w:lang w:eastAsia="zh-CN"/>
              </w:rPr>
              <w:t xml:space="preserve">3.19.2. 业务信息内容优化  </w:t>
            </w:r>
          </w:p>
          <w:p w14:paraId="6639374F">
            <w:pPr>
              <w:rPr>
                <w:rFonts w:hint="eastAsia"/>
                <w:color w:val="auto"/>
                <w:sz w:val="21"/>
                <w:szCs w:val="21"/>
                <w:lang w:eastAsia="zh-CN"/>
              </w:rPr>
            </w:pPr>
            <w:r>
              <w:rPr>
                <w:rFonts w:hint="eastAsia"/>
                <w:color w:val="auto"/>
                <w:sz w:val="21"/>
                <w:szCs w:val="21"/>
                <w:lang w:eastAsia="zh-CN"/>
              </w:rPr>
              <w:t xml:space="preserve">1. 精简信息内容：系统梳理所需材料，去除不必要内容，明确核心要求，降低准备难度。  </w:t>
            </w:r>
          </w:p>
          <w:p w14:paraId="0A668573">
            <w:pPr>
              <w:rPr>
                <w:rFonts w:hint="eastAsia"/>
                <w:color w:val="auto"/>
                <w:sz w:val="21"/>
                <w:szCs w:val="21"/>
                <w:lang w:eastAsia="zh-CN"/>
              </w:rPr>
            </w:pPr>
            <w:r>
              <w:rPr>
                <w:rFonts w:hint="eastAsia"/>
                <w:color w:val="auto"/>
                <w:sz w:val="21"/>
                <w:szCs w:val="21"/>
                <w:lang w:eastAsia="zh-CN"/>
              </w:rPr>
              <w:t xml:space="preserve">2. 提升信息准确性：通过数据校验和信息比对，确保提交信息准确，减少因错误导致的失败或延误。  </w:t>
            </w:r>
          </w:p>
          <w:p w14:paraId="11AEF41C">
            <w:pPr>
              <w:rPr>
                <w:rFonts w:hint="eastAsia"/>
                <w:color w:val="auto"/>
                <w:sz w:val="21"/>
                <w:szCs w:val="21"/>
                <w:lang w:eastAsia="zh-CN"/>
              </w:rPr>
            </w:pPr>
            <w:r>
              <w:rPr>
                <w:rFonts w:hint="eastAsia"/>
                <w:color w:val="auto"/>
                <w:sz w:val="21"/>
                <w:szCs w:val="21"/>
                <w:lang w:eastAsia="zh-CN"/>
              </w:rPr>
              <w:t xml:space="preserve">3.19.3. 服务支撑与监督  </w:t>
            </w:r>
          </w:p>
          <w:p w14:paraId="68133354">
            <w:pPr>
              <w:rPr>
                <w:rFonts w:hint="eastAsia"/>
                <w:color w:val="auto"/>
                <w:sz w:val="21"/>
                <w:szCs w:val="21"/>
                <w:lang w:eastAsia="zh-CN"/>
              </w:rPr>
            </w:pPr>
            <w:r>
              <w:rPr>
                <w:rFonts w:hint="eastAsia"/>
                <w:color w:val="auto"/>
                <w:sz w:val="21"/>
                <w:szCs w:val="21"/>
                <w:lang w:eastAsia="zh-CN"/>
              </w:rPr>
              <w:t xml:space="preserve">1. 设立咨询热线：提供政策咨询、流程指导和问题解答。  </w:t>
            </w:r>
          </w:p>
          <w:p w14:paraId="72FE690F">
            <w:pPr>
              <w:rPr>
                <w:rFonts w:hint="eastAsia"/>
                <w:color w:val="auto"/>
                <w:sz w:val="21"/>
                <w:szCs w:val="21"/>
                <w:lang w:eastAsia="zh-CN"/>
              </w:rPr>
            </w:pPr>
            <w:r>
              <w:rPr>
                <w:rFonts w:hint="eastAsia"/>
                <w:color w:val="auto"/>
                <w:sz w:val="21"/>
                <w:szCs w:val="21"/>
                <w:lang w:eastAsia="zh-CN"/>
              </w:rPr>
              <w:t xml:space="preserve">2. 定期培训与指导：提升业务人员执行能力，并对市场主体进行撤销注销前指导。  </w:t>
            </w:r>
          </w:p>
          <w:p w14:paraId="4025724F">
            <w:pPr>
              <w:rPr>
                <w:rFonts w:hint="eastAsia"/>
                <w:color w:val="auto"/>
                <w:sz w:val="21"/>
                <w:szCs w:val="21"/>
                <w:lang w:eastAsia="zh-CN"/>
              </w:rPr>
            </w:pPr>
            <w:r>
              <w:rPr>
                <w:rFonts w:hint="eastAsia"/>
                <w:color w:val="auto"/>
                <w:sz w:val="21"/>
                <w:szCs w:val="21"/>
                <w:lang w:eastAsia="zh-CN"/>
              </w:rPr>
              <w:t xml:space="preserve">3. 服务质量监督：建立监督机制，定期收集反馈，及时改进优化。  </w:t>
            </w:r>
          </w:p>
          <w:p w14:paraId="729CB4E5">
            <w:pPr>
              <w:rPr>
                <w:rFonts w:hint="eastAsia"/>
                <w:color w:val="auto"/>
                <w:sz w:val="21"/>
                <w:szCs w:val="21"/>
                <w:lang w:eastAsia="zh-CN"/>
              </w:rPr>
            </w:pPr>
            <w:r>
              <w:rPr>
                <w:rFonts w:hint="eastAsia"/>
                <w:color w:val="auto"/>
                <w:sz w:val="21"/>
                <w:szCs w:val="21"/>
                <w:lang w:eastAsia="zh-CN"/>
              </w:rPr>
              <w:t xml:space="preserve">考核指标  </w:t>
            </w:r>
          </w:p>
          <w:p w14:paraId="5BCB745D">
            <w:pPr>
              <w:rPr>
                <w:rFonts w:hint="eastAsia"/>
                <w:color w:val="auto"/>
                <w:sz w:val="21"/>
                <w:szCs w:val="21"/>
                <w:lang w:eastAsia="zh-CN"/>
              </w:rPr>
            </w:pPr>
            <w:r>
              <w:rPr>
                <w:rFonts w:hint="eastAsia"/>
                <w:color w:val="auto"/>
                <w:sz w:val="21"/>
                <w:szCs w:val="21"/>
                <w:lang w:eastAsia="zh-CN"/>
              </w:rPr>
              <w:t xml:space="preserve">1. 流程优化效果：对比优化前后复杂度、处理时长和满意度，评估效能提升。  </w:t>
            </w:r>
          </w:p>
          <w:p w14:paraId="1A53FF30">
            <w:pPr>
              <w:rPr>
                <w:rFonts w:hint="eastAsia"/>
                <w:color w:val="auto"/>
                <w:sz w:val="21"/>
                <w:szCs w:val="21"/>
                <w:lang w:eastAsia="zh-CN"/>
              </w:rPr>
            </w:pPr>
            <w:r>
              <w:rPr>
                <w:rFonts w:hint="eastAsia"/>
                <w:color w:val="auto"/>
                <w:sz w:val="21"/>
                <w:szCs w:val="21"/>
                <w:lang w:eastAsia="zh-CN"/>
              </w:rPr>
              <w:t xml:space="preserve">2. 信息优化效果：监测精简程度、准确性和反馈，评估便利性提升。  </w:t>
            </w:r>
          </w:p>
          <w:p w14:paraId="17F8BE55">
            <w:pPr>
              <w:rPr>
                <w:rFonts w:hint="eastAsia"/>
                <w:color w:val="auto"/>
                <w:sz w:val="21"/>
                <w:szCs w:val="21"/>
                <w:lang w:eastAsia="zh-CN"/>
              </w:rPr>
            </w:pPr>
            <w:r>
              <w:rPr>
                <w:rFonts w:hint="eastAsia"/>
                <w:color w:val="auto"/>
                <w:sz w:val="21"/>
                <w:szCs w:val="21"/>
                <w:lang w:eastAsia="zh-CN"/>
              </w:rPr>
              <w:t>3. 服务监督满意度：通过调查和反馈，评估支持与监督措施的满意度。</w:t>
            </w:r>
          </w:p>
          <w:p w14:paraId="62AD6B77">
            <w:pPr>
              <w:rPr>
                <w:rFonts w:hint="eastAsia"/>
                <w:color w:val="auto"/>
                <w:sz w:val="21"/>
                <w:szCs w:val="21"/>
              </w:rPr>
            </w:pPr>
            <w:r>
              <w:rPr>
                <w:rFonts w:hint="eastAsia"/>
                <w:color w:val="auto"/>
                <w:sz w:val="21"/>
                <w:szCs w:val="21"/>
              </w:rPr>
              <w:t>服务交付物</w:t>
            </w:r>
          </w:p>
          <w:p w14:paraId="19DE35FC">
            <w:pPr>
              <w:rPr>
                <w:color w:val="auto"/>
                <w:sz w:val="21"/>
                <w:szCs w:val="21"/>
              </w:rPr>
            </w:pPr>
            <w:r>
              <w:rPr>
                <w:rFonts w:hint="eastAsia"/>
                <w:color w:val="auto"/>
                <w:sz w:val="21"/>
                <w:szCs w:val="21"/>
              </w:rPr>
              <w:t>1.周产出物：《市场主体撤销注销运营服务周报》。2.月产出物:《市场主体撤销注销运营服务月报》。3.年产出物:《市场主体撤销注销运营服务年报》。</w:t>
            </w:r>
          </w:p>
        </w:tc>
      </w:tr>
      <w:tr w14:paraId="57972D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A0E165">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7D8DE8">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3F98A5">
            <w:pPr>
              <w:rPr>
                <w:rFonts w:hint="eastAsia"/>
                <w:color w:val="auto"/>
                <w:sz w:val="21"/>
                <w:szCs w:val="21"/>
              </w:rPr>
            </w:pPr>
            <w:r>
              <w:rPr>
                <w:rFonts w:hint="eastAsia"/>
                <w:color w:val="auto"/>
                <w:sz w:val="21"/>
                <w:szCs w:val="21"/>
              </w:rPr>
              <w:t>3.20.市场主体转型升级运营服务</w:t>
            </w:r>
          </w:p>
          <w:p w14:paraId="02072C73">
            <w:pPr>
              <w:rPr>
                <w:rFonts w:hint="eastAsia"/>
                <w:color w:val="auto"/>
                <w:sz w:val="21"/>
                <w:szCs w:val="21"/>
                <w:lang w:eastAsia="zh-CN"/>
              </w:rPr>
            </w:pPr>
            <w:r>
              <w:rPr>
                <w:rFonts w:hint="eastAsia"/>
                <w:color w:val="auto"/>
                <w:sz w:val="21"/>
                <w:szCs w:val="21"/>
                <w:lang w:eastAsia="zh-CN"/>
              </w:rPr>
              <w:t xml:space="preserve">3.20.1. 业务流程优化  </w:t>
            </w:r>
          </w:p>
          <w:p w14:paraId="0A49F64F">
            <w:pPr>
              <w:rPr>
                <w:rFonts w:hint="eastAsia"/>
                <w:color w:val="auto"/>
                <w:sz w:val="21"/>
                <w:szCs w:val="21"/>
                <w:lang w:eastAsia="zh-CN"/>
              </w:rPr>
            </w:pPr>
            <w:r>
              <w:rPr>
                <w:rFonts w:hint="eastAsia"/>
                <w:color w:val="auto"/>
                <w:sz w:val="21"/>
                <w:szCs w:val="21"/>
                <w:lang w:eastAsia="zh-CN"/>
              </w:rPr>
              <w:t xml:space="preserve">1. 转型流程梳理：针对个体工商户转企业、个人独资企业转公司或合伙企业等转型业务，逐项梳理现有流程，去除冗余环节，合并相关步骤，形成简洁高效的转型流程。  </w:t>
            </w:r>
          </w:p>
          <w:p w14:paraId="3D180842">
            <w:pPr>
              <w:rPr>
                <w:rFonts w:hint="eastAsia"/>
                <w:color w:val="auto"/>
                <w:sz w:val="21"/>
                <w:szCs w:val="21"/>
                <w:lang w:eastAsia="zh-CN"/>
              </w:rPr>
            </w:pPr>
            <w:r>
              <w:rPr>
                <w:rFonts w:hint="eastAsia"/>
                <w:color w:val="auto"/>
                <w:sz w:val="21"/>
                <w:szCs w:val="21"/>
                <w:lang w:eastAsia="zh-CN"/>
              </w:rPr>
              <w:t xml:space="preserve">2. 流程标准化建设：制定统一转型流程标准，明确各环节处理时限、责任主体及操作规范，确保服务一致性和可操作性。  </w:t>
            </w:r>
          </w:p>
          <w:p w14:paraId="5BFF0DE8">
            <w:pPr>
              <w:rPr>
                <w:rFonts w:hint="eastAsia"/>
                <w:color w:val="auto"/>
                <w:sz w:val="21"/>
                <w:szCs w:val="21"/>
                <w:lang w:eastAsia="zh-CN"/>
              </w:rPr>
            </w:pPr>
            <w:r>
              <w:rPr>
                <w:rFonts w:hint="eastAsia"/>
                <w:color w:val="auto"/>
                <w:sz w:val="21"/>
                <w:szCs w:val="21"/>
                <w:lang w:eastAsia="zh-CN"/>
              </w:rPr>
              <w:t xml:space="preserve">3.20.2. 业务材料优化  </w:t>
            </w:r>
          </w:p>
          <w:p w14:paraId="25BA91E9">
            <w:pPr>
              <w:rPr>
                <w:rFonts w:hint="eastAsia"/>
                <w:color w:val="auto"/>
                <w:sz w:val="21"/>
                <w:szCs w:val="21"/>
                <w:lang w:eastAsia="zh-CN"/>
              </w:rPr>
            </w:pPr>
            <w:r>
              <w:rPr>
                <w:rFonts w:hint="eastAsia"/>
                <w:color w:val="auto"/>
                <w:sz w:val="21"/>
                <w:szCs w:val="21"/>
                <w:lang w:eastAsia="zh-CN"/>
              </w:rPr>
              <w:t xml:space="preserve">1. 材料清单精简：系统梳理转型业务所需申请表及提交材料，去除非必要内容，明确核心材料要求，降低准备难度。  </w:t>
            </w:r>
          </w:p>
          <w:p w14:paraId="4F01FC7F">
            <w:pPr>
              <w:rPr>
                <w:rFonts w:hint="eastAsia"/>
                <w:color w:val="auto"/>
                <w:sz w:val="21"/>
                <w:szCs w:val="21"/>
                <w:lang w:eastAsia="zh-CN"/>
              </w:rPr>
            </w:pPr>
            <w:r>
              <w:rPr>
                <w:rFonts w:hint="eastAsia"/>
                <w:color w:val="auto"/>
                <w:sz w:val="21"/>
                <w:szCs w:val="21"/>
                <w:lang w:eastAsia="zh-CN"/>
              </w:rPr>
              <w:t xml:space="preserve">2. 材料模板提供：提供标准化申请表模板及填写指南，确保材料提交规范、准确。  </w:t>
            </w:r>
          </w:p>
          <w:p w14:paraId="76FB98F1">
            <w:pPr>
              <w:rPr>
                <w:rFonts w:hint="eastAsia"/>
                <w:color w:val="auto"/>
                <w:sz w:val="21"/>
                <w:szCs w:val="21"/>
                <w:lang w:eastAsia="zh-CN"/>
              </w:rPr>
            </w:pPr>
            <w:r>
              <w:rPr>
                <w:rFonts w:hint="eastAsia"/>
                <w:color w:val="auto"/>
                <w:sz w:val="21"/>
                <w:szCs w:val="21"/>
                <w:lang w:eastAsia="zh-CN"/>
              </w:rPr>
              <w:t xml:space="preserve">3.20.3. 业务信息内容优化  </w:t>
            </w:r>
          </w:p>
          <w:p w14:paraId="4A6A5B96">
            <w:pPr>
              <w:rPr>
                <w:rFonts w:hint="eastAsia"/>
                <w:color w:val="auto"/>
                <w:sz w:val="21"/>
                <w:szCs w:val="21"/>
                <w:lang w:eastAsia="zh-CN"/>
              </w:rPr>
            </w:pPr>
            <w:r>
              <w:rPr>
                <w:rFonts w:hint="eastAsia"/>
                <w:color w:val="auto"/>
                <w:sz w:val="21"/>
                <w:szCs w:val="21"/>
                <w:lang w:eastAsia="zh-CN"/>
              </w:rPr>
              <w:t xml:space="preserve">1. 信息内容整合：整合转型业务相关信息，形成统一清晰的信息展示界面，便于市场主体查询和理解。  </w:t>
            </w:r>
          </w:p>
          <w:p w14:paraId="4E04B3BF">
            <w:pPr>
              <w:rPr>
                <w:rFonts w:hint="eastAsia"/>
                <w:color w:val="auto"/>
                <w:sz w:val="21"/>
                <w:szCs w:val="21"/>
                <w:lang w:eastAsia="zh-CN"/>
              </w:rPr>
            </w:pPr>
            <w:r>
              <w:rPr>
                <w:rFonts w:hint="eastAsia"/>
                <w:color w:val="auto"/>
                <w:sz w:val="21"/>
                <w:szCs w:val="21"/>
                <w:lang w:eastAsia="zh-CN"/>
              </w:rPr>
              <w:t xml:space="preserve">2. 信息准确性提升：通过数据校验、信息比对等手段，确保提交信息准确无误，减少因错误导致的转型失败或延误。  </w:t>
            </w:r>
          </w:p>
          <w:p w14:paraId="5F96F272">
            <w:pPr>
              <w:rPr>
                <w:rFonts w:hint="eastAsia"/>
                <w:color w:val="auto"/>
                <w:sz w:val="21"/>
                <w:szCs w:val="21"/>
                <w:lang w:eastAsia="zh-CN"/>
              </w:rPr>
            </w:pPr>
            <w:r>
              <w:rPr>
                <w:rFonts w:hint="eastAsia"/>
                <w:color w:val="auto"/>
                <w:sz w:val="21"/>
                <w:szCs w:val="21"/>
                <w:lang w:eastAsia="zh-CN"/>
              </w:rPr>
              <w:t xml:space="preserve">3. 信息共享与利用：推动跨部门信息共享，利用已有资源，减少重复提交材料，提高转型效率。  </w:t>
            </w:r>
          </w:p>
          <w:p w14:paraId="7696E76C">
            <w:pPr>
              <w:rPr>
                <w:rFonts w:hint="eastAsia"/>
                <w:color w:val="auto"/>
                <w:sz w:val="21"/>
                <w:szCs w:val="21"/>
                <w:lang w:eastAsia="zh-CN"/>
              </w:rPr>
            </w:pPr>
            <w:r>
              <w:rPr>
                <w:rFonts w:hint="eastAsia"/>
                <w:color w:val="auto"/>
                <w:sz w:val="21"/>
                <w:szCs w:val="21"/>
                <w:lang w:eastAsia="zh-CN"/>
              </w:rPr>
              <w:t xml:space="preserve">3.20.4. 转型支持与指导  </w:t>
            </w:r>
          </w:p>
          <w:p w14:paraId="38CDB3B4">
            <w:pPr>
              <w:rPr>
                <w:rFonts w:hint="eastAsia"/>
                <w:color w:val="auto"/>
                <w:sz w:val="21"/>
                <w:szCs w:val="21"/>
                <w:lang w:eastAsia="zh-CN"/>
              </w:rPr>
            </w:pPr>
            <w:r>
              <w:rPr>
                <w:rFonts w:hint="eastAsia"/>
                <w:color w:val="auto"/>
                <w:sz w:val="21"/>
                <w:szCs w:val="21"/>
                <w:lang w:eastAsia="zh-CN"/>
              </w:rPr>
              <w:t xml:space="preserve">1. 政策宣传与解读：多渠道宣传转型政策，提供解读服务，帮助市场主体准确理解政策内容和要求。  </w:t>
            </w:r>
          </w:p>
          <w:p w14:paraId="5A4CAF1E">
            <w:pPr>
              <w:rPr>
                <w:rFonts w:hint="eastAsia"/>
                <w:color w:val="auto"/>
                <w:sz w:val="21"/>
                <w:szCs w:val="21"/>
                <w:lang w:eastAsia="zh-CN"/>
              </w:rPr>
            </w:pPr>
            <w:r>
              <w:rPr>
                <w:rFonts w:hint="eastAsia"/>
                <w:color w:val="auto"/>
                <w:sz w:val="21"/>
                <w:szCs w:val="21"/>
                <w:lang w:eastAsia="zh-CN"/>
              </w:rPr>
              <w:t xml:space="preserve">2. 后续跟踪与反馈：跟踪转型后经营情况，及时提供必要支持，确保转型效果。  </w:t>
            </w:r>
          </w:p>
          <w:p w14:paraId="7688ED04">
            <w:pPr>
              <w:rPr>
                <w:rFonts w:hint="eastAsia"/>
                <w:color w:val="auto"/>
                <w:sz w:val="21"/>
                <w:szCs w:val="21"/>
                <w:lang w:eastAsia="zh-CN"/>
              </w:rPr>
            </w:pPr>
            <w:r>
              <w:rPr>
                <w:rFonts w:hint="eastAsia"/>
                <w:color w:val="auto"/>
                <w:sz w:val="21"/>
                <w:szCs w:val="21"/>
                <w:lang w:eastAsia="zh-CN"/>
              </w:rPr>
              <w:t xml:space="preserve">考核指标  </w:t>
            </w:r>
          </w:p>
          <w:p w14:paraId="21E08F8F">
            <w:pPr>
              <w:rPr>
                <w:rFonts w:hint="eastAsia"/>
                <w:color w:val="auto"/>
                <w:sz w:val="21"/>
                <w:szCs w:val="21"/>
                <w:lang w:eastAsia="zh-CN"/>
              </w:rPr>
            </w:pPr>
            <w:r>
              <w:rPr>
                <w:rFonts w:hint="eastAsia"/>
                <w:color w:val="auto"/>
                <w:sz w:val="21"/>
                <w:szCs w:val="21"/>
                <w:lang w:eastAsia="zh-CN"/>
              </w:rPr>
              <w:t xml:space="preserve">1. 业务流程优化效果：对比优化前后流程复杂度、处理时长和满意度等指标，评估服务效能提升。  </w:t>
            </w:r>
          </w:p>
          <w:p w14:paraId="7798C0AA">
            <w:pPr>
              <w:rPr>
                <w:rFonts w:hint="eastAsia"/>
                <w:color w:val="auto"/>
                <w:sz w:val="21"/>
                <w:szCs w:val="21"/>
                <w:lang w:eastAsia="zh-CN"/>
              </w:rPr>
            </w:pPr>
            <w:r>
              <w:rPr>
                <w:rFonts w:hint="eastAsia"/>
                <w:color w:val="auto"/>
                <w:sz w:val="21"/>
                <w:szCs w:val="21"/>
                <w:lang w:eastAsia="zh-CN"/>
              </w:rPr>
              <w:t xml:space="preserve">2. 业务材料优化效果：监测材料精简程度、模板使用率和反馈等指标，评估便利性提升程度。  </w:t>
            </w:r>
          </w:p>
          <w:p w14:paraId="0D54BC97">
            <w:pPr>
              <w:rPr>
                <w:rFonts w:hint="eastAsia"/>
                <w:color w:val="auto"/>
                <w:sz w:val="21"/>
                <w:szCs w:val="21"/>
                <w:lang w:eastAsia="zh-CN"/>
              </w:rPr>
            </w:pPr>
            <w:r>
              <w:rPr>
                <w:rFonts w:hint="eastAsia"/>
                <w:color w:val="auto"/>
                <w:sz w:val="21"/>
                <w:szCs w:val="21"/>
                <w:lang w:eastAsia="zh-CN"/>
              </w:rPr>
              <w:t>3. 业务信息内容优化效果：评估信息整合度、准确性和查询效率，衡量信息获取改善效果。</w:t>
            </w:r>
          </w:p>
          <w:p w14:paraId="2D2BFC1F">
            <w:pPr>
              <w:rPr>
                <w:rFonts w:hint="eastAsia"/>
                <w:color w:val="auto"/>
                <w:sz w:val="21"/>
                <w:szCs w:val="21"/>
              </w:rPr>
            </w:pPr>
            <w:r>
              <w:rPr>
                <w:rFonts w:hint="eastAsia"/>
                <w:color w:val="auto"/>
                <w:sz w:val="21"/>
                <w:szCs w:val="21"/>
              </w:rPr>
              <w:t>服务交付物</w:t>
            </w:r>
          </w:p>
          <w:p w14:paraId="7B1ACE00">
            <w:pPr>
              <w:rPr>
                <w:color w:val="auto"/>
                <w:sz w:val="21"/>
                <w:szCs w:val="21"/>
              </w:rPr>
            </w:pPr>
            <w:r>
              <w:rPr>
                <w:rFonts w:hint="eastAsia"/>
                <w:color w:val="auto"/>
                <w:sz w:val="21"/>
                <w:szCs w:val="21"/>
              </w:rPr>
              <w:t>1、周产出物：《市场主体转型运营服务周报》。2、月产出物:《市场主体转型运营服务月报》。3、年产出物:《市场主体转型运营服务年报》。</w:t>
            </w:r>
          </w:p>
        </w:tc>
      </w:tr>
      <w:tr w14:paraId="7552A76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123322">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2EE93D">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2A3BA1">
            <w:pPr>
              <w:rPr>
                <w:rFonts w:hint="eastAsia"/>
                <w:color w:val="auto"/>
                <w:sz w:val="21"/>
                <w:szCs w:val="21"/>
              </w:rPr>
            </w:pPr>
            <w:r>
              <w:rPr>
                <w:rFonts w:hint="eastAsia"/>
                <w:color w:val="auto"/>
                <w:sz w:val="21"/>
                <w:szCs w:val="21"/>
              </w:rPr>
              <w:t>3.21.医疗器械管理者代表备案事项综合运营服务</w:t>
            </w:r>
          </w:p>
          <w:p w14:paraId="2A79B458">
            <w:pPr>
              <w:rPr>
                <w:rFonts w:hint="eastAsia"/>
                <w:color w:val="auto"/>
                <w:sz w:val="21"/>
                <w:szCs w:val="21"/>
                <w:lang w:eastAsia="zh-CN"/>
              </w:rPr>
            </w:pPr>
            <w:r>
              <w:rPr>
                <w:rFonts w:hint="eastAsia"/>
                <w:color w:val="auto"/>
                <w:sz w:val="21"/>
                <w:szCs w:val="21"/>
                <w:lang w:eastAsia="zh-CN"/>
              </w:rPr>
              <w:t>深化医疗器械管理者代表备案服务效能，优化首次备案、变更备案、注销备案及备案查询等业务流程，调整业务申请材料、申请表及申请信息，提升备案业务服务效能。</w:t>
            </w:r>
          </w:p>
          <w:p w14:paraId="671D4A7D">
            <w:pPr>
              <w:rPr>
                <w:rFonts w:hint="eastAsia"/>
                <w:color w:val="auto"/>
                <w:sz w:val="21"/>
                <w:szCs w:val="21"/>
                <w:lang w:eastAsia="zh-CN"/>
              </w:rPr>
            </w:pPr>
            <w:r>
              <w:rPr>
                <w:rFonts w:hint="eastAsia"/>
                <w:color w:val="auto"/>
                <w:sz w:val="21"/>
                <w:szCs w:val="21"/>
                <w:lang w:eastAsia="zh-CN"/>
              </w:rPr>
              <w:t xml:space="preserve">3.21.1. 业务流程优化  </w:t>
            </w:r>
          </w:p>
          <w:p w14:paraId="68427527">
            <w:pPr>
              <w:rPr>
                <w:rFonts w:hint="eastAsia"/>
                <w:color w:val="auto"/>
                <w:sz w:val="21"/>
                <w:szCs w:val="21"/>
                <w:lang w:eastAsia="zh-CN"/>
              </w:rPr>
            </w:pPr>
            <w:r>
              <w:rPr>
                <w:rFonts w:hint="eastAsia"/>
                <w:color w:val="auto"/>
                <w:sz w:val="21"/>
                <w:szCs w:val="21"/>
                <w:lang w:eastAsia="zh-CN"/>
              </w:rPr>
              <w:t xml:space="preserve">1. 首次备案：梳理并简化在线申请、资料提交、审核反馈等环节，确保流程清晰、操作便捷。  </w:t>
            </w:r>
          </w:p>
          <w:p w14:paraId="63715DCA">
            <w:pPr>
              <w:rPr>
                <w:rFonts w:hint="eastAsia"/>
                <w:color w:val="auto"/>
                <w:sz w:val="21"/>
                <w:szCs w:val="21"/>
                <w:lang w:eastAsia="zh-CN"/>
              </w:rPr>
            </w:pPr>
            <w:r>
              <w:rPr>
                <w:rFonts w:hint="eastAsia"/>
                <w:color w:val="auto"/>
                <w:sz w:val="21"/>
                <w:szCs w:val="21"/>
                <w:lang w:eastAsia="zh-CN"/>
              </w:rPr>
              <w:t xml:space="preserve">2. 变更备案：针对企业信息变更、管理者代表更换等情况，设计快速响应流程，减少等待时间。  </w:t>
            </w:r>
          </w:p>
          <w:p w14:paraId="2BE80161">
            <w:pPr>
              <w:rPr>
                <w:rFonts w:hint="eastAsia"/>
                <w:color w:val="auto"/>
                <w:sz w:val="21"/>
                <w:szCs w:val="21"/>
                <w:lang w:eastAsia="zh-CN"/>
              </w:rPr>
            </w:pPr>
            <w:r>
              <w:rPr>
                <w:rFonts w:hint="eastAsia"/>
                <w:color w:val="auto"/>
                <w:sz w:val="21"/>
                <w:szCs w:val="21"/>
                <w:lang w:eastAsia="zh-CN"/>
              </w:rPr>
              <w:t xml:space="preserve">3. 注销备案：明确注销条件、步骤及所需材料，确保合法合规，并提供注销后咨询服务。  </w:t>
            </w:r>
          </w:p>
          <w:p w14:paraId="246A05F8">
            <w:pPr>
              <w:rPr>
                <w:rFonts w:hint="eastAsia"/>
                <w:color w:val="auto"/>
                <w:sz w:val="21"/>
                <w:szCs w:val="21"/>
                <w:lang w:eastAsia="zh-CN"/>
              </w:rPr>
            </w:pPr>
            <w:r>
              <w:rPr>
                <w:rFonts w:hint="eastAsia"/>
                <w:color w:val="auto"/>
                <w:sz w:val="21"/>
                <w:szCs w:val="21"/>
                <w:lang w:eastAsia="zh-CN"/>
              </w:rPr>
              <w:t>4. 备案查询：优化查询流程，方便企业及监管部门实时获取备案状态及信息。</w:t>
            </w:r>
          </w:p>
          <w:p w14:paraId="70FFAF9B">
            <w:pPr>
              <w:rPr>
                <w:rFonts w:hint="eastAsia"/>
                <w:color w:val="auto"/>
                <w:sz w:val="21"/>
                <w:szCs w:val="21"/>
                <w:lang w:eastAsia="zh-CN"/>
              </w:rPr>
            </w:pPr>
            <w:r>
              <w:rPr>
                <w:rFonts w:hint="eastAsia"/>
                <w:color w:val="auto"/>
                <w:sz w:val="21"/>
                <w:szCs w:val="21"/>
                <w:lang w:eastAsia="zh-CN"/>
              </w:rPr>
              <w:t xml:space="preserve">3.21.2. 业务材料优化  </w:t>
            </w:r>
          </w:p>
          <w:p w14:paraId="7BA145E0">
            <w:pPr>
              <w:rPr>
                <w:rFonts w:hint="eastAsia"/>
                <w:color w:val="auto"/>
                <w:sz w:val="21"/>
                <w:szCs w:val="21"/>
                <w:lang w:eastAsia="zh-CN"/>
              </w:rPr>
            </w:pPr>
            <w:r>
              <w:rPr>
                <w:rFonts w:hint="eastAsia"/>
                <w:color w:val="auto"/>
                <w:sz w:val="21"/>
                <w:szCs w:val="21"/>
                <w:lang w:eastAsia="zh-CN"/>
              </w:rPr>
              <w:t xml:space="preserve">1. 精简申请材料：去除不必要材料，明确核心清单，降低准备难度。  </w:t>
            </w:r>
          </w:p>
          <w:p w14:paraId="4C2EFFCA">
            <w:pPr>
              <w:rPr>
                <w:rFonts w:hint="eastAsia"/>
                <w:color w:val="auto"/>
                <w:sz w:val="21"/>
                <w:szCs w:val="21"/>
                <w:lang w:eastAsia="zh-CN"/>
              </w:rPr>
            </w:pPr>
            <w:r>
              <w:rPr>
                <w:rFonts w:hint="eastAsia"/>
                <w:color w:val="auto"/>
                <w:sz w:val="21"/>
                <w:szCs w:val="21"/>
                <w:lang w:eastAsia="zh-CN"/>
              </w:rPr>
              <w:t xml:space="preserve">2. 优化申请表：设计标准化、易填写的表格，提供填写指南，确保信息准确完整。  </w:t>
            </w:r>
          </w:p>
          <w:p w14:paraId="1B0FB638">
            <w:pPr>
              <w:rPr>
                <w:rFonts w:hint="eastAsia"/>
                <w:color w:val="auto"/>
                <w:sz w:val="21"/>
                <w:szCs w:val="21"/>
                <w:lang w:eastAsia="zh-CN"/>
              </w:rPr>
            </w:pPr>
            <w:r>
              <w:rPr>
                <w:rFonts w:hint="eastAsia"/>
                <w:color w:val="auto"/>
                <w:sz w:val="21"/>
                <w:szCs w:val="21"/>
                <w:lang w:eastAsia="zh-CN"/>
              </w:rPr>
              <w:t>3. 优化材料预审：预审提交材料，及时发现问题并纠正，提高审核通过率。</w:t>
            </w:r>
          </w:p>
          <w:p w14:paraId="78B4899E">
            <w:pPr>
              <w:rPr>
                <w:rFonts w:hint="eastAsia"/>
                <w:color w:val="auto"/>
                <w:sz w:val="21"/>
                <w:szCs w:val="21"/>
                <w:lang w:eastAsia="zh-CN"/>
              </w:rPr>
            </w:pPr>
            <w:r>
              <w:rPr>
                <w:rFonts w:hint="eastAsia"/>
                <w:color w:val="auto"/>
                <w:sz w:val="21"/>
                <w:szCs w:val="21"/>
                <w:lang w:eastAsia="zh-CN"/>
              </w:rPr>
              <w:t xml:space="preserve">3.21.3. 业务信息内容优化  </w:t>
            </w:r>
          </w:p>
          <w:p w14:paraId="2ED9E5F6">
            <w:pPr>
              <w:rPr>
                <w:rFonts w:hint="eastAsia"/>
                <w:color w:val="auto"/>
                <w:sz w:val="21"/>
                <w:szCs w:val="21"/>
                <w:lang w:eastAsia="zh-CN"/>
              </w:rPr>
            </w:pPr>
            <w:r>
              <w:rPr>
                <w:rFonts w:hint="eastAsia"/>
                <w:color w:val="auto"/>
                <w:sz w:val="21"/>
                <w:szCs w:val="21"/>
                <w:lang w:eastAsia="zh-CN"/>
              </w:rPr>
              <w:t xml:space="preserve">1. 信息整合：整合备案业务信息，形成统一清晰展示界面，方便查询和理解。  </w:t>
            </w:r>
          </w:p>
          <w:p w14:paraId="4E46054F">
            <w:pPr>
              <w:rPr>
                <w:rFonts w:hint="eastAsia"/>
                <w:color w:val="auto"/>
                <w:sz w:val="21"/>
                <w:szCs w:val="21"/>
                <w:lang w:eastAsia="zh-CN"/>
              </w:rPr>
            </w:pPr>
            <w:r>
              <w:rPr>
                <w:rFonts w:hint="eastAsia"/>
                <w:color w:val="auto"/>
                <w:sz w:val="21"/>
                <w:szCs w:val="21"/>
                <w:lang w:eastAsia="zh-CN"/>
              </w:rPr>
              <w:t xml:space="preserve">2. 信息准确性：通过数据校验、信息比对等手段，确保备案信息无误，减少错误导致的失败或延误。  </w:t>
            </w:r>
          </w:p>
          <w:p w14:paraId="078B7581">
            <w:pPr>
              <w:rPr>
                <w:rFonts w:hint="eastAsia"/>
                <w:color w:val="auto"/>
                <w:sz w:val="21"/>
                <w:szCs w:val="21"/>
                <w:lang w:eastAsia="zh-CN"/>
              </w:rPr>
            </w:pPr>
            <w:r>
              <w:rPr>
                <w:rFonts w:hint="eastAsia"/>
                <w:color w:val="auto"/>
                <w:sz w:val="21"/>
                <w:szCs w:val="21"/>
                <w:lang w:eastAsia="zh-CN"/>
              </w:rPr>
              <w:t>3. 信息共享：推动备案信息在部门间共享，提高利用效率，减少重复提交。</w:t>
            </w:r>
          </w:p>
          <w:p w14:paraId="1E1DC555">
            <w:pPr>
              <w:rPr>
                <w:rFonts w:hint="eastAsia"/>
                <w:color w:val="auto"/>
                <w:sz w:val="21"/>
                <w:szCs w:val="21"/>
                <w:lang w:eastAsia="zh-CN"/>
              </w:rPr>
            </w:pPr>
            <w:r>
              <w:rPr>
                <w:rFonts w:hint="eastAsia"/>
                <w:color w:val="auto"/>
                <w:sz w:val="21"/>
                <w:szCs w:val="21"/>
                <w:lang w:eastAsia="zh-CN"/>
              </w:rPr>
              <w:t xml:space="preserve">考核指标  </w:t>
            </w:r>
          </w:p>
          <w:p w14:paraId="7F735DDE">
            <w:pPr>
              <w:rPr>
                <w:rFonts w:hint="eastAsia"/>
                <w:color w:val="auto"/>
                <w:sz w:val="21"/>
                <w:szCs w:val="21"/>
                <w:lang w:eastAsia="zh-CN"/>
              </w:rPr>
            </w:pPr>
            <w:r>
              <w:rPr>
                <w:rFonts w:hint="eastAsia"/>
                <w:color w:val="auto"/>
                <w:sz w:val="21"/>
                <w:szCs w:val="21"/>
                <w:lang w:eastAsia="zh-CN"/>
              </w:rPr>
              <w:t xml:space="preserve">1. 业务流程优化效果：通过用户反馈、处理时长等指标评估效能提升。  </w:t>
            </w:r>
          </w:p>
          <w:p w14:paraId="314CF02D">
            <w:pPr>
              <w:rPr>
                <w:rFonts w:hint="eastAsia"/>
                <w:color w:val="auto"/>
                <w:sz w:val="21"/>
                <w:szCs w:val="21"/>
                <w:lang w:eastAsia="zh-CN"/>
              </w:rPr>
            </w:pPr>
            <w:r>
              <w:rPr>
                <w:rFonts w:hint="eastAsia"/>
                <w:color w:val="auto"/>
                <w:sz w:val="21"/>
                <w:szCs w:val="21"/>
                <w:lang w:eastAsia="zh-CN"/>
              </w:rPr>
              <w:t xml:space="preserve">2. 业务材料优化效果：监测材料精简程度、申请表使用率和用户满意度，衡量便利性提升。  </w:t>
            </w:r>
          </w:p>
          <w:p w14:paraId="5D2D3BBE">
            <w:pPr>
              <w:rPr>
                <w:rFonts w:hint="eastAsia"/>
                <w:color w:val="auto"/>
                <w:sz w:val="21"/>
                <w:szCs w:val="21"/>
                <w:lang w:eastAsia="zh-CN"/>
              </w:rPr>
            </w:pPr>
            <w:r>
              <w:rPr>
                <w:rFonts w:hint="eastAsia"/>
                <w:color w:val="auto"/>
                <w:sz w:val="21"/>
                <w:szCs w:val="21"/>
                <w:lang w:eastAsia="zh-CN"/>
              </w:rPr>
              <w:t xml:space="preserve">3. 业务信息内容优化效果：评估信息整合度、准确性和查询效率，考察信息获取改善效果。  </w:t>
            </w:r>
          </w:p>
          <w:p w14:paraId="20A930F2">
            <w:pPr>
              <w:rPr>
                <w:rFonts w:hint="eastAsia"/>
                <w:color w:val="auto"/>
                <w:sz w:val="21"/>
                <w:szCs w:val="21"/>
                <w:lang w:eastAsia="zh-CN"/>
              </w:rPr>
            </w:pPr>
            <w:r>
              <w:rPr>
                <w:rFonts w:hint="eastAsia"/>
                <w:color w:val="auto"/>
                <w:sz w:val="21"/>
                <w:szCs w:val="21"/>
                <w:lang w:eastAsia="zh-CN"/>
              </w:rPr>
              <w:t>4. 服务满意度：通过调查和反馈收集，评估用户整体满意度与认可度。</w:t>
            </w:r>
          </w:p>
          <w:p w14:paraId="665CC5EE">
            <w:pPr>
              <w:rPr>
                <w:rFonts w:hint="eastAsia"/>
                <w:color w:val="auto"/>
                <w:sz w:val="21"/>
                <w:szCs w:val="21"/>
              </w:rPr>
            </w:pPr>
            <w:r>
              <w:rPr>
                <w:rFonts w:hint="eastAsia"/>
                <w:color w:val="auto"/>
                <w:sz w:val="21"/>
                <w:szCs w:val="21"/>
              </w:rPr>
              <w:t>服务交付物</w:t>
            </w:r>
          </w:p>
          <w:p w14:paraId="368C47F0">
            <w:pPr>
              <w:rPr>
                <w:color w:val="auto"/>
                <w:sz w:val="21"/>
                <w:szCs w:val="21"/>
              </w:rPr>
            </w:pPr>
            <w:r>
              <w:rPr>
                <w:rFonts w:hint="eastAsia"/>
                <w:color w:val="auto"/>
                <w:sz w:val="21"/>
                <w:szCs w:val="21"/>
              </w:rPr>
              <w:t>1.周产出物：《医疗器械备案事项综合运营服务周报》。2.月产出物:《医疗器械备案事项综合运营服务月报》。3.年产出物:《医疗器械备案事项综合运营服务年报》。</w:t>
            </w:r>
          </w:p>
        </w:tc>
      </w:tr>
      <w:tr w14:paraId="0FEFF7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0E7898">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BDC3BE">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2D55E3">
            <w:pPr>
              <w:rPr>
                <w:rFonts w:hint="eastAsia"/>
                <w:color w:val="auto"/>
                <w:sz w:val="21"/>
                <w:szCs w:val="21"/>
              </w:rPr>
            </w:pPr>
            <w:r>
              <w:rPr>
                <w:rFonts w:hint="eastAsia"/>
                <w:color w:val="auto"/>
                <w:sz w:val="21"/>
                <w:szCs w:val="21"/>
              </w:rPr>
              <w:t>3.22.营业执照作废声明运营服务</w:t>
            </w:r>
          </w:p>
          <w:p w14:paraId="48F3ECF6">
            <w:pPr>
              <w:rPr>
                <w:rFonts w:hint="eastAsia"/>
                <w:color w:val="auto"/>
                <w:sz w:val="21"/>
                <w:szCs w:val="21"/>
                <w:lang w:eastAsia="zh-CN"/>
              </w:rPr>
            </w:pPr>
            <w:r>
              <w:rPr>
                <w:rFonts w:hint="eastAsia"/>
                <w:color w:val="auto"/>
                <w:sz w:val="21"/>
                <w:szCs w:val="21"/>
                <w:lang w:eastAsia="zh-CN"/>
              </w:rPr>
              <w:t>针对内资、外资、集团、农民专业合作社、个体工商户等5大类22小类的营业执照作废业务流程进行优化，调整申请表单、优化信息项目及申请操作，有效支撑作废声明业务服务。</w:t>
            </w:r>
          </w:p>
          <w:p w14:paraId="7B2845D0">
            <w:pPr>
              <w:rPr>
                <w:rFonts w:hint="eastAsia"/>
                <w:color w:val="auto"/>
                <w:sz w:val="21"/>
                <w:szCs w:val="21"/>
                <w:lang w:eastAsia="zh-CN"/>
              </w:rPr>
            </w:pPr>
            <w:r>
              <w:rPr>
                <w:rFonts w:hint="eastAsia"/>
                <w:color w:val="auto"/>
                <w:sz w:val="21"/>
                <w:szCs w:val="21"/>
                <w:lang w:eastAsia="zh-CN"/>
              </w:rPr>
              <w:t xml:space="preserve">3.22.1 业务流程优化  </w:t>
            </w:r>
          </w:p>
          <w:p w14:paraId="790E2600">
            <w:pPr>
              <w:rPr>
                <w:rFonts w:hint="eastAsia"/>
                <w:color w:val="auto"/>
                <w:sz w:val="21"/>
                <w:szCs w:val="21"/>
                <w:lang w:eastAsia="zh-CN"/>
              </w:rPr>
            </w:pPr>
            <w:r>
              <w:rPr>
                <w:rFonts w:hint="eastAsia"/>
                <w:color w:val="auto"/>
                <w:sz w:val="21"/>
                <w:szCs w:val="21"/>
                <w:lang w:eastAsia="zh-CN"/>
              </w:rPr>
              <w:t xml:space="preserve">1. 流程梳理与简化：全面梳理各类市场主体作废流程，形成简洁高效流程。  </w:t>
            </w:r>
          </w:p>
          <w:p w14:paraId="0C02D78E">
            <w:pPr>
              <w:rPr>
                <w:rFonts w:hint="eastAsia"/>
                <w:color w:val="auto"/>
                <w:sz w:val="21"/>
                <w:szCs w:val="21"/>
                <w:lang w:eastAsia="zh-CN"/>
              </w:rPr>
            </w:pPr>
            <w:r>
              <w:rPr>
                <w:rFonts w:hint="eastAsia"/>
                <w:color w:val="auto"/>
                <w:sz w:val="21"/>
                <w:szCs w:val="21"/>
                <w:lang w:eastAsia="zh-CN"/>
              </w:rPr>
              <w:t>2. 流程标准化建设：制定统一流程标准，明确各环节时限、责任主体及操作规范，确保服务一致性和可操作性。</w:t>
            </w:r>
          </w:p>
          <w:p w14:paraId="69890CDC">
            <w:pPr>
              <w:rPr>
                <w:rFonts w:hint="eastAsia"/>
                <w:color w:val="auto"/>
                <w:sz w:val="21"/>
                <w:szCs w:val="21"/>
                <w:lang w:eastAsia="zh-CN"/>
              </w:rPr>
            </w:pPr>
            <w:r>
              <w:rPr>
                <w:rFonts w:hint="eastAsia"/>
                <w:color w:val="auto"/>
                <w:sz w:val="21"/>
                <w:szCs w:val="21"/>
                <w:lang w:eastAsia="zh-CN"/>
              </w:rPr>
              <w:t xml:space="preserve">3.22.2 业务申请表单优化  </w:t>
            </w:r>
          </w:p>
          <w:p w14:paraId="610BD80B">
            <w:pPr>
              <w:rPr>
                <w:rFonts w:hint="eastAsia"/>
                <w:color w:val="auto"/>
                <w:sz w:val="21"/>
                <w:szCs w:val="21"/>
                <w:lang w:eastAsia="zh-CN"/>
              </w:rPr>
            </w:pPr>
            <w:r>
              <w:rPr>
                <w:rFonts w:hint="eastAsia"/>
                <w:color w:val="auto"/>
                <w:sz w:val="21"/>
                <w:szCs w:val="21"/>
                <w:lang w:eastAsia="zh-CN"/>
              </w:rPr>
              <w:t xml:space="preserve">1. 表单精简优化：系统梳理申请表单，降低填写难度。  </w:t>
            </w:r>
          </w:p>
          <w:p w14:paraId="0D76E579">
            <w:pPr>
              <w:rPr>
                <w:rFonts w:hint="eastAsia"/>
                <w:color w:val="auto"/>
                <w:sz w:val="21"/>
                <w:szCs w:val="21"/>
                <w:lang w:eastAsia="zh-CN"/>
              </w:rPr>
            </w:pPr>
            <w:r>
              <w:rPr>
                <w:rFonts w:hint="eastAsia"/>
                <w:color w:val="auto"/>
                <w:sz w:val="21"/>
                <w:szCs w:val="21"/>
                <w:lang w:eastAsia="zh-CN"/>
              </w:rPr>
              <w:t xml:space="preserve">2. 表单模板编辑优化：提供标准化模板及填写指南。  </w:t>
            </w:r>
          </w:p>
          <w:p w14:paraId="48CB20DA">
            <w:pPr>
              <w:rPr>
                <w:rFonts w:hint="eastAsia"/>
                <w:color w:val="auto"/>
                <w:sz w:val="21"/>
                <w:szCs w:val="21"/>
                <w:lang w:eastAsia="zh-CN"/>
              </w:rPr>
            </w:pPr>
            <w:r>
              <w:rPr>
                <w:rFonts w:hint="eastAsia"/>
                <w:color w:val="auto"/>
                <w:sz w:val="21"/>
                <w:szCs w:val="21"/>
                <w:lang w:eastAsia="zh-CN"/>
              </w:rPr>
              <w:t>3. 表单预审服务优化：优化预审环节，初步审核并纠正问题。</w:t>
            </w:r>
          </w:p>
          <w:p w14:paraId="50848330">
            <w:pPr>
              <w:rPr>
                <w:rFonts w:hint="eastAsia"/>
                <w:color w:val="auto"/>
                <w:sz w:val="21"/>
                <w:szCs w:val="21"/>
                <w:lang w:eastAsia="zh-CN"/>
              </w:rPr>
            </w:pPr>
            <w:r>
              <w:rPr>
                <w:rFonts w:hint="eastAsia"/>
                <w:color w:val="auto"/>
                <w:sz w:val="21"/>
                <w:szCs w:val="21"/>
                <w:lang w:eastAsia="zh-CN"/>
              </w:rPr>
              <w:t xml:space="preserve">3.22.3 业务申请信息内容优化  </w:t>
            </w:r>
          </w:p>
          <w:p w14:paraId="563B7DF1">
            <w:pPr>
              <w:rPr>
                <w:rFonts w:hint="eastAsia"/>
                <w:color w:val="auto"/>
                <w:sz w:val="21"/>
                <w:szCs w:val="21"/>
                <w:lang w:eastAsia="zh-CN"/>
              </w:rPr>
            </w:pPr>
            <w:r>
              <w:rPr>
                <w:rFonts w:hint="eastAsia"/>
                <w:color w:val="auto"/>
                <w:sz w:val="21"/>
                <w:szCs w:val="21"/>
                <w:lang w:eastAsia="zh-CN"/>
              </w:rPr>
              <w:t xml:space="preserve">1. 信息内容整合优化：整合作废声明信息，形成统一清晰展示界面。  </w:t>
            </w:r>
          </w:p>
          <w:p w14:paraId="255D5F7B">
            <w:pPr>
              <w:rPr>
                <w:rFonts w:hint="eastAsia"/>
                <w:color w:val="auto"/>
                <w:sz w:val="21"/>
                <w:szCs w:val="21"/>
                <w:lang w:eastAsia="zh-CN"/>
              </w:rPr>
            </w:pPr>
            <w:r>
              <w:rPr>
                <w:rFonts w:hint="eastAsia"/>
                <w:color w:val="auto"/>
                <w:sz w:val="21"/>
                <w:szCs w:val="21"/>
                <w:lang w:eastAsia="zh-CN"/>
              </w:rPr>
              <w:t xml:space="preserve">2. 信息准确性优化：通过数据校验、信息比对等手段确保信息准确。  </w:t>
            </w:r>
          </w:p>
          <w:p w14:paraId="00869B9E">
            <w:pPr>
              <w:rPr>
                <w:rFonts w:hint="eastAsia"/>
                <w:color w:val="auto"/>
                <w:sz w:val="21"/>
                <w:szCs w:val="21"/>
                <w:lang w:eastAsia="zh-CN"/>
              </w:rPr>
            </w:pPr>
            <w:r>
              <w:rPr>
                <w:rFonts w:hint="eastAsia"/>
                <w:color w:val="auto"/>
                <w:sz w:val="21"/>
                <w:szCs w:val="21"/>
                <w:lang w:eastAsia="zh-CN"/>
              </w:rPr>
              <w:t>3. 信息共享优化：推动跨部门信息共享，减少重复提交材料。</w:t>
            </w:r>
          </w:p>
          <w:p w14:paraId="0451DB21">
            <w:pPr>
              <w:rPr>
                <w:rFonts w:hint="eastAsia"/>
                <w:color w:val="auto"/>
                <w:sz w:val="21"/>
                <w:szCs w:val="21"/>
                <w:lang w:eastAsia="zh-CN"/>
              </w:rPr>
            </w:pPr>
            <w:r>
              <w:rPr>
                <w:rFonts w:hint="eastAsia"/>
                <w:color w:val="auto"/>
                <w:sz w:val="21"/>
                <w:szCs w:val="21"/>
                <w:lang w:eastAsia="zh-CN"/>
              </w:rPr>
              <w:t xml:space="preserve">3.22.4 业务申请操作优化  </w:t>
            </w:r>
          </w:p>
          <w:p w14:paraId="1415DA63">
            <w:pPr>
              <w:rPr>
                <w:rFonts w:hint="eastAsia"/>
                <w:color w:val="auto"/>
                <w:sz w:val="21"/>
                <w:szCs w:val="21"/>
                <w:lang w:eastAsia="zh-CN"/>
              </w:rPr>
            </w:pPr>
            <w:r>
              <w:rPr>
                <w:rFonts w:hint="eastAsia"/>
                <w:color w:val="auto"/>
                <w:sz w:val="21"/>
                <w:szCs w:val="21"/>
                <w:lang w:eastAsia="zh-CN"/>
              </w:rPr>
              <w:t xml:space="preserve">1. 操作指南优化：提供详细申请操作指南。  </w:t>
            </w:r>
          </w:p>
          <w:p w14:paraId="3A954C3C">
            <w:pPr>
              <w:rPr>
                <w:rFonts w:hint="eastAsia"/>
                <w:color w:val="auto"/>
                <w:sz w:val="21"/>
                <w:szCs w:val="21"/>
                <w:lang w:eastAsia="zh-CN"/>
              </w:rPr>
            </w:pPr>
            <w:r>
              <w:rPr>
                <w:rFonts w:hint="eastAsia"/>
                <w:color w:val="auto"/>
                <w:sz w:val="21"/>
                <w:szCs w:val="21"/>
                <w:lang w:eastAsia="zh-CN"/>
              </w:rPr>
              <w:t xml:space="preserve">2. 在线帮助与支持：设立在线客服，解答申请问题。  </w:t>
            </w:r>
          </w:p>
          <w:p w14:paraId="4BA3F5E9">
            <w:pPr>
              <w:rPr>
                <w:rFonts w:hint="eastAsia"/>
                <w:color w:val="auto"/>
                <w:sz w:val="21"/>
                <w:szCs w:val="21"/>
                <w:lang w:eastAsia="zh-CN"/>
              </w:rPr>
            </w:pPr>
            <w:r>
              <w:rPr>
                <w:rFonts w:hint="eastAsia"/>
                <w:color w:val="auto"/>
                <w:sz w:val="21"/>
                <w:szCs w:val="21"/>
                <w:lang w:eastAsia="zh-CN"/>
              </w:rPr>
              <w:t>3. 操作反馈机制：建立反馈机制，收集意见建议。</w:t>
            </w:r>
          </w:p>
          <w:p w14:paraId="295BCB56">
            <w:pPr>
              <w:rPr>
                <w:rFonts w:hint="eastAsia"/>
                <w:color w:val="auto"/>
                <w:sz w:val="21"/>
                <w:szCs w:val="21"/>
                <w:lang w:eastAsia="zh-CN"/>
              </w:rPr>
            </w:pPr>
            <w:r>
              <w:rPr>
                <w:rFonts w:hint="eastAsia"/>
                <w:color w:val="auto"/>
                <w:sz w:val="21"/>
                <w:szCs w:val="21"/>
                <w:lang w:eastAsia="zh-CN"/>
              </w:rPr>
              <w:t xml:space="preserve">考核指标  </w:t>
            </w:r>
          </w:p>
          <w:p w14:paraId="7A5C4004">
            <w:pPr>
              <w:rPr>
                <w:rFonts w:hint="eastAsia"/>
                <w:color w:val="auto"/>
                <w:sz w:val="21"/>
                <w:szCs w:val="21"/>
                <w:lang w:eastAsia="zh-CN"/>
              </w:rPr>
            </w:pPr>
            <w:r>
              <w:rPr>
                <w:rFonts w:hint="eastAsia"/>
                <w:color w:val="auto"/>
                <w:sz w:val="21"/>
                <w:szCs w:val="21"/>
                <w:lang w:eastAsia="zh-CN"/>
              </w:rPr>
              <w:t xml:space="preserve">1. 业务流程优化效果：对比优化前后流程复杂度、处理时长和满意度，评估效能提升。  </w:t>
            </w:r>
          </w:p>
          <w:p w14:paraId="36EDA3D4">
            <w:pPr>
              <w:rPr>
                <w:rFonts w:hint="eastAsia"/>
                <w:color w:val="auto"/>
                <w:sz w:val="21"/>
                <w:szCs w:val="21"/>
                <w:lang w:eastAsia="zh-CN"/>
              </w:rPr>
            </w:pPr>
            <w:r>
              <w:rPr>
                <w:rFonts w:hint="eastAsia"/>
                <w:color w:val="auto"/>
                <w:sz w:val="21"/>
                <w:szCs w:val="21"/>
                <w:lang w:eastAsia="zh-CN"/>
              </w:rPr>
              <w:t xml:space="preserve">2. 业务申请表单优化效果：监测精简程度、模板使用率和反馈，衡量便利性提升。  </w:t>
            </w:r>
          </w:p>
          <w:p w14:paraId="4E55AD0C">
            <w:pPr>
              <w:rPr>
                <w:rFonts w:hint="eastAsia"/>
                <w:color w:val="auto"/>
                <w:sz w:val="21"/>
                <w:szCs w:val="21"/>
                <w:lang w:eastAsia="zh-CN"/>
              </w:rPr>
            </w:pPr>
            <w:r>
              <w:rPr>
                <w:rFonts w:hint="eastAsia"/>
                <w:color w:val="auto"/>
                <w:sz w:val="21"/>
                <w:szCs w:val="21"/>
                <w:lang w:eastAsia="zh-CN"/>
              </w:rPr>
              <w:t xml:space="preserve">3. 业务申请信息内容优化效果：评估信息整合度、准确性和查询效率，考察信息获取改善效果。  </w:t>
            </w:r>
          </w:p>
          <w:p w14:paraId="73FB8F2B">
            <w:pPr>
              <w:rPr>
                <w:rFonts w:hint="eastAsia"/>
                <w:color w:val="auto"/>
                <w:sz w:val="21"/>
                <w:szCs w:val="21"/>
                <w:lang w:eastAsia="zh-CN"/>
              </w:rPr>
            </w:pPr>
            <w:r>
              <w:rPr>
                <w:rFonts w:hint="eastAsia"/>
                <w:color w:val="auto"/>
                <w:sz w:val="21"/>
                <w:szCs w:val="21"/>
                <w:lang w:eastAsia="zh-CN"/>
              </w:rPr>
              <w:t>4. 服务满意度：通过调查和反馈，评估整体满意度和认可度。</w:t>
            </w:r>
          </w:p>
          <w:p w14:paraId="5BB09CDB">
            <w:pPr>
              <w:rPr>
                <w:rFonts w:hint="eastAsia"/>
                <w:color w:val="auto"/>
                <w:sz w:val="21"/>
                <w:szCs w:val="21"/>
              </w:rPr>
            </w:pPr>
            <w:r>
              <w:rPr>
                <w:rFonts w:hint="eastAsia"/>
                <w:color w:val="auto"/>
                <w:sz w:val="21"/>
                <w:szCs w:val="21"/>
              </w:rPr>
              <w:t>服务交付物</w:t>
            </w:r>
          </w:p>
          <w:p w14:paraId="20EE2B6A">
            <w:pPr>
              <w:rPr>
                <w:color w:val="auto"/>
                <w:sz w:val="21"/>
                <w:szCs w:val="21"/>
              </w:rPr>
            </w:pPr>
            <w:r>
              <w:rPr>
                <w:rFonts w:hint="eastAsia"/>
                <w:color w:val="auto"/>
                <w:sz w:val="21"/>
                <w:szCs w:val="21"/>
              </w:rPr>
              <w:t>1.周产出物：《营业执照作废声明运营服务周报》。2.月产出物:《营业执照作废声明运营服务月报》。3.年产出物:《营业执照作废声明运营服务年报》。</w:t>
            </w:r>
          </w:p>
        </w:tc>
      </w:tr>
      <w:tr w14:paraId="6703907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E0AF96">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5C4420">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2680DD">
            <w:pPr>
              <w:rPr>
                <w:rFonts w:hint="eastAsia"/>
                <w:color w:val="auto"/>
                <w:sz w:val="21"/>
                <w:szCs w:val="21"/>
              </w:rPr>
            </w:pPr>
            <w:r>
              <w:rPr>
                <w:rFonts w:hint="eastAsia"/>
                <w:color w:val="auto"/>
                <w:sz w:val="21"/>
                <w:szCs w:val="21"/>
              </w:rPr>
              <w:t>3.23.新设立企业信息分级保护运营服务</w:t>
            </w:r>
          </w:p>
          <w:p w14:paraId="3E0800E6">
            <w:pPr>
              <w:rPr>
                <w:rFonts w:hint="eastAsia"/>
                <w:color w:val="auto"/>
                <w:sz w:val="21"/>
                <w:szCs w:val="21"/>
                <w:lang w:eastAsia="zh-CN"/>
              </w:rPr>
            </w:pPr>
            <w:r>
              <w:rPr>
                <w:rFonts w:hint="eastAsia"/>
                <w:color w:val="auto"/>
                <w:sz w:val="21"/>
                <w:szCs w:val="21"/>
                <w:lang w:eastAsia="zh-CN"/>
              </w:rPr>
              <w:t>针对内资、外资、集团、农民专业合作社、个体工商户等5大类22小类，新设立业务产出的法人及联络员信息在一周内脱敏处理。</w:t>
            </w:r>
          </w:p>
          <w:p w14:paraId="364AD368">
            <w:pPr>
              <w:rPr>
                <w:rFonts w:hint="eastAsia"/>
                <w:color w:val="auto"/>
                <w:sz w:val="21"/>
                <w:szCs w:val="21"/>
                <w:lang w:eastAsia="zh-CN"/>
              </w:rPr>
            </w:pPr>
            <w:r>
              <w:rPr>
                <w:rFonts w:hint="eastAsia"/>
                <w:color w:val="auto"/>
                <w:sz w:val="21"/>
                <w:szCs w:val="21"/>
                <w:lang w:eastAsia="zh-CN"/>
              </w:rPr>
              <w:t>3.23.1 敏感信息节点优化</w:t>
            </w:r>
          </w:p>
          <w:p w14:paraId="69790526">
            <w:pPr>
              <w:rPr>
                <w:rFonts w:hint="eastAsia"/>
                <w:color w:val="auto"/>
                <w:sz w:val="21"/>
                <w:szCs w:val="21"/>
                <w:lang w:eastAsia="zh-CN"/>
              </w:rPr>
            </w:pPr>
            <w:r>
              <w:rPr>
                <w:rFonts w:hint="eastAsia"/>
                <w:color w:val="auto"/>
                <w:sz w:val="21"/>
                <w:szCs w:val="21"/>
                <w:lang w:eastAsia="zh-CN"/>
              </w:rPr>
              <w:t>1. 全面梳理信息，识别个人敏感信息节点。</w:t>
            </w:r>
          </w:p>
          <w:p w14:paraId="7B3504ED">
            <w:pPr>
              <w:rPr>
                <w:rFonts w:hint="eastAsia"/>
                <w:color w:val="auto"/>
                <w:sz w:val="21"/>
                <w:szCs w:val="21"/>
                <w:lang w:eastAsia="zh-CN"/>
              </w:rPr>
            </w:pPr>
            <w:r>
              <w:rPr>
                <w:rFonts w:hint="eastAsia"/>
                <w:color w:val="auto"/>
                <w:sz w:val="21"/>
                <w:szCs w:val="21"/>
                <w:lang w:eastAsia="zh-CN"/>
              </w:rPr>
              <w:t>2. 按敏感程度分类，为保护措施提供依据。</w:t>
            </w:r>
          </w:p>
          <w:p w14:paraId="71EC7B12">
            <w:pPr>
              <w:rPr>
                <w:rFonts w:hint="eastAsia"/>
                <w:color w:val="auto"/>
                <w:sz w:val="21"/>
                <w:szCs w:val="21"/>
                <w:lang w:eastAsia="zh-CN"/>
              </w:rPr>
            </w:pPr>
            <w:r>
              <w:rPr>
                <w:rFonts w:hint="eastAsia"/>
                <w:color w:val="auto"/>
                <w:sz w:val="21"/>
                <w:szCs w:val="21"/>
                <w:lang w:eastAsia="zh-CN"/>
              </w:rPr>
              <w:t>3. 评估风险并制定应对措施，确保登记、存储、传输安全。</w:t>
            </w:r>
          </w:p>
          <w:p w14:paraId="03761FEA">
            <w:pPr>
              <w:rPr>
                <w:rFonts w:hint="eastAsia"/>
                <w:color w:val="auto"/>
                <w:sz w:val="21"/>
                <w:szCs w:val="21"/>
                <w:lang w:eastAsia="zh-CN"/>
              </w:rPr>
            </w:pPr>
            <w:r>
              <w:rPr>
                <w:rFonts w:hint="eastAsia"/>
                <w:color w:val="auto"/>
                <w:sz w:val="21"/>
                <w:szCs w:val="21"/>
                <w:lang w:eastAsia="zh-CN"/>
              </w:rPr>
              <w:t>3.23.2 业务流程优化</w:t>
            </w:r>
          </w:p>
          <w:p w14:paraId="3974CB94">
            <w:pPr>
              <w:rPr>
                <w:rFonts w:hint="eastAsia"/>
                <w:color w:val="auto"/>
                <w:sz w:val="21"/>
                <w:szCs w:val="21"/>
                <w:lang w:eastAsia="zh-CN"/>
              </w:rPr>
            </w:pPr>
            <w:r>
              <w:rPr>
                <w:rFonts w:hint="eastAsia"/>
                <w:color w:val="auto"/>
                <w:sz w:val="21"/>
                <w:szCs w:val="21"/>
                <w:lang w:eastAsia="zh-CN"/>
              </w:rPr>
              <w:t>1. 简化标准化流程，提升处理效率。</w:t>
            </w:r>
          </w:p>
          <w:p w14:paraId="65D0728F">
            <w:pPr>
              <w:rPr>
                <w:rFonts w:hint="eastAsia"/>
                <w:color w:val="auto"/>
                <w:sz w:val="21"/>
                <w:szCs w:val="21"/>
                <w:lang w:eastAsia="zh-CN"/>
              </w:rPr>
            </w:pPr>
            <w:r>
              <w:rPr>
                <w:rFonts w:hint="eastAsia"/>
                <w:color w:val="auto"/>
                <w:sz w:val="21"/>
                <w:szCs w:val="21"/>
                <w:lang w:eastAsia="zh-CN"/>
              </w:rPr>
              <w:t>2. 嵌入敏感信息保护流程，覆盖登记、审核、存储各环节。</w:t>
            </w:r>
          </w:p>
          <w:p w14:paraId="7397D997">
            <w:pPr>
              <w:rPr>
                <w:rFonts w:hint="eastAsia"/>
                <w:color w:val="auto"/>
                <w:sz w:val="21"/>
                <w:szCs w:val="21"/>
                <w:lang w:eastAsia="zh-CN"/>
              </w:rPr>
            </w:pPr>
            <w:r>
              <w:rPr>
                <w:rFonts w:hint="eastAsia"/>
                <w:color w:val="auto"/>
                <w:sz w:val="21"/>
                <w:szCs w:val="21"/>
                <w:lang w:eastAsia="zh-CN"/>
              </w:rPr>
              <w:t>3. 优化跨部门协同机制，确保信息流转一致保护。</w:t>
            </w:r>
          </w:p>
          <w:p w14:paraId="02861AEE">
            <w:pPr>
              <w:rPr>
                <w:rFonts w:hint="eastAsia"/>
                <w:color w:val="auto"/>
                <w:sz w:val="21"/>
                <w:szCs w:val="21"/>
                <w:lang w:eastAsia="zh-CN"/>
              </w:rPr>
            </w:pPr>
            <w:r>
              <w:rPr>
                <w:rFonts w:hint="eastAsia"/>
                <w:color w:val="auto"/>
                <w:sz w:val="21"/>
                <w:szCs w:val="21"/>
                <w:lang w:eastAsia="zh-CN"/>
              </w:rPr>
              <w:t>3.23.3 业务操作规范优化</w:t>
            </w:r>
          </w:p>
          <w:p w14:paraId="3DFBB426">
            <w:pPr>
              <w:rPr>
                <w:rFonts w:hint="eastAsia"/>
                <w:color w:val="auto"/>
                <w:sz w:val="21"/>
                <w:szCs w:val="21"/>
                <w:lang w:eastAsia="zh-CN"/>
              </w:rPr>
            </w:pPr>
            <w:r>
              <w:rPr>
                <w:rFonts w:hint="eastAsia"/>
                <w:color w:val="auto"/>
                <w:sz w:val="21"/>
                <w:szCs w:val="21"/>
                <w:lang w:eastAsia="zh-CN"/>
              </w:rPr>
              <w:t>1. 制定详细操作指南，明确步骤与注意事项。</w:t>
            </w:r>
          </w:p>
          <w:p w14:paraId="63C2862F">
            <w:pPr>
              <w:rPr>
                <w:rFonts w:hint="eastAsia"/>
                <w:color w:val="auto"/>
                <w:sz w:val="21"/>
                <w:szCs w:val="21"/>
                <w:lang w:eastAsia="zh-CN"/>
              </w:rPr>
            </w:pPr>
            <w:r>
              <w:rPr>
                <w:rFonts w:hint="eastAsia"/>
                <w:color w:val="auto"/>
                <w:sz w:val="21"/>
                <w:szCs w:val="21"/>
                <w:lang w:eastAsia="zh-CN"/>
              </w:rPr>
              <w:t>2. 开展信息保护培训，提升识别与保护能力。</w:t>
            </w:r>
          </w:p>
          <w:p w14:paraId="4D732A90">
            <w:pPr>
              <w:rPr>
                <w:rFonts w:hint="eastAsia"/>
                <w:color w:val="auto"/>
                <w:sz w:val="21"/>
                <w:szCs w:val="21"/>
                <w:lang w:eastAsia="zh-CN"/>
              </w:rPr>
            </w:pPr>
            <w:r>
              <w:rPr>
                <w:rFonts w:hint="eastAsia"/>
                <w:color w:val="auto"/>
                <w:sz w:val="21"/>
                <w:szCs w:val="21"/>
                <w:lang w:eastAsia="zh-CN"/>
              </w:rPr>
              <w:t>3. 建立监督机制，实时监控操作，及时纠正并收集反馈优化规范。</w:t>
            </w:r>
          </w:p>
          <w:p w14:paraId="0D90FE15">
            <w:pPr>
              <w:rPr>
                <w:rFonts w:hint="eastAsia"/>
                <w:color w:val="auto"/>
                <w:sz w:val="21"/>
                <w:szCs w:val="21"/>
                <w:lang w:eastAsia="zh-CN"/>
              </w:rPr>
            </w:pPr>
            <w:r>
              <w:rPr>
                <w:rFonts w:hint="eastAsia"/>
                <w:color w:val="auto"/>
                <w:sz w:val="21"/>
                <w:szCs w:val="21"/>
                <w:lang w:eastAsia="zh-CN"/>
              </w:rPr>
              <w:t>考核指标</w:t>
            </w:r>
          </w:p>
          <w:p w14:paraId="688E3DB6">
            <w:pPr>
              <w:rPr>
                <w:rFonts w:hint="eastAsia"/>
                <w:color w:val="auto"/>
                <w:sz w:val="21"/>
                <w:szCs w:val="21"/>
                <w:lang w:eastAsia="zh-CN"/>
              </w:rPr>
            </w:pPr>
            <w:r>
              <w:rPr>
                <w:rFonts w:hint="eastAsia"/>
                <w:color w:val="auto"/>
                <w:sz w:val="21"/>
                <w:szCs w:val="21"/>
                <w:lang w:eastAsia="zh-CN"/>
              </w:rPr>
              <w:t>1. 敏感信息保护效果：评估节点定位准确性、保护有效性及泄露事件发生率。</w:t>
            </w:r>
          </w:p>
          <w:p w14:paraId="27C84C58">
            <w:pPr>
              <w:rPr>
                <w:rFonts w:hint="eastAsia"/>
                <w:color w:val="auto"/>
                <w:sz w:val="21"/>
                <w:szCs w:val="21"/>
                <w:lang w:eastAsia="zh-CN"/>
              </w:rPr>
            </w:pPr>
            <w:r>
              <w:rPr>
                <w:rFonts w:hint="eastAsia"/>
                <w:color w:val="auto"/>
                <w:sz w:val="21"/>
                <w:szCs w:val="21"/>
                <w:lang w:eastAsia="zh-CN"/>
              </w:rPr>
              <w:t>2. 业务流程优化效果：对比优化前后流程复杂度、处理时长及人员满意度。</w:t>
            </w:r>
          </w:p>
          <w:p w14:paraId="36BF11EC">
            <w:pPr>
              <w:rPr>
                <w:rFonts w:hint="eastAsia"/>
                <w:color w:val="auto"/>
                <w:sz w:val="21"/>
                <w:szCs w:val="21"/>
                <w:lang w:eastAsia="zh-CN"/>
              </w:rPr>
            </w:pPr>
            <w:r>
              <w:rPr>
                <w:rFonts w:hint="eastAsia"/>
                <w:color w:val="auto"/>
                <w:sz w:val="21"/>
                <w:szCs w:val="21"/>
                <w:lang w:eastAsia="zh-CN"/>
              </w:rPr>
              <w:t>3. 操作规范执行情况：检查操作合规性、培训效果及监督机制有效性。</w:t>
            </w:r>
          </w:p>
          <w:p w14:paraId="0F638FC4">
            <w:pPr>
              <w:rPr>
                <w:rFonts w:hint="eastAsia"/>
                <w:color w:val="auto"/>
                <w:sz w:val="21"/>
                <w:szCs w:val="21"/>
              </w:rPr>
            </w:pPr>
            <w:r>
              <w:rPr>
                <w:rFonts w:hint="eastAsia"/>
                <w:color w:val="auto"/>
                <w:sz w:val="21"/>
                <w:szCs w:val="21"/>
              </w:rPr>
              <w:t>服务交付物</w:t>
            </w:r>
          </w:p>
          <w:p w14:paraId="2316C54D">
            <w:pPr>
              <w:rPr>
                <w:color w:val="auto"/>
                <w:sz w:val="21"/>
                <w:szCs w:val="21"/>
              </w:rPr>
            </w:pPr>
            <w:r>
              <w:rPr>
                <w:rFonts w:hint="eastAsia"/>
                <w:color w:val="auto"/>
                <w:sz w:val="21"/>
                <w:szCs w:val="21"/>
              </w:rPr>
              <w:t>1、周产出物：《新设立企业信息分级保护运营服务周报》。2、月产出物:《新设立企业信息分级保护运营服务月报》。3、年产出物:《新设立企业信息分级保护运营服务年报》。</w:t>
            </w:r>
          </w:p>
        </w:tc>
      </w:tr>
      <w:tr w14:paraId="179AA5C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B4B546">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A21C66">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5B0172">
            <w:pPr>
              <w:rPr>
                <w:rFonts w:hint="eastAsia"/>
                <w:color w:val="auto"/>
                <w:sz w:val="21"/>
                <w:szCs w:val="21"/>
              </w:rPr>
            </w:pPr>
            <w:r>
              <w:rPr>
                <w:rFonts w:hint="eastAsia"/>
                <w:color w:val="auto"/>
                <w:sz w:val="21"/>
                <w:szCs w:val="21"/>
              </w:rPr>
              <w:t>3.24.受益人信息备案短信运营服务</w:t>
            </w:r>
          </w:p>
          <w:p w14:paraId="31DBC1B8">
            <w:pPr>
              <w:rPr>
                <w:rFonts w:hint="eastAsia"/>
                <w:color w:val="auto"/>
                <w:sz w:val="21"/>
                <w:szCs w:val="21"/>
                <w:lang w:eastAsia="zh-CN"/>
              </w:rPr>
            </w:pPr>
            <w:r>
              <w:rPr>
                <w:rFonts w:hint="eastAsia"/>
                <w:color w:val="auto"/>
                <w:sz w:val="21"/>
                <w:szCs w:val="21"/>
                <w:lang w:eastAsia="zh-CN"/>
              </w:rPr>
              <w:t>针对内资、外资、集团、农业专业合作社等4大类21小类市场主体的受益所有人信息备案业务，优化豁免主体判断、投资人信息上报、业务材料表单及信息内容等流程，并持续改进操作规范，提升备案效率与合规性。</w:t>
            </w:r>
          </w:p>
          <w:p w14:paraId="01945B9C">
            <w:pPr>
              <w:rPr>
                <w:rFonts w:hint="eastAsia"/>
                <w:color w:val="auto"/>
                <w:sz w:val="21"/>
                <w:szCs w:val="21"/>
                <w:lang w:eastAsia="zh-CN"/>
              </w:rPr>
            </w:pPr>
            <w:r>
              <w:rPr>
                <w:rFonts w:hint="eastAsia"/>
                <w:color w:val="auto"/>
                <w:sz w:val="21"/>
                <w:szCs w:val="21"/>
                <w:lang w:eastAsia="zh-CN"/>
              </w:rPr>
              <w:t xml:space="preserve">3.24.1. 豁免主体判断服务优化  </w:t>
            </w:r>
          </w:p>
          <w:p w14:paraId="2196CB70">
            <w:pPr>
              <w:rPr>
                <w:rFonts w:hint="eastAsia"/>
                <w:color w:val="auto"/>
                <w:sz w:val="21"/>
                <w:szCs w:val="21"/>
                <w:lang w:eastAsia="zh-CN"/>
              </w:rPr>
            </w:pPr>
            <w:r>
              <w:rPr>
                <w:rFonts w:hint="eastAsia"/>
                <w:color w:val="auto"/>
                <w:sz w:val="21"/>
                <w:szCs w:val="21"/>
                <w:lang w:eastAsia="zh-CN"/>
              </w:rPr>
              <w:t xml:space="preserve">1. 明确各类市场主体的豁免标准，提供清晰判断依据。  </w:t>
            </w:r>
          </w:p>
          <w:p w14:paraId="1FBD4509">
            <w:pPr>
              <w:rPr>
                <w:rFonts w:hint="eastAsia"/>
                <w:color w:val="auto"/>
                <w:sz w:val="21"/>
                <w:szCs w:val="21"/>
                <w:lang w:eastAsia="zh-CN"/>
              </w:rPr>
            </w:pPr>
            <w:r>
              <w:rPr>
                <w:rFonts w:hint="eastAsia"/>
                <w:color w:val="auto"/>
                <w:sz w:val="21"/>
                <w:szCs w:val="21"/>
                <w:lang w:eastAsia="zh-CN"/>
              </w:rPr>
              <w:t>2. 简化豁免判断流程，减少不必要环节。</w:t>
            </w:r>
          </w:p>
          <w:p w14:paraId="0B70810E">
            <w:pPr>
              <w:rPr>
                <w:rFonts w:hint="eastAsia"/>
                <w:color w:val="auto"/>
                <w:sz w:val="21"/>
                <w:szCs w:val="21"/>
                <w:lang w:eastAsia="zh-CN"/>
              </w:rPr>
            </w:pPr>
            <w:r>
              <w:rPr>
                <w:rFonts w:hint="eastAsia"/>
                <w:color w:val="auto"/>
                <w:sz w:val="21"/>
                <w:szCs w:val="21"/>
                <w:lang w:eastAsia="zh-CN"/>
              </w:rPr>
              <w:t xml:space="preserve">3.24.2. 投资人信息上报流程规范  </w:t>
            </w:r>
          </w:p>
          <w:p w14:paraId="252262F8">
            <w:pPr>
              <w:rPr>
                <w:rFonts w:hint="eastAsia"/>
                <w:color w:val="auto"/>
                <w:sz w:val="21"/>
                <w:szCs w:val="21"/>
                <w:lang w:eastAsia="zh-CN"/>
              </w:rPr>
            </w:pPr>
            <w:r>
              <w:rPr>
                <w:rFonts w:hint="eastAsia"/>
                <w:color w:val="auto"/>
                <w:sz w:val="21"/>
                <w:szCs w:val="21"/>
                <w:lang w:eastAsia="zh-CN"/>
              </w:rPr>
              <w:t xml:space="preserve">1. 提供详细上报指南，明确内容、格式及时限。  </w:t>
            </w:r>
          </w:p>
          <w:p w14:paraId="3D990FA4">
            <w:pPr>
              <w:rPr>
                <w:rFonts w:hint="eastAsia"/>
                <w:color w:val="auto"/>
                <w:sz w:val="21"/>
                <w:szCs w:val="21"/>
                <w:lang w:eastAsia="zh-CN"/>
              </w:rPr>
            </w:pPr>
            <w:r>
              <w:rPr>
                <w:rFonts w:hint="eastAsia"/>
                <w:color w:val="auto"/>
                <w:sz w:val="21"/>
                <w:szCs w:val="21"/>
                <w:lang w:eastAsia="zh-CN"/>
              </w:rPr>
              <w:t xml:space="preserve">2. 优化信息校验机制，实施自动或人工校验。  </w:t>
            </w:r>
          </w:p>
          <w:p w14:paraId="19C128A4">
            <w:pPr>
              <w:rPr>
                <w:rFonts w:hint="eastAsia"/>
                <w:color w:val="auto"/>
                <w:sz w:val="21"/>
                <w:szCs w:val="21"/>
                <w:lang w:eastAsia="zh-CN"/>
              </w:rPr>
            </w:pPr>
            <w:r>
              <w:rPr>
                <w:rFonts w:hint="eastAsia"/>
                <w:color w:val="auto"/>
                <w:sz w:val="21"/>
                <w:szCs w:val="21"/>
                <w:lang w:eastAsia="zh-CN"/>
              </w:rPr>
              <w:t>3. 优化异常信息处理流程，及时处理并确保合规。</w:t>
            </w:r>
          </w:p>
          <w:p w14:paraId="372318E8">
            <w:pPr>
              <w:rPr>
                <w:rFonts w:hint="eastAsia"/>
                <w:color w:val="auto"/>
                <w:sz w:val="21"/>
                <w:szCs w:val="21"/>
                <w:lang w:eastAsia="zh-CN"/>
              </w:rPr>
            </w:pPr>
            <w:r>
              <w:rPr>
                <w:rFonts w:hint="eastAsia"/>
                <w:color w:val="auto"/>
                <w:sz w:val="21"/>
                <w:szCs w:val="21"/>
                <w:lang w:eastAsia="zh-CN"/>
              </w:rPr>
              <w:t xml:space="preserve">3.24.3. 业务材料表单及信息内容优化  </w:t>
            </w:r>
          </w:p>
          <w:p w14:paraId="252DBF57">
            <w:pPr>
              <w:rPr>
                <w:rFonts w:hint="eastAsia"/>
                <w:color w:val="auto"/>
                <w:sz w:val="21"/>
                <w:szCs w:val="21"/>
                <w:lang w:eastAsia="zh-CN"/>
              </w:rPr>
            </w:pPr>
            <w:r>
              <w:rPr>
                <w:rFonts w:hint="eastAsia"/>
                <w:color w:val="auto"/>
                <w:sz w:val="21"/>
                <w:szCs w:val="21"/>
                <w:lang w:eastAsia="zh-CN"/>
              </w:rPr>
              <w:t xml:space="preserve">1. 精简并标准化表单，去除冗余，明确核心信息要求。  </w:t>
            </w:r>
          </w:p>
          <w:p w14:paraId="1A6FDD89">
            <w:pPr>
              <w:rPr>
                <w:rFonts w:hint="eastAsia"/>
                <w:color w:val="auto"/>
                <w:sz w:val="21"/>
                <w:szCs w:val="21"/>
                <w:lang w:eastAsia="zh-CN"/>
              </w:rPr>
            </w:pPr>
            <w:r>
              <w:rPr>
                <w:rFonts w:hint="eastAsia"/>
                <w:color w:val="auto"/>
                <w:sz w:val="21"/>
                <w:szCs w:val="21"/>
                <w:lang w:eastAsia="zh-CN"/>
              </w:rPr>
              <w:t>2. 整合信息内容，形成统一清晰展示界面，便于查询理解。</w:t>
            </w:r>
          </w:p>
          <w:p w14:paraId="3697EE45">
            <w:pPr>
              <w:rPr>
                <w:rFonts w:hint="eastAsia"/>
                <w:color w:val="auto"/>
                <w:sz w:val="21"/>
                <w:szCs w:val="21"/>
                <w:lang w:eastAsia="zh-CN"/>
              </w:rPr>
            </w:pPr>
            <w:r>
              <w:rPr>
                <w:rFonts w:hint="eastAsia"/>
                <w:color w:val="auto"/>
                <w:sz w:val="21"/>
                <w:szCs w:val="21"/>
                <w:lang w:eastAsia="zh-CN"/>
              </w:rPr>
              <w:t xml:space="preserve">3.24.4. 持续优化操作规范  </w:t>
            </w:r>
          </w:p>
          <w:p w14:paraId="18E5AFC2">
            <w:pPr>
              <w:rPr>
                <w:rFonts w:hint="eastAsia"/>
                <w:color w:val="auto"/>
                <w:sz w:val="21"/>
                <w:szCs w:val="21"/>
                <w:lang w:eastAsia="zh-CN"/>
              </w:rPr>
            </w:pPr>
            <w:r>
              <w:rPr>
                <w:rFonts w:hint="eastAsia"/>
                <w:color w:val="auto"/>
                <w:sz w:val="21"/>
                <w:szCs w:val="21"/>
                <w:lang w:eastAsia="zh-CN"/>
              </w:rPr>
              <w:t xml:space="preserve">1. 根据业务和政策变化，及时制定和更新操作规范。  </w:t>
            </w:r>
          </w:p>
          <w:p w14:paraId="3885DBC6">
            <w:pPr>
              <w:rPr>
                <w:rFonts w:hint="eastAsia"/>
                <w:color w:val="auto"/>
                <w:sz w:val="21"/>
                <w:szCs w:val="21"/>
                <w:lang w:eastAsia="zh-CN"/>
              </w:rPr>
            </w:pPr>
            <w:r>
              <w:rPr>
                <w:rFonts w:hint="eastAsia"/>
                <w:color w:val="auto"/>
                <w:sz w:val="21"/>
                <w:szCs w:val="21"/>
                <w:lang w:eastAsia="zh-CN"/>
              </w:rPr>
              <w:t xml:space="preserve">2. 对业务人员进行培训指导，提升操作能力和合规意识。  </w:t>
            </w:r>
          </w:p>
          <w:p w14:paraId="28354BEB">
            <w:pPr>
              <w:rPr>
                <w:rFonts w:hint="eastAsia"/>
                <w:color w:val="auto"/>
                <w:sz w:val="21"/>
                <w:szCs w:val="21"/>
                <w:lang w:eastAsia="zh-CN"/>
              </w:rPr>
            </w:pPr>
            <w:r>
              <w:rPr>
                <w:rFonts w:hint="eastAsia"/>
                <w:color w:val="auto"/>
                <w:sz w:val="21"/>
                <w:szCs w:val="21"/>
                <w:lang w:eastAsia="zh-CN"/>
              </w:rPr>
              <w:t>3. 优化监督机制，实时监控操作，及时纠正问题，收集反馈并持续改进。</w:t>
            </w:r>
          </w:p>
          <w:p w14:paraId="573E2949">
            <w:pPr>
              <w:rPr>
                <w:rFonts w:hint="eastAsia"/>
                <w:color w:val="auto"/>
                <w:sz w:val="21"/>
                <w:szCs w:val="21"/>
                <w:lang w:eastAsia="zh-CN"/>
              </w:rPr>
            </w:pPr>
            <w:r>
              <w:rPr>
                <w:rFonts w:hint="eastAsia"/>
                <w:color w:val="auto"/>
                <w:sz w:val="21"/>
                <w:szCs w:val="21"/>
                <w:lang w:eastAsia="zh-CN"/>
              </w:rPr>
              <w:t xml:space="preserve">考核指标  </w:t>
            </w:r>
          </w:p>
          <w:p w14:paraId="7E35F022">
            <w:pPr>
              <w:rPr>
                <w:rFonts w:hint="eastAsia"/>
                <w:color w:val="auto"/>
                <w:sz w:val="21"/>
                <w:szCs w:val="21"/>
                <w:lang w:eastAsia="zh-CN"/>
              </w:rPr>
            </w:pPr>
            <w:r>
              <w:rPr>
                <w:rFonts w:hint="eastAsia"/>
                <w:color w:val="auto"/>
                <w:sz w:val="21"/>
                <w:szCs w:val="21"/>
                <w:lang w:eastAsia="zh-CN"/>
              </w:rPr>
              <w:t xml:space="preserve">1. 豁免主体判断准确率：评估判断准确性，衡量服务效果。  </w:t>
            </w:r>
          </w:p>
          <w:p w14:paraId="7C2256A8">
            <w:pPr>
              <w:rPr>
                <w:rFonts w:hint="eastAsia"/>
                <w:color w:val="auto"/>
                <w:sz w:val="21"/>
                <w:szCs w:val="21"/>
                <w:lang w:eastAsia="zh-CN"/>
              </w:rPr>
            </w:pPr>
            <w:r>
              <w:rPr>
                <w:rFonts w:hint="eastAsia"/>
                <w:color w:val="auto"/>
                <w:sz w:val="21"/>
                <w:szCs w:val="21"/>
                <w:lang w:eastAsia="zh-CN"/>
              </w:rPr>
              <w:t xml:space="preserve">2. 投资人信息上报合规率：检查上报合规性，评估流程规范效果。  </w:t>
            </w:r>
          </w:p>
          <w:p w14:paraId="7B94E84F">
            <w:pPr>
              <w:rPr>
                <w:rFonts w:hint="eastAsia"/>
                <w:color w:val="auto"/>
                <w:sz w:val="21"/>
                <w:szCs w:val="21"/>
                <w:lang w:eastAsia="zh-CN"/>
              </w:rPr>
            </w:pPr>
            <w:r>
              <w:rPr>
                <w:rFonts w:hint="eastAsia"/>
                <w:color w:val="auto"/>
                <w:sz w:val="21"/>
                <w:szCs w:val="21"/>
                <w:lang w:eastAsia="zh-CN"/>
              </w:rPr>
              <w:t xml:space="preserve">3. 业务材料表单及信息内容优化效果：对比优化前后复杂度、信息准确性和满意度，评估优化成效。  </w:t>
            </w:r>
          </w:p>
          <w:p w14:paraId="48A49C74">
            <w:pPr>
              <w:rPr>
                <w:rFonts w:hint="eastAsia"/>
                <w:color w:val="auto"/>
                <w:sz w:val="21"/>
                <w:szCs w:val="21"/>
                <w:lang w:eastAsia="zh-CN"/>
              </w:rPr>
            </w:pPr>
            <w:r>
              <w:rPr>
                <w:rFonts w:hint="eastAsia"/>
                <w:color w:val="auto"/>
                <w:sz w:val="21"/>
                <w:szCs w:val="21"/>
                <w:lang w:eastAsia="zh-CN"/>
              </w:rPr>
              <w:t>4. 服务满意度：通过调查和反馈收集，评估市场主体整体满意度与认可度。</w:t>
            </w:r>
          </w:p>
          <w:p w14:paraId="0E448D8C">
            <w:pPr>
              <w:rPr>
                <w:rFonts w:hint="eastAsia"/>
                <w:color w:val="auto"/>
                <w:sz w:val="21"/>
                <w:szCs w:val="21"/>
              </w:rPr>
            </w:pPr>
            <w:r>
              <w:rPr>
                <w:rFonts w:hint="eastAsia"/>
                <w:color w:val="auto"/>
                <w:sz w:val="21"/>
                <w:szCs w:val="21"/>
              </w:rPr>
              <w:t>服务交付物</w:t>
            </w:r>
          </w:p>
          <w:p w14:paraId="75601038">
            <w:pPr>
              <w:rPr>
                <w:color w:val="auto"/>
                <w:sz w:val="21"/>
                <w:szCs w:val="21"/>
              </w:rPr>
            </w:pPr>
            <w:r>
              <w:rPr>
                <w:rFonts w:hint="eastAsia"/>
                <w:color w:val="auto"/>
                <w:sz w:val="21"/>
                <w:szCs w:val="21"/>
              </w:rPr>
              <w:t>1、周产出物：《受益人信息备案短信运营服务周报》。2、月产出物:《受益人信息备案短信运营服务月报》。3、年产出物:《受益人信息备案短信运营服务年报》。</w:t>
            </w:r>
          </w:p>
        </w:tc>
      </w:tr>
      <w:tr w14:paraId="3696CA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2B01DA">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37D290">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9F71A0">
            <w:pPr>
              <w:rPr>
                <w:rFonts w:hint="eastAsia"/>
                <w:color w:val="auto"/>
                <w:sz w:val="21"/>
                <w:szCs w:val="21"/>
              </w:rPr>
            </w:pPr>
            <w:r>
              <w:rPr>
                <w:rFonts w:hint="eastAsia"/>
                <w:color w:val="auto"/>
                <w:sz w:val="21"/>
                <w:szCs w:val="21"/>
              </w:rPr>
              <w:t>3.25.行政许可不予许可信息公示运营服务</w:t>
            </w:r>
          </w:p>
          <w:p w14:paraId="1E2B0B95">
            <w:pPr>
              <w:rPr>
                <w:rFonts w:hint="eastAsia"/>
                <w:color w:val="auto"/>
                <w:sz w:val="21"/>
                <w:szCs w:val="21"/>
                <w:lang w:eastAsia="zh-CN"/>
              </w:rPr>
            </w:pPr>
            <w:r>
              <w:rPr>
                <w:rFonts w:hint="eastAsia"/>
                <w:color w:val="auto"/>
                <w:sz w:val="21"/>
                <w:szCs w:val="21"/>
                <w:lang w:eastAsia="zh-CN"/>
              </w:rPr>
              <w:t>为深化行政审批制度改革，强化许可结果社会监督，对佛山市市场监督管理局20余项行政许可的不予许可业务，进行流程优化、环节调整，并持续规范操作，提升行政不予许可服务效能。</w:t>
            </w:r>
          </w:p>
          <w:p w14:paraId="5D9B9F13">
            <w:pPr>
              <w:rPr>
                <w:rFonts w:hint="eastAsia"/>
                <w:color w:val="auto"/>
                <w:sz w:val="21"/>
                <w:szCs w:val="21"/>
                <w:lang w:eastAsia="zh-CN"/>
              </w:rPr>
            </w:pPr>
            <w:r>
              <w:rPr>
                <w:rFonts w:hint="eastAsia"/>
                <w:color w:val="auto"/>
                <w:sz w:val="21"/>
                <w:szCs w:val="21"/>
                <w:lang w:eastAsia="zh-CN"/>
              </w:rPr>
              <w:t xml:space="preserve">3.25.1 业务流程优化  </w:t>
            </w:r>
          </w:p>
          <w:p w14:paraId="396E7563">
            <w:pPr>
              <w:rPr>
                <w:rFonts w:hint="eastAsia"/>
                <w:color w:val="auto"/>
                <w:sz w:val="21"/>
                <w:szCs w:val="21"/>
                <w:lang w:eastAsia="zh-CN"/>
              </w:rPr>
            </w:pPr>
            <w:r>
              <w:rPr>
                <w:rFonts w:hint="eastAsia"/>
                <w:color w:val="auto"/>
                <w:sz w:val="21"/>
                <w:szCs w:val="21"/>
                <w:lang w:eastAsia="zh-CN"/>
              </w:rPr>
              <w:t xml:space="preserve">1. 梳理不予许可情形，明确具体条件和标准。  </w:t>
            </w:r>
          </w:p>
          <w:p w14:paraId="3863C126">
            <w:pPr>
              <w:rPr>
                <w:rFonts w:hint="eastAsia"/>
                <w:color w:val="auto"/>
                <w:sz w:val="21"/>
                <w:szCs w:val="21"/>
                <w:lang w:eastAsia="zh-CN"/>
              </w:rPr>
            </w:pPr>
            <w:r>
              <w:rPr>
                <w:rFonts w:hint="eastAsia"/>
                <w:color w:val="auto"/>
                <w:sz w:val="21"/>
                <w:szCs w:val="21"/>
                <w:lang w:eastAsia="zh-CN"/>
              </w:rPr>
              <w:t xml:space="preserve">2. 再造处理流程，优化不必要环节，确保简洁高效。  </w:t>
            </w:r>
          </w:p>
          <w:p w14:paraId="696451B8">
            <w:pPr>
              <w:rPr>
                <w:rFonts w:hint="eastAsia"/>
                <w:color w:val="auto"/>
                <w:sz w:val="21"/>
                <w:szCs w:val="21"/>
                <w:lang w:eastAsia="zh-CN"/>
              </w:rPr>
            </w:pPr>
            <w:r>
              <w:rPr>
                <w:rFonts w:hint="eastAsia"/>
                <w:color w:val="auto"/>
                <w:sz w:val="21"/>
                <w:szCs w:val="21"/>
                <w:lang w:eastAsia="zh-CN"/>
              </w:rPr>
              <w:t>3. 制定标准化操作指南，明确各环节要求和时限，提升规范性和一致性。</w:t>
            </w:r>
          </w:p>
          <w:p w14:paraId="71AAD599">
            <w:pPr>
              <w:rPr>
                <w:rFonts w:hint="eastAsia"/>
                <w:color w:val="auto"/>
                <w:sz w:val="21"/>
                <w:szCs w:val="21"/>
                <w:lang w:eastAsia="zh-CN"/>
              </w:rPr>
            </w:pPr>
            <w:r>
              <w:rPr>
                <w:rFonts w:hint="eastAsia"/>
                <w:color w:val="auto"/>
                <w:sz w:val="21"/>
                <w:szCs w:val="21"/>
                <w:lang w:eastAsia="zh-CN"/>
              </w:rPr>
              <w:t xml:space="preserve">3.25.2 业务操作优化  </w:t>
            </w:r>
          </w:p>
          <w:p w14:paraId="6D1C818F">
            <w:pPr>
              <w:rPr>
                <w:rFonts w:hint="eastAsia"/>
                <w:color w:val="auto"/>
                <w:sz w:val="21"/>
                <w:szCs w:val="21"/>
                <w:lang w:eastAsia="zh-CN"/>
              </w:rPr>
            </w:pPr>
            <w:r>
              <w:rPr>
                <w:rFonts w:hint="eastAsia"/>
                <w:color w:val="auto"/>
                <w:sz w:val="21"/>
                <w:szCs w:val="21"/>
                <w:lang w:eastAsia="zh-CN"/>
              </w:rPr>
              <w:t xml:space="preserve">1. 优化统一的不予许可决定书模板，明确理由、依据和申诉途径。  </w:t>
            </w:r>
          </w:p>
          <w:p w14:paraId="0D2D5D7F">
            <w:pPr>
              <w:rPr>
                <w:rFonts w:hint="eastAsia"/>
                <w:color w:val="auto"/>
                <w:sz w:val="21"/>
                <w:szCs w:val="21"/>
                <w:lang w:eastAsia="zh-CN"/>
              </w:rPr>
            </w:pPr>
            <w:r>
              <w:rPr>
                <w:rFonts w:hint="eastAsia"/>
                <w:color w:val="auto"/>
                <w:sz w:val="21"/>
                <w:szCs w:val="21"/>
                <w:lang w:eastAsia="zh-CN"/>
              </w:rPr>
              <w:t xml:space="preserve">2. 对业务人员进行专业培训，提高法律素养和业务能力。  </w:t>
            </w:r>
          </w:p>
          <w:p w14:paraId="0EA45132">
            <w:pPr>
              <w:rPr>
                <w:rFonts w:hint="eastAsia"/>
                <w:color w:val="auto"/>
                <w:sz w:val="21"/>
                <w:szCs w:val="21"/>
                <w:lang w:eastAsia="zh-CN"/>
              </w:rPr>
            </w:pPr>
            <w:r>
              <w:rPr>
                <w:rFonts w:hint="eastAsia"/>
                <w:color w:val="auto"/>
                <w:sz w:val="21"/>
                <w:szCs w:val="21"/>
                <w:lang w:eastAsia="zh-CN"/>
              </w:rPr>
              <w:t>3. 优化操作监督机制，实时监督、及时纠正，并收集反馈，持续改进。</w:t>
            </w:r>
          </w:p>
          <w:p w14:paraId="344F9570">
            <w:pPr>
              <w:rPr>
                <w:rFonts w:hint="eastAsia"/>
                <w:color w:val="auto"/>
                <w:sz w:val="21"/>
                <w:szCs w:val="21"/>
                <w:lang w:eastAsia="zh-CN"/>
              </w:rPr>
            </w:pPr>
            <w:r>
              <w:rPr>
                <w:rFonts w:hint="eastAsia"/>
                <w:color w:val="auto"/>
                <w:sz w:val="21"/>
                <w:szCs w:val="21"/>
                <w:lang w:eastAsia="zh-CN"/>
              </w:rPr>
              <w:t xml:space="preserve">3.25.3 社会监督与透明度优化  </w:t>
            </w:r>
          </w:p>
          <w:p w14:paraId="0782A429">
            <w:pPr>
              <w:rPr>
                <w:rFonts w:hint="eastAsia"/>
                <w:color w:val="auto"/>
                <w:sz w:val="21"/>
                <w:szCs w:val="21"/>
                <w:lang w:eastAsia="zh-CN"/>
              </w:rPr>
            </w:pPr>
            <w:r>
              <w:rPr>
                <w:rFonts w:hint="eastAsia"/>
                <w:color w:val="auto"/>
                <w:sz w:val="21"/>
                <w:szCs w:val="21"/>
                <w:lang w:eastAsia="zh-CN"/>
              </w:rPr>
              <w:t xml:space="preserve">1. 通过官方网站等渠道，及时公示不予许可决定信息，增强透明度。  </w:t>
            </w:r>
          </w:p>
          <w:p w14:paraId="04091DC8">
            <w:pPr>
              <w:rPr>
                <w:rFonts w:hint="eastAsia"/>
                <w:color w:val="auto"/>
                <w:sz w:val="21"/>
                <w:szCs w:val="21"/>
                <w:lang w:eastAsia="zh-CN"/>
              </w:rPr>
            </w:pPr>
            <w:r>
              <w:rPr>
                <w:rFonts w:hint="eastAsia"/>
                <w:color w:val="auto"/>
                <w:sz w:val="21"/>
                <w:szCs w:val="21"/>
                <w:lang w:eastAsia="zh-CN"/>
              </w:rPr>
              <w:t>2. 优化公众咨询与反馈渠道，及时回应社会关切，提升满意度。</w:t>
            </w:r>
          </w:p>
          <w:p w14:paraId="63474E3F">
            <w:pPr>
              <w:rPr>
                <w:rFonts w:hint="eastAsia"/>
                <w:color w:val="auto"/>
                <w:sz w:val="21"/>
                <w:szCs w:val="21"/>
                <w:lang w:eastAsia="zh-CN"/>
              </w:rPr>
            </w:pPr>
            <w:r>
              <w:rPr>
                <w:rFonts w:hint="eastAsia"/>
                <w:color w:val="auto"/>
                <w:sz w:val="21"/>
                <w:szCs w:val="21"/>
                <w:lang w:eastAsia="zh-CN"/>
              </w:rPr>
              <w:t xml:space="preserve">考核指标  </w:t>
            </w:r>
          </w:p>
          <w:p w14:paraId="43051432">
            <w:pPr>
              <w:rPr>
                <w:rFonts w:hint="eastAsia"/>
                <w:color w:val="auto"/>
                <w:sz w:val="21"/>
                <w:szCs w:val="21"/>
                <w:lang w:eastAsia="zh-CN"/>
              </w:rPr>
            </w:pPr>
            <w:r>
              <w:rPr>
                <w:rFonts w:hint="eastAsia"/>
                <w:color w:val="auto"/>
                <w:sz w:val="21"/>
                <w:szCs w:val="21"/>
                <w:lang w:eastAsia="zh-CN"/>
              </w:rPr>
              <w:t xml:space="preserve">1. 对比优化前后流程复杂度、处理时长及人员满意度，评估效能提升效果。  </w:t>
            </w:r>
          </w:p>
          <w:p w14:paraId="0E868403">
            <w:pPr>
              <w:rPr>
                <w:rFonts w:hint="eastAsia"/>
                <w:color w:val="auto"/>
                <w:sz w:val="21"/>
                <w:szCs w:val="21"/>
                <w:lang w:eastAsia="zh-CN"/>
              </w:rPr>
            </w:pPr>
            <w:r>
              <w:rPr>
                <w:rFonts w:hint="eastAsia"/>
                <w:color w:val="auto"/>
                <w:sz w:val="21"/>
                <w:szCs w:val="21"/>
                <w:lang w:eastAsia="zh-CN"/>
              </w:rPr>
              <w:t>2. 检查操作是否符合指南要求、培训效果及监督机制有效性，考察规范执行情况。</w:t>
            </w:r>
          </w:p>
          <w:p w14:paraId="52438A96">
            <w:pPr>
              <w:rPr>
                <w:rFonts w:hint="eastAsia"/>
                <w:color w:val="auto"/>
                <w:sz w:val="21"/>
                <w:szCs w:val="21"/>
              </w:rPr>
            </w:pPr>
            <w:r>
              <w:rPr>
                <w:rFonts w:hint="eastAsia"/>
                <w:color w:val="auto"/>
                <w:sz w:val="21"/>
                <w:szCs w:val="21"/>
              </w:rPr>
              <w:t>服务交付物</w:t>
            </w:r>
          </w:p>
          <w:p w14:paraId="05AA2F28">
            <w:pPr>
              <w:rPr>
                <w:color w:val="auto"/>
                <w:sz w:val="21"/>
                <w:szCs w:val="21"/>
              </w:rPr>
            </w:pPr>
            <w:r>
              <w:rPr>
                <w:rFonts w:hint="eastAsia"/>
                <w:color w:val="auto"/>
                <w:sz w:val="21"/>
                <w:szCs w:val="21"/>
              </w:rPr>
              <w:t>1、周产出物：《行政许可不予许可信息公示运营服务周报》。2、月产出物:《行政许可不予许可信息公示运营服务月报》。3、年产出物:《行政许可不予许可信息公示运营服务年报》。</w:t>
            </w:r>
          </w:p>
        </w:tc>
      </w:tr>
      <w:tr w14:paraId="3F095AC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105C59">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479D11">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820C45">
            <w:pPr>
              <w:rPr>
                <w:rFonts w:hint="eastAsia"/>
                <w:color w:val="auto"/>
                <w:sz w:val="21"/>
                <w:szCs w:val="21"/>
              </w:rPr>
            </w:pPr>
            <w:r>
              <w:rPr>
                <w:rFonts w:hint="eastAsia"/>
                <w:color w:val="auto"/>
                <w:sz w:val="21"/>
                <w:szCs w:val="21"/>
              </w:rPr>
              <w:t>3.26.与国家市场监督总局12315平台数据购买运营服务</w:t>
            </w:r>
          </w:p>
          <w:p w14:paraId="1BF42EE8">
            <w:pPr>
              <w:rPr>
                <w:rFonts w:hint="eastAsia"/>
                <w:color w:val="auto"/>
                <w:sz w:val="21"/>
                <w:szCs w:val="21"/>
                <w:lang w:eastAsia="zh-CN"/>
              </w:rPr>
            </w:pPr>
            <w:r>
              <w:rPr>
                <w:rFonts w:hint="eastAsia"/>
                <w:color w:val="auto"/>
                <w:sz w:val="21"/>
                <w:szCs w:val="21"/>
                <w:lang w:eastAsia="zh-CN"/>
              </w:rPr>
              <w:t xml:space="preserve">3.26.1. 数据购买与接口对接  </w:t>
            </w:r>
          </w:p>
          <w:p w14:paraId="6824A0B3">
            <w:pPr>
              <w:rPr>
                <w:rFonts w:hint="eastAsia"/>
                <w:color w:val="auto"/>
                <w:sz w:val="21"/>
                <w:szCs w:val="21"/>
                <w:lang w:eastAsia="zh-CN"/>
              </w:rPr>
            </w:pPr>
            <w:r>
              <w:rPr>
                <w:rFonts w:hint="eastAsia"/>
                <w:color w:val="auto"/>
                <w:sz w:val="21"/>
                <w:szCs w:val="21"/>
                <w:lang w:eastAsia="zh-CN"/>
              </w:rPr>
              <w:t xml:space="preserve">API接口购买：与国家市场监督管理总局12315平台协商购买API接口，确保数据实时准确。  </w:t>
            </w:r>
          </w:p>
          <w:p w14:paraId="323D0998">
            <w:pPr>
              <w:rPr>
                <w:rFonts w:hint="eastAsia"/>
                <w:color w:val="auto"/>
                <w:sz w:val="21"/>
                <w:szCs w:val="21"/>
                <w:lang w:eastAsia="zh-CN"/>
              </w:rPr>
            </w:pPr>
            <w:r>
              <w:rPr>
                <w:rFonts w:hint="eastAsia"/>
                <w:color w:val="auto"/>
                <w:sz w:val="21"/>
                <w:szCs w:val="21"/>
                <w:lang w:eastAsia="zh-CN"/>
              </w:rPr>
              <w:t xml:space="preserve">系统对接与测试：完成佛山市市场监督管理局系统与12315平台API接口对接，并全面测试，确保数据传输稳定安全。  </w:t>
            </w:r>
          </w:p>
          <w:p w14:paraId="203E7763">
            <w:pPr>
              <w:rPr>
                <w:rFonts w:hint="eastAsia"/>
                <w:color w:val="auto"/>
                <w:sz w:val="21"/>
                <w:szCs w:val="21"/>
                <w:lang w:eastAsia="zh-CN"/>
              </w:rPr>
            </w:pPr>
            <w:r>
              <w:rPr>
                <w:rFonts w:hint="eastAsia"/>
                <w:color w:val="auto"/>
                <w:sz w:val="21"/>
                <w:szCs w:val="21"/>
                <w:lang w:eastAsia="zh-CN"/>
              </w:rPr>
              <w:t xml:space="preserve">3.26.2. 数据整合与分析  </w:t>
            </w:r>
          </w:p>
          <w:p w14:paraId="3FCBE613">
            <w:pPr>
              <w:rPr>
                <w:rFonts w:hint="eastAsia"/>
                <w:color w:val="auto"/>
                <w:sz w:val="21"/>
                <w:szCs w:val="21"/>
                <w:lang w:eastAsia="zh-CN"/>
              </w:rPr>
            </w:pPr>
            <w:r>
              <w:rPr>
                <w:rFonts w:hint="eastAsia"/>
                <w:color w:val="auto"/>
                <w:sz w:val="21"/>
                <w:szCs w:val="21"/>
                <w:lang w:eastAsia="zh-CN"/>
              </w:rPr>
              <w:t xml:space="preserve">数据清洗与整合：对12315平台获取的消费投诉数据进行清洗，去除重复及错误信息，整合为统一格式数据集。  </w:t>
            </w:r>
          </w:p>
          <w:p w14:paraId="3C5DC820">
            <w:pPr>
              <w:rPr>
                <w:rFonts w:hint="eastAsia"/>
                <w:color w:val="auto"/>
                <w:sz w:val="21"/>
                <w:szCs w:val="21"/>
                <w:lang w:eastAsia="zh-CN"/>
              </w:rPr>
            </w:pPr>
            <w:r>
              <w:rPr>
                <w:rFonts w:hint="eastAsia"/>
                <w:color w:val="auto"/>
                <w:sz w:val="21"/>
                <w:szCs w:val="21"/>
                <w:lang w:eastAsia="zh-CN"/>
              </w:rPr>
              <w:t xml:space="preserve">数据分析与挖掘：运用分析工具和方法，深入分析整合数据，挖掘投诉热点、趋势及潜在问题。  </w:t>
            </w:r>
          </w:p>
          <w:p w14:paraId="277F2AC0">
            <w:pPr>
              <w:rPr>
                <w:rFonts w:hint="eastAsia"/>
                <w:color w:val="auto"/>
                <w:sz w:val="21"/>
                <w:szCs w:val="21"/>
                <w:lang w:eastAsia="zh-CN"/>
              </w:rPr>
            </w:pPr>
            <w:r>
              <w:rPr>
                <w:rFonts w:hint="eastAsia"/>
                <w:color w:val="auto"/>
                <w:sz w:val="21"/>
                <w:szCs w:val="21"/>
                <w:lang w:eastAsia="zh-CN"/>
              </w:rPr>
              <w:t xml:space="preserve">3.26.3. 跨区域投诉信息处理  </w:t>
            </w:r>
          </w:p>
          <w:p w14:paraId="5013D343">
            <w:pPr>
              <w:rPr>
                <w:rFonts w:hint="eastAsia"/>
                <w:color w:val="auto"/>
                <w:sz w:val="21"/>
                <w:szCs w:val="21"/>
                <w:lang w:eastAsia="zh-CN"/>
              </w:rPr>
            </w:pPr>
            <w:r>
              <w:rPr>
                <w:rFonts w:hint="eastAsia"/>
                <w:color w:val="auto"/>
                <w:sz w:val="21"/>
                <w:szCs w:val="21"/>
                <w:lang w:eastAsia="zh-CN"/>
              </w:rPr>
              <w:t xml:space="preserve">投诉信息分类与标识：对涉佛企业跨区域投诉进行分类和标识，便于后续处理与跟踪。  </w:t>
            </w:r>
          </w:p>
          <w:p w14:paraId="52D1B9D3">
            <w:pPr>
              <w:rPr>
                <w:rFonts w:hint="eastAsia"/>
                <w:color w:val="auto"/>
                <w:sz w:val="21"/>
                <w:szCs w:val="21"/>
                <w:lang w:eastAsia="zh-CN"/>
              </w:rPr>
            </w:pPr>
            <w:r>
              <w:rPr>
                <w:rFonts w:hint="eastAsia"/>
                <w:color w:val="auto"/>
                <w:sz w:val="21"/>
                <w:szCs w:val="21"/>
                <w:lang w:eastAsia="zh-CN"/>
              </w:rPr>
              <w:t xml:space="preserve">投诉处理流程优化：根据跨区域投诉特点，优化处理流程，确保投诉及时有效处理。  </w:t>
            </w:r>
          </w:p>
          <w:p w14:paraId="1484B712">
            <w:pPr>
              <w:rPr>
                <w:rFonts w:hint="eastAsia"/>
                <w:color w:val="auto"/>
                <w:sz w:val="21"/>
                <w:szCs w:val="21"/>
                <w:lang w:eastAsia="zh-CN"/>
              </w:rPr>
            </w:pPr>
            <w:r>
              <w:rPr>
                <w:rFonts w:hint="eastAsia"/>
                <w:color w:val="auto"/>
                <w:sz w:val="21"/>
                <w:szCs w:val="21"/>
                <w:lang w:eastAsia="zh-CN"/>
              </w:rPr>
              <w:t xml:space="preserve">考核指标  </w:t>
            </w:r>
          </w:p>
          <w:p w14:paraId="238D926C">
            <w:pPr>
              <w:rPr>
                <w:rFonts w:hint="eastAsia"/>
                <w:color w:val="auto"/>
                <w:sz w:val="21"/>
                <w:szCs w:val="21"/>
                <w:lang w:eastAsia="zh-CN"/>
              </w:rPr>
            </w:pPr>
            <w:r>
              <w:rPr>
                <w:rFonts w:hint="eastAsia"/>
                <w:color w:val="auto"/>
                <w:sz w:val="21"/>
                <w:szCs w:val="21"/>
                <w:lang w:eastAsia="zh-CN"/>
              </w:rPr>
              <w:t xml:space="preserve">1. 数据对接稳定性：监测API接口数据传输情况，评估对接稳定性与可靠性。  </w:t>
            </w:r>
          </w:p>
          <w:p w14:paraId="486F7D64">
            <w:pPr>
              <w:rPr>
                <w:rFonts w:hint="eastAsia"/>
                <w:color w:val="auto"/>
                <w:sz w:val="21"/>
                <w:szCs w:val="21"/>
                <w:lang w:eastAsia="zh-CN"/>
              </w:rPr>
            </w:pPr>
            <w:r>
              <w:rPr>
                <w:rFonts w:hint="eastAsia"/>
                <w:color w:val="auto"/>
                <w:sz w:val="21"/>
                <w:szCs w:val="21"/>
                <w:lang w:eastAsia="zh-CN"/>
              </w:rPr>
              <w:t xml:space="preserve">2. 数据处理准确性：抽样检查清洗整合结果，评估处理准确性与完整性。  </w:t>
            </w:r>
          </w:p>
          <w:p w14:paraId="72216A6A">
            <w:pPr>
              <w:rPr>
                <w:rFonts w:hint="eastAsia"/>
                <w:color w:val="auto"/>
                <w:sz w:val="21"/>
                <w:szCs w:val="21"/>
                <w:lang w:eastAsia="zh-CN"/>
              </w:rPr>
            </w:pPr>
            <w:r>
              <w:rPr>
                <w:rFonts w:hint="eastAsia"/>
                <w:color w:val="auto"/>
                <w:sz w:val="21"/>
                <w:szCs w:val="21"/>
                <w:lang w:eastAsia="zh-CN"/>
              </w:rPr>
              <w:t>3. 投诉处理效率：对比优化前后处理时长，评估跨区域投诉处理效率提升情况。</w:t>
            </w:r>
          </w:p>
          <w:p w14:paraId="2AADDB51">
            <w:pPr>
              <w:rPr>
                <w:rFonts w:hint="eastAsia"/>
                <w:color w:val="auto"/>
                <w:sz w:val="21"/>
                <w:szCs w:val="21"/>
              </w:rPr>
            </w:pPr>
            <w:r>
              <w:rPr>
                <w:rFonts w:hint="eastAsia"/>
                <w:color w:val="auto"/>
                <w:sz w:val="21"/>
                <w:szCs w:val="21"/>
              </w:rPr>
              <w:t>服务交付物</w:t>
            </w:r>
          </w:p>
          <w:p w14:paraId="6E4AC450">
            <w:pPr>
              <w:rPr>
                <w:color w:val="auto"/>
                <w:sz w:val="21"/>
                <w:szCs w:val="21"/>
              </w:rPr>
            </w:pPr>
            <w:r>
              <w:rPr>
                <w:rFonts w:hint="eastAsia"/>
                <w:color w:val="auto"/>
                <w:sz w:val="21"/>
                <w:szCs w:val="21"/>
              </w:rPr>
              <w:t>1、周产出物：《佛山市12315数据动态监测周报》2、月产出物：每月发布《佛山市12315数据动态监测月报》。3、年产出物：每年发布《佛山市12315数据动态监测年报》。</w:t>
            </w:r>
          </w:p>
        </w:tc>
      </w:tr>
      <w:tr w14:paraId="24266A2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1321" w:hRule="atLeast"/>
        </w:trPr>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D3CF7E">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307094">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7F56DE">
            <w:pPr>
              <w:rPr>
                <w:rFonts w:hint="eastAsia"/>
                <w:color w:val="auto"/>
                <w:sz w:val="21"/>
                <w:szCs w:val="21"/>
              </w:rPr>
            </w:pPr>
            <w:r>
              <w:rPr>
                <w:rFonts w:hint="eastAsia"/>
                <w:color w:val="auto"/>
                <w:sz w:val="21"/>
                <w:szCs w:val="21"/>
              </w:rPr>
              <w:t>4.人工智能业务运营服务</w:t>
            </w:r>
          </w:p>
          <w:p w14:paraId="49187C0F">
            <w:pPr>
              <w:rPr>
                <w:rFonts w:hint="eastAsia"/>
                <w:color w:val="auto"/>
                <w:sz w:val="21"/>
                <w:szCs w:val="21"/>
                <w:lang w:eastAsia="zh-CN"/>
              </w:rPr>
            </w:pPr>
            <w:r>
              <w:rPr>
                <w:rFonts w:hint="eastAsia"/>
                <w:color w:val="auto"/>
                <w:sz w:val="21"/>
                <w:szCs w:val="21"/>
                <w:lang w:eastAsia="zh-CN"/>
              </w:rPr>
              <w:t>4.1 一照通AI非现场核查、远程监管模型算法训练服务</w:t>
            </w:r>
          </w:p>
          <w:p w14:paraId="413243B4">
            <w:pPr>
              <w:rPr>
                <w:rFonts w:hint="eastAsia"/>
                <w:color w:val="auto"/>
                <w:sz w:val="21"/>
                <w:szCs w:val="21"/>
                <w:lang w:eastAsia="zh-CN"/>
              </w:rPr>
            </w:pPr>
            <w:r>
              <w:rPr>
                <w:rFonts w:hint="eastAsia"/>
                <w:color w:val="auto"/>
                <w:sz w:val="21"/>
                <w:szCs w:val="21"/>
                <w:lang w:eastAsia="zh-CN"/>
              </w:rPr>
              <w:t>本服务通过对现有15个一照通AI远程监管辅助模型的政策文件和历史数据进行动态收集，采用增量学习方法，对模型库内15个AI监管模型进行动态学习训练，并持续迭代优化，提升远程监管业务中问题隐患发现的准确率。具体训练环节包括：</w:t>
            </w:r>
          </w:p>
          <w:p w14:paraId="76100DFE">
            <w:pPr>
              <w:rPr>
                <w:rFonts w:hint="eastAsia"/>
                <w:color w:val="auto"/>
                <w:sz w:val="21"/>
                <w:szCs w:val="21"/>
                <w:lang w:eastAsia="zh-CN"/>
              </w:rPr>
            </w:pPr>
            <w:r>
              <w:rPr>
                <w:rFonts w:hint="eastAsia"/>
                <w:color w:val="auto"/>
                <w:sz w:val="21"/>
                <w:szCs w:val="21"/>
                <w:lang w:eastAsia="zh-CN"/>
              </w:rPr>
              <w:t xml:space="preserve">（1）动态监管政策与历史分析数据收集  </w:t>
            </w:r>
          </w:p>
          <w:p w14:paraId="6229F7B2">
            <w:pPr>
              <w:rPr>
                <w:rFonts w:hint="eastAsia"/>
                <w:color w:val="auto"/>
                <w:sz w:val="21"/>
                <w:szCs w:val="21"/>
                <w:lang w:eastAsia="zh-CN"/>
              </w:rPr>
            </w:pPr>
            <w:r>
              <w:rPr>
                <w:rFonts w:hint="eastAsia"/>
                <w:color w:val="auto"/>
                <w:sz w:val="21"/>
                <w:szCs w:val="21"/>
                <w:lang w:eastAsia="zh-CN"/>
              </w:rPr>
              <w:t>结合业务开展情况，持续收集相关政策文件及历史分析数据。若政策发生变动，则同步更新15个监管模型的审核规则。同时，收集历史人工审核数据，标注问题隐患点，由AI根据业务变更及历史数据开展学习调整。</w:t>
            </w:r>
          </w:p>
          <w:p w14:paraId="779FEF3D">
            <w:pPr>
              <w:rPr>
                <w:rFonts w:hint="eastAsia"/>
                <w:color w:val="auto"/>
                <w:sz w:val="21"/>
                <w:szCs w:val="21"/>
                <w:lang w:eastAsia="zh-CN"/>
              </w:rPr>
            </w:pPr>
            <w:r>
              <w:rPr>
                <w:rFonts w:hint="eastAsia"/>
                <w:color w:val="auto"/>
                <w:sz w:val="21"/>
                <w:szCs w:val="21"/>
                <w:lang w:eastAsia="zh-CN"/>
              </w:rPr>
              <w:t xml:space="preserve">（2）模型学习与训练  </w:t>
            </w:r>
          </w:p>
          <w:p w14:paraId="54E248C3">
            <w:pPr>
              <w:rPr>
                <w:rFonts w:hint="eastAsia"/>
                <w:color w:val="auto"/>
                <w:sz w:val="21"/>
                <w:szCs w:val="21"/>
                <w:lang w:eastAsia="zh-CN"/>
              </w:rPr>
            </w:pPr>
            <w:r>
              <w:rPr>
                <w:rFonts w:hint="eastAsia"/>
                <w:color w:val="auto"/>
                <w:sz w:val="21"/>
                <w:szCs w:val="21"/>
                <w:lang w:eastAsia="zh-CN"/>
              </w:rPr>
              <w:t xml:space="preserve">对15个监管模型采用增量学习方式进行优化迭代，该技术可在保留原有知识的同时适应新任务或数据，避免灾难性遗忘。主要方式包括：  </w:t>
            </w:r>
          </w:p>
          <w:p w14:paraId="04C4F97B">
            <w:pPr>
              <w:rPr>
                <w:rFonts w:hint="eastAsia"/>
                <w:color w:val="auto"/>
                <w:sz w:val="21"/>
                <w:szCs w:val="21"/>
                <w:lang w:eastAsia="zh-CN"/>
              </w:rPr>
            </w:pPr>
            <w:r>
              <w:rPr>
                <w:rFonts w:hint="eastAsia"/>
                <w:color w:val="auto"/>
                <w:sz w:val="21"/>
                <w:szCs w:val="21"/>
                <w:lang w:eastAsia="zh-CN"/>
              </w:rPr>
              <w:t xml:space="preserve">一是适配器微调（Adapter）：在预训练模型中插入轻量级模块，仅训练新增参数，冻结原始模型，适用于多任务及跨领域迁移。  </w:t>
            </w:r>
          </w:p>
          <w:p w14:paraId="770F010A">
            <w:pPr>
              <w:rPr>
                <w:rFonts w:hint="eastAsia"/>
                <w:color w:val="auto"/>
                <w:sz w:val="21"/>
                <w:szCs w:val="21"/>
                <w:lang w:eastAsia="zh-CN"/>
              </w:rPr>
            </w:pPr>
            <w:r>
              <w:rPr>
                <w:rFonts w:hint="eastAsia"/>
                <w:color w:val="auto"/>
                <w:sz w:val="21"/>
                <w:szCs w:val="21"/>
                <w:lang w:eastAsia="zh-CN"/>
              </w:rPr>
              <w:t xml:space="preserve">二是块扩展（Block Expansion）：如LLaMA-Pro方法，添加恒等块扩展模型结构，仅训练新增块注入新知识。  </w:t>
            </w:r>
          </w:p>
          <w:p w14:paraId="4692BA2B">
            <w:pPr>
              <w:rPr>
                <w:rFonts w:hint="eastAsia"/>
                <w:color w:val="auto"/>
                <w:sz w:val="21"/>
                <w:szCs w:val="21"/>
                <w:lang w:eastAsia="zh-CN"/>
              </w:rPr>
            </w:pPr>
            <w:r>
              <w:rPr>
                <w:rFonts w:hint="eastAsia"/>
                <w:color w:val="auto"/>
                <w:sz w:val="21"/>
                <w:szCs w:val="21"/>
                <w:lang w:eastAsia="zh-CN"/>
              </w:rPr>
              <w:t xml:space="preserve">三是元学习（MAML）：通过双步适应框架提升增量学习效果，如LSTM模型的IC从4.2%提升至6%。  </w:t>
            </w:r>
          </w:p>
          <w:p w14:paraId="6F961117">
            <w:pPr>
              <w:rPr>
                <w:rFonts w:hint="eastAsia"/>
                <w:color w:val="auto"/>
                <w:sz w:val="21"/>
                <w:szCs w:val="21"/>
                <w:lang w:eastAsia="zh-CN"/>
              </w:rPr>
            </w:pPr>
            <w:r>
              <w:rPr>
                <w:rFonts w:hint="eastAsia"/>
                <w:color w:val="auto"/>
                <w:sz w:val="21"/>
                <w:szCs w:val="21"/>
                <w:lang w:eastAsia="zh-CN"/>
              </w:rPr>
              <w:t>本服务主要采用适配器微调方式训练新增监管参数，不断完善学习参数，提升远程监管模型分析的精准性。</w:t>
            </w:r>
          </w:p>
          <w:p w14:paraId="52CE7D64">
            <w:pPr>
              <w:rPr>
                <w:rFonts w:hint="eastAsia"/>
                <w:color w:val="auto"/>
                <w:sz w:val="21"/>
                <w:szCs w:val="21"/>
                <w:lang w:eastAsia="zh-CN"/>
              </w:rPr>
            </w:pPr>
            <w:r>
              <w:rPr>
                <w:rFonts w:hint="eastAsia"/>
                <w:color w:val="auto"/>
                <w:sz w:val="21"/>
                <w:szCs w:val="21"/>
                <w:lang w:eastAsia="zh-CN"/>
              </w:rPr>
              <w:t xml:space="preserve">（3）模型优化迭代  </w:t>
            </w:r>
          </w:p>
          <w:p w14:paraId="79F78CD7">
            <w:pPr>
              <w:rPr>
                <w:rFonts w:hint="eastAsia"/>
                <w:color w:val="auto"/>
                <w:sz w:val="21"/>
                <w:szCs w:val="21"/>
                <w:lang w:eastAsia="zh-CN"/>
              </w:rPr>
            </w:pPr>
            <w:r>
              <w:rPr>
                <w:rFonts w:hint="eastAsia"/>
                <w:color w:val="auto"/>
                <w:sz w:val="21"/>
                <w:szCs w:val="21"/>
                <w:lang w:eastAsia="zh-CN"/>
              </w:rPr>
              <w:t>对增量学习后的模型进行迭代优化，包括同步配置优化监管业务流程、环节及大模型分析节点，提升AI监管模型的分析响应速度和整体性能。</w:t>
            </w:r>
          </w:p>
          <w:p w14:paraId="2507C87A">
            <w:pPr>
              <w:rPr>
                <w:rFonts w:hint="eastAsia"/>
                <w:color w:val="auto"/>
                <w:sz w:val="21"/>
                <w:szCs w:val="21"/>
              </w:rPr>
            </w:pPr>
            <w:r>
              <w:rPr>
                <w:rFonts w:hint="eastAsia"/>
                <w:color w:val="auto"/>
                <w:sz w:val="21"/>
                <w:szCs w:val="21"/>
              </w:rPr>
              <w:t>一照通AI远程监管模型算法训练涉及的15个监管模型和审核要求如下：</w:t>
            </w:r>
          </w:p>
          <w:tbl>
            <w:tblPr>
              <w:tblStyle w:val="10"/>
              <w:tblW w:w="6487" w:type="dxa"/>
              <w:jc w:val="center"/>
              <w:tblLayout w:type="fixed"/>
              <w:tblCellMar>
                <w:top w:w="0" w:type="dxa"/>
                <w:left w:w="108" w:type="dxa"/>
                <w:bottom w:w="0" w:type="dxa"/>
                <w:right w:w="108" w:type="dxa"/>
              </w:tblCellMar>
            </w:tblPr>
            <w:tblGrid>
              <w:gridCol w:w="2495"/>
              <w:gridCol w:w="3992"/>
            </w:tblGrid>
            <w:tr w14:paraId="228ACA8F">
              <w:tblPrEx>
                <w:tblCellMar>
                  <w:top w:w="0" w:type="dxa"/>
                  <w:left w:w="108" w:type="dxa"/>
                  <w:bottom w:w="0" w:type="dxa"/>
                  <w:right w:w="108" w:type="dxa"/>
                </w:tblCellMar>
              </w:tblPrEx>
              <w:trPr>
                <w:trHeight w:val="90" w:hRule="atLeast"/>
                <w:tblHeader/>
                <w:jc w:val="center"/>
              </w:trPr>
              <w:tc>
                <w:tcPr>
                  <w:tcW w:w="1923" w:type="pct"/>
                  <w:tcBorders>
                    <w:top w:val="single" w:color="000000" w:sz="4" w:space="0"/>
                    <w:left w:val="single" w:color="000000" w:sz="4" w:space="0"/>
                    <w:bottom w:val="single" w:color="000000" w:sz="4" w:space="0"/>
                    <w:right w:val="single" w:color="000000" w:sz="4" w:space="0"/>
                  </w:tcBorders>
                  <w:noWrap/>
                  <w:vAlign w:val="center"/>
                </w:tcPr>
                <w:p w14:paraId="0574900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lang w:bidi="ar"/>
                    </w:rPr>
                    <w:t>AI辅助监管模型名称</w:t>
                  </w:r>
                </w:p>
              </w:tc>
              <w:tc>
                <w:tcPr>
                  <w:tcW w:w="3076" w:type="pct"/>
                  <w:tcBorders>
                    <w:top w:val="single" w:color="000000" w:sz="4" w:space="0"/>
                    <w:left w:val="single" w:color="000000" w:sz="4" w:space="0"/>
                    <w:bottom w:val="single" w:color="000000" w:sz="4" w:space="0"/>
                    <w:right w:val="single" w:color="000000" w:sz="4" w:space="0"/>
                  </w:tcBorders>
                  <w:vAlign w:val="center"/>
                </w:tcPr>
                <w:p w14:paraId="33E5A78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lang w:bidi="ar"/>
                    </w:rPr>
                    <w:t>模型辅助审核说明</w:t>
                  </w:r>
                </w:p>
              </w:tc>
            </w:tr>
            <w:tr w14:paraId="4F1D69FA">
              <w:tblPrEx>
                <w:tblCellMar>
                  <w:top w:w="0" w:type="dxa"/>
                  <w:left w:w="108" w:type="dxa"/>
                  <w:bottom w:w="0" w:type="dxa"/>
                  <w:right w:w="108" w:type="dxa"/>
                </w:tblCellMar>
              </w:tblPrEx>
              <w:trPr>
                <w:trHeight w:val="323" w:hRule="atLeast"/>
                <w:jc w:val="center"/>
              </w:trPr>
              <w:tc>
                <w:tcPr>
                  <w:tcW w:w="1923" w:type="pct"/>
                  <w:tcBorders>
                    <w:top w:val="single" w:color="000000" w:sz="4" w:space="0"/>
                    <w:left w:val="single" w:color="000000" w:sz="4" w:space="0"/>
                    <w:bottom w:val="single" w:color="000000" w:sz="4" w:space="0"/>
                    <w:right w:val="single" w:color="000000" w:sz="4" w:space="0"/>
                  </w:tcBorders>
                  <w:vAlign w:val="center"/>
                </w:tcPr>
                <w:p w14:paraId="1DB79242">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店铺招牌、菜单相片识别分析模型</w:t>
                  </w:r>
                </w:p>
              </w:tc>
              <w:tc>
                <w:tcPr>
                  <w:tcW w:w="3076" w:type="pct"/>
                  <w:tcBorders>
                    <w:top w:val="single" w:color="000000" w:sz="4" w:space="0"/>
                    <w:left w:val="single" w:color="000000" w:sz="4" w:space="0"/>
                    <w:bottom w:val="single" w:color="000000" w:sz="4" w:space="0"/>
                    <w:right w:val="single" w:color="000000" w:sz="4" w:space="0"/>
                  </w:tcBorders>
                  <w:vAlign w:val="center"/>
                </w:tcPr>
                <w:p w14:paraId="0F521572">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店铺招牌相片要求：拍摄店铺招牌名称、门牌号（如有）；</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菜单相片要求：经营品种与申请的经营项目相符；</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公示栏相片要求（可选）：在用餐场所或经营区域显著位置设置食品安全信息公示栏。（6张以内）</w:t>
                  </w:r>
                </w:p>
              </w:tc>
            </w:tr>
            <w:tr w14:paraId="5C67AA59">
              <w:tblPrEx>
                <w:tblCellMar>
                  <w:top w:w="0" w:type="dxa"/>
                  <w:left w:w="108" w:type="dxa"/>
                  <w:bottom w:w="0" w:type="dxa"/>
                  <w:right w:w="108" w:type="dxa"/>
                </w:tblCellMar>
              </w:tblPrEx>
              <w:trPr>
                <w:trHeight w:val="642" w:hRule="atLeast"/>
                <w:jc w:val="center"/>
              </w:trPr>
              <w:tc>
                <w:tcPr>
                  <w:tcW w:w="1923" w:type="pct"/>
                  <w:tcBorders>
                    <w:top w:val="single" w:color="000000" w:sz="4" w:space="0"/>
                    <w:left w:val="single" w:color="000000" w:sz="4" w:space="0"/>
                    <w:bottom w:val="single" w:color="000000" w:sz="4" w:space="0"/>
                    <w:right w:val="single" w:color="000000" w:sz="4" w:space="0"/>
                  </w:tcBorders>
                  <w:vAlign w:val="center"/>
                </w:tcPr>
                <w:p w14:paraId="729E6035">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经营场所布局识别分析模型</w:t>
                  </w:r>
                </w:p>
              </w:tc>
              <w:tc>
                <w:tcPr>
                  <w:tcW w:w="3076" w:type="pct"/>
                  <w:tcBorders>
                    <w:top w:val="single" w:color="000000" w:sz="4" w:space="0"/>
                    <w:left w:val="single" w:color="000000" w:sz="4" w:space="0"/>
                    <w:bottom w:val="single" w:color="000000" w:sz="4" w:space="0"/>
                    <w:right w:val="single" w:color="000000" w:sz="4" w:space="0"/>
                  </w:tcBorders>
                  <w:vAlign w:val="center"/>
                </w:tcPr>
                <w:p w14:paraId="427C2E83">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kern w:val="0"/>
                      <w:sz w:val="21"/>
                      <w:szCs w:val="21"/>
                      <w:lang w:eastAsia="zh-CN" w:bidi="ar"/>
                    </w:rPr>
                  </w:pPr>
                  <w:r>
                    <w:rPr>
                      <w:rFonts w:hint="eastAsia" w:ascii="宋体" w:hAnsi="宋体" w:eastAsia="宋体" w:cs="宋体"/>
                      <w:color w:val="auto"/>
                      <w:kern w:val="0"/>
                      <w:sz w:val="21"/>
                      <w:szCs w:val="21"/>
                      <w:lang w:eastAsia="zh-CN" w:bidi="ar"/>
                    </w:rPr>
                    <w:t xml:space="preserve">相片要求：拍摄就餐场所总体布局，可上传多张或全景相片（6张以内）。  </w:t>
                  </w:r>
                </w:p>
                <w:p w14:paraId="728D7D06">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kern w:val="0"/>
                      <w:sz w:val="21"/>
                      <w:szCs w:val="21"/>
                      <w:lang w:eastAsia="zh-CN" w:bidi="ar"/>
                    </w:rPr>
                  </w:pPr>
                  <w:r>
                    <w:rPr>
                      <w:rFonts w:hint="eastAsia" w:ascii="宋体" w:hAnsi="宋体" w:eastAsia="宋体" w:cs="宋体"/>
                      <w:color w:val="auto"/>
                      <w:kern w:val="0"/>
                      <w:sz w:val="21"/>
                      <w:szCs w:val="21"/>
                      <w:lang w:eastAsia="zh-CN" w:bidi="ar"/>
                    </w:rPr>
                    <w:t xml:space="preserve">视频要求：面向店铺正门录制，先拍招牌、门牌号（如有），旋转一周拍门前环境及相邻店铺招牌，再进入店内完整拍摄就餐场所、食品仓库（如有），最后在厨房入口结束，时长10-30秒。  </w:t>
                  </w:r>
                </w:p>
                <w:p w14:paraId="2A623FDD">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kern w:val="0"/>
                      <w:sz w:val="21"/>
                      <w:szCs w:val="21"/>
                      <w:lang w:eastAsia="zh-CN" w:bidi="ar"/>
                    </w:rPr>
                  </w:pPr>
                  <w:r>
                    <w:rPr>
                      <w:rFonts w:hint="eastAsia" w:ascii="宋体" w:hAnsi="宋体" w:eastAsia="宋体" w:cs="宋体"/>
                      <w:color w:val="auto"/>
                      <w:kern w:val="0"/>
                      <w:sz w:val="21"/>
                      <w:szCs w:val="21"/>
                      <w:lang w:eastAsia="zh-CN" w:bidi="ar"/>
                    </w:rPr>
                    <w:t>备注：无就餐场所的，本项可免传，但需在“食品处理区”项完整拍摄店铺视频。</w:t>
                  </w:r>
                </w:p>
              </w:tc>
            </w:tr>
            <w:tr w14:paraId="2C118A11">
              <w:tblPrEx>
                <w:tblCellMar>
                  <w:top w:w="0" w:type="dxa"/>
                  <w:left w:w="108" w:type="dxa"/>
                  <w:bottom w:w="0" w:type="dxa"/>
                  <w:right w:w="108" w:type="dxa"/>
                </w:tblCellMar>
              </w:tblPrEx>
              <w:trPr>
                <w:trHeight w:val="802" w:hRule="atLeast"/>
                <w:jc w:val="center"/>
              </w:trPr>
              <w:tc>
                <w:tcPr>
                  <w:tcW w:w="1923" w:type="pct"/>
                  <w:tcBorders>
                    <w:top w:val="single" w:color="000000" w:sz="4" w:space="0"/>
                    <w:left w:val="single" w:color="000000" w:sz="4" w:space="0"/>
                    <w:bottom w:val="single" w:color="000000" w:sz="4" w:space="0"/>
                    <w:right w:val="single" w:color="000000" w:sz="4" w:space="0"/>
                  </w:tcBorders>
                  <w:vAlign w:val="center"/>
                </w:tcPr>
                <w:p w14:paraId="4D63FE55">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食品处理区识别分析模型</w:t>
                  </w:r>
                </w:p>
              </w:tc>
              <w:tc>
                <w:tcPr>
                  <w:tcW w:w="3076" w:type="pct"/>
                  <w:tcBorders>
                    <w:top w:val="single" w:color="000000" w:sz="4" w:space="0"/>
                    <w:left w:val="single" w:color="000000" w:sz="4" w:space="0"/>
                    <w:bottom w:val="single" w:color="000000" w:sz="4" w:space="0"/>
                    <w:right w:val="single" w:color="000000" w:sz="4" w:space="0"/>
                  </w:tcBorders>
                  <w:vAlign w:val="center"/>
                </w:tcPr>
                <w:p w14:paraId="7D310131">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kern w:val="0"/>
                      <w:sz w:val="21"/>
                      <w:szCs w:val="21"/>
                      <w:lang w:eastAsia="zh-CN" w:bidi="ar"/>
                    </w:rPr>
                  </w:pPr>
                  <w:r>
                    <w:rPr>
                      <w:rFonts w:hint="eastAsia" w:ascii="宋体" w:hAnsi="宋体" w:eastAsia="宋体" w:cs="宋体"/>
                      <w:color w:val="auto"/>
                      <w:kern w:val="0"/>
                      <w:sz w:val="21"/>
                      <w:szCs w:val="21"/>
                      <w:lang w:eastAsia="zh-CN" w:bidi="ar"/>
                    </w:rPr>
                    <w:t xml:space="preserve">相片要求：完整展示厨房各功能区布局（建议广角），入口朝内拍、最里朝外拍，独立功能间分别拍摄，不超过6张。  </w:t>
                  </w:r>
                </w:p>
                <w:p w14:paraId="5EDCDCB5">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kern w:val="0"/>
                      <w:sz w:val="21"/>
                      <w:szCs w:val="21"/>
                      <w:lang w:eastAsia="zh-CN" w:bidi="ar"/>
                    </w:rPr>
                  </w:pPr>
                  <w:r>
                    <w:rPr>
                      <w:rFonts w:hint="eastAsia" w:ascii="宋体" w:hAnsi="宋体" w:eastAsia="宋体" w:cs="宋体"/>
                      <w:color w:val="auto"/>
                      <w:kern w:val="0"/>
                      <w:sz w:val="21"/>
                      <w:szCs w:val="21"/>
                      <w:lang w:eastAsia="zh-CN" w:bidi="ar"/>
                    </w:rPr>
                    <w:t xml:space="preserve">视频要求：从入口起录制，完整记录所有食品处理区（含天花、墙壁、地板及设备），布局与图纸一致，时长30-60秒。  </w:t>
                  </w:r>
                </w:p>
                <w:p w14:paraId="03146C91">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kern w:val="0"/>
                      <w:sz w:val="21"/>
                      <w:szCs w:val="21"/>
                      <w:lang w:eastAsia="zh-CN" w:bidi="ar"/>
                    </w:rPr>
                  </w:pPr>
                  <w:r>
                    <w:rPr>
                      <w:rFonts w:hint="eastAsia" w:ascii="宋体" w:hAnsi="宋体" w:eastAsia="宋体" w:cs="宋体"/>
                      <w:color w:val="auto"/>
                      <w:kern w:val="0"/>
                      <w:sz w:val="21"/>
                      <w:szCs w:val="21"/>
                      <w:lang w:eastAsia="zh-CN" w:bidi="ar"/>
                    </w:rPr>
                    <w:t>具体要求：厨房独立分隔，墙壁贴离地1.5米以上防水光滑易清洗材质（瓷片、铝塑板、不锈钢板等），地面铺瓷砖，入口装门，食品处理区不得设卫生间，对外窗户装纱网。</w:t>
                  </w:r>
                </w:p>
              </w:tc>
            </w:tr>
            <w:tr w14:paraId="1594A46B">
              <w:tblPrEx>
                <w:tblCellMar>
                  <w:top w:w="0" w:type="dxa"/>
                  <w:left w:w="108" w:type="dxa"/>
                  <w:bottom w:w="0" w:type="dxa"/>
                  <w:right w:w="108" w:type="dxa"/>
                </w:tblCellMar>
              </w:tblPrEx>
              <w:trPr>
                <w:trHeight w:val="243" w:hRule="atLeast"/>
                <w:jc w:val="center"/>
              </w:trPr>
              <w:tc>
                <w:tcPr>
                  <w:tcW w:w="1923" w:type="pct"/>
                  <w:tcBorders>
                    <w:top w:val="single" w:color="000000" w:sz="4" w:space="0"/>
                    <w:left w:val="single" w:color="000000" w:sz="4" w:space="0"/>
                    <w:bottom w:val="single" w:color="000000" w:sz="4" w:space="0"/>
                    <w:right w:val="single" w:color="000000" w:sz="4" w:space="0"/>
                  </w:tcBorders>
                  <w:vAlign w:val="center"/>
                </w:tcPr>
                <w:p w14:paraId="2114159E">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粗加工区识别分析模型</w:t>
                  </w:r>
                </w:p>
              </w:tc>
              <w:tc>
                <w:tcPr>
                  <w:tcW w:w="3076" w:type="pct"/>
                  <w:tcBorders>
                    <w:top w:val="single" w:color="000000" w:sz="4" w:space="0"/>
                    <w:left w:val="single" w:color="000000" w:sz="4" w:space="0"/>
                    <w:bottom w:val="single" w:color="000000" w:sz="4" w:space="0"/>
                    <w:right w:val="single" w:color="000000" w:sz="4" w:space="0"/>
                  </w:tcBorders>
                  <w:vAlign w:val="center"/>
                </w:tcPr>
                <w:p w14:paraId="3E99C484">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要求：根据加工品种和规模配备植物清洗池、肉类清洗池、水产清洗池各一个或以上，有相应标识，接好给排水管。原料冰箱冰柜做好标识。（6张以内）</w:t>
                  </w:r>
                </w:p>
              </w:tc>
            </w:tr>
            <w:tr w14:paraId="3D8678BF">
              <w:tblPrEx>
                <w:tblCellMar>
                  <w:top w:w="0" w:type="dxa"/>
                  <w:left w:w="108" w:type="dxa"/>
                  <w:bottom w:w="0" w:type="dxa"/>
                  <w:right w:w="108" w:type="dxa"/>
                </w:tblCellMar>
              </w:tblPrEx>
              <w:trPr>
                <w:trHeight w:val="163" w:hRule="atLeast"/>
                <w:jc w:val="center"/>
              </w:trPr>
              <w:tc>
                <w:tcPr>
                  <w:tcW w:w="1923" w:type="pct"/>
                  <w:tcBorders>
                    <w:top w:val="single" w:color="000000" w:sz="4" w:space="0"/>
                    <w:left w:val="single" w:color="000000" w:sz="4" w:space="0"/>
                    <w:bottom w:val="single" w:color="000000" w:sz="4" w:space="0"/>
                    <w:right w:val="single" w:color="000000" w:sz="4" w:space="0"/>
                  </w:tcBorders>
                  <w:vAlign w:val="center"/>
                </w:tcPr>
                <w:p w14:paraId="419114A8">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烹调区识别分析模型</w:t>
                  </w:r>
                </w:p>
              </w:tc>
              <w:tc>
                <w:tcPr>
                  <w:tcW w:w="3076" w:type="pct"/>
                  <w:tcBorders>
                    <w:top w:val="single" w:color="000000" w:sz="4" w:space="0"/>
                    <w:left w:val="single" w:color="000000" w:sz="4" w:space="0"/>
                    <w:bottom w:val="single" w:color="000000" w:sz="4" w:space="0"/>
                    <w:right w:val="single" w:color="000000" w:sz="4" w:space="0"/>
                  </w:tcBorders>
                  <w:vAlign w:val="center"/>
                </w:tcPr>
                <w:p w14:paraId="79946E4B">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要求：热加工场所配置烹调设备和机械排风装置。没有使用木质台桌。（6张以内）</w:t>
                  </w:r>
                </w:p>
              </w:tc>
            </w:tr>
            <w:tr w14:paraId="6CE5282B">
              <w:tblPrEx>
                <w:tblCellMar>
                  <w:top w:w="0" w:type="dxa"/>
                  <w:left w:w="108" w:type="dxa"/>
                  <w:bottom w:w="0" w:type="dxa"/>
                  <w:right w:w="108" w:type="dxa"/>
                </w:tblCellMar>
              </w:tblPrEx>
              <w:trPr>
                <w:trHeight w:val="243" w:hRule="atLeast"/>
                <w:jc w:val="center"/>
              </w:trPr>
              <w:tc>
                <w:tcPr>
                  <w:tcW w:w="1923" w:type="pct"/>
                  <w:tcBorders>
                    <w:top w:val="single" w:color="000000" w:sz="4" w:space="0"/>
                    <w:left w:val="single" w:color="000000" w:sz="4" w:space="0"/>
                    <w:bottom w:val="single" w:color="000000" w:sz="4" w:space="0"/>
                    <w:right w:val="single" w:color="000000" w:sz="4" w:space="0"/>
                  </w:tcBorders>
                  <w:vAlign w:val="center"/>
                </w:tcPr>
                <w:p w14:paraId="41785F1A">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洗消区识别分析模型</w:t>
                  </w:r>
                </w:p>
              </w:tc>
              <w:tc>
                <w:tcPr>
                  <w:tcW w:w="3076" w:type="pct"/>
                  <w:tcBorders>
                    <w:top w:val="single" w:color="000000" w:sz="4" w:space="0"/>
                    <w:left w:val="single" w:color="000000" w:sz="4" w:space="0"/>
                    <w:bottom w:val="single" w:color="000000" w:sz="4" w:space="0"/>
                    <w:right w:val="single" w:color="000000" w:sz="4" w:space="0"/>
                  </w:tcBorders>
                  <w:vAlign w:val="center"/>
                </w:tcPr>
                <w:p w14:paraId="2B5D3E3C">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要求：餐具与工用具清洗消毒设备，即清洗水池（有相应标识，接好给供水管和排水管）和消毒柜，与食品原料清洗、清洁工用具清洗水池分开专用。（6张以内）</w:t>
                  </w:r>
                </w:p>
              </w:tc>
            </w:tr>
            <w:tr w14:paraId="507E910E">
              <w:tblPrEx>
                <w:tblCellMar>
                  <w:top w:w="0" w:type="dxa"/>
                  <w:left w:w="108" w:type="dxa"/>
                  <w:bottom w:w="0" w:type="dxa"/>
                  <w:right w:w="108" w:type="dxa"/>
                </w:tblCellMar>
              </w:tblPrEx>
              <w:trPr>
                <w:trHeight w:val="479" w:hRule="atLeast"/>
                <w:jc w:val="center"/>
              </w:trPr>
              <w:tc>
                <w:tcPr>
                  <w:tcW w:w="1923" w:type="pct"/>
                  <w:tcBorders>
                    <w:top w:val="single" w:color="000000" w:sz="4" w:space="0"/>
                    <w:left w:val="single" w:color="000000" w:sz="4" w:space="0"/>
                    <w:bottom w:val="single" w:color="000000" w:sz="4" w:space="0"/>
                    <w:right w:val="single" w:color="000000" w:sz="4" w:space="0"/>
                  </w:tcBorders>
                  <w:vAlign w:val="center"/>
                </w:tcPr>
                <w:p w14:paraId="39ACA667">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自制饮品制售专用区识别分析模型</w:t>
                  </w:r>
                </w:p>
              </w:tc>
              <w:tc>
                <w:tcPr>
                  <w:tcW w:w="3076" w:type="pct"/>
                  <w:tcBorders>
                    <w:top w:val="single" w:color="000000" w:sz="4" w:space="0"/>
                    <w:left w:val="single" w:color="000000" w:sz="4" w:space="0"/>
                    <w:bottom w:val="single" w:color="000000" w:sz="4" w:space="0"/>
                    <w:right w:val="single" w:color="000000" w:sz="4" w:space="0"/>
                  </w:tcBorders>
                  <w:vAlign w:val="center"/>
                </w:tcPr>
                <w:p w14:paraId="11FFEDD3">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要求：设置自制饮品专用操作区。如吧台直接面向室外，需要设置玻璃分隔（不能有木质的台桌柜或其他木制品）。拍摄清洗水池、自制饮品专用水池和净水器相片（饮用水必须安装三级或以上过滤器）。（6张以内）</w:t>
                  </w:r>
                </w:p>
              </w:tc>
            </w:tr>
            <w:tr w14:paraId="649CE236">
              <w:tblPrEx>
                <w:tblCellMar>
                  <w:top w:w="0" w:type="dxa"/>
                  <w:left w:w="108" w:type="dxa"/>
                  <w:bottom w:w="0" w:type="dxa"/>
                  <w:right w:w="108" w:type="dxa"/>
                </w:tblCellMar>
              </w:tblPrEx>
              <w:trPr>
                <w:trHeight w:val="243" w:hRule="atLeast"/>
                <w:jc w:val="center"/>
              </w:trPr>
              <w:tc>
                <w:tcPr>
                  <w:tcW w:w="1923" w:type="pct"/>
                  <w:tcBorders>
                    <w:top w:val="single" w:color="000000" w:sz="4" w:space="0"/>
                    <w:left w:val="single" w:color="000000" w:sz="4" w:space="0"/>
                    <w:bottom w:val="single" w:color="000000" w:sz="4" w:space="0"/>
                    <w:right w:val="single" w:color="000000" w:sz="4" w:space="0"/>
                  </w:tcBorders>
                  <w:vAlign w:val="center"/>
                </w:tcPr>
                <w:p w14:paraId="33436723">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冷食类食品制售（仅简单制售）专用操作区识别分析模型</w:t>
                  </w:r>
                </w:p>
              </w:tc>
              <w:tc>
                <w:tcPr>
                  <w:tcW w:w="3076" w:type="pct"/>
                  <w:tcBorders>
                    <w:top w:val="single" w:color="000000" w:sz="4" w:space="0"/>
                    <w:left w:val="single" w:color="000000" w:sz="4" w:space="0"/>
                    <w:bottom w:val="single" w:color="000000" w:sz="4" w:space="0"/>
                    <w:right w:val="single" w:color="000000" w:sz="4" w:space="0"/>
                  </w:tcBorders>
                  <w:vAlign w:val="center"/>
                </w:tcPr>
                <w:p w14:paraId="43A06870">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要求：植物性冷食类制作（不含冷食类非发酵豆制品），应设置相应的专用操作区，有“冷食类食品简单制售区”等区分标识。（6张以内）</w:t>
                  </w:r>
                </w:p>
              </w:tc>
            </w:tr>
            <w:tr w14:paraId="07F1F79E">
              <w:tblPrEx>
                <w:tblCellMar>
                  <w:top w:w="0" w:type="dxa"/>
                  <w:left w:w="108" w:type="dxa"/>
                  <w:bottom w:w="0" w:type="dxa"/>
                  <w:right w:w="108" w:type="dxa"/>
                </w:tblCellMar>
              </w:tblPrEx>
              <w:trPr>
                <w:trHeight w:val="507" w:hRule="atLeast"/>
                <w:jc w:val="center"/>
              </w:trPr>
              <w:tc>
                <w:tcPr>
                  <w:tcW w:w="1923" w:type="pct"/>
                  <w:tcBorders>
                    <w:top w:val="single" w:color="000000" w:sz="4" w:space="0"/>
                    <w:left w:val="single" w:color="000000" w:sz="4" w:space="0"/>
                    <w:bottom w:val="single" w:color="000000" w:sz="4" w:space="0"/>
                    <w:right w:val="single" w:color="000000" w:sz="4" w:space="0"/>
                  </w:tcBorders>
                  <w:vAlign w:val="center"/>
                </w:tcPr>
                <w:p w14:paraId="60359E0F">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简单制售操作区识别分析模型</w:t>
                  </w:r>
                </w:p>
              </w:tc>
              <w:tc>
                <w:tcPr>
                  <w:tcW w:w="3076" w:type="pct"/>
                  <w:tcBorders>
                    <w:top w:val="single" w:color="000000" w:sz="4" w:space="0"/>
                    <w:left w:val="single" w:color="000000" w:sz="4" w:space="0"/>
                    <w:bottom w:val="single" w:color="000000" w:sz="4" w:space="0"/>
                    <w:right w:val="single" w:color="000000" w:sz="4" w:space="0"/>
                  </w:tcBorders>
                  <w:vAlign w:val="center"/>
                </w:tcPr>
                <w:p w14:paraId="4457ED10">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要求：从事解冻、简单加热、冲调、组合、摆盘、洗切等食品安全风险较低的简单制售的，对预包装食品进行拆封、装盘、分切、调味等简单制售后即时供应的，调制直接食用的调味料，可在相对洁净的专用工作台操作。</w:t>
                  </w:r>
                </w:p>
              </w:tc>
            </w:tr>
            <w:tr w14:paraId="31787F1A">
              <w:tblPrEx>
                <w:tblCellMar>
                  <w:top w:w="0" w:type="dxa"/>
                  <w:left w:w="108" w:type="dxa"/>
                  <w:bottom w:w="0" w:type="dxa"/>
                  <w:right w:w="108" w:type="dxa"/>
                </w:tblCellMar>
              </w:tblPrEx>
              <w:trPr>
                <w:trHeight w:val="585" w:hRule="atLeast"/>
                <w:jc w:val="center"/>
              </w:trPr>
              <w:tc>
                <w:tcPr>
                  <w:tcW w:w="1923" w:type="pct"/>
                  <w:tcBorders>
                    <w:top w:val="single" w:color="000000" w:sz="4" w:space="0"/>
                    <w:left w:val="single" w:color="000000" w:sz="4" w:space="0"/>
                    <w:bottom w:val="single" w:color="000000" w:sz="4" w:space="0"/>
                    <w:right w:val="single" w:color="000000" w:sz="4" w:space="0"/>
                  </w:tcBorders>
                  <w:vAlign w:val="center"/>
                </w:tcPr>
                <w:p w14:paraId="4016CB3C">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非即食食品经营场所识别分析模型</w:t>
                  </w:r>
                </w:p>
              </w:tc>
              <w:tc>
                <w:tcPr>
                  <w:tcW w:w="3076" w:type="pct"/>
                  <w:tcBorders>
                    <w:top w:val="single" w:color="000000" w:sz="4" w:space="0"/>
                    <w:left w:val="single" w:color="000000" w:sz="4" w:space="0"/>
                    <w:bottom w:val="single" w:color="000000" w:sz="4" w:space="0"/>
                    <w:right w:val="single" w:color="000000" w:sz="4" w:space="0"/>
                  </w:tcBorders>
                  <w:vAlign w:val="center"/>
                </w:tcPr>
                <w:p w14:paraId="3E792CD2">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kern w:val="0"/>
                      <w:sz w:val="21"/>
                      <w:szCs w:val="21"/>
                      <w:lang w:eastAsia="zh-CN" w:bidi="ar"/>
                    </w:rPr>
                  </w:pPr>
                  <w:r>
                    <w:rPr>
                      <w:rFonts w:hint="eastAsia" w:ascii="宋体" w:hAnsi="宋体" w:eastAsia="宋体" w:cs="宋体"/>
                      <w:color w:val="auto"/>
                      <w:kern w:val="0"/>
                      <w:sz w:val="21"/>
                      <w:szCs w:val="21"/>
                      <w:lang w:eastAsia="zh-CN" w:bidi="ar"/>
                    </w:rPr>
                    <w:t xml:space="preserve">拍摄要求：拍摄经营场所总体布局、食品工用具、清洗设施、保洁设施、消毒柜、冷冻冷藏柜（需标识区分原料、半成品、成品），可上传多张或全景相片（10张以内）。  </w:t>
                  </w:r>
                </w:p>
                <w:p w14:paraId="7907DBAB">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kern w:val="0"/>
                      <w:sz w:val="21"/>
                      <w:szCs w:val="21"/>
                      <w:lang w:eastAsia="zh-CN" w:bidi="ar"/>
                    </w:rPr>
                  </w:pPr>
                  <w:r>
                    <w:rPr>
                      <w:rFonts w:hint="eastAsia" w:ascii="宋体" w:hAnsi="宋体" w:eastAsia="宋体" w:cs="宋体"/>
                      <w:color w:val="auto"/>
                      <w:kern w:val="0"/>
                      <w:sz w:val="21"/>
                      <w:szCs w:val="21"/>
                      <w:lang w:eastAsia="zh-CN" w:bidi="ar"/>
                    </w:rPr>
                    <w:t>视频要求：从店铺正门开始录制，先拍招牌、门牌号（如有），旋转一周拍摄门前环境及左右相邻店铺，再进入店内完整拍摄经营场所（含天花、墙壁、地板、设备设施等）及食品仓库（如有），时长10-30秒。</w:t>
                  </w:r>
                </w:p>
              </w:tc>
            </w:tr>
            <w:tr w14:paraId="4793C09A">
              <w:tblPrEx>
                <w:tblCellMar>
                  <w:top w:w="0" w:type="dxa"/>
                  <w:left w:w="108" w:type="dxa"/>
                  <w:bottom w:w="0" w:type="dxa"/>
                  <w:right w:w="108" w:type="dxa"/>
                </w:tblCellMar>
              </w:tblPrEx>
              <w:trPr>
                <w:trHeight w:val="622" w:hRule="atLeast"/>
                <w:jc w:val="center"/>
              </w:trPr>
              <w:tc>
                <w:tcPr>
                  <w:tcW w:w="1923" w:type="pct"/>
                  <w:tcBorders>
                    <w:top w:val="single" w:color="000000" w:sz="4" w:space="0"/>
                    <w:left w:val="single" w:color="000000" w:sz="4" w:space="0"/>
                    <w:bottom w:val="single" w:color="000000" w:sz="4" w:space="0"/>
                    <w:right w:val="single" w:color="000000" w:sz="4" w:space="0"/>
                  </w:tcBorders>
                  <w:noWrap/>
                  <w:vAlign w:val="center"/>
                </w:tcPr>
                <w:p w14:paraId="122F0B0B">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店铺正门、内部识别分析模型</w:t>
                  </w:r>
                </w:p>
              </w:tc>
              <w:tc>
                <w:tcPr>
                  <w:tcW w:w="3076" w:type="pct"/>
                  <w:tcBorders>
                    <w:top w:val="single" w:color="000000" w:sz="4" w:space="0"/>
                    <w:left w:val="single" w:color="000000" w:sz="4" w:space="0"/>
                    <w:bottom w:val="single" w:color="000000" w:sz="4" w:space="0"/>
                    <w:right w:val="single" w:color="000000" w:sz="4" w:space="0"/>
                  </w:tcBorders>
                  <w:vAlign w:val="center"/>
                </w:tcPr>
                <w:p w14:paraId="1968FE3D">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相片要求：1.拍摄正门：包括店铺招牌名称、门牌号（如有）；2.拍摄内部：从正门向店内拍摄，再从店铺最里处向外拍摄。可上传多张相片或全景相片。（6张以内）</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视频要求：面向店铺正门开始录制，先拍摄店铺招牌、门牌号（如有），旋转一周拍摄门前周边环境、左右相邻店铺招牌，然后进入店铺内完整拍摄食品经营区域、食品仓库（如有），时长30s-60s。</w:t>
                  </w:r>
                </w:p>
              </w:tc>
            </w:tr>
            <w:tr w14:paraId="0165BA1F">
              <w:tblPrEx>
                <w:tblCellMar>
                  <w:top w:w="0" w:type="dxa"/>
                  <w:left w:w="108" w:type="dxa"/>
                  <w:bottom w:w="0" w:type="dxa"/>
                  <w:right w:w="108" w:type="dxa"/>
                </w:tblCellMar>
              </w:tblPrEx>
              <w:trPr>
                <w:trHeight w:val="521" w:hRule="atLeast"/>
                <w:jc w:val="center"/>
              </w:trPr>
              <w:tc>
                <w:tcPr>
                  <w:tcW w:w="1923" w:type="pct"/>
                  <w:tcBorders>
                    <w:top w:val="single" w:color="000000" w:sz="4" w:space="0"/>
                    <w:left w:val="single" w:color="000000" w:sz="4" w:space="0"/>
                    <w:bottom w:val="single" w:color="000000" w:sz="4" w:space="0"/>
                    <w:right w:val="single" w:color="000000" w:sz="4" w:space="0"/>
                  </w:tcBorders>
                  <w:vAlign w:val="center"/>
                </w:tcPr>
                <w:p w14:paraId="53C51921">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散装食品（散装熟食）销售区识别分析模型</w:t>
                  </w:r>
                </w:p>
              </w:tc>
              <w:tc>
                <w:tcPr>
                  <w:tcW w:w="3076" w:type="pct"/>
                  <w:tcBorders>
                    <w:top w:val="single" w:color="000000" w:sz="4" w:space="0"/>
                    <w:left w:val="single" w:color="000000" w:sz="4" w:space="0"/>
                    <w:bottom w:val="single" w:color="000000" w:sz="4" w:space="0"/>
                    <w:right w:val="single" w:color="000000" w:sz="4" w:space="0"/>
                  </w:tcBorders>
                  <w:vAlign w:val="center"/>
                </w:tcPr>
                <w:p w14:paraId="5FDEDBC8">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相片和视频要求：拍摄散装熟食销售区和食品处理相关设施设备。（相片6张以内，视频时长10s-30s）</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具体要求：不切割散装熟食的，有专柜或专区或专间，专柜有防污染设施，设置可开闭式食品传递设施，熟食区应当与其他商品有明显的区域划分或隔离措施，配备相适应的烹调设施，至少设置粗加工水池和洗消池各一个。</w:t>
                  </w:r>
                </w:p>
              </w:tc>
            </w:tr>
            <w:tr w14:paraId="28DF9BEA">
              <w:tblPrEx>
                <w:tblCellMar>
                  <w:top w:w="0" w:type="dxa"/>
                  <w:left w:w="108" w:type="dxa"/>
                  <w:bottom w:w="0" w:type="dxa"/>
                  <w:right w:w="108" w:type="dxa"/>
                </w:tblCellMar>
              </w:tblPrEx>
              <w:trPr>
                <w:trHeight w:val="649" w:hRule="atLeast"/>
                <w:jc w:val="center"/>
              </w:trPr>
              <w:tc>
                <w:tcPr>
                  <w:tcW w:w="1923" w:type="pct"/>
                  <w:tcBorders>
                    <w:top w:val="single" w:color="000000" w:sz="4" w:space="0"/>
                    <w:left w:val="single" w:color="000000" w:sz="4" w:space="0"/>
                    <w:bottom w:val="single" w:color="000000" w:sz="4" w:space="0"/>
                    <w:right w:val="single" w:color="000000" w:sz="4" w:space="0"/>
                  </w:tcBorders>
                  <w:vAlign w:val="center"/>
                </w:tcPr>
                <w:p w14:paraId="36435F46">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散装食品标签识别分析模型</w:t>
                  </w:r>
                </w:p>
              </w:tc>
              <w:tc>
                <w:tcPr>
                  <w:tcW w:w="3076" w:type="pct"/>
                  <w:tcBorders>
                    <w:top w:val="single" w:color="000000" w:sz="4" w:space="0"/>
                    <w:left w:val="single" w:color="000000" w:sz="4" w:space="0"/>
                    <w:bottom w:val="single" w:color="000000" w:sz="4" w:space="0"/>
                    <w:right w:val="single" w:color="000000" w:sz="4" w:space="0"/>
                  </w:tcBorders>
                  <w:vAlign w:val="center"/>
                </w:tcPr>
                <w:p w14:paraId="7CBED9AF">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要求：预包装食品拆封销售的散装食品需要配备符合要求的散装食品标签。（6张以内）</w:t>
                  </w:r>
                </w:p>
              </w:tc>
            </w:tr>
            <w:tr w14:paraId="664FF0E6">
              <w:tblPrEx>
                <w:tblCellMar>
                  <w:top w:w="0" w:type="dxa"/>
                  <w:left w:w="108" w:type="dxa"/>
                  <w:bottom w:w="0" w:type="dxa"/>
                  <w:right w:w="108" w:type="dxa"/>
                </w:tblCellMar>
              </w:tblPrEx>
              <w:trPr>
                <w:trHeight w:val="90" w:hRule="atLeast"/>
                <w:jc w:val="center"/>
              </w:trPr>
              <w:tc>
                <w:tcPr>
                  <w:tcW w:w="1923" w:type="pct"/>
                  <w:tcBorders>
                    <w:top w:val="single" w:color="000000" w:sz="4" w:space="0"/>
                    <w:left w:val="single" w:color="000000" w:sz="4" w:space="0"/>
                    <w:bottom w:val="single" w:color="000000" w:sz="4" w:space="0"/>
                    <w:right w:val="single" w:color="000000" w:sz="4" w:space="0"/>
                  </w:tcBorders>
                  <w:noWrap/>
                  <w:vAlign w:val="center"/>
                </w:tcPr>
                <w:p w14:paraId="561AC5C3">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冷藏冷冻设施识别分析模型</w:t>
                  </w:r>
                </w:p>
              </w:tc>
              <w:tc>
                <w:tcPr>
                  <w:tcW w:w="3076" w:type="pct"/>
                  <w:tcBorders>
                    <w:top w:val="single" w:color="000000" w:sz="4" w:space="0"/>
                    <w:left w:val="single" w:color="000000" w:sz="4" w:space="0"/>
                    <w:bottom w:val="single" w:color="000000" w:sz="4" w:space="0"/>
                    <w:right w:val="single" w:color="000000" w:sz="4" w:space="0"/>
                  </w:tcBorders>
                  <w:vAlign w:val="center"/>
                </w:tcPr>
                <w:p w14:paraId="061FD39C">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要求：拍摄冷藏冷冻设施相片。（6张以内）</w:t>
                  </w:r>
                </w:p>
              </w:tc>
            </w:tr>
            <w:tr w14:paraId="229BF369">
              <w:tblPrEx>
                <w:tblCellMar>
                  <w:top w:w="0" w:type="dxa"/>
                  <w:left w:w="108" w:type="dxa"/>
                  <w:bottom w:w="0" w:type="dxa"/>
                  <w:right w:w="108" w:type="dxa"/>
                </w:tblCellMar>
              </w:tblPrEx>
              <w:trPr>
                <w:trHeight w:val="434" w:hRule="atLeast"/>
                <w:jc w:val="center"/>
              </w:trPr>
              <w:tc>
                <w:tcPr>
                  <w:tcW w:w="1923" w:type="pct"/>
                  <w:tcBorders>
                    <w:top w:val="single" w:color="000000" w:sz="4" w:space="0"/>
                    <w:left w:val="single" w:color="000000" w:sz="4" w:space="0"/>
                    <w:bottom w:val="single" w:color="000000" w:sz="4" w:space="0"/>
                    <w:right w:val="single" w:color="000000" w:sz="4" w:space="0"/>
                  </w:tcBorders>
                  <w:vAlign w:val="center"/>
                </w:tcPr>
                <w:p w14:paraId="27743F8C">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经营者和经营场地识别分析模型</w:t>
                  </w:r>
                </w:p>
              </w:tc>
              <w:tc>
                <w:tcPr>
                  <w:tcW w:w="3076" w:type="pct"/>
                  <w:tcBorders>
                    <w:top w:val="single" w:color="000000" w:sz="4" w:space="0"/>
                    <w:left w:val="single" w:color="000000" w:sz="4" w:space="0"/>
                    <w:bottom w:val="single" w:color="000000" w:sz="4" w:space="0"/>
                    <w:right w:val="single" w:color="000000" w:sz="4" w:space="0"/>
                  </w:tcBorders>
                  <w:vAlign w:val="center"/>
                </w:tcPr>
                <w:p w14:paraId="77D564EF">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要求：经营者手持营业执照在店铺正门拍摄，可清晰显示证件信息和店铺招牌名称。</w:t>
                  </w:r>
                </w:p>
              </w:tc>
            </w:tr>
          </w:tbl>
          <w:p w14:paraId="563C5395">
            <w:pPr>
              <w:rPr>
                <w:rFonts w:hint="eastAsia"/>
                <w:color w:val="auto"/>
                <w:sz w:val="21"/>
                <w:szCs w:val="21"/>
              </w:rPr>
            </w:pPr>
            <w:r>
              <w:rPr>
                <w:rFonts w:hint="eastAsia"/>
                <w:color w:val="auto"/>
                <w:sz w:val="21"/>
                <w:szCs w:val="21"/>
              </w:rPr>
              <w:t>服务交付物</w:t>
            </w:r>
          </w:p>
          <w:p w14:paraId="64761D3D">
            <w:pPr>
              <w:rPr>
                <w:rFonts w:hint="eastAsia"/>
                <w:color w:val="auto"/>
                <w:sz w:val="21"/>
                <w:szCs w:val="21"/>
              </w:rPr>
            </w:pPr>
            <w:r>
              <w:rPr>
                <w:rFonts w:hint="eastAsia"/>
                <w:color w:val="auto"/>
                <w:sz w:val="21"/>
                <w:szCs w:val="21"/>
                <w:lang w:eastAsia="zh-CN"/>
              </w:rPr>
              <w:t>基于历史数据训练预测模型，结合当前案件特征生成预判，匹配度不低于60%。采用增量学习，每四周整合一次用户反馈并完成模型迭代，持续提升输出准确性。</w:t>
            </w:r>
            <w:r>
              <w:rPr>
                <w:rFonts w:hint="eastAsia"/>
                <w:color w:val="auto"/>
                <w:sz w:val="21"/>
                <w:szCs w:val="21"/>
              </w:rPr>
              <w:t>运营</w:t>
            </w:r>
            <w:r>
              <w:rPr>
                <w:rFonts w:hint="eastAsia"/>
                <w:color w:val="auto"/>
                <w:sz w:val="21"/>
                <w:szCs w:val="21"/>
                <w:lang w:eastAsia="zh-CN"/>
              </w:rPr>
              <w:t>合同履行期</w:t>
            </w:r>
            <w:r>
              <w:rPr>
                <w:rFonts w:hint="eastAsia"/>
                <w:color w:val="auto"/>
                <w:sz w:val="21"/>
                <w:szCs w:val="21"/>
              </w:rPr>
              <w:t>内输出《一照通AI远程监管模型配置说明》和《一照通AI远程监管模型算法训练运营服务总结报告》各1份，内容包括反馈数据应用情况、准确性提升分析及优化建议。</w:t>
            </w:r>
          </w:p>
        </w:tc>
      </w:tr>
      <w:tr w14:paraId="62433CF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FA9ACF">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05A3BB">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76B042">
            <w:pPr>
              <w:rPr>
                <w:rFonts w:hint="eastAsia"/>
                <w:color w:val="auto"/>
                <w:sz w:val="21"/>
                <w:szCs w:val="21"/>
              </w:rPr>
            </w:pPr>
            <w:r>
              <w:rPr>
                <w:rFonts w:hint="eastAsia"/>
                <w:color w:val="auto"/>
                <w:sz w:val="21"/>
                <w:szCs w:val="21"/>
              </w:rPr>
              <w:t>4.2.双随机AI远程监管模型算法训练服务</w:t>
            </w:r>
          </w:p>
          <w:p w14:paraId="5F7900AD">
            <w:pPr>
              <w:rPr>
                <w:rFonts w:hint="eastAsia"/>
                <w:color w:val="auto"/>
                <w:sz w:val="21"/>
                <w:szCs w:val="21"/>
                <w:lang w:eastAsia="zh-CN"/>
              </w:rPr>
            </w:pPr>
            <w:r>
              <w:rPr>
                <w:rFonts w:hint="eastAsia"/>
                <w:color w:val="auto"/>
                <w:sz w:val="21"/>
                <w:szCs w:val="21"/>
                <w:lang w:eastAsia="zh-CN"/>
              </w:rPr>
              <w:t>双随机AI远程监管模型算法训练服务，通过动态收集现有9个模型相关的政策文件和历史数据，采用增量学习方法，对模型库中的9个双随机远程监管AI模型进行持续训练与迭代优化，提升远程监管中问题隐患发现的准确率。具体训练环节包括：</w:t>
            </w:r>
          </w:p>
          <w:p w14:paraId="793357C8">
            <w:pPr>
              <w:rPr>
                <w:rFonts w:hint="eastAsia"/>
                <w:color w:val="auto"/>
                <w:sz w:val="21"/>
                <w:szCs w:val="21"/>
                <w:lang w:eastAsia="zh-CN"/>
              </w:rPr>
            </w:pPr>
            <w:r>
              <w:rPr>
                <w:rFonts w:hint="eastAsia"/>
                <w:color w:val="auto"/>
                <w:sz w:val="21"/>
                <w:szCs w:val="21"/>
                <w:lang w:eastAsia="zh-CN"/>
              </w:rPr>
              <w:t xml:space="preserve">（1）动态收集监管政策与历史分析数据  </w:t>
            </w:r>
          </w:p>
          <w:p w14:paraId="094B0DFC">
            <w:pPr>
              <w:rPr>
                <w:rFonts w:hint="eastAsia"/>
                <w:color w:val="auto"/>
                <w:sz w:val="21"/>
                <w:szCs w:val="21"/>
                <w:lang w:eastAsia="zh-CN"/>
              </w:rPr>
            </w:pPr>
            <w:r>
              <w:rPr>
                <w:rFonts w:hint="eastAsia"/>
                <w:color w:val="auto"/>
                <w:sz w:val="21"/>
                <w:szCs w:val="21"/>
                <w:lang w:eastAsia="zh-CN"/>
              </w:rPr>
              <w:t>结合业务动态，持续收集9个模型相关的政策文件和历史分析数据。若政策调整，则同步更新模型的审核规则。同时，收集历史人工审核数据，标注问题隐患点，供AI结合业务变更与历史数据开展学习调整。</w:t>
            </w:r>
          </w:p>
          <w:p w14:paraId="7517B8D8">
            <w:pPr>
              <w:rPr>
                <w:rFonts w:hint="eastAsia"/>
                <w:color w:val="auto"/>
                <w:sz w:val="21"/>
                <w:szCs w:val="21"/>
                <w:lang w:eastAsia="zh-CN"/>
              </w:rPr>
            </w:pPr>
            <w:r>
              <w:rPr>
                <w:rFonts w:hint="eastAsia"/>
                <w:color w:val="auto"/>
                <w:sz w:val="21"/>
                <w:szCs w:val="21"/>
                <w:lang w:eastAsia="zh-CN"/>
              </w:rPr>
              <w:t xml:space="preserve">（2）模型学习与训练  </w:t>
            </w:r>
          </w:p>
          <w:p w14:paraId="5A4B9253">
            <w:pPr>
              <w:rPr>
                <w:rFonts w:hint="eastAsia"/>
                <w:color w:val="auto"/>
                <w:sz w:val="21"/>
                <w:szCs w:val="21"/>
                <w:lang w:eastAsia="zh-CN"/>
              </w:rPr>
            </w:pPr>
            <w:r>
              <w:rPr>
                <w:rFonts w:hint="eastAsia"/>
                <w:color w:val="auto"/>
                <w:sz w:val="21"/>
                <w:szCs w:val="21"/>
                <w:lang w:eastAsia="zh-CN"/>
              </w:rPr>
              <w:t xml:space="preserve">采用增量学习方式对9个模型进行优化迭代，使模型在保留原有知识的同时适应新任务或数据，避免灾难性遗忘。主要增量学习方法包括：  </w:t>
            </w:r>
          </w:p>
          <w:p w14:paraId="2940E59C">
            <w:pPr>
              <w:rPr>
                <w:rFonts w:hint="eastAsia"/>
                <w:color w:val="auto"/>
                <w:sz w:val="21"/>
                <w:szCs w:val="21"/>
                <w:lang w:eastAsia="zh-CN"/>
              </w:rPr>
            </w:pPr>
            <w:r>
              <w:rPr>
                <w:rFonts w:hint="eastAsia"/>
                <w:color w:val="auto"/>
                <w:sz w:val="21"/>
                <w:szCs w:val="21"/>
                <w:lang w:eastAsia="zh-CN"/>
              </w:rPr>
              <w:t xml:space="preserve">- 适配器微调（Adapter）：在预训练模型中插入轻量级模块，仅训练新增参数，适用于多任务和跨领域迁移。  </w:t>
            </w:r>
          </w:p>
          <w:p w14:paraId="16063B08">
            <w:pPr>
              <w:rPr>
                <w:rFonts w:hint="eastAsia"/>
                <w:color w:val="auto"/>
                <w:sz w:val="21"/>
                <w:szCs w:val="21"/>
                <w:lang w:eastAsia="zh-CN"/>
              </w:rPr>
            </w:pPr>
            <w:r>
              <w:rPr>
                <w:rFonts w:hint="eastAsia"/>
                <w:color w:val="auto"/>
                <w:sz w:val="21"/>
                <w:szCs w:val="21"/>
                <w:lang w:eastAsia="zh-CN"/>
              </w:rPr>
              <w:t xml:space="preserve">- 块扩展（Block Expansion）：如LLaMA-Pro方法，通过添加恒等块扩展模型结构，仅训练新增块。  </w:t>
            </w:r>
          </w:p>
          <w:p w14:paraId="25EE6E1D">
            <w:pPr>
              <w:rPr>
                <w:rFonts w:hint="eastAsia"/>
                <w:color w:val="auto"/>
                <w:sz w:val="21"/>
                <w:szCs w:val="21"/>
                <w:lang w:eastAsia="zh-CN"/>
              </w:rPr>
            </w:pPr>
            <w:r>
              <w:rPr>
                <w:rFonts w:hint="eastAsia"/>
                <w:color w:val="auto"/>
                <w:sz w:val="21"/>
                <w:szCs w:val="21"/>
                <w:lang w:eastAsia="zh-CN"/>
              </w:rPr>
              <w:t xml:space="preserve">- 元学习（MAML）：通过双步适应框架提升增量学习效果。  </w:t>
            </w:r>
          </w:p>
          <w:p w14:paraId="44882DE8">
            <w:pPr>
              <w:rPr>
                <w:rFonts w:hint="eastAsia"/>
                <w:color w:val="auto"/>
                <w:sz w:val="21"/>
                <w:szCs w:val="21"/>
                <w:lang w:eastAsia="zh-CN"/>
              </w:rPr>
            </w:pPr>
            <w:r>
              <w:rPr>
                <w:rFonts w:hint="eastAsia"/>
                <w:color w:val="auto"/>
                <w:sz w:val="21"/>
                <w:szCs w:val="21"/>
                <w:lang w:eastAsia="zh-CN"/>
              </w:rPr>
              <w:t>本服务主要采用适配器微调方式训练新增监管检查参数，不断完善学习训练参数，提升模型分析精准性。</w:t>
            </w:r>
          </w:p>
          <w:p w14:paraId="35C4F2F0">
            <w:pPr>
              <w:rPr>
                <w:rFonts w:hint="eastAsia"/>
                <w:color w:val="auto"/>
                <w:sz w:val="21"/>
                <w:szCs w:val="21"/>
                <w:lang w:eastAsia="zh-CN"/>
              </w:rPr>
            </w:pPr>
            <w:r>
              <w:rPr>
                <w:rFonts w:hint="eastAsia"/>
                <w:color w:val="auto"/>
                <w:sz w:val="21"/>
                <w:szCs w:val="21"/>
                <w:lang w:eastAsia="zh-CN"/>
              </w:rPr>
              <w:t xml:space="preserve">（3）模型优化迭代  </w:t>
            </w:r>
          </w:p>
          <w:p w14:paraId="678F779B">
            <w:pPr>
              <w:rPr>
                <w:rFonts w:hint="eastAsia"/>
                <w:color w:val="auto"/>
                <w:sz w:val="21"/>
                <w:szCs w:val="21"/>
                <w:lang w:eastAsia="zh-CN"/>
              </w:rPr>
            </w:pPr>
            <w:r>
              <w:rPr>
                <w:rFonts w:hint="eastAsia"/>
                <w:color w:val="auto"/>
                <w:sz w:val="21"/>
                <w:szCs w:val="21"/>
                <w:lang w:eastAsia="zh-CN"/>
              </w:rPr>
              <w:t>对增量学习后的模型进行迭代优化，包括同步配置监管业务流程、环节及大模型分析节点，提升分析响应速度和性能。</w:t>
            </w:r>
          </w:p>
          <w:p w14:paraId="132037B9">
            <w:pPr>
              <w:rPr>
                <w:rFonts w:hint="eastAsia"/>
                <w:color w:val="auto"/>
                <w:sz w:val="21"/>
                <w:szCs w:val="21"/>
              </w:rPr>
            </w:pPr>
            <w:r>
              <w:rPr>
                <w:rFonts w:hint="eastAsia"/>
                <w:color w:val="auto"/>
                <w:sz w:val="21"/>
                <w:szCs w:val="21"/>
              </w:rPr>
              <w:t>双随机AI远程监管模型算法训练涉及的9个监管模型和审核要求如下：</w:t>
            </w:r>
          </w:p>
          <w:tbl>
            <w:tblPr>
              <w:tblStyle w:val="10"/>
              <w:tblW w:w="6520" w:type="dxa"/>
              <w:tblInd w:w="0" w:type="dxa"/>
              <w:tblLayout w:type="fixed"/>
              <w:tblCellMar>
                <w:top w:w="0" w:type="dxa"/>
                <w:left w:w="108" w:type="dxa"/>
                <w:bottom w:w="0" w:type="dxa"/>
                <w:right w:w="108" w:type="dxa"/>
              </w:tblCellMar>
            </w:tblPr>
            <w:tblGrid>
              <w:gridCol w:w="1184"/>
              <w:gridCol w:w="5336"/>
            </w:tblGrid>
            <w:tr w14:paraId="2909E854">
              <w:tblPrEx>
                <w:tblCellMar>
                  <w:top w:w="0" w:type="dxa"/>
                  <w:left w:w="108" w:type="dxa"/>
                  <w:bottom w:w="0" w:type="dxa"/>
                  <w:right w:w="108" w:type="dxa"/>
                </w:tblCellMar>
              </w:tblPrEx>
              <w:trPr>
                <w:trHeight w:val="90" w:hRule="atLeast"/>
                <w:tblHeader/>
              </w:trPr>
              <w:tc>
                <w:tcPr>
                  <w:tcW w:w="908" w:type="pct"/>
                  <w:tcBorders>
                    <w:top w:val="single" w:color="000000" w:sz="4" w:space="0"/>
                    <w:left w:val="single" w:color="000000" w:sz="4" w:space="0"/>
                    <w:bottom w:val="single" w:color="000000" w:sz="4" w:space="0"/>
                    <w:right w:val="single" w:color="000000" w:sz="4" w:space="0"/>
                  </w:tcBorders>
                  <w:noWrap/>
                  <w:vAlign w:val="center"/>
                </w:tcPr>
                <w:p w14:paraId="525A71B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lang w:bidi="ar"/>
                    </w:rPr>
                    <w:t>AI辅助监管模型名称</w:t>
                  </w:r>
                </w:p>
              </w:tc>
              <w:tc>
                <w:tcPr>
                  <w:tcW w:w="4091" w:type="pct"/>
                  <w:tcBorders>
                    <w:top w:val="single" w:color="000000" w:sz="4" w:space="0"/>
                    <w:left w:val="single" w:color="000000" w:sz="4" w:space="0"/>
                    <w:bottom w:val="single" w:color="000000" w:sz="4" w:space="0"/>
                    <w:right w:val="single" w:color="000000" w:sz="4" w:space="0"/>
                  </w:tcBorders>
                  <w:vAlign w:val="center"/>
                </w:tcPr>
                <w:p w14:paraId="514B0A2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lang w:bidi="ar"/>
                    </w:rPr>
                    <w:t>模型辅助审核说明</w:t>
                  </w:r>
                </w:p>
              </w:tc>
            </w:tr>
            <w:tr w14:paraId="413DA398">
              <w:tblPrEx>
                <w:tblCellMar>
                  <w:top w:w="0" w:type="dxa"/>
                  <w:left w:w="108" w:type="dxa"/>
                  <w:bottom w:w="0" w:type="dxa"/>
                  <w:right w:w="108" w:type="dxa"/>
                </w:tblCellMar>
              </w:tblPrEx>
              <w:trPr>
                <w:trHeight w:val="137" w:hRule="atLeast"/>
              </w:trPr>
              <w:tc>
                <w:tcPr>
                  <w:tcW w:w="908" w:type="pct"/>
                  <w:tcBorders>
                    <w:top w:val="single" w:color="000000" w:sz="4" w:space="0"/>
                    <w:left w:val="single" w:color="000000" w:sz="4" w:space="0"/>
                    <w:bottom w:val="single" w:color="000000" w:sz="4" w:space="0"/>
                    <w:right w:val="single" w:color="000000" w:sz="4" w:space="0"/>
                  </w:tcBorders>
                  <w:vAlign w:val="center"/>
                </w:tcPr>
                <w:p w14:paraId="18545C54">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市场主体字号名称检查模型</w:t>
                  </w:r>
                </w:p>
              </w:tc>
              <w:tc>
                <w:tcPr>
                  <w:tcW w:w="4091" w:type="pct"/>
                  <w:tcBorders>
                    <w:top w:val="single" w:color="000000" w:sz="4" w:space="0"/>
                    <w:left w:val="single" w:color="000000" w:sz="4" w:space="0"/>
                    <w:bottom w:val="single" w:color="000000" w:sz="4" w:space="0"/>
                    <w:right w:val="single" w:color="000000" w:sz="4" w:space="0"/>
                  </w:tcBorders>
                  <w:vAlign w:val="center"/>
                </w:tcPr>
                <w:p w14:paraId="012AF8C8">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上传企业印章、银行账户开户证明、牌匾、信笺等物品的高清照片，照片需清晰、完整呈现名称内容；提供企业经营过程中涉及名称使用的合同、发票等材料照片；若存在名称争议，提供相关证明材料照片；录制企业经营场所内名称使用场景的视频，视频需涵盖牌匾、招牌、产品包装等使用名称的地方，时长不少于50秒。</w:t>
                  </w:r>
                </w:p>
              </w:tc>
            </w:tr>
            <w:tr w14:paraId="0F21492C">
              <w:tblPrEx>
                <w:tblCellMar>
                  <w:top w:w="0" w:type="dxa"/>
                  <w:left w:w="108" w:type="dxa"/>
                  <w:bottom w:w="0" w:type="dxa"/>
                  <w:right w:w="108" w:type="dxa"/>
                </w:tblCellMar>
              </w:tblPrEx>
              <w:trPr>
                <w:trHeight w:val="164" w:hRule="atLeast"/>
              </w:trPr>
              <w:tc>
                <w:tcPr>
                  <w:tcW w:w="908" w:type="pct"/>
                  <w:tcBorders>
                    <w:top w:val="single" w:color="000000" w:sz="4" w:space="0"/>
                    <w:left w:val="single" w:color="000000" w:sz="4" w:space="0"/>
                    <w:bottom w:val="single" w:color="000000" w:sz="4" w:space="0"/>
                    <w:right w:val="single" w:color="000000" w:sz="4" w:space="0"/>
                  </w:tcBorders>
                  <w:vAlign w:val="center"/>
                </w:tcPr>
                <w:p w14:paraId="6799D911">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市场主体经营场所检查模型</w:t>
                  </w:r>
                </w:p>
              </w:tc>
              <w:tc>
                <w:tcPr>
                  <w:tcW w:w="4091" w:type="pct"/>
                  <w:tcBorders>
                    <w:top w:val="single" w:color="000000" w:sz="4" w:space="0"/>
                    <w:left w:val="single" w:color="000000" w:sz="4" w:space="0"/>
                    <w:bottom w:val="single" w:color="000000" w:sz="4" w:space="0"/>
                    <w:right w:val="single" w:color="000000" w:sz="4" w:space="0"/>
                  </w:tcBorders>
                  <w:vAlign w:val="center"/>
                </w:tcPr>
                <w:p w14:paraId="47CE6961">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上传住所（经营场所）或驻在场所的外景照片，需清晰展示门牌、建筑物整体外观；若为内部场所，拍摄内部全景照片，照片需体现场所内悬挂的营业执照、场所布局等；若发生变更，需额外提供变更后的租赁合同或产权证明照片。</w:t>
                  </w:r>
                </w:p>
              </w:tc>
            </w:tr>
            <w:tr w14:paraId="262E248D">
              <w:tblPrEx>
                <w:tblCellMar>
                  <w:top w:w="0" w:type="dxa"/>
                  <w:left w:w="108" w:type="dxa"/>
                  <w:bottom w:w="0" w:type="dxa"/>
                  <w:right w:w="108" w:type="dxa"/>
                </w:tblCellMar>
              </w:tblPrEx>
              <w:trPr>
                <w:trHeight w:val="325" w:hRule="atLeast"/>
              </w:trPr>
              <w:tc>
                <w:tcPr>
                  <w:tcW w:w="908" w:type="pct"/>
                  <w:tcBorders>
                    <w:top w:val="single" w:color="000000" w:sz="4" w:space="0"/>
                    <w:left w:val="single" w:color="000000" w:sz="4" w:space="0"/>
                    <w:bottom w:val="single" w:color="000000" w:sz="4" w:space="0"/>
                    <w:right w:val="single" w:color="000000" w:sz="4" w:space="0"/>
                  </w:tcBorders>
                  <w:vAlign w:val="center"/>
                </w:tcPr>
                <w:p w14:paraId="5447F069">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市场主体经营范围检查模型</w:t>
                  </w:r>
                </w:p>
              </w:tc>
              <w:tc>
                <w:tcPr>
                  <w:tcW w:w="4091" w:type="pct"/>
                  <w:tcBorders>
                    <w:top w:val="single" w:color="000000" w:sz="4" w:space="0"/>
                    <w:left w:val="single" w:color="000000" w:sz="4" w:space="0"/>
                    <w:bottom w:val="single" w:color="000000" w:sz="4" w:space="0"/>
                    <w:right w:val="single" w:color="000000" w:sz="4" w:space="0"/>
                  </w:tcBorders>
                  <w:vAlign w:val="center"/>
                </w:tcPr>
                <w:p w14:paraId="59467BCB">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上传企业经营活动的现场照片，照片需清晰展示经营产品、服务场景等与经营（业务）范围相关内容；对于多种经营项目，每种项目至少提供2张不同角度的照片；同时提供包含企业经营项目介绍的宣传册、海报等材料照片，或录制1分钟左右的经营项目介绍视频。如近期有变更经营范围需提供变更后的营业执照照片，并上传与新经营范围相关的经营活动现场照片、合同协议照片等。</w:t>
                  </w:r>
                </w:p>
              </w:tc>
            </w:tr>
            <w:tr w14:paraId="53A5F537">
              <w:tblPrEx>
                <w:tblCellMar>
                  <w:top w:w="0" w:type="dxa"/>
                  <w:left w:w="108" w:type="dxa"/>
                  <w:bottom w:w="0" w:type="dxa"/>
                  <w:right w:w="108" w:type="dxa"/>
                </w:tblCellMar>
              </w:tblPrEx>
              <w:trPr>
                <w:trHeight w:val="110" w:hRule="atLeast"/>
              </w:trPr>
              <w:tc>
                <w:tcPr>
                  <w:tcW w:w="908" w:type="pct"/>
                  <w:tcBorders>
                    <w:top w:val="single" w:color="000000" w:sz="4" w:space="0"/>
                    <w:left w:val="single" w:color="000000" w:sz="4" w:space="0"/>
                    <w:bottom w:val="single" w:color="000000" w:sz="4" w:space="0"/>
                    <w:right w:val="single" w:color="000000" w:sz="4" w:space="0"/>
                  </w:tcBorders>
                  <w:vAlign w:val="center"/>
                </w:tcPr>
                <w:p w14:paraId="7F08F7B9">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法定代表人（负责人）任职情况检查模型</w:t>
                  </w:r>
                </w:p>
              </w:tc>
              <w:tc>
                <w:tcPr>
                  <w:tcW w:w="4091" w:type="pct"/>
                  <w:tcBorders>
                    <w:top w:val="single" w:color="000000" w:sz="4" w:space="0"/>
                    <w:left w:val="single" w:color="000000" w:sz="4" w:space="0"/>
                    <w:bottom w:val="single" w:color="000000" w:sz="4" w:space="0"/>
                    <w:right w:val="single" w:color="000000" w:sz="4" w:space="0"/>
                  </w:tcBorders>
                  <w:vAlign w:val="center"/>
                </w:tcPr>
                <w:p w14:paraId="6FDCDC0B">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上传法定代表人在企业办公场所的工作照片，照片中需清晰显示法定代表人面貌、工作环境；若发生变更，提供变更后的任命文件照片、法定代表人身份证复印件照片（需加盖企业公章）；可录制法定代表人介绍企业情况的短视频，视频中法定代表人需明确表明身份及任职时间，时长不超过1分钟。</w:t>
                  </w:r>
                </w:p>
              </w:tc>
            </w:tr>
            <w:tr w14:paraId="0E7CC1CE">
              <w:tblPrEx>
                <w:tblCellMar>
                  <w:top w:w="0" w:type="dxa"/>
                  <w:left w:w="108" w:type="dxa"/>
                  <w:bottom w:w="0" w:type="dxa"/>
                  <w:right w:w="108" w:type="dxa"/>
                </w:tblCellMar>
              </w:tblPrEx>
              <w:trPr>
                <w:trHeight w:val="94" w:hRule="atLeast"/>
              </w:trPr>
              <w:tc>
                <w:tcPr>
                  <w:tcW w:w="908" w:type="pct"/>
                  <w:tcBorders>
                    <w:top w:val="single" w:color="000000" w:sz="4" w:space="0"/>
                    <w:left w:val="single" w:color="000000" w:sz="4" w:space="0"/>
                    <w:bottom w:val="single" w:color="000000" w:sz="4" w:space="0"/>
                    <w:right w:val="single" w:color="000000" w:sz="4" w:space="0"/>
                  </w:tcBorders>
                  <w:vAlign w:val="center"/>
                </w:tcPr>
                <w:p w14:paraId="008E7D6D">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注册资本实缴情况检查模型</w:t>
                  </w:r>
                </w:p>
              </w:tc>
              <w:tc>
                <w:tcPr>
                  <w:tcW w:w="4091" w:type="pct"/>
                  <w:tcBorders>
                    <w:top w:val="single" w:color="000000" w:sz="4" w:space="0"/>
                    <w:left w:val="single" w:color="000000" w:sz="4" w:space="0"/>
                    <w:bottom w:val="single" w:color="000000" w:sz="4" w:space="0"/>
                    <w:right w:val="single" w:color="000000" w:sz="4" w:space="0"/>
                  </w:tcBorders>
                  <w:vAlign w:val="center"/>
                </w:tcPr>
                <w:p w14:paraId="4722427C">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上传银行出具的股东出资入账凭证照片，凭证需清晰显示出资人、出资时间、金额等信息；对于非货币财产出资，提供资产评估报告照片、财产交接证明照片；提供公司财务报表中关于实收资本的页面照片；可录制企业财务人员简要介绍注册资本实缴情况的视频，时长不超过1分钟。</w:t>
                  </w:r>
                </w:p>
              </w:tc>
            </w:tr>
            <w:tr w14:paraId="531D2A05">
              <w:tblPrEx>
                <w:tblCellMar>
                  <w:top w:w="0" w:type="dxa"/>
                  <w:left w:w="108" w:type="dxa"/>
                  <w:bottom w:w="0" w:type="dxa"/>
                  <w:right w:w="108" w:type="dxa"/>
                </w:tblCellMar>
              </w:tblPrEx>
              <w:trPr>
                <w:trHeight w:val="110" w:hRule="atLeast"/>
              </w:trPr>
              <w:tc>
                <w:tcPr>
                  <w:tcW w:w="908" w:type="pct"/>
                  <w:tcBorders>
                    <w:top w:val="single" w:color="000000" w:sz="4" w:space="0"/>
                    <w:left w:val="single" w:color="000000" w:sz="4" w:space="0"/>
                    <w:bottom w:val="single" w:color="000000" w:sz="4" w:space="0"/>
                    <w:right w:val="single" w:color="000000" w:sz="4" w:space="0"/>
                  </w:tcBorders>
                  <w:vAlign w:val="center"/>
                </w:tcPr>
                <w:p w14:paraId="760AE9C2">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经营期限检查模型</w:t>
                  </w:r>
                </w:p>
              </w:tc>
              <w:tc>
                <w:tcPr>
                  <w:tcW w:w="4091" w:type="pct"/>
                  <w:tcBorders>
                    <w:top w:val="single" w:color="000000" w:sz="4" w:space="0"/>
                    <w:left w:val="single" w:color="000000" w:sz="4" w:space="0"/>
                    <w:bottom w:val="single" w:color="000000" w:sz="4" w:space="0"/>
                    <w:right w:val="single" w:color="000000" w:sz="4" w:space="0"/>
                  </w:tcBorders>
                  <w:vAlign w:val="center"/>
                </w:tcPr>
                <w:p w14:paraId="50823EB5">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上传营业执照照片，清晰展示经营（驻在）期限信息；若企业正常经营，提供近6个月内的经营活动现场照片、业务合同照片、发票照片等；若处于筹建期，提供筹建期间的相关证明材料照片，如场地装修合同照片、设备采购合同照片等；录制企业经营场所现状视频，视频中需体现企业经营状态，时长不少于30秒。</w:t>
                  </w:r>
                </w:p>
              </w:tc>
            </w:tr>
            <w:tr w14:paraId="09BE9BD4">
              <w:tblPrEx>
                <w:tblCellMar>
                  <w:top w:w="0" w:type="dxa"/>
                  <w:left w:w="108" w:type="dxa"/>
                  <w:bottom w:w="0" w:type="dxa"/>
                  <w:right w:w="108" w:type="dxa"/>
                </w:tblCellMar>
              </w:tblPrEx>
              <w:trPr>
                <w:trHeight w:val="134" w:hRule="atLeast"/>
              </w:trPr>
              <w:tc>
                <w:tcPr>
                  <w:tcW w:w="908" w:type="pct"/>
                  <w:tcBorders>
                    <w:top w:val="single" w:color="000000" w:sz="4" w:space="0"/>
                    <w:left w:val="single" w:color="000000" w:sz="4" w:space="0"/>
                    <w:bottom w:val="single" w:color="000000" w:sz="4" w:space="0"/>
                    <w:right w:val="single" w:color="000000" w:sz="4" w:space="0"/>
                  </w:tcBorders>
                  <w:vAlign w:val="center"/>
                </w:tcPr>
                <w:p w14:paraId="2465F171">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年度报告公示信息检查模型</w:t>
                  </w:r>
                </w:p>
              </w:tc>
              <w:tc>
                <w:tcPr>
                  <w:tcW w:w="4091" w:type="pct"/>
                  <w:tcBorders>
                    <w:top w:val="single" w:color="000000" w:sz="4" w:space="0"/>
                    <w:left w:val="single" w:color="000000" w:sz="4" w:space="0"/>
                    <w:bottom w:val="single" w:color="000000" w:sz="4" w:space="0"/>
                    <w:right w:val="single" w:color="000000" w:sz="4" w:space="0"/>
                  </w:tcBorders>
                  <w:vAlign w:val="center"/>
                </w:tcPr>
                <w:p w14:paraId="25A87EE2">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提供年度报告公示页面完整截图；提供能佐证年报公示信息真实性的财务报表、审计报告、业务合同等材料照片，每张照片标注对应信息；可录制1分钟左右的报告内容解读视频，由企业负责人简要说明报告关键信息。</w:t>
                  </w:r>
                </w:p>
              </w:tc>
            </w:tr>
            <w:tr w14:paraId="3B227CA2">
              <w:tblPrEx>
                <w:tblCellMar>
                  <w:top w:w="0" w:type="dxa"/>
                  <w:left w:w="108" w:type="dxa"/>
                  <w:bottom w:w="0" w:type="dxa"/>
                  <w:right w:w="108" w:type="dxa"/>
                </w:tblCellMar>
              </w:tblPrEx>
              <w:trPr>
                <w:trHeight w:val="94" w:hRule="atLeast"/>
              </w:trPr>
              <w:tc>
                <w:tcPr>
                  <w:tcW w:w="908" w:type="pct"/>
                  <w:tcBorders>
                    <w:top w:val="single" w:color="000000" w:sz="4" w:space="0"/>
                    <w:left w:val="single" w:color="000000" w:sz="4" w:space="0"/>
                    <w:bottom w:val="single" w:color="000000" w:sz="4" w:space="0"/>
                    <w:right w:val="single" w:color="000000" w:sz="4" w:space="0"/>
                  </w:tcBorders>
                  <w:vAlign w:val="center"/>
                </w:tcPr>
                <w:p w14:paraId="73CFCCC0">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市场主体公示即时信息检查模型</w:t>
                  </w:r>
                </w:p>
              </w:tc>
              <w:tc>
                <w:tcPr>
                  <w:tcW w:w="4091" w:type="pct"/>
                  <w:tcBorders>
                    <w:top w:val="single" w:color="000000" w:sz="4" w:space="0"/>
                    <w:left w:val="single" w:color="000000" w:sz="4" w:space="0"/>
                    <w:bottom w:val="single" w:color="000000" w:sz="4" w:space="0"/>
                    <w:right w:val="single" w:color="000000" w:sz="4" w:space="0"/>
                  </w:tcBorders>
                  <w:vAlign w:val="center"/>
                </w:tcPr>
                <w:p w14:paraId="2EE0860A">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企业需提供公示信息页面的完整截图，截图应包含网址、公示时间、公示内容等；对于责令限期公示的情况，需上传整改完成后的公示页面截图及整改说明文档；可补充相关业务合同、财务报表等能佐证公示信息真实性的材料照片，每张照片需标注对应信息内容。</w:t>
                  </w:r>
                </w:p>
              </w:tc>
            </w:tr>
            <w:tr w14:paraId="26AFB35D">
              <w:tblPrEx>
                <w:tblCellMar>
                  <w:top w:w="0" w:type="dxa"/>
                  <w:left w:w="108" w:type="dxa"/>
                  <w:bottom w:w="0" w:type="dxa"/>
                  <w:right w:w="108" w:type="dxa"/>
                </w:tblCellMar>
              </w:tblPrEx>
              <w:trPr>
                <w:trHeight w:val="142" w:hRule="atLeast"/>
              </w:trPr>
              <w:tc>
                <w:tcPr>
                  <w:tcW w:w="908" w:type="pct"/>
                  <w:tcBorders>
                    <w:top w:val="single" w:color="000000" w:sz="4" w:space="0"/>
                    <w:left w:val="single" w:color="000000" w:sz="4" w:space="0"/>
                    <w:bottom w:val="single" w:color="000000" w:sz="4" w:space="0"/>
                    <w:right w:val="single" w:color="000000" w:sz="4" w:space="0"/>
                  </w:tcBorders>
                  <w:vAlign w:val="center"/>
                </w:tcPr>
                <w:p w14:paraId="566AFFAB">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营业执照规范使用情况检查模型</w:t>
                  </w:r>
                </w:p>
              </w:tc>
              <w:tc>
                <w:tcPr>
                  <w:tcW w:w="4091" w:type="pct"/>
                  <w:tcBorders>
                    <w:top w:val="single" w:color="000000" w:sz="4" w:space="0"/>
                    <w:left w:val="single" w:color="000000" w:sz="4" w:space="0"/>
                    <w:bottom w:val="single" w:color="000000" w:sz="4" w:space="0"/>
                    <w:right w:val="single" w:color="000000" w:sz="4" w:space="0"/>
                  </w:tcBorders>
                  <w:vAlign w:val="center"/>
                </w:tcPr>
                <w:p w14:paraId="351270B1">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拍摄营业执照（登记证）在经营场所显眼位置悬挂或公示的照片，照片需清晰展示营业执照全貌、悬挂位置；若通过电子屏幕公示，录制电子屏幕展示营业执照的视频，视频时长不少于20秒；提供营业执照复印件照片（需加盖企业公章）；若营业执照有变更，提供变更登记证明材料照片。从事电子商务经营的市场主体在其首页显著位置持续公示营业执照信息或者相关链接标识。</w:t>
                  </w:r>
                </w:p>
              </w:tc>
            </w:tr>
          </w:tbl>
          <w:p w14:paraId="09D77D06">
            <w:pPr>
              <w:rPr>
                <w:rFonts w:hint="eastAsia"/>
                <w:color w:val="auto"/>
                <w:sz w:val="21"/>
                <w:szCs w:val="21"/>
              </w:rPr>
            </w:pPr>
            <w:r>
              <w:rPr>
                <w:rFonts w:hint="eastAsia"/>
                <w:color w:val="auto"/>
                <w:sz w:val="21"/>
                <w:szCs w:val="21"/>
              </w:rPr>
              <w:t>服务交付物</w:t>
            </w:r>
          </w:p>
          <w:p w14:paraId="4C3F89A5">
            <w:pPr>
              <w:rPr>
                <w:rFonts w:hint="eastAsia"/>
                <w:color w:val="auto"/>
                <w:sz w:val="21"/>
                <w:szCs w:val="21"/>
              </w:rPr>
            </w:pPr>
            <w:r>
              <w:rPr>
                <w:rFonts w:hint="eastAsia"/>
                <w:color w:val="auto"/>
                <w:sz w:val="21"/>
                <w:szCs w:val="21"/>
                <w:lang w:eastAsia="zh-CN"/>
              </w:rPr>
              <w:t>基于历史数据训练预测模型，结合当前案件特征生成预判结果，匹配度不低于60%。采用增量学习机制，每四周整合用户反馈数据并完成模型迭代，持续提升输出准确性。</w:t>
            </w:r>
            <w:r>
              <w:rPr>
                <w:rFonts w:hint="eastAsia"/>
                <w:color w:val="auto"/>
                <w:sz w:val="21"/>
                <w:szCs w:val="21"/>
              </w:rPr>
              <w:t>运营</w:t>
            </w:r>
            <w:r>
              <w:rPr>
                <w:rFonts w:hint="eastAsia"/>
                <w:color w:val="auto"/>
                <w:sz w:val="21"/>
                <w:szCs w:val="21"/>
                <w:lang w:eastAsia="zh-CN"/>
              </w:rPr>
              <w:t>合同履行期</w:t>
            </w:r>
            <w:r>
              <w:rPr>
                <w:rFonts w:hint="eastAsia"/>
                <w:color w:val="auto"/>
                <w:sz w:val="21"/>
                <w:szCs w:val="21"/>
              </w:rPr>
              <w:t>内输出《双随机AI远程监管模型配置说明》和《双随机AI远程监管模型算法训练运营服务总结报告》各1份，内容包括反馈数据应用情况、准确性提升分析及优化建议。</w:t>
            </w:r>
          </w:p>
        </w:tc>
      </w:tr>
      <w:tr w14:paraId="13026A2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AE9114">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14B045">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136268">
            <w:pPr>
              <w:rPr>
                <w:rFonts w:hint="eastAsia"/>
                <w:color w:val="auto"/>
                <w:sz w:val="21"/>
                <w:szCs w:val="21"/>
              </w:rPr>
            </w:pPr>
            <w:r>
              <w:rPr>
                <w:rFonts w:hint="eastAsia"/>
                <w:color w:val="auto"/>
                <w:sz w:val="21"/>
                <w:szCs w:val="21"/>
              </w:rPr>
              <w:t>4.3.AI赋能精准服务与⾼效审批优化运营服务</w:t>
            </w:r>
          </w:p>
          <w:p w14:paraId="7F73B44B">
            <w:pPr>
              <w:rPr>
                <w:rFonts w:hint="eastAsia"/>
                <w:color w:val="auto"/>
                <w:sz w:val="21"/>
                <w:szCs w:val="21"/>
                <w:lang w:eastAsia="zh-CN"/>
              </w:rPr>
            </w:pPr>
            <w:r>
              <w:rPr>
                <w:rFonts w:hint="eastAsia"/>
                <w:color w:val="auto"/>
                <w:sz w:val="21"/>
                <w:szCs w:val="21"/>
                <w:lang w:eastAsia="zh-CN"/>
              </w:rPr>
              <w:t xml:space="preserve">4.3.1 政策库优化  </w:t>
            </w:r>
          </w:p>
          <w:p w14:paraId="021C1F80">
            <w:pPr>
              <w:rPr>
                <w:rFonts w:hint="eastAsia"/>
                <w:color w:val="auto"/>
                <w:sz w:val="21"/>
                <w:szCs w:val="21"/>
                <w:lang w:eastAsia="zh-CN"/>
              </w:rPr>
            </w:pPr>
            <w:r>
              <w:rPr>
                <w:rFonts w:hint="eastAsia"/>
                <w:color w:val="auto"/>
                <w:sz w:val="21"/>
                <w:szCs w:val="21"/>
                <w:lang w:eastAsia="zh-CN"/>
              </w:rPr>
              <w:t xml:space="preserve">（1）政策数据采集与整合：建立多源采集渠道，除与政府平台API对接外，还实时监控官网和新媒体，确保政策无遗漏。清洗预处理数据，去除重复无效信息，统一格式，为解析分析提供高质量基础。整合各级各部门政策，构建政策知识图谱，展示关联关系，便于审批人员了解背景依据。  </w:t>
            </w:r>
          </w:p>
          <w:p w14:paraId="0EB3FC5E">
            <w:pPr>
              <w:rPr>
                <w:rFonts w:hint="eastAsia"/>
                <w:color w:val="auto"/>
                <w:sz w:val="21"/>
                <w:szCs w:val="21"/>
                <w:lang w:eastAsia="zh-CN"/>
              </w:rPr>
            </w:pPr>
            <w:r>
              <w:rPr>
                <w:rFonts w:hint="eastAsia"/>
                <w:color w:val="auto"/>
                <w:sz w:val="21"/>
                <w:szCs w:val="21"/>
                <w:lang w:eastAsia="zh-CN"/>
              </w:rPr>
              <w:t xml:space="preserve">（2）政策智能解析与分类：利用NLP技术深度解析政策文本，提取适用范围、审批条件、流程、材料等关键信息。按主题、行业、事项类型等维度智能分类和标签化，建立精细化分类体系，提升检索准确性和效率。优化语义理解模型，准确识别模糊表述和隐含条件，为规则生成提供精准依据。  </w:t>
            </w:r>
          </w:p>
          <w:p w14:paraId="2C3D039A">
            <w:pPr>
              <w:rPr>
                <w:rFonts w:hint="eastAsia"/>
                <w:color w:val="auto"/>
                <w:sz w:val="21"/>
                <w:szCs w:val="21"/>
                <w:lang w:eastAsia="zh-CN"/>
              </w:rPr>
            </w:pPr>
            <w:r>
              <w:rPr>
                <w:rFonts w:hint="eastAsia"/>
                <w:color w:val="auto"/>
                <w:sz w:val="21"/>
                <w:szCs w:val="21"/>
                <w:lang w:eastAsia="zh-CN"/>
              </w:rPr>
              <w:t xml:space="preserve">（3）政策动态更新与预警：建立变动监测机制，实时跟踪政策新增、修改、废止，发现变动立即触发更新，确保信息最新。设置预警功能，根据有效期和实施阶段，提前发送到期和新政策提醒，避免审批错误或延误。评估变动影响，生成报告，为规则调整和流程优化提供参考。  </w:t>
            </w:r>
          </w:p>
          <w:p w14:paraId="4428D553">
            <w:pPr>
              <w:rPr>
                <w:rFonts w:hint="eastAsia"/>
                <w:color w:val="auto"/>
                <w:sz w:val="21"/>
                <w:szCs w:val="21"/>
                <w:lang w:eastAsia="zh-CN"/>
              </w:rPr>
            </w:pPr>
            <w:r>
              <w:rPr>
                <w:rFonts w:hint="eastAsia"/>
                <w:color w:val="auto"/>
                <w:sz w:val="21"/>
                <w:szCs w:val="21"/>
                <w:lang w:eastAsia="zh-CN"/>
              </w:rPr>
              <w:t xml:space="preserve">4.3.2 规则库优化  </w:t>
            </w:r>
          </w:p>
          <w:p w14:paraId="715EF146">
            <w:pPr>
              <w:rPr>
                <w:rFonts w:hint="eastAsia"/>
                <w:color w:val="auto"/>
                <w:sz w:val="21"/>
                <w:szCs w:val="21"/>
                <w:lang w:eastAsia="zh-CN"/>
              </w:rPr>
            </w:pPr>
            <w:r>
              <w:rPr>
                <w:rFonts w:hint="eastAsia"/>
                <w:color w:val="auto"/>
                <w:sz w:val="21"/>
                <w:szCs w:val="21"/>
                <w:lang w:eastAsia="zh-CN"/>
              </w:rPr>
              <w:t xml:space="preserve">（1）规则生成与提取：基于政策信息，运用规则引擎自动生成审批规则包，将政策条款转化为可执行规则，实现快速转化。深度挖掘历史审批案例，提取经验和规则，通过机器学习发现潜在规律，生成新规则。建立审核机制，人工验证规则的准确性、合理性和合规性，根据政策和经验修改完善，提升质量。  </w:t>
            </w:r>
          </w:p>
          <w:p w14:paraId="7F607BD4">
            <w:pPr>
              <w:rPr>
                <w:rFonts w:hint="eastAsia"/>
                <w:color w:val="auto"/>
                <w:sz w:val="21"/>
                <w:szCs w:val="21"/>
                <w:lang w:eastAsia="zh-CN"/>
              </w:rPr>
            </w:pPr>
            <w:r>
              <w:rPr>
                <w:rFonts w:hint="eastAsia"/>
                <w:color w:val="auto"/>
                <w:sz w:val="21"/>
                <w:szCs w:val="21"/>
                <w:lang w:eastAsia="zh-CN"/>
              </w:rPr>
              <w:t xml:space="preserve">（2）规则校验与修正：定期全面校验规则，与实际审批结果对比，检查执行情况和准确性。建立指标体系（命中率、误判率、漏判率等）量化评估性能。根据校验结果，发现条件不完整、逻辑错误等问题并针对性修正。重点分析频繁问题规则，提升稳定性。建立版本管理机制，记录跟踪修改更新，确保一致性，修改前充分测试，避免新问题。  </w:t>
            </w:r>
          </w:p>
          <w:p w14:paraId="106F47BD">
            <w:pPr>
              <w:rPr>
                <w:rFonts w:hint="eastAsia"/>
                <w:color w:val="auto"/>
                <w:sz w:val="21"/>
                <w:szCs w:val="21"/>
                <w:lang w:eastAsia="zh-CN"/>
              </w:rPr>
            </w:pPr>
            <w:r>
              <w:rPr>
                <w:rFonts w:hint="eastAsia"/>
                <w:color w:val="auto"/>
                <w:sz w:val="21"/>
                <w:szCs w:val="21"/>
                <w:lang w:eastAsia="zh-CN"/>
              </w:rPr>
              <w:t xml:space="preserve">（3）低频重要事项规则优化：成立由政策专家、业务骨干和技术人员组成的专项小组，深入研究法规和案例，制定详细规则和操作指南。建立案例库，收集历史案例，分析难点问题，针对性优化规则。定期评估调整，根据政策变化和实际情况更新内容，确保适用性和有效性。  </w:t>
            </w:r>
          </w:p>
          <w:p w14:paraId="77079DDC">
            <w:pPr>
              <w:rPr>
                <w:rFonts w:hint="eastAsia"/>
                <w:color w:val="auto"/>
                <w:sz w:val="21"/>
                <w:szCs w:val="21"/>
                <w:lang w:eastAsia="zh-CN"/>
              </w:rPr>
            </w:pPr>
            <w:r>
              <w:rPr>
                <w:rFonts w:hint="eastAsia"/>
                <w:color w:val="auto"/>
                <w:sz w:val="21"/>
                <w:szCs w:val="21"/>
                <w:lang w:eastAsia="zh-CN"/>
              </w:rPr>
              <w:t xml:space="preserve">4.3.3 业务场景优化  </w:t>
            </w:r>
          </w:p>
          <w:p w14:paraId="5E39F6CC">
            <w:pPr>
              <w:rPr>
                <w:rFonts w:hint="eastAsia"/>
                <w:color w:val="auto"/>
                <w:sz w:val="21"/>
                <w:szCs w:val="21"/>
                <w:lang w:eastAsia="zh-CN"/>
              </w:rPr>
            </w:pPr>
            <w:r>
              <w:rPr>
                <w:rFonts w:hint="eastAsia"/>
                <w:color w:val="auto"/>
                <w:sz w:val="21"/>
                <w:szCs w:val="21"/>
                <w:lang w:eastAsia="zh-CN"/>
              </w:rPr>
              <w:t xml:space="preserve">（1）行业定制化服务：深入调研各行业（制造、零售、餐饮、建筑等）审批特点和需求，定制开发材料模板和审批规则，提升精准度和适用性。建立行业知识库，整理政策法规、案例和常见问题，提供全面支持。针对重点行业开展专项优化，与协会和企业沟通，了解困难，及时调整服务。  </w:t>
            </w:r>
          </w:p>
          <w:p w14:paraId="5399D338">
            <w:pPr>
              <w:rPr>
                <w:rFonts w:hint="eastAsia"/>
                <w:color w:val="auto"/>
                <w:sz w:val="21"/>
                <w:szCs w:val="21"/>
                <w:lang w:eastAsia="zh-CN"/>
              </w:rPr>
            </w:pPr>
            <w:r>
              <w:rPr>
                <w:rFonts w:hint="eastAsia"/>
                <w:color w:val="auto"/>
                <w:sz w:val="21"/>
                <w:szCs w:val="21"/>
                <w:lang w:eastAsia="zh-CN"/>
              </w:rPr>
              <w:t xml:space="preserve">（2）智能导办系统优化：运用NLP和机器学习，智能理解用户输入，准确识别审批需求。自动推荐最优申请路径和材料清单，提供流程指导和注意事项，并根据输入实时调整推荐结果。建立反馈机制，收集用户意见，持续优化算法和策略，提升体验。  </w:t>
            </w:r>
          </w:p>
          <w:p w14:paraId="090DDB3F">
            <w:pPr>
              <w:rPr>
                <w:rFonts w:hint="eastAsia"/>
                <w:color w:val="auto"/>
                <w:sz w:val="21"/>
                <w:szCs w:val="21"/>
                <w:lang w:eastAsia="zh-CN"/>
              </w:rPr>
            </w:pPr>
            <w:r>
              <w:rPr>
                <w:rFonts w:hint="eastAsia"/>
                <w:color w:val="auto"/>
                <w:sz w:val="21"/>
                <w:szCs w:val="21"/>
                <w:lang w:eastAsia="zh-CN"/>
              </w:rPr>
              <w:t xml:space="preserve">（3）异常案件处理：建立自动识别机制，分析材料完整性、数据一致性、政策符合性等，自动标记异常案件。分类处理，根据类型和严重程度流转：一般异常由智能系统初步处理，复杂或高风险案件推送人工审核。建立跟踪机制，全程记录处理过程，确保及时有效。完成后总结分析，提出改进措施，防止问题重演。  </w:t>
            </w:r>
          </w:p>
          <w:p w14:paraId="6CB07BAF">
            <w:pPr>
              <w:rPr>
                <w:rFonts w:hint="eastAsia"/>
                <w:color w:val="auto"/>
                <w:sz w:val="21"/>
                <w:szCs w:val="21"/>
                <w:lang w:eastAsia="zh-CN"/>
              </w:rPr>
            </w:pPr>
            <w:r>
              <w:rPr>
                <w:rFonts w:hint="eastAsia"/>
                <w:color w:val="auto"/>
                <w:sz w:val="21"/>
                <w:szCs w:val="21"/>
                <w:lang w:eastAsia="zh-CN"/>
              </w:rPr>
              <w:t xml:space="preserve">4.3.4 模型训练与优化  </w:t>
            </w:r>
          </w:p>
          <w:p w14:paraId="5762F615">
            <w:pPr>
              <w:rPr>
                <w:rFonts w:hint="eastAsia"/>
                <w:color w:val="auto"/>
                <w:sz w:val="21"/>
                <w:szCs w:val="21"/>
                <w:lang w:eastAsia="zh-CN"/>
              </w:rPr>
            </w:pPr>
            <w:r>
              <w:rPr>
                <w:rFonts w:hint="eastAsia"/>
                <w:color w:val="auto"/>
                <w:sz w:val="21"/>
                <w:szCs w:val="21"/>
                <w:lang w:eastAsia="zh-CN"/>
              </w:rPr>
              <w:t>（1）增量学习与模型更新：每月纳入最新案例和政策变动，进行增量学习，在不重训模型的情况下快速吸收新知识，提升时效性和适应性。建立更新机制，根据学习结果定期优化模型参数，确保新数据下性能提升。评估更新效果，与历史数据和实际结果对比，检查准确率、召回率等指标。若未达预期，调整策略并重新训练优化。</w:t>
            </w:r>
          </w:p>
          <w:p w14:paraId="0A502431">
            <w:pPr>
              <w:rPr>
                <w:rFonts w:hint="eastAsia"/>
                <w:color w:val="auto"/>
                <w:sz w:val="21"/>
                <w:szCs w:val="21"/>
              </w:rPr>
            </w:pPr>
            <w:r>
              <w:rPr>
                <w:rFonts w:hint="eastAsia"/>
                <w:color w:val="auto"/>
                <w:sz w:val="21"/>
                <w:szCs w:val="21"/>
                <w:lang w:eastAsia="zh-CN"/>
              </w:rPr>
              <w:t>（</w:t>
            </w:r>
            <w:r>
              <w:rPr>
                <w:rFonts w:hint="eastAsia"/>
                <w:color w:val="auto"/>
                <w:sz w:val="21"/>
                <w:szCs w:val="21"/>
                <w:lang w:val="en-US" w:eastAsia="zh-CN"/>
              </w:rPr>
              <w:t>2</w:t>
            </w:r>
            <w:r>
              <w:rPr>
                <w:rFonts w:hint="eastAsia"/>
                <w:color w:val="auto"/>
                <w:sz w:val="21"/>
                <w:szCs w:val="21"/>
                <w:lang w:eastAsia="zh-CN"/>
              </w:rPr>
              <w:t>）</w:t>
            </w:r>
            <w:r>
              <w:rPr>
                <w:rFonts w:hint="eastAsia"/>
                <w:color w:val="auto"/>
                <w:sz w:val="21"/>
                <w:szCs w:val="21"/>
              </w:rPr>
              <w:t>对抗训练与鲁棒性提升</w:t>
            </w:r>
          </w:p>
          <w:p w14:paraId="17A438AD">
            <w:pPr>
              <w:rPr>
                <w:rFonts w:hint="eastAsia" w:eastAsiaTheme="minorEastAsia"/>
                <w:color w:val="auto"/>
                <w:sz w:val="21"/>
                <w:szCs w:val="21"/>
                <w:lang w:eastAsia="zh-CN"/>
              </w:rPr>
            </w:pPr>
            <w:r>
              <w:rPr>
                <w:rFonts w:hint="eastAsia"/>
                <w:color w:val="auto"/>
                <w:sz w:val="21"/>
                <w:szCs w:val="21"/>
                <w:lang w:eastAsia="zh-CN"/>
              </w:rPr>
              <w:t>针对关键模型（如地址核验、身份信息核验等），定期注入虚假地址和错误身份信息进行对抗训练，模拟攻击场景，确保模型面对恶意数据时保持稳定准确。训练中采用多种攻击策略和样本生成方法，增强数据多样性与复杂性，提升模型鲁棒性和抗干扰能力。训练后评估模型表现，分析错误率与误判情况，定位薄弱环节，并针对性优化改进。</w:t>
            </w:r>
          </w:p>
          <w:p w14:paraId="65E57206">
            <w:pPr>
              <w:rPr>
                <w:rFonts w:hint="eastAsia"/>
                <w:color w:val="auto"/>
                <w:sz w:val="21"/>
                <w:szCs w:val="21"/>
                <w:lang w:eastAsia="zh-CN"/>
              </w:rPr>
            </w:pPr>
            <w:r>
              <w:rPr>
                <w:rFonts w:hint="eastAsia"/>
                <w:color w:val="auto"/>
                <w:sz w:val="21"/>
                <w:szCs w:val="21"/>
                <w:lang w:eastAsia="zh-CN"/>
              </w:rPr>
              <w:t xml:space="preserve">（3）本地化定制优化  </w:t>
            </w:r>
          </w:p>
          <w:p w14:paraId="0CF5DC72">
            <w:pPr>
              <w:rPr>
                <w:rFonts w:hint="eastAsia"/>
                <w:color w:val="auto"/>
                <w:sz w:val="21"/>
                <w:szCs w:val="21"/>
                <w:lang w:eastAsia="zh-CN"/>
              </w:rPr>
            </w:pPr>
            <w:r>
              <w:rPr>
                <w:rFonts w:hint="eastAsia"/>
                <w:color w:val="auto"/>
                <w:sz w:val="21"/>
                <w:szCs w:val="21"/>
                <w:lang w:eastAsia="zh-CN"/>
              </w:rPr>
              <w:t xml:space="preserve">结合佛山本地特色，如方言、地域文化、支柱产业等，对模型进行定制优化。在NLP模型中嵌入佛山方言语料库，提升模型对本地语言的识别和理解能力；针对家电、陶瓷等支柱产业，定制审批规则包和行业知识图谱，为相关企业提供更精准的审批服务。  </w:t>
            </w:r>
          </w:p>
          <w:p w14:paraId="74BB9B54">
            <w:pPr>
              <w:rPr>
                <w:rFonts w:hint="eastAsia"/>
                <w:color w:val="auto"/>
                <w:sz w:val="21"/>
                <w:szCs w:val="21"/>
                <w:lang w:eastAsia="zh-CN"/>
              </w:rPr>
            </w:pPr>
            <w:r>
              <w:rPr>
                <w:rFonts w:hint="eastAsia"/>
                <w:color w:val="auto"/>
                <w:sz w:val="21"/>
                <w:szCs w:val="21"/>
                <w:lang w:eastAsia="zh-CN"/>
              </w:rPr>
              <w:t xml:space="preserve">开展本地化数据收集和标注工作，收集佛山本地的审批案例、政策法规、企业信息等数据，为模型本地化训练提供丰富数据支持，并对数据进行标注整理，确保质量和可用性。  </w:t>
            </w:r>
          </w:p>
          <w:p w14:paraId="4BC58C1A">
            <w:pPr>
              <w:rPr>
                <w:rFonts w:hint="eastAsia"/>
                <w:color w:val="auto"/>
                <w:sz w:val="21"/>
                <w:szCs w:val="21"/>
                <w:lang w:eastAsia="zh-CN"/>
              </w:rPr>
            </w:pPr>
            <w:r>
              <w:rPr>
                <w:rFonts w:hint="eastAsia"/>
                <w:color w:val="auto"/>
                <w:sz w:val="21"/>
                <w:szCs w:val="21"/>
                <w:lang w:eastAsia="zh-CN"/>
              </w:rPr>
              <w:t xml:space="preserve">与佛山本地科研机构、高校和企业合作，共同开展模型本地化定制优化研究，利用各方技术和资源优势，加速本地化进程，提升模型适用性和性能。  </w:t>
            </w:r>
          </w:p>
          <w:p w14:paraId="74658F86">
            <w:pPr>
              <w:rPr>
                <w:rFonts w:hint="eastAsia"/>
                <w:color w:val="auto"/>
                <w:sz w:val="21"/>
                <w:szCs w:val="21"/>
                <w:lang w:eastAsia="zh-CN"/>
              </w:rPr>
            </w:pPr>
            <w:r>
              <w:rPr>
                <w:rFonts w:hint="eastAsia"/>
                <w:color w:val="auto"/>
                <w:sz w:val="21"/>
                <w:szCs w:val="21"/>
                <w:lang w:eastAsia="zh-CN"/>
              </w:rPr>
              <w:t xml:space="preserve">（4）模型性能监控与调优  </w:t>
            </w:r>
          </w:p>
          <w:p w14:paraId="2E3BA8AB">
            <w:pPr>
              <w:rPr>
                <w:rFonts w:hint="eastAsia"/>
                <w:color w:val="auto"/>
                <w:sz w:val="21"/>
                <w:szCs w:val="21"/>
                <w:lang w:eastAsia="zh-CN"/>
              </w:rPr>
            </w:pPr>
            <w:r>
              <w:rPr>
                <w:rFonts w:hint="eastAsia"/>
                <w:color w:val="auto"/>
                <w:sz w:val="21"/>
                <w:szCs w:val="21"/>
                <w:lang w:eastAsia="zh-CN"/>
              </w:rPr>
              <w:t xml:space="preserve">建立模型性能监控体系，实时监测准确率、响应时间、召回率、F1值等关键指标。通过设置阈值和预警机制，当性能指标异常时，及时发出预警并通知相关人员处理。  </w:t>
            </w:r>
          </w:p>
          <w:p w14:paraId="648314DB">
            <w:pPr>
              <w:rPr>
                <w:rFonts w:hint="eastAsia"/>
                <w:color w:val="auto"/>
                <w:sz w:val="21"/>
                <w:szCs w:val="21"/>
                <w:lang w:eastAsia="zh-CN"/>
              </w:rPr>
            </w:pPr>
            <w:r>
              <w:rPr>
                <w:rFonts w:hint="eastAsia"/>
                <w:color w:val="auto"/>
                <w:sz w:val="21"/>
                <w:szCs w:val="21"/>
                <w:lang w:eastAsia="zh-CN"/>
              </w:rPr>
              <w:t xml:space="preserve">定期对模型进行全面评估和分析，生成性能评估报告，详细分析模型优缺点，提出针对性调优建议，并据此进行改进，提升性能和稳定性。  </w:t>
            </w:r>
          </w:p>
          <w:p w14:paraId="684F00A7">
            <w:pPr>
              <w:rPr>
                <w:rFonts w:hint="eastAsia"/>
                <w:color w:val="auto"/>
                <w:sz w:val="21"/>
                <w:szCs w:val="21"/>
                <w:lang w:eastAsia="zh-CN"/>
              </w:rPr>
            </w:pPr>
            <w:r>
              <w:rPr>
                <w:rFonts w:hint="eastAsia"/>
                <w:color w:val="auto"/>
                <w:sz w:val="21"/>
                <w:szCs w:val="21"/>
                <w:lang w:eastAsia="zh-CN"/>
              </w:rPr>
              <w:t xml:space="preserve">开展模型调优实验和研究，探索新架构、算法和训练方法，持续提升性能上限。通过与行业先进模型对比分析，借鉴优秀经验，推动模型持续优化升级。  </w:t>
            </w:r>
          </w:p>
          <w:p w14:paraId="21FAF727">
            <w:pPr>
              <w:rPr>
                <w:rFonts w:hint="eastAsia"/>
                <w:color w:val="auto"/>
                <w:sz w:val="21"/>
                <w:szCs w:val="21"/>
                <w:lang w:eastAsia="zh-CN"/>
              </w:rPr>
            </w:pPr>
            <w:r>
              <w:rPr>
                <w:rFonts w:hint="eastAsia"/>
                <w:color w:val="auto"/>
                <w:sz w:val="21"/>
                <w:szCs w:val="21"/>
                <w:lang w:eastAsia="zh-CN"/>
              </w:rPr>
              <w:t xml:space="preserve">4.3.5. 用户反馈与持续优化  </w:t>
            </w:r>
          </w:p>
          <w:p w14:paraId="13E74C28">
            <w:pPr>
              <w:rPr>
                <w:rFonts w:hint="eastAsia"/>
                <w:color w:val="auto"/>
                <w:sz w:val="21"/>
                <w:szCs w:val="21"/>
                <w:lang w:eastAsia="zh-CN"/>
              </w:rPr>
            </w:pPr>
            <w:r>
              <w:rPr>
                <w:rFonts w:hint="eastAsia"/>
                <w:color w:val="auto"/>
                <w:sz w:val="21"/>
                <w:szCs w:val="21"/>
                <w:lang w:eastAsia="zh-CN"/>
              </w:rPr>
              <w:t xml:space="preserve">（1）用户满意度调查  </w:t>
            </w:r>
          </w:p>
          <w:p w14:paraId="33B7EF80">
            <w:pPr>
              <w:rPr>
                <w:rFonts w:hint="eastAsia"/>
                <w:color w:val="auto"/>
                <w:sz w:val="21"/>
                <w:szCs w:val="21"/>
                <w:lang w:eastAsia="zh-CN"/>
              </w:rPr>
            </w:pPr>
            <w:r>
              <w:rPr>
                <w:rFonts w:hint="eastAsia"/>
                <w:color w:val="auto"/>
                <w:sz w:val="21"/>
                <w:szCs w:val="21"/>
                <w:lang w:eastAsia="zh-CN"/>
              </w:rPr>
              <w:t xml:space="preserve">定期开展用户满意度调查，采用线上问卷、线下访谈、电话回访等方式，广泛收集用户对审批服务的反馈意见，内容涵盖审批流程便捷性、结果准确性、服务态度等方面。  </w:t>
            </w:r>
          </w:p>
          <w:p w14:paraId="1BBCF855">
            <w:pPr>
              <w:rPr>
                <w:rFonts w:hint="eastAsia"/>
                <w:color w:val="auto"/>
                <w:sz w:val="21"/>
                <w:szCs w:val="21"/>
                <w:lang w:eastAsia="zh-CN"/>
              </w:rPr>
            </w:pPr>
            <w:r>
              <w:rPr>
                <w:rFonts w:hint="eastAsia"/>
                <w:color w:val="auto"/>
                <w:sz w:val="21"/>
                <w:szCs w:val="21"/>
                <w:lang w:eastAsia="zh-CN"/>
              </w:rPr>
              <w:t xml:space="preserve">对调查数据深入分析，运用统计分析和数据挖掘技术，识别用户满意度较高的方面及存在问题。通过绘制满意度热力图、趋势图等，直观展示分布情况和变化趋势。  </w:t>
            </w:r>
          </w:p>
          <w:p w14:paraId="3FADB3C1">
            <w:pPr>
              <w:rPr>
                <w:rFonts w:hint="eastAsia"/>
                <w:color w:val="auto"/>
                <w:sz w:val="21"/>
                <w:szCs w:val="21"/>
                <w:lang w:eastAsia="zh-CN"/>
              </w:rPr>
            </w:pPr>
            <w:r>
              <w:rPr>
                <w:rFonts w:hint="eastAsia"/>
                <w:color w:val="auto"/>
                <w:sz w:val="21"/>
                <w:szCs w:val="21"/>
                <w:lang w:eastAsia="zh-CN"/>
              </w:rPr>
              <w:t xml:space="preserve">根据调查结果制定针对性改进措施，对满意度较低的方面重点整改优化，对合理建议及时采纳并应用于服务改进。  </w:t>
            </w:r>
          </w:p>
          <w:p w14:paraId="0F979764">
            <w:pPr>
              <w:rPr>
                <w:rFonts w:hint="eastAsia"/>
                <w:color w:val="auto"/>
                <w:sz w:val="21"/>
                <w:szCs w:val="21"/>
                <w:lang w:eastAsia="zh-CN"/>
              </w:rPr>
            </w:pPr>
            <w:r>
              <w:rPr>
                <w:rFonts w:hint="eastAsia"/>
                <w:color w:val="auto"/>
                <w:sz w:val="21"/>
                <w:szCs w:val="21"/>
                <w:lang w:eastAsia="zh-CN"/>
              </w:rPr>
              <w:t xml:space="preserve">（2）服务持续优化  </w:t>
            </w:r>
          </w:p>
          <w:p w14:paraId="72457F89">
            <w:pPr>
              <w:rPr>
                <w:rFonts w:hint="eastAsia"/>
                <w:color w:val="auto"/>
                <w:sz w:val="21"/>
                <w:szCs w:val="21"/>
                <w:lang w:eastAsia="zh-CN"/>
              </w:rPr>
            </w:pPr>
            <w:r>
              <w:rPr>
                <w:rFonts w:hint="eastAsia"/>
                <w:color w:val="auto"/>
                <w:sz w:val="21"/>
                <w:szCs w:val="21"/>
                <w:lang w:eastAsia="zh-CN"/>
              </w:rPr>
              <w:t xml:space="preserve">建立服务优化机制，根据用户反馈和业务需求变化，动态调整AI算法与模型参数。通过机器学习算法，对用户反馈数据实时分析和处理，自动发现服务问题和潜在改进点。  </w:t>
            </w:r>
          </w:p>
          <w:p w14:paraId="5AD9A505">
            <w:pPr>
              <w:rPr>
                <w:rFonts w:hint="eastAsia"/>
                <w:color w:val="auto"/>
                <w:sz w:val="21"/>
                <w:szCs w:val="21"/>
                <w:lang w:eastAsia="zh-CN"/>
              </w:rPr>
            </w:pPr>
            <w:r>
              <w:rPr>
                <w:rFonts w:hint="eastAsia"/>
                <w:color w:val="auto"/>
                <w:sz w:val="21"/>
                <w:szCs w:val="21"/>
                <w:lang w:eastAsia="zh-CN"/>
              </w:rPr>
              <w:t xml:space="preserve">定期组织服务优化研讨会，邀请政策专家、审批业务人员、技术人员和用户代表参与，共同探讨优化方案，分享经验见解，形成共识和决策。  </w:t>
            </w:r>
          </w:p>
          <w:p w14:paraId="3EC3D366">
            <w:pPr>
              <w:rPr>
                <w:rFonts w:hint="eastAsia"/>
                <w:color w:val="auto"/>
                <w:sz w:val="21"/>
                <w:szCs w:val="21"/>
                <w:lang w:eastAsia="zh-CN"/>
              </w:rPr>
            </w:pPr>
            <w:r>
              <w:rPr>
                <w:rFonts w:hint="eastAsia"/>
                <w:color w:val="auto"/>
                <w:sz w:val="21"/>
                <w:szCs w:val="21"/>
                <w:lang w:eastAsia="zh-CN"/>
              </w:rPr>
              <w:t xml:space="preserve">实施服务优化项目，将方案转化为具体行动计划，明确目标、任务、时间节点和责任人，确保项目顺利推进并取得实效。对项目全程跟踪评估，及时调整计划，确保达成预期目标。  </w:t>
            </w:r>
          </w:p>
          <w:p w14:paraId="5162CB4C">
            <w:pPr>
              <w:rPr>
                <w:rFonts w:hint="eastAsia"/>
                <w:color w:val="auto"/>
                <w:sz w:val="21"/>
                <w:szCs w:val="21"/>
                <w:lang w:eastAsia="zh-CN"/>
              </w:rPr>
            </w:pPr>
            <w:r>
              <w:rPr>
                <w:rFonts w:hint="eastAsia"/>
                <w:color w:val="auto"/>
                <w:sz w:val="21"/>
                <w:szCs w:val="21"/>
                <w:lang w:eastAsia="zh-CN"/>
              </w:rPr>
              <w:t xml:space="preserve">考核指标  </w:t>
            </w:r>
          </w:p>
          <w:p w14:paraId="38757124">
            <w:pPr>
              <w:rPr>
                <w:rFonts w:hint="eastAsia"/>
                <w:color w:val="auto"/>
                <w:sz w:val="21"/>
                <w:szCs w:val="21"/>
                <w:lang w:eastAsia="zh-CN"/>
              </w:rPr>
            </w:pPr>
            <w:r>
              <w:rPr>
                <w:rFonts w:hint="eastAsia"/>
                <w:color w:val="auto"/>
                <w:sz w:val="21"/>
                <w:szCs w:val="21"/>
                <w:lang w:eastAsia="zh-CN"/>
              </w:rPr>
              <w:t xml:space="preserve">1. 政策库更新及时率：衡量政策库内容更新及时性，确保新政策迅速反映。  </w:t>
            </w:r>
          </w:p>
          <w:p w14:paraId="6404AD87">
            <w:pPr>
              <w:rPr>
                <w:rFonts w:hint="eastAsia"/>
                <w:color w:val="auto"/>
                <w:sz w:val="21"/>
                <w:szCs w:val="21"/>
                <w:lang w:eastAsia="zh-CN"/>
              </w:rPr>
            </w:pPr>
            <w:r>
              <w:rPr>
                <w:rFonts w:hint="eastAsia"/>
                <w:color w:val="auto"/>
                <w:sz w:val="21"/>
                <w:szCs w:val="21"/>
                <w:lang w:eastAsia="zh-CN"/>
              </w:rPr>
              <w:t xml:space="preserve">2. 规则库准确率：通过对比实际与预期审批结果，评估规则库准确性。  </w:t>
            </w:r>
          </w:p>
          <w:p w14:paraId="70BBCC28">
            <w:pPr>
              <w:rPr>
                <w:rFonts w:hint="eastAsia"/>
                <w:color w:val="auto"/>
                <w:sz w:val="21"/>
                <w:szCs w:val="21"/>
                <w:lang w:eastAsia="zh-CN"/>
              </w:rPr>
            </w:pPr>
            <w:r>
              <w:rPr>
                <w:rFonts w:hint="eastAsia"/>
                <w:color w:val="auto"/>
                <w:sz w:val="21"/>
                <w:szCs w:val="21"/>
                <w:lang w:eastAsia="zh-CN"/>
              </w:rPr>
              <w:t xml:space="preserve">3. 业务场景适配度：评估定制化场景下的服务精准度和适用性，通过用户满意度调查量化。  </w:t>
            </w:r>
          </w:p>
          <w:p w14:paraId="37BEE756">
            <w:pPr>
              <w:rPr>
                <w:rFonts w:hint="eastAsia"/>
                <w:color w:val="auto"/>
                <w:sz w:val="21"/>
                <w:szCs w:val="21"/>
                <w:lang w:eastAsia="zh-CN"/>
              </w:rPr>
            </w:pPr>
            <w:r>
              <w:rPr>
                <w:rFonts w:hint="eastAsia"/>
                <w:color w:val="auto"/>
                <w:sz w:val="21"/>
                <w:szCs w:val="21"/>
                <w:lang w:eastAsia="zh-CN"/>
              </w:rPr>
              <w:t xml:space="preserve">4. 模型准确率与鲁棒性：定期评估准确率、响应时间等指标，确保模型在复杂环境下保持高准确率和鲁棒性。  </w:t>
            </w:r>
          </w:p>
          <w:p w14:paraId="76A6C101">
            <w:pPr>
              <w:rPr>
                <w:rFonts w:hint="eastAsia"/>
                <w:color w:val="auto"/>
                <w:sz w:val="21"/>
                <w:szCs w:val="21"/>
                <w:lang w:eastAsia="zh-CN"/>
              </w:rPr>
            </w:pPr>
            <w:r>
              <w:rPr>
                <w:rFonts w:hint="eastAsia"/>
                <w:color w:val="auto"/>
                <w:sz w:val="21"/>
                <w:szCs w:val="21"/>
                <w:lang w:eastAsia="zh-CN"/>
              </w:rPr>
              <w:t>5. 审批效率提升率：通过对比优化前后审批时限和环节，量化效率提升情况。</w:t>
            </w:r>
          </w:p>
          <w:p w14:paraId="3208F610">
            <w:pPr>
              <w:rPr>
                <w:rFonts w:hint="eastAsia"/>
                <w:color w:val="auto"/>
                <w:sz w:val="21"/>
                <w:szCs w:val="21"/>
              </w:rPr>
            </w:pPr>
            <w:r>
              <w:rPr>
                <w:rFonts w:hint="eastAsia"/>
                <w:color w:val="auto"/>
                <w:sz w:val="21"/>
                <w:szCs w:val="21"/>
              </w:rPr>
              <w:t>服务交付物</w:t>
            </w:r>
          </w:p>
          <w:p w14:paraId="2A170EEA">
            <w:pPr>
              <w:rPr>
                <w:rFonts w:hint="eastAsia"/>
                <w:color w:val="auto"/>
                <w:sz w:val="21"/>
                <w:szCs w:val="21"/>
                <w:lang w:eastAsia="zh-CN"/>
              </w:rPr>
            </w:pPr>
            <w:r>
              <w:rPr>
                <w:rFonts w:hint="eastAsia"/>
                <w:color w:val="auto"/>
                <w:sz w:val="21"/>
                <w:szCs w:val="21"/>
                <w:lang w:eastAsia="zh-CN"/>
              </w:rPr>
              <w:t xml:space="preserve">1、周度产出物  </w:t>
            </w:r>
          </w:p>
          <w:p w14:paraId="343A57C5">
            <w:pPr>
              <w:rPr>
                <w:rFonts w:hint="eastAsia"/>
                <w:color w:val="auto"/>
                <w:sz w:val="21"/>
                <w:szCs w:val="21"/>
                <w:lang w:eastAsia="zh-CN"/>
              </w:rPr>
            </w:pPr>
            <w:r>
              <w:rPr>
                <w:rFonts w:hint="eastAsia"/>
                <w:color w:val="auto"/>
                <w:sz w:val="21"/>
                <w:szCs w:val="21"/>
                <w:lang w:eastAsia="zh-CN"/>
              </w:rPr>
              <w:t xml:space="preserve">（1）政策库更新报告：涵盖本周新抓取与解析的政策文件数量、分类统计（按行业、审批类型），及政策变动对审批流程的影响分析。  </w:t>
            </w:r>
          </w:p>
          <w:p w14:paraId="50D465CF">
            <w:pPr>
              <w:rPr>
                <w:rFonts w:hint="eastAsia"/>
                <w:color w:val="auto"/>
                <w:sz w:val="21"/>
                <w:szCs w:val="21"/>
                <w:lang w:eastAsia="zh-CN"/>
              </w:rPr>
            </w:pPr>
            <w:r>
              <w:rPr>
                <w:rFonts w:hint="eastAsia"/>
                <w:color w:val="auto"/>
                <w:sz w:val="21"/>
                <w:szCs w:val="21"/>
                <w:lang w:eastAsia="zh-CN"/>
              </w:rPr>
              <w:t xml:space="preserve">（2）规则校验与修正记录：记录本周规则库校验中发现的不准确规则数量、问题描述及修正措施。  </w:t>
            </w:r>
          </w:p>
          <w:p w14:paraId="05B3D8FB">
            <w:pPr>
              <w:rPr>
                <w:rFonts w:hint="eastAsia"/>
                <w:color w:val="auto"/>
                <w:sz w:val="21"/>
                <w:szCs w:val="21"/>
                <w:lang w:eastAsia="zh-CN"/>
              </w:rPr>
            </w:pPr>
            <w:r>
              <w:rPr>
                <w:rFonts w:hint="eastAsia"/>
                <w:color w:val="auto"/>
                <w:sz w:val="21"/>
                <w:szCs w:val="21"/>
                <w:lang w:eastAsia="zh-CN"/>
              </w:rPr>
              <w:t xml:space="preserve">（3）异常案件处理报告：汇总本周智能审批系统中识别并转人工审核的异常案件数量、类型分布及处理结果。  </w:t>
            </w:r>
          </w:p>
          <w:p w14:paraId="0CEBCEB0">
            <w:pPr>
              <w:rPr>
                <w:rFonts w:hint="eastAsia"/>
                <w:color w:val="auto"/>
                <w:sz w:val="21"/>
                <w:szCs w:val="21"/>
                <w:lang w:eastAsia="zh-CN"/>
              </w:rPr>
            </w:pPr>
            <w:r>
              <w:rPr>
                <w:rFonts w:hint="eastAsia"/>
                <w:color w:val="auto"/>
                <w:sz w:val="21"/>
                <w:szCs w:val="21"/>
                <w:lang w:eastAsia="zh-CN"/>
              </w:rPr>
              <w:t xml:space="preserve">2、月度产出物  </w:t>
            </w:r>
          </w:p>
          <w:p w14:paraId="4894642B">
            <w:pPr>
              <w:rPr>
                <w:rFonts w:hint="eastAsia"/>
                <w:color w:val="auto"/>
                <w:sz w:val="21"/>
                <w:szCs w:val="21"/>
                <w:lang w:eastAsia="zh-CN"/>
              </w:rPr>
            </w:pPr>
            <w:r>
              <w:rPr>
                <w:rFonts w:hint="eastAsia"/>
                <w:color w:val="auto"/>
                <w:sz w:val="21"/>
                <w:szCs w:val="21"/>
                <w:lang w:eastAsia="zh-CN"/>
              </w:rPr>
              <w:t xml:space="preserve">（1）月度政策影响评估报告：结合本月政策库更新，分析新政策对审批流程的整体影响，提出服务策略调整建议。  </w:t>
            </w:r>
          </w:p>
          <w:p w14:paraId="0674063E">
            <w:pPr>
              <w:rPr>
                <w:rFonts w:hint="eastAsia"/>
                <w:color w:val="auto"/>
                <w:sz w:val="21"/>
                <w:szCs w:val="21"/>
                <w:lang w:eastAsia="zh-CN"/>
              </w:rPr>
            </w:pPr>
            <w:r>
              <w:rPr>
                <w:rFonts w:hint="eastAsia"/>
                <w:color w:val="auto"/>
                <w:sz w:val="21"/>
                <w:szCs w:val="21"/>
                <w:lang w:eastAsia="zh-CN"/>
              </w:rPr>
              <w:t xml:space="preserve">（2）规则库优化总结：总结本月规则库动态更新，包括新增、修改、删除规则数量，及优化后对审批效率的提升效果。  </w:t>
            </w:r>
          </w:p>
          <w:p w14:paraId="4494AA93">
            <w:pPr>
              <w:rPr>
                <w:rFonts w:hint="eastAsia"/>
                <w:color w:val="auto"/>
                <w:sz w:val="21"/>
                <w:szCs w:val="21"/>
                <w:lang w:eastAsia="zh-CN"/>
              </w:rPr>
            </w:pPr>
            <w:r>
              <w:rPr>
                <w:rFonts w:hint="eastAsia"/>
                <w:color w:val="auto"/>
                <w:sz w:val="21"/>
                <w:szCs w:val="21"/>
                <w:lang w:eastAsia="zh-CN"/>
              </w:rPr>
              <w:t xml:space="preserve">（3）模型训练与优化报告：报告本月模型训练与优化情况，包括增量学习新案例数量、对抗训练效果评估，及模型性能指标改善情况。  </w:t>
            </w:r>
          </w:p>
          <w:p w14:paraId="143B1A3C">
            <w:pPr>
              <w:rPr>
                <w:rFonts w:hint="eastAsia"/>
                <w:color w:val="auto"/>
                <w:sz w:val="21"/>
                <w:szCs w:val="21"/>
                <w:lang w:eastAsia="zh-CN"/>
              </w:rPr>
            </w:pPr>
            <w:r>
              <w:rPr>
                <w:rFonts w:hint="eastAsia"/>
                <w:color w:val="auto"/>
                <w:sz w:val="21"/>
                <w:szCs w:val="21"/>
                <w:lang w:eastAsia="zh-CN"/>
              </w:rPr>
              <w:t xml:space="preserve">3、年度产出物  </w:t>
            </w:r>
          </w:p>
          <w:p w14:paraId="2C4EF6C7">
            <w:pPr>
              <w:rPr>
                <w:rFonts w:hint="eastAsia"/>
                <w:color w:val="auto"/>
                <w:sz w:val="21"/>
                <w:szCs w:val="21"/>
                <w:lang w:eastAsia="zh-CN"/>
              </w:rPr>
            </w:pPr>
            <w:r>
              <w:rPr>
                <w:rFonts w:hint="eastAsia"/>
                <w:color w:val="auto"/>
                <w:sz w:val="21"/>
                <w:szCs w:val="21"/>
                <w:lang w:eastAsia="zh-CN"/>
              </w:rPr>
              <w:t xml:space="preserve">（1）年度政策库建设与优化报告：全面回顾一年内政策库建设与优化，包括政策抓取与解析总量、分类统计，及政策变动对审批服务的长远影响。  </w:t>
            </w:r>
          </w:p>
          <w:p w14:paraId="3D4D95ED">
            <w:pPr>
              <w:rPr>
                <w:rFonts w:hint="eastAsia"/>
                <w:color w:val="auto"/>
                <w:sz w:val="21"/>
                <w:szCs w:val="21"/>
                <w:lang w:eastAsia="zh-CN"/>
              </w:rPr>
            </w:pPr>
            <w:r>
              <w:rPr>
                <w:rFonts w:hint="eastAsia"/>
                <w:color w:val="auto"/>
                <w:sz w:val="21"/>
                <w:szCs w:val="21"/>
                <w:lang w:eastAsia="zh-CN"/>
              </w:rPr>
              <w:t xml:space="preserve">（2）规则库年度优化成果展示：展示一年内规则库优化成果，包括规则数量增减、准确性提升效果，及对审批效率和服务质量的改善。  </w:t>
            </w:r>
          </w:p>
          <w:p w14:paraId="477A7430">
            <w:pPr>
              <w:rPr>
                <w:rFonts w:hint="eastAsia"/>
                <w:color w:val="auto"/>
                <w:sz w:val="21"/>
                <w:szCs w:val="21"/>
                <w:lang w:eastAsia="zh-CN"/>
              </w:rPr>
            </w:pPr>
            <w:r>
              <w:rPr>
                <w:rFonts w:hint="eastAsia"/>
                <w:color w:val="auto"/>
                <w:sz w:val="21"/>
                <w:szCs w:val="21"/>
                <w:lang w:eastAsia="zh-CN"/>
              </w:rPr>
              <w:t>（3）AI赋能审批服务年度总结与展望：总结一年内AI赋能精准服务与高效审批的进展，包括模型训练与优化成果、业务场景优化效果、用户反馈及市场反响，并展望下一年度发展目标和重点任务。</w:t>
            </w:r>
          </w:p>
        </w:tc>
      </w:tr>
      <w:tr w14:paraId="787A6B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DC9F69">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07BD28">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ACBD77">
            <w:pPr>
              <w:numPr>
                <w:ilvl w:val="0"/>
                <w:numId w:val="0"/>
              </w:numPr>
              <w:rPr>
                <w:rFonts w:hint="eastAsia"/>
                <w:color w:val="auto"/>
                <w:sz w:val="21"/>
                <w:szCs w:val="21"/>
                <w:lang w:eastAsia="zh-CN"/>
              </w:rPr>
            </w:pPr>
            <w:r>
              <w:rPr>
                <w:rFonts w:hint="eastAsia" w:asciiTheme="minorHAnsi" w:hAnsiTheme="minorHAnsi" w:eastAsiaTheme="minorEastAsia" w:cstheme="minorBidi"/>
                <w:color w:val="auto"/>
                <w:kern w:val="2"/>
                <w:sz w:val="21"/>
                <w:szCs w:val="21"/>
                <w:lang w:val="en-US" w:eastAsia="zh-CN" w:bidi="ar-SA"/>
              </w:rPr>
              <w:t>（二）</w:t>
            </w:r>
            <w:r>
              <w:rPr>
                <w:rFonts w:hint="eastAsia"/>
                <w:color w:val="auto"/>
                <w:sz w:val="21"/>
                <w:szCs w:val="21"/>
                <w:lang w:eastAsia="zh-CN"/>
              </w:rPr>
              <w:t>数据处理运营服务</w:t>
            </w:r>
          </w:p>
          <w:p w14:paraId="318B4471">
            <w:pPr>
              <w:numPr>
                <w:ilvl w:val="0"/>
                <w:numId w:val="0"/>
              </w:numPr>
              <w:rPr>
                <w:rFonts w:hint="eastAsia"/>
                <w:color w:val="auto"/>
                <w:sz w:val="21"/>
                <w:szCs w:val="21"/>
                <w:lang w:val="en-US" w:eastAsia="zh-CN"/>
              </w:rPr>
            </w:pPr>
            <w:r>
              <w:rPr>
                <w:rFonts w:hint="eastAsia"/>
                <w:color w:val="auto"/>
                <w:sz w:val="21"/>
                <w:szCs w:val="21"/>
                <w:lang w:val="en-US" w:eastAsia="zh-CN"/>
              </w:rPr>
              <w:t>1.数据盘点运营</w:t>
            </w:r>
          </w:p>
          <w:p w14:paraId="09B749FA">
            <w:pPr>
              <w:numPr>
                <w:ilvl w:val="0"/>
                <w:numId w:val="0"/>
              </w:numPr>
              <w:rPr>
                <w:rFonts w:hint="eastAsia"/>
                <w:color w:val="auto"/>
                <w:sz w:val="21"/>
                <w:szCs w:val="21"/>
                <w:lang w:val="en-US" w:eastAsia="zh-CN"/>
              </w:rPr>
            </w:pPr>
            <w:r>
              <w:rPr>
                <w:rFonts w:hint="eastAsia"/>
                <w:color w:val="auto"/>
                <w:sz w:val="21"/>
                <w:szCs w:val="21"/>
                <w:lang w:val="en-US" w:eastAsia="zh-CN"/>
              </w:rPr>
              <w:t xml:space="preserve">1.1 涉企信息  </w:t>
            </w:r>
          </w:p>
          <w:p w14:paraId="724B0E28">
            <w:pPr>
              <w:numPr>
                <w:ilvl w:val="0"/>
                <w:numId w:val="0"/>
              </w:numPr>
              <w:rPr>
                <w:rFonts w:hint="default"/>
                <w:color w:val="auto"/>
                <w:sz w:val="21"/>
                <w:szCs w:val="21"/>
                <w:lang w:val="en-US" w:eastAsia="zh-CN"/>
              </w:rPr>
            </w:pPr>
            <w:r>
              <w:rPr>
                <w:rFonts w:hint="eastAsia"/>
                <w:color w:val="auto"/>
                <w:sz w:val="21"/>
                <w:szCs w:val="21"/>
                <w:lang w:val="en-US" w:eastAsia="zh-CN"/>
              </w:rPr>
              <w:t>涉企信息数据资产盘点，是对市场监管行业涉企信息领域数据资产的系统性清查与登记。通过梳理国省回流数据、自建系统更新数据、横向单位共享数据、下级部门信息系统数据及日常非结构化数据，盘点企业全量数据资产，包括：企业基本信息、个体工商户、法定代表人、高级管理人员、联络员、主要人员、出资及认缴信息、股权冻结及法院信息、投资人及出资信息，税务纳税与清税信息，人社社保缴纳，住建公积金信息，以及省级回流的重点企业、高新企业信息等。</w:t>
            </w:r>
          </w:p>
          <w:p w14:paraId="54499A82">
            <w:pPr>
              <w:numPr>
                <w:ilvl w:val="0"/>
                <w:numId w:val="0"/>
              </w:numPr>
              <w:rPr>
                <w:rFonts w:hint="default"/>
                <w:color w:val="auto"/>
                <w:sz w:val="21"/>
                <w:szCs w:val="21"/>
                <w:lang w:val="en-US" w:eastAsia="zh-CN"/>
              </w:rPr>
            </w:pPr>
            <w:r>
              <w:rPr>
                <w:rFonts w:hint="eastAsia"/>
                <w:color w:val="auto"/>
                <w:sz w:val="21"/>
                <w:szCs w:val="21"/>
                <w:lang w:val="en-US" w:eastAsia="zh-CN"/>
              </w:rPr>
              <w:t>服务交付物</w:t>
            </w:r>
          </w:p>
          <w:p w14:paraId="792B8D0C">
            <w:pPr>
              <w:numPr>
                <w:ilvl w:val="0"/>
                <w:numId w:val="0"/>
              </w:numPr>
              <w:rPr>
                <w:rFonts w:hint="eastAsia"/>
                <w:color w:val="auto"/>
                <w:sz w:val="21"/>
                <w:szCs w:val="21"/>
                <w:lang w:eastAsia="zh-CN"/>
              </w:rPr>
            </w:pPr>
            <w:r>
              <w:rPr>
                <w:rFonts w:hint="eastAsia"/>
                <w:color w:val="auto"/>
                <w:sz w:val="21"/>
                <w:szCs w:val="21"/>
                <w:lang w:val="en-US" w:eastAsia="zh-CN"/>
              </w:rPr>
              <w:t>本服务需持续修订完善市场监管行业商事登记数据资产信息，形成1份涉企信息数据资产目录清单及1份市场监管数据资产目录总清单，涵盖数据资产来源、资源名称、更新频率、资源类型、数据库类型、数据库连接信息、数据资产数量等信息。</w:t>
            </w:r>
          </w:p>
        </w:tc>
      </w:tr>
      <w:tr w14:paraId="4AA9E4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E914FF">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787D9C">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D23E3E">
            <w:pPr>
              <w:rPr>
                <w:rFonts w:hint="eastAsia"/>
                <w:color w:val="auto"/>
                <w:sz w:val="21"/>
                <w:szCs w:val="21"/>
              </w:rPr>
            </w:pPr>
            <w:r>
              <w:rPr>
                <w:rFonts w:hint="eastAsia"/>
                <w:color w:val="auto"/>
                <w:sz w:val="21"/>
                <w:szCs w:val="21"/>
              </w:rPr>
              <w:t>1.2.知识产权</w:t>
            </w:r>
          </w:p>
          <w:p w14:paraId="5C1A8F69">
            <w:pPr>
              <w:rPr>
                <w:rFonts w:hint="eastAsia" w:eastAsiaTheme="minorEastAsia"/>
                <w:color w:val="auto"/>
                <w:sz w:val="21"/>
                <w:szCs w:val="21"/>
                <w:lang w:eastAsia="zh-CN"/>
              </w:rPr>
            </w:pPr>
            <w:r>
              <w:rPr>
                <w:rFonts w:hint="eastAsia"/>
                <w:color w:val="auto"/>
                <w:sz w:val="21"/>
                <w:szCs w:val="21"/>
                <w:lang w:eastAsia="zh-CN"/>
              </w:rPr>
              <w:t>知识产权信息数据资产盘点，是对市场监管行业相关知识产权领域数据资产的系统性清查与登记。通过梳理国省回流数据、自建系统更新数据、横向单位共享数据、下级部门信息系统数据及日常非结构化数据，盘点专利信息详情、专利基本信息、本地专利代理机构、专利质押与许可信息、专利代理机构佛山分支、企业专利奖、商标注册证、农产品地理标志及地理标志证明商标等资产信息。</w:t>
            </w:r>
          </w:p>
          <w:p w14:paraId="3C21F632">
            <w:pPr>
              <w:rPr>
                <w:rFonts w:hint="eastAsia" w:eastAsiaTheme="minorEastAsia"/>
                <w:color w:val="auto"/>
                <w:sz w:val="21"/>
                <w:szCs w:val="21"/>
                <w:lang w:eastAsia="zh-CN"/>
              </w:rPr>
            </w:pPr>
            <w:r>
              <w:rPr>
                <w:rFonts w:hint="eastAsia"/>
                <w:color w:val="auto"/>
                <w:sz w:val="21"/>
                <w:szCs w:val="21"/>
                <w:lang w:eastAsia="zh-CN"/>
              </w:rPr>
              <w:t>服务交付物</w:t>
            </w:r>
          </w:p>
          <w:p w14:paraId="7E3EAD6E">
            <w:pPr>
              <w:rPr>
                <w:rFonts w:hint="eastAsia" w:eastAsiaTheme="minorEastAsia"/>
                <w:color w:val="auto"/>
                <w:sz w:val="21"/>
                <w:szCs w:val="21"/>
                <w:lang w:eastAsia="zh-CN"/>
              </w:rPr>
            </w:pPr>
            <w:r>
              <w:rPr>
                <w:rFonts w:hint="eastAsia"/>
                <w:color w:val="auto"/>
                <w:sz w:val="21"/>
                <w:szCs w:val="21"/>
                <w:lang w:eastAsia="zh-CN"/>
              </w:rPr>
              <w:t>本服务需持续修订完善知识产权数据资产信息，形成1份知识产权数据资产目录清单，并汇总1份市场监管数据资产目录总清单，包括数据资产来源、资源名称、更新频率、资源类型、数据库类型、数据库连接信息、数据资产数量等信息。</w:t>
            </w:r>
          </w:p>
        </w:tc>
      </w:tr>
      <w:tr w14:paraId="72E79C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667CEE">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015867">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12062F">
            <w:pPr>
              <w:pStyle w:val="15"/>
              <w:rPr>
                <w:color w:val="auto"/>
                <w:sz w:val="21"/>
                <w:szCs w:val="21"/>
              </w:rPr>
            </w:pPr>
            <w:r>
              <w:rPr>
                <w:color w:val="auto"/>
                <w:sz w:val="21"/>
                <w:szCs w:val="21"/>
              </w:rPr>
              <w:t>1.3.产品质量安全监管</w:t>
            </w:r>
          </w:p>
          <w:p w14:paraId="6CA0A618">
            <w:pPr>
              <w:pStyle w:val="15"/>
              <w:rPr>
                <w:rFonts w:hint="eastAsia" w:eastAsiaTheme="minorEastAsia"/>
                <w:color w:val="auto"/>
                <w:sz w:val="21"/>
                <w:szCs w:val="21"/>
                <w:lang w:eastAsia="zh-CN"/>
              </w:rPr>
            </w:pPr>
            <w:r>
              <w:rPr>
                <w:rFonts w:hint="eastAsia"/>
                <w:color w:val="auto"/>
                <w:sz w:val="21"/>
                <w:szCs w:val="21"/>
                <w:lang w:eastAsia="zh-CN"/>
              </w:rPr>
              <w:t>产品质量安全监管数据资产盘点，是对市场监管行业相关产品质量安全领域数据资产的系统性清查与登记。通过梳理国省回流数据、自建系统更新升级数据、横向单位共享数据、下级部门信息系统数据及日常非结构化数据，盘点相关数据资产，包括检验检测机构信息、监督检查信息、省级回流缺陷产品召回信息、抽查结果信息、工业产品监督检验后处理信息、业务许可证信息、检验检测机构监督检查信息及工业产品监督检验信息等。</w:t>
            </w:r>
          </w:p>
          <w:p w14:paraId="4AF96926">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23A45050">
            <w:pPr>
              <w:pStyle w:val="15"/>
              <w:rPr>
                <w:rFonts w:hint="eastAsia" w:eastAsiaTheme="minorEastAsia"/>
                <w:color w:val="auto"/>
                <w:sz w:val="21"/>
                <w:szCs w:val="21"/>
                <w:lang w:eastAsia="zh-CN"/>
              </w:rPr>
            </w:pPr>
            <w:r>
              <w:rPr>
                <w:rFonts w:hint="eastAsia"/>
                <w:color w:val="auto"/>
                <w:sz w:val="21"/>
                <w:szCs w:val="21"/>
                <w:lang w:eastAsia="zh-CN"/>
              </w:rPr>
              <w:t>本服务需持续修订完善市场监管行业产品质量安全监管数据资产信息，形成1份产品质量安全监管数据资产目录清单，并汇总1份市场监管数据资产目录总清单，涵盖数据资产来源、资源名称、更新频率、资源类型、数据库类型、数据库连接信息、数据资产数量等信息。</w:t>
            </w:r>
          </w:p>
        </w:tc>
      </w:tr>
      <w:tr w14:paraId="7BC6D4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35216F">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0041CB">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383291">
            <w:pPr>
              <w:pStyle w:val="15"/>
              <w:rPr>
                <w:color w:val="auto"/>
                <w:sz w:val="21"/>
                <w:szCs w:val="21"/>
              </w:rPr>
            </w:pPr>
            <w:r>
              <w:rPr>
                <w:color w:val="auto"/>
                <w:sz w:val="21"/>
                <w:szCs w:val="21"/>
              </w:rPr>
              <w:t>1.4.抽样检验</w:t>
            </w:r>
          </w:p>
          <w:p w14:paraId="1601F8EC">
            <w:pPr>
              <w:pStyle w:val="15"/>
              <w:jc w:val="both"/>
              <w:rPr>
                <w:rFonts w:hint="eastAsia" w:eastAsiaTheme="minorEastAsia"/>
                <w:color w:val="auto"/>
                <w:sz w:val="21"/>
                <w:szCs w:val="21"/>
                <w:lang w:eastAsia="zh-CN"/>
              </w:rPr>
            </w:pPr>
            <w:r>
              <w:rPr>
                <w:rFonts w:hint="eastAsia"/>
                <w:color w:val="auto"/>
                <w:sz w:val="21"/>
                <w:szCs w:val="21"/>
                <w:lang w:eastAsia="zh-CN"/>
              </w:rPr>
              <w:t>抽样检验数据资产盘点，是对市场监管行业相关抽样检验领域数据的系统性清查与登记。通过梳理国家及广东省回流数据、自建系统更新数据、横向单位共享数据、下级部门信息系统数据及日常非结构化数据，盘点抽样检验全量数据资产，包括检品信息表、检品报告表、检验项目信息表、药品省抽、医疗器械国抽、化妆品国抽及化妆品省抽等。</w:t>
            </w:r>
          </w:p>
          <w:p w14:paraId="2C8FA93E">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099C0938">
            <w:pPr>
              <w:pStyle w:val="15"/>
              <w:rPr>
                <w:rFonts w:hint="eastAsia" w:eastAsiaTheme="minorEastAsia"/>
                <w:color w:val="auto"/>
                <w:sz w:val="21"/>
                <w:szCs w:val="21"/>
                <w:lang w:eastAsia="zh-CN"/>
              </w:rPr>
            </w:pPr>
            <w:r>
              <w:rPr>
                <w:rFonts w:hint="eastAsia"/>
                <w:color w:val="auto"/>
                <w:sz w:val="21"/>
                <w:szCs w:val="21"/>
                <w:lang w:eastAsia="zh-CN"/>
              </w:rPr>
              <w:t>本服务需持续修订完善市场监管行业抽样检验数据资产信息，形成1份抽样检验数据资产目录清单及汇总1份市场监管数据资产目录总清单，涵盖数据资产来源、资源名称、更新频率、资源类型、数据库类型、数据库连接信息、数据资产数量等信息。</w:t>
            </w:r>
          </w:p>
        </w:tc>
      </w:tr>
      <w:tr w14:paraId="4EB8BE2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63C25D">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255887">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E611F4">
            <w:pPr>
              <w:pStyle w:val="15"/>
              <w:rPr>
                <w:color w:val="auto"/>
                <w:sz w:val="21"/>
                <w:szCs w:val="21"/>
              </w:rPr>
            </w:pPr>
            <w:r>
              <w:rPr>
                <w:color w:val="auto"/>
                <w:sz w:val="21"/>
                <w:szCs w:val="21"/>
              </w:rPr>
              <w:t>1.5.食品安全监管</w:t>
            </w:r>
          </w:p>
          <w:p w14:paraId="555881BD">
            <w:pPr>
              <w:pStyle w:val="15"/>
              <w:jc w:val="both"/>
              <w:rPr>
                <w:rFonts w:hint="eastAsia" w:eastAsiaTheme="minorEastAsia"/>
                <w:color w:val="auto"/>
                <w:sz w:val="21"/>
                <w:szCs w:val="21"/>
                <w:lang w:eastAsia="zh-CN"/>
              </w:rPr>
            </w:pPr>
            <w:r>
              <w:rPr>
                <w:rFonts w:hint="eastAsia"/>
                <w:color w:val="auto"/>
                <w:sz w:val="21"/>
                <w:szCs w:val="21"/>
                <w:lang w:eastAsia="zh-CN"/>
              </w:rPr>
              <w:t>食品安全监管数据资产盘点，是对市场监管行业食品安全领域数据资产的系统性清查与登记。通过梳理国省回流、自建系统更新、横向单位共享、下级部门信息系统及日常非结构化数据，盘点全量数据资产，涵盖全国食品抽检批次、食品生产日常监管与自查、小作坊生产监管与自查、社会餐饮、央厨、学校食堂、网络餐饮、学校直供食堂及连锁企业监督检查等信息。</w:t>
            </w:r>
          </w:p>
          <w:p w14:paraId="5A58C25D">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69751925">
            <w:pPr>
              <w:pStyle w:val="15"/>
              <w:rPr>
                <w:rFonts w:hint="eastAsia" w:eastAsiaTheme="minorEastAsia"/>
                <w:color w:val="auto"/>
                <w:sz w:val="21"/>
                <w:szCs w:val="21"/>
                <w:lang w:eastAsia="zh-CN"/>
              </w:rPr>
            </w:pPr>
            <w:r>
              <w:rPr>
                <w:rFonts w:hint="eastAsia"/>
                <w:color w:val="auto"/>
                <w:sz w:val="21"/>
                <w:szCs w:val="21"/>
                <w:lang w:eastAsia="zh-CN"/>
              </w:rPr>
              <w:t>本服务需持续修订完善市场监管行业食品安全监管数据资产信息，形成1份食品安全监管数据资产目录清单，并汇总1份市场监管数据资产目录总清单，涵盖数据资产来源、资源名称、更新频率、资源类型、数据库类型、数据库连接信息、数据资产数量等信息。</w:t>
            </w:r>
          </w:p>
        </w:tc>
      </w:tr>
      <w:tr w14:paraId="66E932C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56F227">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FAA277">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405FB5">
            <w:pPr>
              <w:pStyle w:val="15"/>
              <w:rPr>
                <w:color w:val="auto"/>
                <w:sz w:val="21"/>
                <w:szCs w:val="21"/>
              </w:rPr>
            </w:pPr>
            <w:r>
              <w:rPr>
                <w:color w:val="auto"/>
                <w:sz w:val="21"/>
                <w:szCs w:val="21"/>
              </w:rPr>
              <w:t>1.6.药品和医疗器械安全监管</w:t>
            </w:r>
          </w:p>
          <w:p w14:paraId="65E975A5">
            <w:pPr>
              <w:pStyle w:val="15"/>
              <w:rPr>
                <w:rFonts w:hint="eastAsia" w:eastAsiaTheme="minorEastAsia"/>
                <w:color w:val="auto"/>
                <w:sz w:val="21"/>
                <w:szCs w:val="21"/>
                <w:lang w:eastAsia="zh-CN"/>
              </w:rPr>
            </w:pPr>
            <w:r>
              <w:rPr>
                <w:rFonts w:hint="eastAsia"/>
                <w:color w:val="auto"/>
                <w:sz w:val="21"/>
                <w:szCs w:val="21"/>
                <w:lang w:eastAsia="zh-CN"/>
              </w:rPr>
              <w:t>药品和医疗器械安全监管数据资产盘点，是对相关领域数据资产的系统性清查和登记。通过梳理国、省回流数据、自建系统更新数据、横向单位共享数据、下级部门信息系统数据及日常非结构化数据，盘点药品注册信息、省局医疗器械注册和执业药师注册证信息，以及第二、三类医疗器械生产许可、医疗器械使用单位日常监管、医疗器械经营质量日常监管、医疗器械生产企业日常监管、医疗器械经营企业日常监管、特殊食品经营日常监管、特殊食品生产日常监管、化妆品经营日常监管等。</w:t>
            </w:r>
          </w:p>
          <w:p w14:paraId="472513D8">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3244259A">
            <w:pPr>
              <w:pStyle w:val="15"/>
              <w:rPr>
                <w:rFonts w:hint="eastAsia" w:eastAsiaTheme="minorEastAsia"/>
                <w:color w:val="auto"/>
                <w:sz w:val="21"/>
                <w:szCs w:val="21"/>
                <w:lang w:eastAsia="zh-CN"/>
              </w:rPr>
            </w:pPr>
            <w:r>
              <w:rPr>
                <w:rFonts w:hint="eastAsia"/>
                <w:color w:val="auto"/>
                <w:sz w:val="21"/>
                <w:szCs w:val="21"/>
                <w:lang w:eastAsia="zh-CN"/>
              </w:rPr>
              <w:t>本服务需持续修订完善市场监管行业药品和医疗器械安全监管数据资产信息，形成1份药品和医疗器械安全监管数据资产目录清单，并汇总1份市场监管数据资产目录总清单，涵盖数据资产来源、资源名称、更新频率、资源类型、数据库类型、数据库连接信息、数据资产数量等信息。</w:t>
            </w:r>
          </w:p>
        </w:tc>
      </w:tr>
      <w:tr w14:paraId="09905D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21B10A">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95392A">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CD6598">
            <w:pPr>
              <w:pStyle w:val="15"/>
              <w:rPr>
                <w:color w:val="auto"/>
                <w:sz w:val="21"/>
                <w:szCs w:val="21"/>
              </w:rPr>
            </w:pPr>
            <w:r>
              <w:rPr>
                <w:color w:val="auto"/>
                <w:sz w:val="21"/>
                <w:szCs w:val="21"/>
              </w:rPr>
              <w:t>1.7.特种设备监管</w:t>
            </w:r>
          </w:p>
          <w:p w14:paraId="7A71B48F">
            <w:pPr>
              <w:pStyle w:val="15"/>
              <w:jc w:val="both"/>
              <w:rPr>
                <w:rFonts w:hint="eastAsia" w:eastAsiaTheme="minorEastAsia"/>
                <w:color w:val="auto"/>
                <w:sz w:val="21"/>
                <w:szCs w:val="21"/>
                <w:lang w:eastAsia="zh-CN"/>
              </w:rPr>
            </w:pPr>
            <w:r>
              <w:rPr>
                <w:rFonts w:hint="eastAsia"/>
                <w:color w:val="auto"/>
                <w:sz w:val="21"/>
                <w:szCs w:val="21"/>
                <w:lang w:eastAsia="zh-CN"/>
              </w:rPr>
              <w:t>特种设备监管数据资产盘点，是对市场监管行业相关特种设备监管领域数据资产的系统性清查与登记。通过梳理国省回流数据、自建系统更新升级数据、横向单位共享数据、下级部门信息系统数据及日常非结构化数据，盘点特种设备监管数据资产，包括现场抽查设备信息、检查信息，以及电梯、压力容器、游乐设施、锅炉、压力管道等技术参数基础信息等。</w:t>
            </w:r>
          </w:p>
          <w:p w14:paraId="05821DC7">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01AEBE74">
            <w:pPr>
              <w:pStyle w:val="15"/>
              <w:rPr>
                <w:rFonts w:hint="eastAsia" w:eastAsiaTheme="minorEastAsia"/>
                <w:color w:val="auto"/>
                <w:sz w:val="21"/>
                <w:szCs w:val="21"/>
                <w:lang w:eastAsia="zh-CN"/>
              </w:rPr>
            </w:pPr>
            <w:r>
              <w:rPr>
                <w:rFonts w:hint="eastAsia"/>
                <w:color w:val="auto"/>
                <w:sz w:val="21"/>
                <w:szCs w:val="21"/>
                <w:lang w:eastAsia="zh-CN"/>
              </w:rPr>
              <w:t>本服务需持续修订完善市场监管行业特种设备监管数据资产信息，形成1份特种设备监管数据资产目录清单，并汇总1份市场监管数据资产目录总清单，涵盖数据资产来源、资源名称、更新频率、资源类型、数据库类型、数据库连接信息、数据资产数量等信息。</w:t>
            </w:r>
          </w:p>
        </w:tc>
      </w:tr>
      <w:tr w14:paraId="5C8983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A60237">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24A365">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0432C6">
            <w:pPr>
              <w:pStyle w:val="15"/>
              <w:rPr>
                <w:color w:val="auto"/>
                <w:sz w:val="21"/>
                <w:szCs w:val="21"/>
              </w:rPr>
            </w:pPr>
            <w:r>
              <w:rPr>
                <w:color w:val="auto"/>
                <w:sz w:val="21"/>
                <w:szCs w:val="21"/>
              </w:rPr>
              <w:t>1.8.网络交易与广告监管</w:t>
            </w:r>
          </w:p>
          <w:p w14:paraId="20E65940">
            <w:pPr>
              <w:pStyle w:val="15"/>
              <w:rPr>
                <w:rFonts w:hint="eastAsia" w:eastAsiaTheme="minorEastAsia"/>
                <w:color w:val="auto"/>
                <w:sz w:val="21"/>
                <w:szCs w:val="21"/>
                <w:lang w:eastAsia="zh-CN"/>
              </w:rPr>
            </w:pPr>
            <w:r>
              <w:rPr>
                <w:rFonts w:hint="eastAsia"/>
                <w:color w:val="auto"/>
                <w:sz w:val="21"/>
                <w:szCs w:val="21"/>
                <w:lang w:eastAsia="zh-CN"/>
              </w:rPr>
              <w:t>网络交易与广告监管数据资产盘点，是对市场监管行业相关领域数据资产的系统性清查和登记。通过梳理国省回流、自建系统更新升级、横向单位共享、下级部门信息系统及日常非结构化数据，盘点网络交易与广告监管数据资产，包括互联网广告监测信息、户外广告监测记录、违法行为对照信息、广告主体信息、户外广告投放点位信息、互联网广告监测记录等。</w:t>
            </w:r>
          </w:p>
          <w:p w14:paraId="2B2C0B91">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13D7C3EC">
            <w:pPr>
              <w:pStyle w:val="15"/>
              <w:rPr>
                <w:rFonts w:hint="eastAsia" w:eastAsiaTheme="minorEastAsia"/>
                <w:color w:val="auto"/>
                <w:sz w:val="21"/>
                <w:szCs w:val="21"/>
                <w:lang w:eastAsia="zh-CN"/>
              </w:rPr>
            </w:pPr>
            <w:r>
              <w:rPr>
                <w:rFonts w:hint="eastAsia"/>
                <w:color w:val="auto"/>
                <w:sz w:val="21"/>
                <w:szCs w:val="21"/>
                <w:lang w:eastAsia="zh-CN"/>
              </w:rPr>
              <w:t>本服务需持续修订完善市场监管行业网络交易与广告监管数据资产信息，形成1份网络交易与广告监管数据资产目录清单，并汇总1份市场监管数据资产目录总清单，涵盖数据资产来源、资源名称、更新频率、资源类型、数据库类型、数据库连接信息、数据资产数量等信息。</w:t>
            </w:r>
          </w:p>
        </w:tc>
      </w:tr>
      <w:tr w14:paraId="651FBA2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8EC87B">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B077DE">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86B6B2">
            <w:pPr>
              <w:pStyle w:val="15"/>
              <w:rPr>
                <w:color w:val="auto"/>
                <w:sz w:val="21"/>
                <w:szCs w:val="21"/>
              </w:rPr>
            </w:pPr>
            <w:r>
              <w:rPr>
                <w:color w:val="auto"/>
                <w:sz w:val="21"/>
                <w:szCs w:val="21"/>
              </w:rPr>
              <w:t>1.9.消费投诉举报</w:t>
            </w:r>
          </w:p>
          <w:p w14:paraId="4B341F6F">
            <w:pPr>
              <w:pStyle w:val="15"/>
              <w:rPr>
                <w:rFonts w:hint="eastAsia" w:eastAsiaTheme="minorEastAsia"/>
                <w:color w:val="auto"/>
                <w:sz w:val="21"/>
                <w:szCs w:val="21"/>
                <w:lang w:eastAsia="zh-CN"/>
              </w:rPr>
            </w:pPr>
            <w:r>
              <w:rPr>
                <w:rFonts w:hint="eastAsia"/>
                <w:color w:val="auto"/>
                <w:sz w:val="21"/>
                <w:szCs w:val="21"/>
                <w:lang w:eastAsia="zh-CN"/>
              </w:rPr>
              <w:t>消费投诉举报数据资产盘点，是对市场监管领域数据资产的系统性清查与登记。通过梳理国省回流、自建系统更新、横向单位共享、下级部门信息及日常非结构化数据，盘点相关数据资产，包括12315举报类行政处罚信息、投诉举报咨询登记信息等。</w:t>
            </w:r>
          </w:p>
          <w:p w14:paraId="4C8B870B">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19C79464">
            <w:pPr>
              <w:pStyle w:val="15"/>
              <w:rPr>
                <w:rFonts w:hint="eastAsia" w:eastAsiaTheme="minorEastAsia"/>
                <w:color w:val="auto"/>
                <w:sz w:val="21"/>
                <w:szCs w:val="21"/>
                <w:lang w:eastAsia="zh-CN"/>
              </w:rPr>
            </w:pPr>
            <w:r>
              <w:rPr>
                <w:rFonts w:hint="eastAsia"/>
                <w:color w:val="auto"/>
                <w:sz w:val="21"/>
                <w:szCs w:val="21"/>
                <w:lang w:eastAsia="zh-CN"/>
              </w:rPr>
              <w:t>本服务需持续修订完善市场监管行业消费投诉举报数据资产，形成1份消费投诉举报数据资产目录清单及1份市场监管数据资产目录总清单，涵盖数据资产来源、资源名称、更新频率、资源类型、数据库类型、数据库连接信息、数据资产数量等信息。</w:t>
            </w:r>
          </w:p>
        </w:tc>
      </w:tr>
      <w:tr w14:paraId="6A5750C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6E52C8">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09E7E8">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314FDA">
            <w:pPr>
              <w:pStyle w:val="15"/>
              <w:rPr>
                <w:color w:val="auto"/>
                <w:sz w:val="21"/>
                <w:szCs w:val="21"/>
              </w:rPr>
            </w:pPr>
            <w:r>
              <w:rPr>
                <w:color w:val="auto"/>
                <w:sz w:val="21"/>
                <w:szCs w:val="21"/>
              </w:rPr>
              <w:t>1.10.执法办案</w:t>
            </w:r>
          </w:p>
          <w:p w14:paraId="6C3F391E">
            <w:pPr>
              <w:pStyle w:val="15"/>
              <w:jc w:val="both"/>
              <w:rPr>
                <w:rFonts w:hint="eastAsia" w:eastAsiaTheme="minorEastAsia"/>
                <w:color w:val="auto"/>
                <w:sz w:val="21"/>
                <w:szCs w:val="21"/>
                <w:lang w:eastAsia="zh-CN"/>
              </w:rPr>
            </w:pPr>
            <w:r>
              <w:rPr>
                <w:rFonts w:hint="eastAsia"/>
                <w:color w:val="auto"/>
                <w:sz w:val="21"/>
                <w:szCs w:val="21"/>
                <w:lang w:eastAsia="zh-CN"/>
              </w:rPr>
              <w:t>执法办案数据资产盘点，是对市场监管领域相关数据资产的系统性清查与登记。通过梳理国省回流数据、自建系统更新数据、横向单位共享数据、下级部门信息系统数据及日常非结构化数据，盘点行政处罚调查信息、行政处罚基本信息、行政强制基本信息、行政强制执行信息、行政处罚结案信息、案源基本信息等资产内容。</w:t>
            </w:r>
          </w:p>
          <w:p w14:paraId="329D28F6">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20B592D9">
            <w:pPr>
              <w:pStyle w:val="15"/>
              <w:rPr>
                <w:rFonts w:hint="eastAsia" w:eastAsiaTheme="minorEastAsia"/>
                <w:color w:val="auto"/>
                <w:sz w:val="21"/>
                <w:szCs w:val="21"/>
                <w:lang w:eastAsia="zh-CN"/>
              </w:rPr>
            </w:pPr>
            <w:r>
              <w:rPr>
                <w:rFonts w:hint="eastAsia"/>
                <w:color w:val="auto"/>
                <w:sz w:val="21"/>
                <w:szCs w:val="21"/>
                <w:lang w:eastAsia="zh-CN"/>
              </w:rPr>
              <w:t>本服务需持续修订完善市场监管执法办案数据资产信息，形成1份执法办案数据资产目录清单及1份市场监管数据资产目录总清单，涵盖数据资产来源、资源名称、更新频率、资源类型、数据库类型、数据库连接信息、数据资产数量等信息。</w:t>
            </w:r>
          </w:p>
        </w:tc>
      </w:tr>
      <w:tr w14:paraId="49786B5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EFDB90">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47EF7D">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C964E4">
            <w:pPr>
              <w:pStyle w:val="15"/>
              <w:rPr>
                <w:color w:val="auto"/>
                <w:sz w:val="21"/>
                <w:szCs w:val="21"/>
              </w:rPr>
            </w:pPr>
            <w:r>
              <w:rPr>
                <w:color w:val="auto"/>
                <w:sz w:val="21"/>
                <w:szCs w:val="21"/>
              </w:rPr>
              <w:t>1.11.计量</w:t>
            </w:r>
          </w:p>
          <w:p w14:paraId="29DBFDFC">
            <w:pPr>
              <w:pStyle w:val="15"/>
              <w:jc w:val="both"/>
              <w:rPr>
                <w:rFonts w:hint="eastAsia" w:eastAsiaTheme="minorEastAsia"/>
                <w:color w:val="auto"/>
                <w:sz w:val="21"/>
                <w:szCs w:val="21"/>
                <w:lang w:eastAsia="zh-CN"/>
              </w:rPr>
            </w:pPr>
            <w:r>
              <w:rPr>
                <w:rFonts w:hint="eastAsia"/>
                <w:color w:val="auto"/>
                <w:sz w:val="21"/>
                <w:szCs w:val="21"/>
                <w:lang w:eastAsia="zh-CN"/>
              </w:rPr>
              <w:t>计量信息数据资产盘点，是对市场监管行业相关计量信息领域数据资产的系统性清查与登记。通过梳理国省回流数据、自建系统更新升级数据、横向单位共享数据、下级部门信息系统数据及日常工作中的各类非结构化数据，盘点计量信息数据资产，包括集贸市场、商场超市、能效标识企业、眼镜店、医疗卫生机构、加油站、出租车经营企业、计量日常监管信息，以及法定计量检定机构及计量校准机构信息等。</w:t>
            </w:r>
          </w:p>
          <w:p w14:paraId="2E7C9AA1">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529AE5E8">
            <w:pPr>
              <w:pStyle w:val="15"/>
              <w:rPr>
                <w:rFonts w:hint="eastAsia" w:eastAsiaTheme="minorEastAsia"/>
                <w:color w:val="auto"/>
                <w:sz w:val="21"/>
                <w:szCs w:val="21"/>
                <w:lang w:eastAsia="zh-CN"/>
              </w:rPr>
            </w:pPr>
            <w:r>
              <w:rPr>
                <w:rFonts w:hint="eastAsia"/>
                <w:color w:val="auto"/>
                <w:sz w:val="21"/>
                <w:szCs w:val="21"/>
                <w:lang w:eastAsia="zh-CN"/>
              </w:rPr>
              <w:t>本服务需持续修订完善市场监管行业计量信息数据资产，形成1份计量信息数据资产目录清单，并汇总1份市场监管数据资产目录总清单，涵盖数据资产来源、资源名称、更新频率、资源类型、数据库类型、数据库连接信息、数据资产数量等信息。</w:t>
            </w:r>
          </w:p>
        </w:tc>
      </w:tr>
      <w:tr w14:paraId="20B438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DFA962">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833D68">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4C8A39">
            <w:pPr>
              <w:pStyle w:val="15"/>
              <w:rPr>
                <w:rFonts w:hint="eastAsia" w:eastAsiaTheme="minorEastAsia"/>
                <w:color w:val="auto"/>
                <w:sz w:val="21"/>
                <w:szCs w:val="21"/>
                <w:lang w:val="en-US" w:eastAsia="zh-CN"/>
              </w:rPr>
            </w:pPr>
            <w:r>
              <w:rPr>
                <w:color w:val="auto"/>
                <w:sz w:val="21"/>
                <w:szCs w:val="21"/>
              </w:rPr>
              <w:t>1.12.标准</w:t>
            </w:r>
            <w:r>
              <w:rPr>
                <w:rFonts w:hint="eastAsia"/>
                <w:color w:val="auto"/>
                <w:sz w:val="21"/>
                <w:szCs w:val="21"/>
                <w:lang w:val="en-US" w:eastAsia="zh-CN"/>
              </w:rPr>
              <w:t>化</w:t>
            </w:r>
          </w:p>
          <w:p w14:paraId="206956C9">
            <w:pPr>
              <w:pStyle w:val="15"/>
              <w:jc w:val="both"/>
              <w:rPr>
                <w:rFonts w:hint="eastAsia" w:eastAsiaTheme="minorEastAsia"/>
                <w:color w:val="auto"/>
                <w:sz w:val="21"/>
                <w:szCs w:val="21"/>
                <w:lang w:eastAsia="zh-CN"/>
              </w:rPr>
            </w:pPr>
            <w:r>
              <w:rPr>
                <w:rFonts w:hint="eastAsia"/>
                <w:color w:val="auto"/>
                <w:sz w:val="21"/>
                <w:szCs w:val="21"/>
                <w:lang w:eastAsia="zh-CN"/>
              </w:rPr>
              <w:t>标准信息数据资产盘点，是对市场监管行业标准信息领域数据资产的系统性清查与登记。通过梳理国省回流、自建系统更新、横向单位共享、下级部门系统及日常非结构化数据，盘点企业执行标准、标准领跑者、企业对标达标、TCSC佛山单位、标准化试点单位及标准化战略资助项目等信息。</w:t>
            </w:r>
          </w:p>
          <w:p w14:paraId="0A1E52ED">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5665487E">
            <w:pPr>
              <w:pStyle w:val="15"/>
              <w:rPr>
                <w:rFonts w:hint="eastAsia" w:eastAsiaTheme="minorEastAsia"/>
                <w:color w:val="auto"/>
                <w:sz w:val="21"/>
                <w:szCs w:val="21"/>
                <w:lang w:eastAsia="zh-CN"/>
              </w:rPr>
            </w:pPr>
            <w:r>
              <w:rPr>
                <w:rFonts w:hint="eastAsia"/>
                <w:color w:val="auto"/>
                <w:sz w:val="21"/>
                <w:szCs w:val="21"/>
                <w:lang w:eastAsia="zh-CN"/>
              </w:rPr>
              <w:t>本服务需持续修订完善市场监管行业标准信息数据资产，形成1份标准信息数据资产目录清单及1份市场监管数据资产目录总清单，涵盖数据资产来源、资源名称、更新频率、资源类型、数据库类型、数据库连接信息、数据资产数量等信息。</w:t>
            </w:r>
          </w:p>
        </w:tc>
      </w:tr>
      <w:tr w14:paraId="79DD4B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E4829E">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9F7A2A">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A65CB4">
            <w:pPr>
              <w:pStyle w:val="15"/>
              <w:rPr>
                <w:color w:val="auto"/>
                <w:sz w:val="21"/>
                <w:szCs w:val="21"/>
              </w:rPr>
            </w:pPr>
            <w:r>
              <w:rPr>
                <w:color w:val="auto"/>
                <w:sz w:val="21"/>
                <w:szCs w:val="21"/>
              </w:rPr>
              <w:t>1.13.</w:t>
            </w:r>
            <w:r>
              <w:rPr>
                <w:rFonts w:hint="eastAsia"/>
                <w:color w:val="auto"/>
                <w:sz w:val="21"/>
                <w:szCs w:val="21"/>
              </w:rPr>
              <w:t>认证认可检验检测</w:t>
            </w:r>
          </w:p>
          <w:p w14:paraId="6574D062">
            <w:pPr>
              <w:pStyle w:val="15"/>
              <w:rPr>
                <w:rFonts w:hint="eastAsia" w:eastAsiaTheme="minorEastAsia"/>
                <w:color w:val="auto"/>
                <w:sz w:val="21"/>
                <w:szCs w:val="21"/>
                <w:lang w:eastAsia="zh-CN"/>
              </w:rPr>
            </w:pPr>
            <w:r>
              <w:rPr>
                <w:rFonts w:hint="eastAsia"/>
                <w:color w:val="auto"/>
                <w:sz w:val="21"/>
                <w:szCs w:val="21"/>
                <w:lang w:eastAsia="zh-CN"/>
              </w:rPr>
              <w:t>认证认可数据资产盘点，是对市场监管行业相关领域数据资产的系统性清查与登记。通过梳理国省回流、自建系统更新、横向单位共享、下级部门信息系统及日常非结构化数据，盘点管理体系认证、产品认证、服务认证、认证机构、检验检测机构等信息。</w:t>
            </w:r>
          </w:p>
          <w:p w14:paraId="4EC2A856">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482C9F91">
            <w:pPr>
              <w:pStyle w:val="15"/>
              <w:rPr>
                <w:rFonts w:hint="eastAsia" w:eastAsiaTheme="minorEastAsia"/>
                <w:color w:val="auto"/>
                <w:sz w:val="21"/>
                <w:szCs w:val="21"/>
                <w:lang w:eastAsia="zh-CN"/>
              </w:rPr>
            </w:pPr>
            <w:r>
              <w:rPr>
                <w:rFonts w:hint="eastAsia"/>
                <w:color w:val="auto"/>
                <w:sz w:val="21"/>
                <w:szCs w:val="21"/>
                <w:lang w:eastAsia="zh-CN"/>
              </w:rPr>
              <w:t>本服务需持续修订完善市场监管行业认证认可数据资产信息，形成1份认证认可数据资产目录清单及1份市场监管数据资产目录总清单，涵盖数据资产来源、资源名称、更新频率、资源类型、数据库类型、数据库连接信息、数据资产数量等信息。</w:t>
            </w:r>
          </w:p>
        </w:tc>
      </w:tr>
      <w:tr w14:paraId="48F6D5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10DE76">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31684A">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8A3FFC">
            <w:pPr>
              <w:pStyle w:val="15"/>
              <w:rPr>
                <w:color w:val="auto"/>
                <w:sz w:val="21"/>
                <w:szCs w:val="21"/>
              </w:rPr>
            </w:pPr>
            <w:r>
              <w:rPr>
                <w:color w:val="auto"/>
                <w:sz w:val="21"/>
                <w:szCs w:val="21"/>
              </w:rPr>
              <w:t>1.14.</w:t>
            </w:r>
            <w:r>
              <w:rPr>
                <w:rFonts w:hint="eastAsia"/>
                <w:color w:val="auto"/>
                <w:sz w:val="21"/>
                <w:szCs w:val="21"/>
              </w:rPr>
              <w:t>信用监管</w:t>
            </w:r>
          </w:p>
          <w:p w14:paraId="2D5A6504">
            <w:pPr>
              <w:pStyle w:val="15"/>
              <w:rPr>
                <w:rFonts w:hint="eastAsia"/>
                <w:color w:val="auto"/>
                <w:sz w:val="21"/>
                <w:szCs w:val="21"/>
                <w:lang w:eastAsia="zh-CN"/>
              </w:rPr>
            </w:pPr>
            <w:r>
              <w:rPr>
                <w:rFonts w:hint="eastAsia"/>
                <w:color w:val="auto"/>
                <w:sz w:val="21"/>
                <w:szCs w:val="21"/>
                <w:lang w:eastAsia="zh-CN"/>
              </w:rPr>
              <w:t>信用标注关联数据实时更新服务，主要从以下三方面开展：</w:t>
            </w:r>
          </w:p>
          <w:p w14:paraId="3C8958D1">
            <w:pPr>
              <w:pStyle w:val="15"/>
              <w:rPr>
                <w:rFonts w:hint="eastAsia"/>
                <w:color w:val="auto"/>
                <w:sz w:val="21"/>
                <w:szCs w:val="21"/>
                <w:lang w:eastAsia="zh-CN"/>
              </w:rPr>
            </w:pPr>
            <w:r>
              <w:rPr>
                <w:rFonts w:hint="eastAsia"/>
                <w:color w:val="auto"/>
                <w:sz w:val="21"/>
                <w:szCs w:val="21"/>
                <w:lang w:eastAsia="zh-CN"/>
              </w:rPr>
              <w:t xml:space="preserve">（1）标注关联数据来源的实时更新对接  </w:t>
            </w:r>
          </w:p>
          <w:p w14:paraId="182F65C2">
            <w:pPr>
              <w:pStyle w:val="15"/>
              <w:rPr>
                <w:rFonts w:hint="eastAsia"/>
                <w:color w:val="auto"/>
                <w:sz w:val="21"/>
                <w:szCs w:val="21"/>
                <w:lang w:eastAsia="zh-CN"/>
              </w:rPr>
            </w:pPr>
            <w:r>
              <w:rPr>
                <w:rFonts w:hint="eastAsia"/>
                <w:color w:val="auto"/>
                <w:sz w:val="21"/>
                <w:szCs w:val="21"/>
                <w:lang w:eastAsia="zh-CN"/>
              </w:rPr>
              <w:t>现场服务人员调研本年度需动态更新维护的主体标注需求，记录现有信用标注体系中新增或变更的关联数据来源需求；数据处理工程师根据现场需求，更新标注关联数据来源，包括编写或对接数据采集接口，并进行测试。</w:t>
            </w:r>
          </w:p>
          <w:p w14:paraId="66CBD797">
            <w:pPr>
              <w:pStyle w:val="15"/>
              <w:rPr>
                <w:rFonts w:hint="eastAsia"/>
                <w:color w:val="auto"/>
                <w:sz w:val="21"/>
                <w:szCs w:val="21"/>
                <w:lang w:eastAsia="zh-CN"/>
              </w:rPr>
            </w:pPr>
            <w:r>
              <w:rPr>
                <w:rFonts w:hint="eastAsia"/>
                <w:color w:val="auto"/>
                <w:sz w:val="21"/>
                <w:szCs w:val="21"/>
                <w:lang w:eastAsia="zh-CN"/>
              </w:rPr>
              <w:t xml:space="preserve">（2）信用标注数据关联更新  </w:t>
            </w:r>
          </w:p>
          <w:p w14:paraId="4299ECAD">
            <w:pPr>
              <w:pStyle w:val="15"/>
              <w:rPr>
                <w:rFonts w:hint="eastAsia"/>
                <w:color w:val="auto"/>
                <w:sz w:val="21"/>
                <w:szCs w:val="21"/>
                <w:lang w:eastAsia="zh-CN"/>
              </w:rPr>
            </w:pPr>
            <w:r>
              <w:rPr>
                <w:rFonts w:hint="eastAsia"/>
                <w:color w:val="auto"/>
                <w:sz w:val="21"/>
                <w:szCs w:val="21"/>
                <w:lang w:eastAsia="zh-CN"/>
              </w:rPr>
              <w:t>针对新增或规则变更的信用标注，结合数据来源变化，同步新增或更新数据关联规则，通过调整或新增数据关联脚本，实现信用标注所关联监管数据的动态维护。</w:t>
            </w:r>
          </w:p>
          <w:p w14:paraId="19395024">
            <w:pPr>
              <w:pStyle w:val="15"/>
              <w:rPr>
                <w:rFonts w:hint="eastAsia"/>
                <w:color w:val="auto"/>
                <w:sz w:val="21"/>
                <w:szCs w:val="21"/>
                <w:lang w:eastAsia="zh-CN"/>
              </w:rPr>
            </w:pPr>
            <w:r>
              <w:rPr>
                <w:rFonts w:hint="eastAsia"/>
                <w:color w:val="auto"/>
                <w:sz w:val="21"/>
                <w:szCs w:val="21"/>
                <w:lang w:eastAsia="zh-CN"/>
              </w:rPr>
              <w:t xml:space="preserve">（3）信用标注数据更新测试服务  </w:t>
            </w:r>
          </w:p>
          <w:p w14:paraId="1141DF95">
            <w:pPr>
              <w:pStyle w:val="15"/>
              <w:rPr>
                <w:rFonts w:hint="eastAsia"/>
                <w:color w:val="auto"/>
                <w:sz w:val="21"/>
                <w:szCs w:val="21"/>
                <w:lang w:eastAsia="zh-CN"/>
              </w:rPr>
            </w:pPr>
            <w:r>
              <w:rPr>
                <w:rFonts w:hint="eastAsia"/>
                <w:color w:val="auto"/>
                <w:sz w:val="21"/>
                <w:szCs w:val="21"/>
                <w:lang w:eastAsia="zh-CN"/>
              </w:rPr>
              <w:t>根据关联监管数据脚本的调整情况，开展信用标注更新测试，验证市场主体信用标注所配置的监管数据资源是否适配新增或修改后的标注规则。对不符合最新规则的数据采集/关联脚本，在定位问题后，需重新修改或编写。</w:t>
            </w:r>
          </w:p>
          <w:p w14:paraId="7BB32897">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39303D22">
            <w:pPr>
              <w:pStyle w:val="15"/>
              <w:rPr>
                <w:color w:val="auto"/>
                <w:sz w:val="21"/>
                <w:szCs w:val="21"/>
              </w:rPr>
            </w:pPr>
            <w:r>
              <w:rPr>
                <w:rFonts w:hint="eastAsia"/>
                <w:color w:val="auto"/>
                <w:sz w:val="21"/>
                <w:szCs w:val="21"/>
                <w:lang w:val="en-US" w:eastAsia="zh-CN"/>
              </w:rPr>
              <w:t>1、</w:t>
            </w:r>
            <w:r>
              <w:rPr>
                <w:rFonts w:hint="eastAsia"/>
                <w:color w:val="auto"/>
                <w:sz w:val="21"/>
                <w:szCs w:val="21"/>
              </w:rPr>
              <w:t>《信用标注关联数据来源更新服务总结报告》1份；</w:t>
            </w:r>
            <w:r>
              <w:rPr>
                <w:rFonts w:hint="eastAsia"/>
                <w:color w:val="auto"/>
                <w:sz w:val="21"/>
                <w:szCs w:val="21"/>
                <w:lang w:val="en-US" w:eastAsia="zh-CN"/>
              </w:rPr>
              <w:t>2、</w:t>
            </w:r>
            <w:r>
              <w:rPr>
                <w:rFonts w:hint="eastAsia"/>
                <w:color w:val="auto"/>
                <w:sz w:val="21"/>
                <w:szCs w:val="21"/>
              </w:rPr>
              <w:t>《信用标注数据关联表》1份</w:t>
            </w:r>
            <w:r>
              <w:rPr>
                <w:color w:val="auto"/>
                <w:sz w:val="21"/>
                <w:szCs w:val="21"/>
              </w:rPr>
              <w:t>。</w:t>
            </w:r>
          </w:p>
        </w:tc>
      </w:tr>
      <w:tr w14:paraId="02F4FA2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91F043">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0DC521">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D6DDA0">
            <w:pPr>
              <w:pStyle w:val="15"/>
              <w:rPr>
                <w:color w:val="auto"/>
                <w:sz w:val="21"/>
                <w:szCs w:val="21"/>
              </w:rPr>
            </w:pPr>
            <w:r>
              <w:rPr>
                <w:color w:val="auto"/>
                <w:sz w:val="21"/>
                <w:szCs w:val="21"/>
              </w:rPr>
              <w:t>1.15.农贸市场</w:t>
            </w:r>
          </w:p>
          <w:p w14:paraId="228BD812">
            <w:pPr>
              <w:pStyle w:val="15"/>
              <w:jc w:val="both"/>
              <w:rPr>
                <w:rFonts w:hint="eastAsia" w:eastAsiaTheme="minorEastAsia"/>
                <w:color w:val="auto"/>
                <w:sz w:val="21"/>
                <w:szCs w:val="21"/>
                <w:lang w:eastAsia="zh-CN"/>
              </w:rPr>
            </w:pPr>
            <w:r>
              <w:rPr>
                <w:rFonts w:hint="eastAsia"/>
                <w:color w:val="auto"/>
                <w:sz w:val="21"/>
                <w:szCs w:val="21"/>
                <w:lang w:eastAsia="zh-CN"/>
              </w:rPr>
              <w:t>农贸市场数据资产盘点，是对市场监管行业相关农贸市场领域数据资产的系统性清查与登记。通过梳理国省回流、自建系统更新、横向单位共享、下级部门信息系统及日常非结构化数据，盘点佛山市农贸市场数据资产，包括未升改、继续经营的农贸市场，纳入升级改造的农贸市场，以及已转型、关停或拆迁的农贸市场等。</w:t>
            </w:r>
          </w:p>
          <w:p w14:paraId="7E61BC85">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34AC94F9">
            <w:pPr>
              <w:pStyle w:val="15"/>
              <w:rPr>
                <w:rFonts w:hint="eastAsia" w:eastAsiaTheme="minorEastAsia"/>
                <w:color w:val="auto"/>
                <w:sz w:val="21"/>
                <w:szCs w:val="21"/>
                <w:lang w:eastAsia="zh-CN"/>
              </w:rPr>
            </w:pPr>
            <w:r>
              <w:rPr>
                <w:rFonts w:hint="eastAsia"/>
                <w:color w:val="auto"/>
                <w:sz w:val="21"/>
                <w:szCs w:val="21"/>
                <w:lang w:eastAsia="zh-CN"/>
              </w:rPr>
              <w:t>本服务需持续修订完善市场监管行业农贸市场数据资产信息，形成1份农贸市场数据资产目录清单，并汇总1份市场监管数据资产目录总清单，内容包括数据资产来源、资源名称、更新频率、资源类型、数据库类型、数据库连接信息、数据资产数量等。</w:t>
            </w:r>
          </w:p>
        </w:tc>
      </w:tr>
      <w:tr w14:paraId="237B52B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C52212">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2861F9">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EC9976">
            <w:pPr>
              <w:pStyle w:val="15"/>
              <w:rPr>
                <w:color w:val="auto"/>
                <w:sz w:val="21"/>
                <w:szCs w:val="21"/>
              </w:rPr>
            </w:pPr>
            <w:r>
              <w:rPr>
                <w:color w:val="auto"/>
                <w:sz w:val="21"/>
                <w:szCs w:val="21"/>
              </w:rPr>
              <w:t>2.数据归集运营</w:t>
            </w:r>
          </w:p>
          <w:p w14:paraId="3D401C57">
            <w:pPr>
              <w:pStyle w:val="15"/>
              <w:rPr>
                <w:color w:val="auto"/>
                <w:sz w:val="21"/>
                <w:szCs w:val="21"/>
              </w:rPr>
            </w:pPr>
            <w:r>
              <w:rPr>
                <w:color w:val="auto"/>
                <w:sz w:val="21"/>
                <w:szCs w:val="21"/>
              </w:rPr>
              <w:t>2.1.涉企信息</w:t>
            </w:r>
          </w:p>
          <w:p w14:paraId="2C99110E">
            <w:pPr>
              <w:pStyle w:val="15"/>
              <w:jc w:val="both"/>
              <w:rPr>
                <w:rFonts w:hint="eastAsia" w:eastAsiaTheme="minorEastAsia"/>
                <w:color w:val="auto"/>
                <w:sz w:val="21"/>
                <w:szCs w:val="21"/>
                <w:lang w:eastAsia="zh-CN"/>
              </w:rPr>
            </w:pPr>
            <w:r>
              <w:rPr>
                <w:rFonts w:hint="eastAsia"/>
                <w:color w:val="auto"/>
                <w:sz w:val="21"/>
                <w:szCs w:val="21"/>
                <w:lang w:eastAsia="zh-CN"/>
              </w:rPr>
              <w:t>涉企信息数据归集运营，旨在确保数据资产全量准确归集，通过分析比对归集后的数据，及时发现问题并修正。比对内容包括库表结构、数据量、字段数及字段内容等，涉及单位基本信息、住所、经营场所、外资补充、主要人员、出资、吊销、注销、迁入迁出等信息。</w:t>
            </w:r>
          </w:p>
          <w:p w14:paraId="3644217D">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3CDD2F7A">
            <w:pPr>
              <w:pStyle w:val="15"/>
              <w:jc w:val="both"/>
              <w:rPr>
                <w:rFonts w:hint="eastAsia" w:eastAsiaTheme="minorEastAsia"/>
                <w:color w:val="auto"/>
                <w:sz w:val="21"/>
                <w:szCs w:val="21"/>
                <w:lang w:eastAsia="zh-CN"/>
              </w:rPr>
            </w:pPr>
            <w:r>
              <w:rPr>
                <w:rFonts w:hint="eastAsia"/>
                <w:color w:val="auto"/>
                <w:sz w:val="21"/>
                <w:szCs w:val="21"/>
                <w:lang w:eastAsia="zh-CN"/>
              </w:rPr>
              <w:t>本服务需持续分析比对涉企信息数据库表，并定期输出月度报告12份及年度报告1份，报告应包含库表名称、源/目标数据量、源/目标字段数、不匹配字段等信息。</w:t>
            </w:r>
          </w:p>
        </w:tc>
      </w:tr>
      <w:tr w14:paraId="1ABC3A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142F69">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8DD17B">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366484">
            <w:pPr>
              <w:pStyle w:val="15"/>
              <w:rPr>
                <w:color w:val="auto"/>
                <w:sz w:val="21"/>
                <w:szCs w:val="21"/>
              </w:rPr>
            </w:pPr>
            <w:r>
              <w:rPr>
                <w:color w:val="auto"/>
                <w:sz w:val="21"/>
                <w:szCs w:val="21"/>
              </w:rPr>
              <w:t>2.2.知识产权</w:t>
            </w:r>
          </w:p>
          <w:p w14:paraId="0F919274">
            <w:pPr>
              <w:pStyle w:val="15"/>
              <w:rPr>
                <w:rFonts w:hint="eastAsia" w:eastAsiaTheme="minorEastAsia"/>
                <w:color w:val="auto"/>
                <w:sz w:val="21"/>
                <w:szCs w:val="21"/>
                <w:lang w:eastAsia="zh-CN"/>
              </w:rPr>
            </w:pPr>
            <w:r>
              <w:rPr>
                <w:rFonts w:hint="eastAsia"/>
                <w:color w:val="auto"/>
                <w:sz w:val="21"/>
                <w:szCs w:val="21"/>
                <w:lang w:eastAsia="zh-CN"/>
              </w:rPr>
              <w:t>知识产权数据归集运营，旨在保障相关数据全面精准归集，对归集后的数据资产进行分析比对，及时发现问题并修正。比对涵盖库表结构、数据量、字段数及内容等方面。主要包括：商标数据，如商标档案、马德里商标、驰名商标、商标代理机构等；专利基本信息、详情、许可信息等；保护相关信息，如侵权案件；促进相关数据。</w:t>
            </w:r>
          </w:p>
          <w:p w14:paraId="3BAC79E4">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5EB8D787">
            <w:pPr>
              <w:pStyle w:val="15"/>
              <w:jc w:val="both"/>
              <w:rPr>
                <w:rFonts w:hint="eastAsia" w:eastAsiaTheme="minorEastAsia"/>
                <w:color w:val="auto"/>
                <w:sz w:val="21"/>
                <w:szCs w:val="21"/>
                <w:lang w:eastAsia="zh-CN"/>
              </w:rPr>
            </w:pPr>
            <w:r>
              <w:rPr>
                <w:rFonts w:hint="eastAsia"/>
                <w:color w:val="auto"/>
                <w:sz w:val="21"/>
                <w:szCs w:val="21"/>
                <w:lang w:eastAsia="zh-CN"/>
              </w:rPr>
              <w:t>本服务需持续分析与比对知识产权数据库表，定期输出月度报告12份及年度数据归集比对分析报告1份，内容涵盖库表名称、源/目标数据量、源/目标字段数及不匹配字段等信息。</w:t>
            </w:r>
          </w:p>
        </w:tc>
      </w:tr>
      <w:tr w14:paraId="24668E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6BBBE8">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212D8D">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65C7FB">
            <w:pPr>
              <w:pStyle w:val="15"/>
              <w:rPr>
                <w:color w:val="auto"/>
                <w:sz w:val="21"/>
                <w:szCs w:val="21"/>
              </w:rPr>
            </w:pPr>
            <w:r>
              <w:rPr>
                <w:color w:val="auto"/>
                <w:sz w:val="21"/>
                <w:szCs w:val="21"/>
              </w:rPr>
              <w:t>2.3.产品质量安全监管</w:t>
            </w:r>
          </w:p>
          <w:p w14:paraId="39C7344B">
            <w:pPr>
              <w:pStyle w:val="15"/>
              <w:rPr>
                <w:rFonts w:hint="eastAsia" w:eastAsiaTheme="minorEastAsia"/>
                <w:color w:val="auto"/>
                <w:sz w:val="21"/>
                <w:szCs w:val="21"/>
                <w:lang w:eastAsia="zh-CN"/>
              </w:rPr>
            </w:pPr>
            <w:r>
              <w:rPr>
                <w:rFonts w:hint="eastAsia"/>
                <w:color w:val="auto"/>
                <w:sz w:val="21"/>
                <w:szCs w:val="21"/>
                <w:lang w:eastAsia="zh-CN"/>
              </w:rPr>
              <w:t>产品质量安全监管数据归集运营，为确保数据有效归集，对归集后的数据资产进行分析比对，及时发现并处理问题。比对内容包括库表结构、数据量、字段数和字段内容等，主要涉及许可监管信息、质量监督信息、质量服务信息等。</w:t>
            </w:r>
          </w:p>
          <w:p w14:paraId="1BEF93B5">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5B3FD19C">
            <w:pPr>
              <w:pStyle w:val="15"/>
              <w:jc w:val="both"/>
              <w:rPr>
                <w:rFonts w:hint="eastAsia" w:eastAsiaTheme="minorEastAsia"/>
                <w:color w:val="auto"/>
                <w:sz w:val="21"/>
                <w:szCs w:val="21"/>
                <w:lang w:eastAsia="zh-CN"/>
              </w:rPr>
            </w:pPr>
            <w:r>
              <w:rPr>
                <w:rFonts w:hint="eastAsia"/>
                <w:color w:val="auto"/>
                <w:sz w:val="21"/>
                <w:szCs w:val="21"/>
                <w:lang w:eastAsia="zh-CN"/>
              </w:rPr>
              <w:t>本服务需持续分析比对产品质量安全监管数据库表，定期输出月度报告12份及年度归集比对分析报告1份，内容涵盖库表名称、源与目标数据量、源与目标字段数及不匹配字段等信息。</w:t>
            </w:r>
          </w:p>
        </w:tc>
      </w:tr>
      <w:tr w14:paraId="1ABB952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0F463E">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8AAF1E">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3F3F49">
            <w:pPr>
              <w:pStyle w:val="15"/>
              <w:rPr>
                <w:color w:val="auto"/>
                <w:sz w:val="21"/>
                <w:szCs w:val="21"/>
              </w:rPr>
            </w:pPr>
            <w:r>
              <w:rPr>
                <w:color w:val="auto"/>
                <w:sz w:val="21"/>
                <w:szCs w:val="21"/>
              </w:rPr>
              <w:t>2.4.抽样检验</w:t>
            </w:r>
          </w:p>
          <w:p w14:paraId="60A615C3">
            <w:pPr>
              <w:pStyle w:val="15"/>
              <w:rPr>
                <w:rFonts w:hint="eastAsia" w:eastAsiaTheme="minorEastAsia"/>
                <w:color w:val="auto"/>
                <w:sz w:val="21"/>
                <w:szCs w:val="21"/>
                <w:lang w:eastAsia="zh-CN"/>
              </w:rPr>
            </w:pPr>
            <w:r>
              <w:rPr>
                <w:rFonts w:hint="eastAsia"/>
                <w:color w:val="auto"/>
                <w:sz w:val="21"/>
                <w:szCs w:val="21"/>
                <w:lang w:eastAsia="zh-CN"/>
              </w:rPr>
              <w:t>抽样检验数据归集运营，旨在保障数据完整准确，对归集后的数据资产进行分析比对，发现问题及时修正。比对涵盖库表结构、数据量、字段数及字段内容等。主要包括：食品安全检测信息（如检品信息、检品报告、检验项目等）；工业产品质量检测信息；药品抽检信息；医疗器械抽检信息；化妆品抽检信息等。</w:t>
            </w:r>
          </w:p>
          <w:p w14:paraId="69777CE7">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546EE0DA">
            <w:pPr>
              <w:pStyle w:val="15"/>
              <w:jc w:val="both"/>
              <w:rPr>
                <w:rFonts w:hint="eastAsia" w:eastAsiaTheme="minorEastAsia"/>
                <w:color w:val="auto"/>
                <w:sz w:val="21"/>
                <w:szCs w:val="21"/>
                <w:lang w:eastAsia="zh-CN"/>
              </w:rPr>
            </w:pPr>
            <w:r>
              <w:rPr>
                <w:rFonts w:hint="eastAsia"/>
                <w:color w:val="auto"/>
                <w:sz w:val="21"/>
                <w:szCs w:val="21"/>
                <w:lang w:eastAsia="zh-CN"/>
              </w:rPr>
              <w:t>本服务需持续分析与比对抽样检验数据库表，定期输出月度12份及年度数据归集比对分析报告1份，报告应包含库表名称、源/目标数据量、源/目标字段数及不匹配字段等信息。</w:t>
            </w:r>
          </w:p>
        </w:tc>
      </w:tr>
      <w:tr w14:paraId="5026C6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F8438E">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A03C6D">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D270BB">
            <w:pPr>
              <w:pStyle w:val="15"/>
              <w:rPr>
                <w:color w:val="auto"/>
                <w:sz w:val="21"/>
                <w:szCs w:val="21"/>
              </w:rPr>
            </w:pPr>
            <w:r>
              <w:rPr>
                <w:color w:val="auto"/>
                <w:sz w:val="21"/>
                <w:szCs w:val="21"/>
              </w:rPr>
              <w:t>2.5.食品安全监管</w:t>
            </w:r>
          </w:p>
          <w:p w14:paraId="76392219">
            <w:pPr>
              <w:pStyle w:val="15"/>
              <w:rPr>
                <w:rFonts w:hint="eastAsia" w:eastAsiaTheme="minorEastAsia"/>
                <w:color w:val="auto"/>
                <w:sz w:val="21"/>
                <w:szCs w:val="21"/>
                <w:lang w:eastAsia="zh-CN"/>
              </w:rPr>
            </w:pPr>
            <w:r>
              <w:rPr>
                <w:rFonts w:hint="eastAsia"/>
                <w:color w:val="auto"/>
                <w:sz w:val="21"/>
                <w:szCs w:val="21"/>
                <w:lang w:eastAsia="zh-CN"/>
              </w:rPr>
              <w:t>食品安全监管数据归集运营，为确保数据全面精准归集，对业务系统归集后的数据资产进行分析比对，及时发现并修正问题。比对涵盖库表结构、数据量、字段数和字段内容等，主要包括：食品生产监管信息（如生产企业许可信息）、食品销售监管信息（如一体化监管信息）、食品餐饮监管信息（如监管对象、学校食堂、社会餐饮、监督检查等）。</w:t>
            </w:r>
          </w:p>
          <w:p w14:paraId="37FA1004">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774D4944">
            <w:pPr>
              <w:pStyle w:val="15"/>
              <w:jc w:val="both"/>
              <w:rPr>
                <w:rFonts w:hint="eastAsia" w:eastAsiaTheme="minorEastAsia"/>
                <w:color w:val="auto"/>
                <w:sz w:val="21"/>
                <w:szCs w:val="21"/>
                <w:lang w:eastAsia="zh-CN"/>
              </w:rPr>
            </w:pPr>
            <w:r>
              <w:rPr>
                <w:rFonts w:hint="eastAsia"/>
                <w:color w:val="auto"/>
                <w:sz w:val="21"/>
                <w:szCs w:val="21"/>
                <w:lang w:eastAsia="zh-CN"/>
              </w:rPr>
              <w:t>本服务需持续分析与比对食品安全监管数据库表，定期输出月度12份及年度数据归集比对分析报告1份，报告应包含库表名称、源/目标数据量、源/目标字段数及不匹配字段等信息。</w:t>
            </w:r>
          </w:p>
        </w:tc>
      </w:tr>
      <w:tr w14:paraId="7A9922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0CBB48">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3539A5">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2A5D8A">
            <w:pPr>
              <w:pStyle w:val="15"/>
              <w:rPr>
                <w:color w:val="auto"/>
                <w:sz w:val="21"/>
                <w:szCs w:val="21"/>
              </w:rPr>
            </w:pPr>
            <w:r>
              <w:rPr>
                <w:color w:val="auto"/>
                <w:sz w:val="21"/>
                <w:szCs w:val="21"/>
              </w:rPr>
              <w:t>2.6.药品和医疗器械安全监管</w:t>
            </w:r>
          </w:p>
          <w:p w14:paraId="3EC65CC1">
            <w:pPr>
              <w:pStyle w:val="15"/>
              <w:rPr>
                <w:rFonts w:hint="eastAsia" w:eastAsiaTheme="minorEastAsia"/>
                <w:color w:val="auto"/>
                <w:sz w:val="21"/>
                <w:szCs w:val="21"/>
                <w:lang w:eastAsia="zh-CN"/>
              </w:rPr>
            </w:pPr>
            <w:r>
              <w:rPr>
                <w:rFonts w:hint="eastAsia"/>
                <w:color w:val="auto"/>
                <w:sz w:val="21"/>
                <w:szCs w:val="21"/>
                <w:lang w:eastAsia="zh-CN"/>
              </w:rPr>
              <w:t>药品和医疗器械安全监管数据归集运营，旨在保障相关数据有效归集，对归集后的数据资产进行分析比对，及时发现并修正问题。比对涵盖库表结构、数据量、字段数及内容等。主要包括：药品安全监管信息，如生产、经营许可等；医疗器械安全监管信息，如经营质量日常监管等；特殊食品和化妆品安全监管信息，如生产、经营监管及化妆品日常监管等。</w:t>
            </w:r>
          </w:p>
          <w:p w14:paraId="2BCE8E55">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582612D8">
            <w:pPr>
              <w:pStyle w:val="15"/>
              <w:jc w:val="both"/>
              <w:rPr>
                <w:rFonts w:hint="eastAsia" w:eastAsiaTheme="minorEastAsia"/>
                <w:color w:val="auto"/>
                <w:sz w:val="21"/>
                <w:szCs w:val="21"/>
                <w:lang w:eastAsia="zh-CN"/>
              </w:rPr>
            </w:pPr>
            <w:r>
              <w:rPr>
                <w:rFonts w:hint="eastAsia"/>
                <w:color w:val="auto"/>
                <w:sz w:val="21"/>
                <w:szCs w:val="21"/>
                <w:lang w:eastAsia="zh-CN"/>
              </w:rPr>
              <w:t>本服务需持续分析与比对药品和医疗器械安全监管数据库表，定期输出月度12份及年度数据归集比对分析报告1份，报告应包含库表名称、源/目标数据量、源/目标字段数及不匹配字段等信息。</w:t>
            </w:r>
          </w:p>
        </w:tc>
      </w:tr>
      <w:tr w14:paraId="2DBC303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F3F22C">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96C769">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C44104">
            <w:pPr>
              <w:pStyle w:val="15"/>
              <w:rPr>
                <w:color w:val="auto"/>
                <w:sz w:val="21"/>
                <w:szCs w:val="21"/>
              </w:rPr>
            </w:pPr>
            <w:r>
              <w:rPr>
                <w:color w:val="auto"/>
                <w:sz w:val="21"/>
                <w:szCs w:val="21"/>
              </w:rPr>
              <w:t>2.7.特种设备监管</w:t>
            </w:r>
          </w:p>
          <w:p w14:paraId="23BB5A5B">
            <w:pPr>
              <w:pStyle w:val="15"/>
              <w:rPr>
                <w:rFonts w:hint="eastAsia" w:eastAsiaTheme="minorEastAsia"/>
                <w:color w:val="auto"/>
                <w:sz w:val="21"/>
                <w:szCs w:val="21"/>
                <w:lang w:eastAsia="zh-CN"/>
              </w:rPr>
            </w:pPr>
            <w:r>
              <w:rPr>
                <w:rFonts w:hint="eastAsia"/>
                <w:color w:val="auto"/>
                <w:sz w:val="21"/>
                <w:szCs w:val="21"/>
                <w:lang w:eastAsia="zh-CN"/>
              </w:rPr>
              <w:t>特种设备监管数据归集运营，为确保数据全面精准归集，对归集后的数据资产进行分析比对，及时发现并处理问题。比对内容包括库表结构、数据量、字段数及字段内容等，涵盖特种设备信息、安全监察业务信息、行政许可及备案信息、企业自主管理信息等。</w:t>
            </w:r>
          </w:p>
          <w:p w14:paraId="7FC01E38">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0BCC6D88">
            <w:pPr>
              <w:pStyle w:val="15"/>
              <w:jc w:val="both"/>
              <w:rPr>
                <w:rFonts w:hint="eastAsia" w:eastAsiaTheme="minorEastAsia"/>
                <w:color w:val="auto"/>
                <w:sz w:val="21"/>
                <w:szCs w:val="21"/>
                <w:lang w:eastAsia="zh-CN"/>
              </w:rPr>
            </w:pPr>
            <w:r>
              <w:rPr>
                <w:rFonts w:hint="eastAsia"/>
                <w:color w:val="auto"/>
                <w:sz w:val="21"/>
                <w:szCs w:val="21"/>
                <w:lang w:eastAsia="zh-CN"/>
              </w:rPr>
              <w:t>本服务需持续分析与比对特种设备监管数据库表，定期输出月度12份及年度数据归集比对分析报告1份，报告应包含库表名称、源/目标数据量、源/目标字段数及不匹配字段等信息。</w:t>
            </w:r>
          </w:p>
        </w:tc>
      </w:tr>
      <w:tr w14:paraId="46EDB4C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089893">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107B1F">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D002C9">
            <w:pPr>
              <w:pStyle w:val="15"/>
              <w:rPr>
                <w:color w:val="auto"/>
                <w:sz w:val="21"/>
                <w:szCs w:val="21"/>
              </w:rPr>
            </w:pPr>
            <w:r>
              <w:rPr>
                <w:color w:val="auto"/>
                <w:sz w:val="21"/>
                <w:szCs w:val="21"/>
              </w:rPr>
              <w:t>2.8.网络交易与广告监管</w:t>
            </w:r>
          </w:p>
          <w:p w14:paraId="237B2CF0">
            <w:pPr>
              <w:pStyle w:val="15"/>
              <w:rPr>
                <w:rFonts w:hint="eastAsia" w:eastAsiaTheme="minorEastAsia"/>
                <w:color w:val="auto"/>
                <w:sz w:val="21"/>
                <w:szCs w:val="21"/>
                <w:lang w:eastAsia="zh-CN"/>
              </w:rPr>
            </w:pPr>
            <w:r>
              <w:rPr>
                <w:rFonts w:hint="eastAsia"/>
                <w:color w:val="auto"/>
                <w:sz w:val="21"/>
                <w:szCs w:val="21"/>
                <w:lang w:eastAsia="zh-CN"/>
              </w:rPr>
              <w:t>网络交易与广告监管数据归集运营，旨在确保数据完整准确归集，通过分析比对归集后的数据资产，及时发现并修正问题。比对涵盖库表结构、数据量、字段数及内容，主要涉及监管对象、户外及互联网广告、传统媒体广告、网络交易、违法处置等信息。</w:t>
            </w:r>
          </w:p>
          <w:p w14:paraId="0C02CD88">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25446DF3">
            <w:pPr>
              <w:pStyle w:val="15"/>
              <w:jc w:val="both"/>
              <w:rPr>
                <w:rFonts w:hint="eastAsia" w:eastAsiaTheme="minorEastAsia"/>
                <w:color w:val="auto"/>
                <w:sz w:val="21"/>
                <w:szCs w:val="21"/>
                <w:lang w:eastAsia="zh-CN"/>
              </w:rPr>
            </w:pPr>
            <w:r>
              <w:rPr>
                <w:rFonts w:hint="eastAsia"/>
                <w:color w:val="auto"/>
                <w:sz w:val="21"/>
                <w:szCs w:val="21"/>
                <w:lang w:eastAsia="zh-CN"/>
              </w:rPr>
              <w:t>本服务需持续分析比对网络交易与广告监管数据库表，定期输出月度12份及年度数据归集比对分析报告1份，报告内容包括库表名称、源/目标数据量、源/目标字段数及不匹配字段等信息。</w:t>
            </w:r>
          </w:p>
        </w:tc>
      </w:tr>
      <w:tr w14:paraId="50ADC8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A7D993">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982B5D">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D9F773">
            <w:pPr>
              <w:pStyle w:val="15"/>
              <w:rPr>
                <w:color w:val="auto"/>
                <w:sz w:val="21"/>
                <w:szCs w:val="21"/>
              </w:rPr>
            </w:pPr>
            <w:r>
              <w:rPr>
                <w:color w:val="auto"/>
                <w:sz w:val="21"/>
                <w:szCs w:val="21"/>
              </w:rPr>
              <w:t>2.9.消费投诉举报</w:t>
            </w:r>
          </w:p>
          <w:p w14:paraId="5BA670C8">
            <w:pPr>
              <w:pStyle w:val="15"/>
              <w:rPr>
                <w:rFonts w:hint="eastAsia" w:eastAsiaTheme="minorEastAsia"/>
                <w:color w:val="auto"/>
                <w:sz w:val="21"/>
                <w:szCs w:val="21"/>
                <w:lang w:eastAsia="zh-CN"/>
              </w:rPr>
            </w:pPr>
            <w:r>
              <w:rPr>
                <w:rFonts w:hint="eastAsia"/>
                <w:color w:val="auto"/>
                <w:sz w:val="21"/>
                <w:szCs w:val="21"/>
                <w:lang w:eastAsia="zh-CN"/>
              </w:rPr>
              <w:t>消费投诉举报数据归集运营，为确保数据全面精准归集，对归集后的数据资产进行分析比对，及时发现并修正问题。比对涵盖库表结构、数据量、字段数和字段内容等，主要包括12345投诉举报信息、登记信息及办理信息等。</w:t>
            </w:r>
          </w:p>
          <w:p w14:paraId="34CA2C54">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1BEEEA4D">
            <w:pPr>
              <w:pStyle w:val="15"/>
              <w:jc w:val="both"/>
              <w:rPr>
                <w:rFonts w:hint="eastAsia" w:eastAsiaTheme="minorEastAsia"/>
                <w:color w:val="auto"/>
                <w:sz w:val="21"/>
                <w:szCs w:val="21"/>
                <w:lang w:eastAsia="zh-CN"/>
              </w:rPr>
            </w:pPr>
            <w:r>
              <w:rPr>
                <w:rFonts w:hint="eastAsia"/>
                <w:color w:val="auto"/>
                <w:sz w:val="21"/>
                <w:szCs w:val="21"/>
                <w:lang w:eastAsia="zh-CN"/>
              </w:rPr>
              <w:t>本服务需持续分析比对消费投诉数据库表，定期输出月度12份及年度数据归集比对分析报告1份，报告应包含库表名称、源/目标数据量、源/目标字段数及不匹配字段等信息。</w:t>
            </w:r>
          </w:p>
        </w:tc>
      </w:tr>
      <w:tr w14:paraId="34FCA6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C93A43">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6E8C5E">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AD530F">
            <w:pPr>
              <w:pStyle w:val="15"/>
              <w:rPr>
                <w:color w:val="auto"/>
                <w:sz w:val="21"/>
                <w:szCs w:val="21"/>
              </w:rPr>
            </w:pPr>
            <w:r>
              <w:rPr>
                <w:color w:val="auto"/>
                <w:sz w:val="21"/>
                <w:szCs w:val="21"/>
              </w:rPr>
              <w:t>2.10.执法办案</w:t>
            </w:r>
          </w:p>
          <w:p w14:paraId="1A998D2D">
            <w:pPr>
              <w:pStyle w:val="15"/>
              <w:rPr>
                <w:rFonts w:hint="eastAsia" w:eastAsiaTheme="minorEastAsia"/>
                <w:color w:val="auto"/>
                <w:sz w:val="21"/>
                <w:szCs w:val="21"/>
                <w:lang w:eastAsia="zh-CN"/>
              </w:rPr>
            </w:pPr>
            <w:r>
              <w:rPr>
                <w:rFonts w:hint="eastAsia"/>
                <w:color w:val="auto"/>
                <w:sz w:val="21"/>
                <w:szCs w:val="21"/>
                <w:lang w:eastAsia="zh-CN"/>
              </w:rPr>
              <w:t>执法办案数据归集运营，旨在保障数据有效归集，对归集后的数据资产进行分析比对，及时发现问题并修正。比对涵盖库表结构、数据量、字段数及字段内容。主要包括法律法规信息、事项清单、执法基本信息、执法行为信息，如检查记录、处罚决定书等。</w:t>
            </w:r>
          </w:p>
          <w:p w14:paraId="00FD1E5C">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703C0BF7">
            <w:pPr>
              <w:pStyle w:val="15"/>
              <w:jc w:val="both"/>
              <w:rPr>
                <w:rFonts w:hint="eastAsia" w:eastAsiaTheme="minorEastAsia"/>
                <w:color w:val="auto"/>
                <w:sz w:val="21"/>
                <w:szCs w:val="21"/>
                <w:lang w:eastAsia="zh-CN"/>
              </w:rPr>
            </w:pPr>
            <w:r>
              <w:rPr>
                <w:rFonts w:hint="eastAsia"/>
                <w:color w:val="auto"/>
                <w:sz w:val="21"/>
                <w:szCs w:val="21"/>
                <w:lang w:eastAsia="zh-CN"/>
              </w:rPr>
              <w:t>本服务需持续分析比对执法办案数据库表，定期输出月度报告12份及年度归集比对报告1份，内容涵盖库表名称、源/目标数据量、源/目标字段数及不匹配字段等信息。</w:t>
            </w:r>
          </w:p>
        </w:tc>
      </w:tr>
      <w:tr w14:paraId="4EAE507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1822B9">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350283">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E4481D">
            <w:pPr>
              <w:pStyle w:val="15"/>
              <w:rPr>
                <w:color w:val="auto"/>
                <w:sz w:val="21"/>
                <w:szCs w:val="21"/>
              </w:rPr>
            </w:pPr>
            <w:r>
              <w:rPr>
                <w:color w:val="auto"/>
                <w:sz w:val="21"/>
                <w:szCs w:val="21"/>
              </w:rPr>
              <w:t>2.11.计量</w:t>
            </w:r>
          </w:p>
          <w:p w14:paraId="2A8524AC">
            <w:pPr>
              <w:pStyle w:val="15"/>
              <w:rPr>
                <w:rFonts w:hint="eastAsia" w:eastAsiaTheme="minorEastAsia"/>
                <w:color w:val="auto"/>
                <w:sz w:val="21"/>
                <w:szCs w:val="21"/>
                <w:lang w:eastAsia="zh-CN"/>
              </w:rPr>
            </w:pPr>
            <w:r>
              <w:rPr>
                <w:rFonts w:hint="eastAsia"/>
                <w:color w:val="auto"/>
                <w:sz w:val="21"/>
                <w:szCs w:val="21"/>
                <w:lang w:eastAsia="zh-CN"/>
              </w:rPr>
              <w:t>计量数据归集运营中，为确保数据全面精准归集，对归集后的数据资产进行分析比对，及时发现并处理问题。比对内容包括库表结构、数据量、字段数及字段内容等，涵盖计量基础建设信息、计量监管信息、计量监管对象信息等。</w:t>
            </w:r>
          </w:p>
          <w:p w14:paraId="1691704C">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61C45680">
            <w:pPr>
              <w:pStyle w:val="15"/>
              <w:jc w:val="both"/>
              <w:rPr>
                <w:rFonts w:hint="eastAsia" w:eastAsiaTheme="minorEastAsia"/>
                <w:color w:val="auto"/>
                <w:sz w:val="21"/>
                <w:szCs w:val="21"/>
                <w:lang w:eastAsia="zh-CN"/>
              </w:rPr>
            </w:pPr>
            <w:r>
              <w:rPr>
                <w:rFonts w:hint="eastAsia"/>
                <w:color w:val="auto"/>
                <w:sz w:val="21"/>
                <w:szCs w:val="21"/>
                <w:lang w:eastAsia="zh-CN"/>
              </w:rPr>
              <w:t>本服务需持续分析与比对计量数据库表，定期输出月度12份及年度数据归集比对分析报告1份，报告应包含库表名称、源/目标数据量、源/目标字段数及不匹配字段等信息。</w:t>
            </w:r>
          </w:p>
        </w:tc>
      </w:tr>
      <w:tr w14:paraId="50929B4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6C1B25">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FECFA6">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7E1E58">
            <w:pPr>
              <w:pStyle w:val="15"/>
              <w:rPr>
                <w:rFonts w:hint="eastAsia" w:eastAsiaTheme="minorEastAsia"/>
                <w:color w:val="auto"/>
                <w:sz w:val="21"/>
                <w:szCs w:val="21"/>
                <w:lang w:val="en-US" w:eastAsia="zh-CN"/>
              </w:rPr>
            </w:pPr>
            <w:r>
              <w:rPr>
                <w:color w:val="auto"/>
                <w:sz w:val="21"/>
                <w:szCs w:val="21"/>
              </w:rPr>
              <w:t>2.12.标准</w:t>
            </w:r>
            <w:r>
              <w:rPr>
                <w:rFonts w:hint="eastAsia"/>
                <w:color w:val="auto"/>
                <w:sz w:val="21"/>
                <w:szCs w:val="21"/>
                <w:lang w:val="en-US" w:eastAsia="zh-CN"/>
              </w:rPr>
              <w:t>化</w:t>
            </w:r>
          </w:p>
          <w:p w14:paraId="183C445F">
            <w:pPr>
              <w:pStyle w:val="15"/>
              <w:rPr>
                <w:rFonts w:hint="eastAsia" w:eastAsiaTheme="minorEastAsia"/>
                <w:color w:val="auto"/>
                <w:sz w:val="21"/>
                <w:szCs w:val="21"/>
                <w:lang w:eastAsia="zh-CN"/>
              </w:rPr>
            </w:pPr>
            <w:r>
              <w:rPr>
                <w:rFonts w:hint="eastAsia"/>
                <w:color w:val="auto"/>
                <w:sz w:val="21"/>
                <w:szCs w:val="21"/>
                <w:lang w:eastAsia="zh-CN"/>
              </w:rPr>
              <w:t>标准数据归集运营旨在保障标准数据完整准确归集，通过分析比对归集后的数据资产，及时发现并修正问题。比对涵盖库表结构、数据量、字段数及字段内容等，涉及标准制订、落实及指导信息。</w:t>
            </w:r>
          </w:p>
          <w:p w14:paraId="5F0FB43B">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20477A70">
            <w:pPr>
              <w:pStyle w:val="15"/>
              <w:jc w:val="both"/>
              <w:rPr>
                <w:rFonts w:hint="eastAsia" w:eastAsiaTheme="minorEastAsia"/>
                <w:color w:val="auto"/>
                <w:sz w:val="21"/>
                <w:szCs w:val="21"/>
                <w:lang w:eastAsia="zh-CN"/>
              </w:rPr>
            </w:pPr>
            <w:r>
              <w:rPr>
                <w:rFonts w:hint="eastAsia"/>
                <w:color w:val="auto"/>
                <w:sz w:val="21"/>
                <w:szCs w:val="21"/>
                <w:lang w:eastAsia="zh-CN"/>
              </w:rPr>
              <w:t>本服务需持续分析比对标准数据库表，定期输出月度12份及年度数据归集比对分析报告1份，报告包含库表名称、源/目标数据量、源/目标字段数及不匹配字段等信息。</w:t>
            </w:r>
          </w:p>
        </w:tc>
      </w:tr>
      <w:tr w14:paraId="1B6904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CE19D1">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5462FE">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868071">
            <w:pPr>
              <w:pStyle w:val="15"/>
              <w:rPr>
                <w:color w:val="auto"/>
                <w:sz w:val="21"/>
                <w:szCs w:val="21"/>
              </w:rPr>
            </w:pPr>
            <w:r>
              <w:rPr>
                <w:color w:val="auto"/>
                <w:sz w:val="21"/>
                <w:szCs w:val="21"/>
              </w:rPr>
              <w:t>2.13.认证认可</w:t>
            </w:r>
            <w:r>
              <w:rPr>
                <w:rFonts w:hint="eastAsia"/>
                <w:color w:val="auto"/>
                <w:sz w:val="21"/>
                <w:szCs w:val="21"/>
              </w:rPr>
              <w:t>检验检测</w:t>
            </w:r>
          </w:p>
          <w:p w14:paraId="1DE0B5E1">
            <w:pPr>
              <w:pStyle w:val="15"/>
              <w:rPr>
                <w:rFonts w:hint="eastAsia" w:eastAsiaTheme="minorEastAsia"/>
                <w:color w:val="auto"/>
                <w:sz w:val="21"/>
                <w:szCs w:val="21"/>
                <w:lang w:eastAsia="zh-CN"/>
              </w:rPr>
            </w:pPr>
            <w:r>
              <w:rPr>
                <w:rFonts w:hint="eastAsia"/>
                <w:color w:val="auto"/>
                <w:sz w:val="21"/>
                <w:szCs w:val="21"/>
                <w:lang w:eastAsia="zh-CN"/>
              </w:rPr>
              <w:t>认证认可检验检测数据归集运营，为确保数据全面精准归集，对归集后的数据资产进行分析比对，及时发现问题并修正。比对涵盖库表结构、数据量、字段数和字段内容等，主要包括认证证书信息、3C免办信息、日常监管信息等。</w:t>
            </w:r>
          </w:p>
          <w:p w14:paraId="51657B1C">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4583BEC3">
            <w:pPr>
              <w:pStyle w:val="15"/>
              <w:jc w:val="both"/>
              <w:rPr>
                <w:rFonts w:hint="eastAsia" w:eastAsiaTheme="minorEastAsia"/>
                <w:color w:val="auto"/>
                <w:sz w:val="21"/>
                <w:szCs w:val="21"/>
                <w:lang w:eastAsia="zh-CN"/>
              </w:rPr>
            </w:pPr>
            <w:r>
              <w:rPr>
                <w:rFonts w:hint="eastAsia"/>
                <w:color w:val="auto"/>
                <w:sz w:val="21"/>
                <w:szCs w:val="21"/>
                <w:lang w:eastAsia="zh-CN"/>
              </w:rPr>
              <w:t>本服务需持续分析与比对认证认可数据库表，定期输出月度12份及年度数据归集比对分析报告1份，报告应包含库表名称、源/目标数据量、源/目标字段数及不匹配字段等信息。</w:t>
            </w:r>
          </w:p>
        </w:tc>
      </w:tr>
      <w:tr w14:paraId="77D648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2340A6">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46C282">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C776BB">
            <w:pPr>
              <w:pStyle w:val="15"/>
              <w:rPr>
                <w:color w:val="auto"/>
                <w:sz w:val="21"/>
                <w:szCs w:val="21"/>
              </w:rPr>
            </w:pPr>
            <w:r>
              <w:rPr>
                <w:color w:val="auto"/>
                <w:sz w:val="21"/>
                <w:szCs w:val="21"/>
              </w:rPr>
              <w:t>2.1</w:t>
            </w:r>
            <w:r>
              <w:rPr>
                <w:rFonts w:hint="eastAsia"/>
                <w:color w:val="auto"/>
                <w:sz w:val="21"/>
                <w:szCs w:val="21"/>
                <w:lang w:val="en-US" w:eastAsia="zh-CN"/>
              </w:rPr>
              <w:t>4</w:t>
            </w:r>
            <w:r>
              <w:rPr>
                <w:color w:val="auto"/>
                <w:sz w:val="21"/>
                <w:szCs w:val="21"/>
              </w:rPr>
              <w:t>.农贸市场</w:t>
            </w:r>
          </w:p>
          <w:p w14:paraId="2DB5273D">
            <w:pPr>
              <w:pStyle w:val="15"/>
              <w:rPr>
                <w:rFonts w:hint="eastAsia" w:eastAsiaTheme="minorEastAsia"/>
                <w:color w:val="auto"/>
                <w:sz w:val="21"/>
                <w:szCs w:val="21"/>
                <w:lang w:eastAsia="zh-CN"/>
              </w:rPr>
            </w:pPr>
            <w:r>
              <w:rPr>
                <w:rFonts w:hint="eastAsia"/>
                <w:color w:val="auto"/>
                <w:sz w:val="21"/>
                <w:szCs w:val="21"/>
                <w:lang w:eastAsia="zh-CN"/>
              </w:rPr>
              <w:t>农贸市场数据归集运营，旨在保障数据全面精准归集，对归集后的数据资产进行分析比对，及时发现并处理问题。比对涵盖库表结构、数据量、字段数及字段内容等，主要包括农贸市场基本信息、升级改造信息等。</w:t>
            </w:r>
          </w:p>
          <w:p w14:paraId="6561FC70">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56C33110">
            <w:pPr>
              <w:pStyle w:val="15"/>
              <w:jc w:val="both"/>
              <w:rPr>
                <w:rFonts w:hint="eastAsia" w:eastAsiaTheme="minorEastAsia"/>
                <w:color w:val="auto"/>
                <w:sz w:val="21"/>
                <w:szCs w:val="21"/>
                <w:lang w:eastAsia="zh-CN"/>
              </w:rPr>
            </w:pPr>
            <w:r>
              <w:rPr>
                <w:rFonts w:hint="eastAsia"/>
                <w:color w:val="auto"/>
                <w:sz w:val="21"/>
                <w:szCs w:val="21"/>
                <w:lang w:eastAsia="zh-CN"/>
              </w:rPr>
              <w:t>本服务需对农贸市场数据持续分析与比对，定期输出月度报告12份及年度归集比对报告1份，内容涵盖库表名称、源/目标数据量、源/目标字段数及不匹配字段等信息。</w:t>
            </w:r>
          </w:p>
        </w:tc>
      </w:tr>
      <w:tr w14:paraId="08B29A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6E7E4D">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8ABC2C">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90E852">
            <w:pPr>
              <w:pStyle w:val="15"/>
              <w:rPr>
                <w:color w:val="auto"/>
                <w:sz w:val="21"/>
                <w:szCs w:val="21"/>
              </w:rPr>
            </w:pPr>
            <w:r>
              <w:rPr>
                <w:color w:val="auto"/>
                <w:sz w:val="21"/>
                <w:szCs w:val="21"/>
              </w:rPr>
              <w:t>2.1</w:t>
            </w:r>
            <w:r>
              <w:rPr>
                <w:rFonts w:hint="eastAsia"/>
                <w:color w:val="auto"/>
                <w:sz w:val="21"/>
                <w:szCs w:val="21"/>
                <w:lang w:val="en-US" w:eastAsia="zh-CN"/>
              </w:rPr>
              <w:t>5</w:t>
            </w:r>
            <w:r>
              <w:rPr>
                <w:color w:val="auto"/>
                <w:sz w:val="21"/>
                <w:szCs w:val="21"/>
              </w:rPr>
              <w:t>.</w:t>
            </w:r>
            <w:r>
              <w:rPr>
                <w:rFonts w:hint="eastAsia"/>
                <w:color w:val="auto"/>
                <w:sz w:val="21"/>
                <w:szCs w:val="21"/>
              </w:rPr>
              <w:t>佛山市专利数据著录项接入/存储服务</w:t>
            </w:r>
          </w:p>
          <w:p w14:paraId="2D22E598">
            <w:pPr>
              <w:pStyle w:val="15"/>
              <w:rPr>
                <w:rFonts w:hint="eastAsia" w:eastAsiaTheme="minorEastAsia"/>
                <w:color w:val="auto"/>
                <w:sz w:val="21"/>
                <w:szCs w:val="21"/>
                <w:lang w:eastAsia="zh-CN"/>
              </w:rPr>
            </w:pPr>
            <w:r>
              <w:rPr>
                <w:rFonts w:hint="eastAsia"/>
                <w:color w:val="auto"/>
                <w:sz w:val="21"/>
                <w:szCs w:val="21"/>
                <w:lang w:eastAsia="zh-CN"/>
              </w:rPr>
              <w:t>开发数据接入接口，对接公开渠道或第三方专利数据服务商（由中标方提供数据），定期获取佛山市专利著录项数据，包括标题、申请人、发明人、申请日、公开公告日、IPC分类号、摘要等。将数据采集至本地，结构化处理后关联整合至现有数据库，提升数据全面性和完整度，后续通过库表交换实现数据共享。佛山市全量专利数据预计超100万条。</w:t>
            </w:r>
          </w:p>
          <w:p w14:paraId="768AF8E9">
            <w:pPr>
              <w:pStyle w:val="15"/>
              <w:rPr>
                <w:rFonts w:hint="eastAsia" w:eastAsiaTheme="minorEastAsia"/>
                <w:b w:val="0"/>
                <w:bCs/>
                <w:color w:val="auto"/>
                <w:sz w:val="21"/>
                <w:szCs w:val="21"/>
                <w:lang w:eastAsia="zh-CN"/>
              </w:rPr>
            </w:pPr>
            <w:r>
              <w:rPr>
                <w:rFonts w:hint="eastAsia"/>
                <w:b w:val="0"/>
                <w:bCs/>
                <w:color w:val="auto"/>
                <w:sz w:val="21"/>
                <w:szCs w:val="21"/>
                <w:lang w:eastAsia="zh-CN"/>
              </w:rPr>
              <w:t>服务交付物</w:t>
            </w:r>
          </w:p>
          <w:p w14:paraId="6A5ECDED">
            <w:pPr>
              <w:pStyle w:val="15"/>
              <w:jc w:val="both"/>
              <w:rPr>
                <w:rFonts w:hint="eastAsia" w:eastAsiaTheme="minorEastAsia"/>
                <w:color w:val="auto"/>
                <w:sz w:val="21"/>
                <w:szCs w:val="21"/>
                <w:lang w:eastAsia="zh-CN"/>
              </w:rPr>
            </w:pPr>
            <w:r>
              <w:rPr>
                <w:rFonts w:hint="eastAsia"/>
                <w:color w:val="auto"/>
                <w:sz w:val="21"/>
                <w:szCs w:val="21"/>
                <w:lang w:eastAsia="zh-CN"/>
              </w:rPr>
              <w:t>服务交付物包括：开发数据接口程序，提取专利著录项数据并入库，形成佛山市专利著录项本地数据库，涵盖专利类型、标题、摘要、申请号、申请日、申请人地址、专利权人地址、发明人、代理机构、代理人、公开号、公开日、IPC分类等字段；开发数据共享交换接口，并完成设计、开发、测试、部署和维护。</w:t>
            </w:r>
          </w:p>
        </w:tc>
      </w:tr>
      <w:tr w14:paraId="63000C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709C03">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F6EBEE">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AEACA8">
            <w:pPr>
              <w:pStyle w:val="15"/>
              <w:jc w:val="both"/>
              <w:rPr>
                <w:rFonts w:hint="eastAsia"/>
                <w:color w:val="auto"/>
                <w:sz w:val="21"/>
                <w:szCs w:val="21"/>
              </w:rPr>
            </w:pPr>
            <w:r>
              <w:rPr>
                <w:rFonts w:hint="eastAsia"/>
                <w:color w:val="auto"/>
                <w:sz w:val="21"/>
                <w:szCs w:val="21"/>
              </w:rPr>
              <w:t>2.16.佛山市专利数据申请人/权利人数据加工</w:t>
            </w:r>
          </w:p>
          <w:p w14:paraId="3D7F2EAB">
            <w:pPr>
              <w:pStyle w:val="15"/>
              <w:jc w:val="both"/>
              <w:rPr>
                <w:rFonts w:hint="eastAsia" w:eastAsiaTheme="minorEastAsia"/>
                <w:color w:val="auto"/>
                <w:sz w:val="21"/>
                <w:szCs w:val="21"/>
                <w:lang w:eastAsia="zh-CN"/>
              </w:rPr>
            </w:pPr>
            <w:r>
              <w:rPr>
                <w:rFonts w:hint="eastAsia"/>
                <w:color w:val="auto"/>
                <w:sz w:val="21"/>
                <w:szCs w:val="21"/>
                <w:lang w:eastAsia="zh-CN"/>
              </w:rPr>
              <w:t>针对佛山市专利数据中的申请人/权利人（企业类型）进行加工，通过规整申请人名，减少同一申请人不同表达形式，提供申请人、第一申请人、申请人类型（中国）、专利权人、第一专利权人、专利权人类型（中国）等字段；融合企业工商信息，加工申请人或专利权人的涉企信息，包括企业类型、科技型企业。</w:t>
            </w:r>
          </w:p>
          <w:p w14:paraId="0A6C749E">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52EB2856">
            <w:pPr>
              <w:pStyle w:val="15"/>
              <w:jc w:val="both"/>
              <w:rPr>
                <w:rFonts w:hint="eastAsia" w:eastAsiaTheme="minorEastAsia"/>
                <w:color w:val="auto"/>
                <w:sz w:val="21"/>
                <w:szCs w:val="21"/>
                <w:lang w:eastAsia="zh-CN"/>
              </w:rPr>
            </w:pPr>
            <w:r>
              <w:rPr>
                <w:rFonts w:hint="eastAsia"/>
                <w:color w:val="auto"/>
                <w:sz w:val="21"/>
                <w:szCs w:val="21"/>
                <w:lang w:eastAsia="zh-CN"/>
              </w:rPr>
              <w:t>对佛山市约100多万条专利数据进行加工，产出包括数据加工服务程序、加工后数据库表、著录项融合数据库表及需求说明，并涵盖各类型程序的开发、测试、部署与维护。</w:t>
            </w:r>
          </w:p>
        </w:tc>
      </w:tr>
      <w:tr w14:paraId="2C9B72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46C5F7">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0DBE8B">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8CD8BD">
            <w:pPr>
              <w:pStyle w:val="15"/>
              <w:jc w:val="both"/>
              <w:rPr>
                <w:rFonts w:hint="eastAsia"/>
                <w:color w:val="auto"/>
                <w:sz w:val="21"/>
                <w:szCs w:val="21"/>
              </w:rPr>
            </w:pPr>
            <w:r>
              <w:rPr>
                <w:rFonts w:hint="eastAsia"/>
                <w:color w:val="auto"/>
                <w:sz w:val="21"/>
                <w:szCs w:val="21"/>
              </w:rPr>
              <w:t>2.17.佛山市专利数据产业/技术分类加工</w:t>
            </w:r>
          </w:p>
          <w:p w14:paraId="47883AA7">
            <w:pPr>
              <w:pStyle w:val="15"/>
              <w:jc w:val="both"/>
              <w:rPr>
                <w:rFonts w:hint="eastAsia"/>
                <w:color w:val="auto"/>
                <w:sz w:val="21"/>
                <w:szCs w:val="21"/>
                <w:lang w:eastAsia="zh-CN"/>
              </w:rPr>
            </w:pPr>
            <w:r>
              <w:rPr>
                <w:rFonts w:hint="eastAsia"/>
                <w:color w:val="auto"/>
                <w:sz w:val="21"/>
                <w:szCs w:val="21"/>
                <w:lang w:eastAsia="zh-CN"/>
              </w:rPr>
              <w:t>基于国家产业分类指导文件，针对战略性新兴产业、广东省双十产业集群、数字经济核心产业、绿色低碳技术分类与专利数据进行加工融合，便于产业专利统计分析。专利数据量预计不低于100万条，需加工上述分类数据。</w:t>
            </w:r>
          </w:p>
          <w:p w14:paraId="6D8F679B">
            <w:pPr>
              <w:pStyle w:val="15"/>
              <w:jc w:val="both"/>
              <w:rPr>
                <w:rFonts w:hint="eastAsia"/>
                <w:color w:val="auto"/>
                <w:sz w:val="21"/>
                <w:szCs w:val="21"/>
                <w:lang w:eastAsia="zh-CN"/>
              </w:rPr>
            </w:pPr>
            <w:r>
              <w:rPr>
                <w:rFonts w:hint="eastAsia"/>
                <w:color w:val="auto"/>
                <w:sz w:val="21"/>
                <w:szCs w:val="21"/>
                <w:lang w:eastAsia="zh-CN"/>
              </w:rPr>
              <w:t>（1）国家战略性新兴产业加工标引：依据产业分类指导文件，构建战略性新兴产业分类-IPC分类-专利的映射关系，遵循直接对照、全面覆盖、应用位置优先原则，注重可操作性和动态调整性。加工标引信息技术、高端装备制造、新材料、生物、新能源汽车、新能源、节能环保、数字创意、相关服务业等9大产业与IPC的对照关系，涉及IPC 8个部、89个大类、317个小类、2893个大组、35473个小组。每个战略性新兴产业对应一个或多个IPC分类，提供相应分类号数据。</w:t>
            </w:r>
          </w:p>
          <w:p w14:paraId="690976EA">
            <w:pPr>
              <w:pStyle w:val="15"/>
              <w:jc w:val="both"/>
              <w:rPr>
                <w:rFonts w:hint="eastAsia"/>
                <w:color w:val="auto"/>
                <w:sz w:val="21"/>
                <w:szCs w:val="21"/>
                <w:lang w:eastAsia="zh-CN"/>
              </w:rPr>
            </w:pPr>
            <w:r>
              <w:rPr>
                <w:rFonts w:hint="eastAsia"/>
                <w:color w:val="auto"/>
                <w:sz w:val="21"/>
                <w:szCs w:val="21"/>
                <w:lang w:eastAsia="zh-CN"/>
              </w:rPr>
              <w:t>（2）广东省双十产业集群：构建国民经济行业分类-双十产业集群-专利的映射关系，支持检索与分析。双十产业集群包括十大战略性支柱和十大战略性新兴产业集群。根据国民经济行业分类的大、中、小类映射至双十产业集群分类，存在一对多和多对一关系，提供分类数据。</w:t>
            </w:r>
          </w:p>
          <w:p w14:paraId="44D8AF0A">
            <w:pPr>
              <w:pStyle w:val="15"/>
              <w:jc w:val="both"/>
              <w:rPr>
                <w:rFonts w:hint="eastAsia"/>
                <w:color w:val="auto"/>
                <w:sz w:val="21"/>
                <w:szCs w:val="21"/>
                <w:lang w:eastAsia="zh-CN"/>
              </w:rPr>
            </w:pPr>
            <w:r>
              <w:rPr>
                <w:rFonts w:hint="eastAsia"/>
                <w:color w:val="auto"/>
                <w:sz w:val="21"/>
                <w:szCs w:val="21"/>
                <w:lang w:eastAsia="zh-CN"/>
              </w:rPr>
              <w:t>（3）数字经济核心产业：根据相关分类指导，加工01数字产品制造业、02数字产品服务业、03数字技术应用业、04数字要素驱动业等4个大类，建立15个中类、86个小类与IPC的参照关系，涉及IPC 8个部、54个大类、154个小类、266个大组、8367个小组，提供分类数据。</w:t>
            </w:r>
          </w:p>
          <w:p w14:paraId="262D2393">
            <w:pPr>
              <w:pStyle w:val="15"/>
              <w:jc w:val="both"/>
              <w:rPr>
                <w:rFonts w:hint="eastAsia"/>
                <w:color w:val="auto"/>
                <w:sz w:val="21"/>
                <w:szCs w:val="21"/>
                <w:lang w:eastAsia="zh-CN"/>
              </w:rPr>
            </w:pPr>
            <w:r>
              <w:rPr>
                <w:rFonts w:hint="eastAsia"/>
                <w:color w:val="auto"/>
                <w:sz w:val="21"/>
                <w:szCs w:val="21"/>
                <w:lang w:eastAsia="zh-CN"/>
              </w:rPr>
              <w:t>（4）绿色低碳技术：针对IPC分类与绿色低碳技术进行加工标引，技术包括传统能源清洁利用、节能增效、新能源利用、温室气体捕集利用封存等实现减碳、零碳、负碳效果的技术，不含减污、资源循环利用等降碳协同技术。绿色低碳技术专利以绿色低碳技术为发明主题，应具有降低碳排放的技术效果。一级技术分支包括化石能源降碳技术、节能与能量回收利用、清洁能源、储能技术、温室气体捕集利用封存等5个分支。其中，化石能源降碳技术下设煤炭清洁高效利用、石油及天然气清洁化等2个二级分支，7个三级分支、32个四级分支；节能与能量回收利用下设节油、节气、节电、能量回收利用等4个二级分支，14个三级分支；清洁能源下设水能、太阳能、风能、海洋能、地热能、氢能、生物质能、核能等8个二级分支，22个三级分支、14个四级分支；储能技术下设机械储能、热储能、电化学储能等3个二级分支，7个三级分支；温室气体捕集利用封存下设CO2捕集利用封存、其他温室气体减排等2个二级分支，6个三级分支、16个四级分支。经合并去重，涉及IPC 8个部、47个大类、108个小类、1090个大组、9934个小组，提供分类数据。</w:t>
            </w:r>
          </w:p>
          <w:p w14:paraId="26AE0853">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4F7BC801">
            <w:pPr>
              <w:pStyle w:val="15"/>
              <w:jc w:val="both"/>
              <w:rPr>
                <w:rFonts w:hint="eastAsia" w:eastAsiaTheme="minorEastAsia"/>
                <w:color w:val="auto"/>
                <w:sz w:val="21"/>
                <w:szCs w:val="21"/>
                <w:lang w:eastAsia="zh-CN"/>
              </w:rPr>
            </w:pPr>
            <w:r>
              <w:rPr>
                <w:rFonts w:hint="eastAsia"/>
                <w:color w:val="auto"/>
                <w:sz w:val="21"/>
                <w:szCs w:val="21"/>
                <w:lang w:eastAsia="zh-CN"/>
              </w:rPr>
              <w:t>对佛山市约100多万条专利数据进行加工，产出包括数据加工服务程序、加工后数据库表、著录项融合数据库表及需求说明。涵盖各类型加工程序的设计、开发、测试、部署与维护。</w:t>
            </w:r>
          </w:p>
        </w:tc>
      </w:tr>
      <w:tr w14:paraId="68A2963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BFA90F">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A6279D">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675C40">
            <w:pPr>
              <w:pStyle w:val="15"/>
              <w:jc w:val="both"/>
              <w:rPr>
                <w:rFonts w:hint="eastAsia"/>
                <w:color w:val="auto"/>
                <w:sz w:val="21"/>
                <w:szCs w:val="21"/>
              </w:rPr>
            </w:pPr>
            <w:r>
              <w:rPr>
                <w:rFonts w:hint="eastAsia"/>
                <w:color w:val="auto"/>
                <w:sz w:val="21"/>
                <w:szCs w:val="21"/>
              </w:rPr>
              <w:t>2.18.佛山市专利数据地址规范化加工</w:t>
            </w:r>
          </w:p>
          <w:p w14:paraId="6600FCA7">
            <w:pPr>
              <w:pStyle w:val="15"/>
              <w:jc w:val="both"/>
              <w:rPr>
                <w:rFonts w:hint="eastAsia" w:eastAsiaTheme="minorEastAsia"/>
                <w:color w:val="auto"/>
                <w:sz w:val="21"/>
                <w:szCs w:val="21"/>
                <w:lang w:eastAsia="zh-CN"/>
              </w:rPr>
            </w:pPr>
            <w:r>
              <w:rPr>
                <w:rFonts w:hint="eastAsia"/>
                <w:color w:val="auto"/>
                <w:sz w:val="21"/>
                <w:szCs w:val="21"/>
                <w:lang w:eastAsia="zh-CN"/>
              </w:rPr>
              <w:t>对专利申请人地址及专利权人地址进行数据清洗，包括去重、填补缺失值、处理异常值和格式转换。通过人工复查所有含佛山市行政区域名称的地址，对不规范地址进行省、市、县数据加工，在不改变原始数据的前提下，为每条专利数据补充省、地级市、县三级行政区属性，确保统计时下属各区专利数合计与全市数据一致。提供申请人省、市、区县（中国）及专利权人省、市、区县。</w:t>
            </w:r>
          </w:p>
          <w:p w14:paraId="298B9DF9">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48084167">
            <w:pPr>
              <w:pStyle w:val="15"/>
              <w:jc w:val="both"/>
              <w:rPr>
                <w:rFonts w:hint="eastAsia" w:eastAsiaTheme="minorEastAsia"/>
                <w:color w:val="auto"/>
                <w:sz w:val="21"/>
                <w:szCs w:val="21"/>
                <w:lang w:eastAsia="zh-CN"/>
              </w:rPr>
            </w:pPr>
            <w:r>
              <w:rPr>
                <w:rFonts w:hint="eastAsia"/>
                <w:color w:val="auto"/>
                <w:sz w:val="21"/>
                <w:szCs w:val="21"/>
                <w:lang w:eastAsia="zh-CN"/>
              </w:rPr>
              <w:t>对佛山市约100多万条专利数据进行加工，产出包括数据加工服务程序、加工后数据库表、著录项融合数据库表及需求说明。涵盖各类加工服务程序的设计、开发、测试、部署与维护。</w:t>
            </w:r>
          </w:p>
        </w:tc>
      </w:tr>
      <w:tr w14:paraId="13141B1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66C4A3">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C98337">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8FF91B">
            <w:pPr>
              <w:pStyle w:val="15"/>
              <w:jc w:val="both"/>
              <w:rPr>
                <w:rFonts w:hint="eastAsia"/>
                <w:color w:val="auto"/>
                <w:sz w:val="21"/>
                <w:szCs w:val="21"/>
              </w:rPr>
            </w:pPr>
            <w:r>
              <w:rPr>
                <w:rFonts w:hint="eastAsia"/>
                <w:color w:val="auto"/>
                <w:sz w:val="21"/>
                <w:szCs w:val="21"/>
              </w:rPr>
              <w:t>2.19.佛山市专利数据日期数据规范化加工</w:t>
            </w:r>
          </w:p>
          <w:p w14:paraId="1F3B99EE">
            <w:pPr>
              <w:pStyle w:val="15"/>
              <w:jc w:val="both"/>
              <w:rPr>
                <w:rFonts w:hint="eastAsia" w:eastAsiaTheme="minorEastAsia"/>
                <w:color w:val="auto"/>
                <w:sz w:val="21"/>
                <w:szCs w:val="21"/>
                <w:lang w:eastAsia="zh-CN"/>
              </w:rPr>
            </w:pPr>
            <w:r>
              <w:rPr>
                <w:rFonts w:hint="eastAsia"/>
                <w:color w:val="auto"/>
                <w:sz w:val="21"/>
                <w:szCs w:val="21"/>
                <w:lang w:eastAsia="zh-CN"/>
              </w:rPr>
              <w:t>针对专利数据的申请日、公开日等日期进行加工标引，日期格式可能多样（如yyyymmdd或yyyy.mm.dd），后台统一以yyyy.mm.dd格式存储，前端兼容多种格式使用。同时，从时间字段中提取年、月、日三个维度，整体日期统一格式化。提供申请年、申请月、公开年、公开月、失效年、许可年、转让年、质押年等数据；在日期格式标准规范下，根据各国、地区不同类型专利的保护期限，加工出专利维持期、失效日等字段。</w:t>
            </w:r>
          </w:p>
          <w:p w14:paraId="7B212897">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7769E8DF">
            <w:pPr>
              <w:pStyle w:val="15"/>
              <w:jc w:val="both"/>
              <w:rPr>
                <w:rFonts w:hint="eastAsia" w:eastAsiaTheme="minorEastAsia"/>
                <w:color w:val="auto"/>
                <w:sz w:val="21"/>
                <w:szCs w:val="21"/>
                <w:lang w:eastAsia="zh-CN"/>
              </w:rPr>
            </w:pPr>
            <w:r>
              <w:rPr>
                <w:rFonts w:hint="eastAsia"/>
                <w:color w:val="auto"/>
                <w:sz w:val="21"/>
                <w:szCs w:val="21"/>
                <w:lang w:eastAsia="zh-CN"/>
              </w:rPr>
              <w:t>对佛山市约100多万条专利数据进行加工，产出包括数据加工服务程序、加工后数据库表、著录项数据融合数据库表及需求说明。涵盖各类型加工程序的设计、开发、测试、部署与维护。</w:t>
            </w:r>
          </w:p>
        </w:tc>
      </w:tr>
      <w:tr w14:paraId="5C9C00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1F4441">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300CD6">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2A1F6D">
            <w:pPr>
              <w:pStyle w:val="15"/>
              <w:jc w:val="both"/>
              <w:rPr>
                <w:rFonts w:hint="eastAsia"/>
                <w:color w:val="auto"/>
                <w:sz w:val="21"/>
                <w:szCs w:val="21"/>
              </w:rPr>
            </w:pPr>
            <w:r>
              <w:rPr>
                <w:rFonts w:hint="eastAsia"/>
                <w:color w:val="auto"/>
                <w:sz w:val="21"/>
                <w:szCs w:val="21"/>
              </w:rPr>
              <w:t>2.20.佛山市专利数据法律状态数据规范加工</w:t>
            </w:r>
          </w:p>
          <w:p w14:paraId="442C380E">
            <w:pPr>
              <w:pStyle w:val="15"/>
              <w:jc w:val="both"/>
              <w:rPr>
                <w:rFonts w:hint="eastAsia" w:eastAsiaTheme="minorEastAsia"/>
                <w:color w:val="auto"/>
                <w:sz w:val="21"/>
                <w:szCs w:val="21"/>
                <w:lang w:eastAsia="zh-CN"/>
              </w:rPr>
            </w:pPr>
            <w:r>
              <w:rPr>
                <w:rFonts w:hint="eastAsia"/>
                <w:color w:val="auto"/>
                <w:sz w:val="21"/>
                <w:szCs w:val="21"/>
                <w:lang w:eastAsia="zh-CN"/>
              </w:rPr>
              <w:t>对佛山市专利数据进行加工标引，获取最新法律状态维度数据，包括授权、权利恢复、部分无效、实质审查、公开、未缴年费、期限届满、撤回、驳回、放弃、避重放弃、权利终止、申请终止、全部无效。基于此加工专利状态数据，帮助用户了解专利申请是否授权、授权后是否有效、专利权人是否变更及其他相关信息，并提供最新法律状态和专利状态数据。</w:t>
            </w:r>
          </w:p>
          <w:p w14:paraId="3FAA03CE">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3FDAF61B">
            <w:pPr>
              <w:pStyle w:val="15"/>
              <w:jc w:val="both"/>
              <w:rPr>
                <w:rFonts w:hint="eastAsia" w:eastAsiaTheme="minorEastAsia"/>
                <w:color w:val="auto"/>
                <w:sz w:val="21"/>
                <w:szCs w:val="21"/>
                <w:lang w:eastAsia="zh-CN"/>
              </w:rPr>
            </w:pPr>
            <w:r>
              <w:rPr>
                <w:rFonts w:hint="eastAsia"/>
                <w:color w:val="auto"/>
                <w:sz w:val="21"/>
                <w:szCs w:val="21"/>
                <w:lang w:eastAsia="zh-CN"/>
              </w:rPr>
              <w:t>对佛山市约100多万条专利数据进行加工，产出包括数据加工服务程序、加工后数据库表、著录项数据融合数据库表及需求说明。涵盖各类型加工服务程序的设计、开发、测试、部署与维护。</w:t>
            </w:r>
          </w:p>
        </w:tc>
      </w:tr>
      <w:tr w14:paraId="170CF59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A94D0A">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5455FB">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7A059F">
            <w:pPr>
              <w:pStyle w:val="15"/>
              <w:jc w:val="both"/>
              <w:rPr>
                <w:rFonts w:hint="eastAsia"/>
                <w:color w:val="auto"/>
                <w:sz w:val="21"/>
                <w:szCs w:val="21"/>
              </w:rPr>
            </w:pPr>
            <w:r>
              <w:rPr>
                <w:rFonts w:hint="eastAsia"/>
                <w:color w:val="auto"/>
                <w:sz w:val="21"/>
                <w:szCs w:val="21"/>
              </w:rPr>
              <w:t>2.21.佛山市专利数据法律事件数据加工</w:t>
            </w:r>
          </w:p>
          <w:p w14:paraId="63617B66">
            <w:pPr>
              <w:pStyle w:val="15"/>
              <w:jc w:val="both"/>
              <w:rPr>
                <w:rFonts w:hint="eastAsia" w:eastAsiaTheme="minorEastAsia"/>
                <w:color w:val="auto"/>
                <w:sz w:val="21"/>
                <w:szCs w:val="21"/>
                <w:lang w:eastAsia="zh-CN"/>
              </w:rPr>
            </w:pPr>
            <w:r>
              <w:rPr>
                <w:rFonts w:hint="eastAsia"/>
                <w:color w:val="auto"/>
                <w:sz w:val="21"/>
                <w:szCs w:val="21"/>
                <w:lang w:eastAsia="zh-CN"/>
              </w:rPr>
              <w:t>法律事件即运营状态，记录专利申请、专利权转让、质押等过程信息。按最新法律事件维度加工佛山市专利数据，事件分为：转让、质押、许可、保全、变更。同步加工相关日期、人员及地址信息，包括转让日、转让人、受让人、双方地址、许可日、许可变更日、许可注销日、许可合同备案号、许可人、被许可人、许可种类、质押号、质押日、质押解除日、出质人、质权人。</w:t>
            </w:r>
          </w:p>
          <w:p w14:paraId="0709CF55">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3525850B">
            <w:pPr>
              <w:pStyle w:val="15"/>
              <w:jc w:val="both"/>
              <w:rPr>
                <w:rFonts w:hint="eastAsia" w:eastAsiaTheme="minorEastAsia"/>
                <w:color w:val="auto"/>
                <w:sz w:val="21"/>
                <w:szCs w:val="21"/>
                <w:lang w:eastAsia="zh-CN"/>
              </w:rPr>
            </w:pPr>
            <w:r>
              <w:rPr>
                <w:rFonts w:hint="eastAsia"/>
                <w:color w:val="auto"/>
                <w:sz w:val="21"/>
                <w:szCs w:val="21"/>
                <w:lang w:eastAsia="zh-CN"/>
              </w:rPr>
              <w:t>对佛山市约100多万条专利数据进行加工服务，产出包括开发的数据加工程序、加工后数据库表、著录项融合数据库表及需求说明。涵盖各类加工程序的设计、开发、测试、部署与维护。</w:t>
            </w:r>
          </w:p>
        </w:tc>
      </w:tr>
      <w:tr w14:paraId="14FEDB0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D81C74">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B92C28">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A64590">
            <w:pPr>
              <w:pStyle w:val="15"/>
              <w:jc w:val="both"/>
              <w:rPr>
                <w:rFonts w:hint="eastAsia"/>
                <w:color w:val="auto"/>
                <w:sz w:val="21"/>
                <w:szCs w:val="21"/>
              </w:rPr>
            </w:pPr>
            <w:r>
              <w:rPr>
                <w:rFonts w:hint="eastAsia"/>
                <w:color w:val="auto"/>
                <w:sz w:val="21"/>
                <w:szCs w:val="21"/>
              </w:rPr>
              <w:t>2.22.佛山市专利数据同族数据加工</w:t>
            </w:r>
          </w:p>
          <w:p w14:paraId="2E3454C1">
            <w:pPr>
              <w:pStyle w:val="15"/>
              <w:jc w:val="both"/>
              <w:rPr>
                <w:rFonts w:hint="eastAsia" w:eastAsiaTheme="minorEastAsia"/>
                <w:color w:val="auto"/>
                <w:sz w:val="21"/>
                <w:szCs w:val="21"/>
                <w:lang w:eastAsia="zh-CN"/>
              </w:rPr>
            </w:pPr>
            <w:r>
              <w:rPr>
                <w:rFonts w:hint="eastAsia"/>
                <w:color w:val="auto"/>
                <w:sz w:val="21"/>
                <w:szCs w:val="21"/>
                <w:lang w:eastAsia="zh-CN"/>
              </w:rPr>
              <w:t>同族专利指基于同一优先权文件，在不同国家或地区及国际专利组织多次申请、公布或批准的内容相同或基本相同的专利组合，其成员互为同族专利。通过加工佛山市全量专利数据的优先权号，为每条专利提供对应优先权号，业务上依据直接或间接相同优先权号判断是否为同族专利，构建同族关系，并提供加工后的数据，包括同族国家、公开号、标题、申请号、申请人、公开日、公开月、公开年、专利状态、最新法律状态、优先权号及优先权日。</w:t>
            </w:r>
          </w:p>
          <w:p w14:paraId="40F734C0">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78DC2C34">
            <w:pPr>
              <w:pStyle w:val="15"/>
              <w:jc w:val="both"/>
              <w:rPr>
                <w:rFonts w:hint="eastAsia" w:eastAsiaTheme="minorEastAsia"/>
                <w:color w:val="auto"/>
                <w:sz w:val="21"/>
                <w:szCs w:val="21"/>
                <w:lang w:eastAsia="zh-CN"/>
              </w:rPr>
            </w:pPr>
            <w:r>
              <w:rPr>
                <w:rFonts w:hint="eastAsia"/>
                <w:color w:val="auto"/>
                <w:sz w:val="21"/>
                <w:szCs w:val="21"/>
                <w:lang w:eastAsia="zh-CN"/>
              </w:rPr>
              <w:t>对佛山市预计100多万条专利数据开展加工服务，产出包括数据加工服务程序、加工后数据库表、著录项融合数据库表及需求说明。涵盖各类加工服务程序的设计、开发、测试、部署与维护。</w:t>
            </w:r>
          </w:p>
        </w:tc>
      </w:tr>
      <w:tr w14:paraId="53A131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66AB52">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02B0DB">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B1EF24">
            <w:pPr>
              <w:pStyle w:val="15"/>
              <w:jc w:val="both"/>
              <w:rPr>
                <w:rFonts w:hint="eastAsia"/>
                <w:color w:val="auto"/>
                <w:sz w:val="21"/>
                <w:szCs w:val="21"/>
              </w:rPr>
            </w:pPr>
            <w:r>
              <w:rPr>
                <w:rFonts w:hint="eastAsia"/>
                <w:color w:val="auto"/>
                <w:sz w:val="21"/>
                <w:szCs w:val="21"/>
              </w:rPr>
              <w:t>2.23.佛山市专利数据更新服务</w:t>
            </w:r>
          </w:p>
          <w:p w14:paraId="4A401295">
            <w:pPr>
              <w:pStyle w:val="15"/>
              <w:jc w:val="both"/>
              <w:rPr>
                <w:rFonts w:hint="eastAsia" w:eastAsiaTheme="minorEastAsia"/>
                <w:color w:val="auto"/>
                <w:sz w:val="21"/>
                <w:szCs w:val="21"/>
                <w:lang w:eastAsia="zh-CN"/>
              </w:rPr>
            </w:pPr>
            <w:r>
              <w:rPr>
                <w:rFonts w:hint="eastAsia"/>
                <w:color w:val="auto"/>
                <w:sz w:val="21"/>
                <w:szCs w:val="21"/>
                <w:lang w:eastAsia="zh-CN"/>
              </w:rPr>
              <w:t>为确保专利数据时效性，需定期更新存量与增量数据，涵盖基础专利数据及各类加工字段。通过建立有效更新规则，针对不同采集接入方式提供相应更新方法。当源数据变化时，基础库、主题库等目标库同步更新，确保数据准确及时。</w:t>
            </w:r>
          </w:p>
          <w:p w14:paraId="3DC1E0BA">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197C0914">
            <w:pPr>
              <w:pStyle w:val="15"/>
              <w:jc w:val="both"/>
              <w:rPr>
                <w:rStyle w:val="19"/>
                <w:rFonts w:hint="eastAsia" w:eastAsiaTheme="minorEastAsia"/>
                <w:color w:val="auto"/>
                <w:sz w:val="21"/>
                <w:szCs w:val="21"/>
                <w:lang w:eastAsia="zh-CN"/>
              </w:rPr>
            </w:pPr>
            <w:r>
              <w:rPr>
                <w:rFonts w:hint="eastAsia"/>
                <w:color w:val="auto"/>
                <w:sz w:val="21"/>
                <w:szCs w:val="21"/>
                <w:lang w:eastAsia="zh-CN"/>
              </w:rPr>
              <w:t>对佛山市全量约100多万条专利数据进行更新，交付物包括数据更新程序及日志，需完成增量与存量数据更新程序的设计、开发、测试、部署和维护。</w:t>
            </w:r>
          </w:p>
        </w:tc>
      </w:tr>
      <w:tr w14:paraId="3EA93C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FF673A">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1A0FA2">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1AA026">
            <w:pPr>
              <w:pStyle w:val="15"/>
              <w:jc w:val="both"/>
              <w:rPr>
                <w:rFonts w:hint="eastAsia"/>
                <w:color w:val="auto"/>
                <w:sz w:val="21"/>
                <w:szCs w:val="21"/>
              </w:rPr>
            </w:pPr>
            <w:r>
              <w:rPr>
                <w:rFonts w:hint="eastAsia"/>
                <w:color w:val="auto"/>
                <w:sz w:val="21"/>
                <w:szCs w:val="21"/>
              </w:rPr>
              <w:t>2.24.佛山市商标的商标档案信息数据</w:t>
            </w:r>
          </w:p>
          <w:p w14:paraId="30F5AC05">
            <w:pPr>
              <w:pStyle w:val="15"/>
              <w:jc w:val="both"/>
              <w:rPr>
                <w:rFonts w:hint="eastAsia"/>
                <w:color w:val="auto"/>
                <w:sz w:val="21"/>
                <w:szCs w:val="21"/>
                <w:lang w:eastAsia="zh-CN"/>
              </w:rPr>
            </w:pPr>
            <w:r>
              <w:rPr>
                <w:rFonts w:hint="eastAsia"/>
                <w:color w:val="auto"/>
                <w:sz w:val="21"/>
                <w:szCs w:val="21"/>
                <w:lang w:eastAsia="zh-CN"/>
              </w:rPr>
              <w:t>通过对接第三方商标数据服务商（由中标方提供数据），定期获取佛山市商标档案信息，包括：1）商标申请初始信息（申请/注册号、类别、商标名称、申请日期、商标类型、商标形态、商标图片、申请商品服务、申请类似群、申请人名称及地址等）；2）商标申请档案附页信息；3）商标主要著录项变化信息；4）影响商标状态变化的信息等基础著录信息。</w:t>
            </w:r>
          </w:p>
          <w:p w14:paraId="5EF2CC16">
            <w:pPr>
              <w:pStyle w:val="15"/>
              <w:jc w:val="both"/>
              <w:rPr>
                <w:rFonts w:hint="eastAsia"/>
                <w:color w:val="auto"/>
                <w:sz w:val="21"/>
                <w:szCs w:val="21"/>
                <w:lang w:eastAsia="zh-CN"/>
              </w:rPr>
            </w:pPr>
            <w:r>
              <w:rPr>
                <w:rFonts w:hint="eastAsia"/>
                <w:color w:val="auto"/>
                <w:sz w:val="21"/>
                <w:szCs w:val="21"/>
                <w:lang w:eastAsia="zh-CN"/>
              </w:rPr>
              <w:t>本项服务工作包括：1）定期对全国8500多万件商标进行佛山地区属性筛选、识别，获取佛山商标数据；2）对商标申请人及注册人地址进行数据清洗，包括去重、填补缺失值、处理异常值和转换数据格式等。对含佛山市行政区域名称特征进行智能筛选、甄别，并对初步筛选结果的全部地址进行人工复查，对各种不规范地址进行省、市、县数据加工，在不改变原始数据内容的前提下，使每件商标数据具备省、地级市、县区、镇街等各级行政区属性，确保商标统计时各区合计与全市数据一致。提供申请/注册人省份、城市、区县、镇街信息。3）定期对采集到的商标档案数据进行加工处理：将新采集数据与已存储的佛山市全量商标档案数据进行比较，通过专业分析筛选应更新的商标数据，制作数据包，保障数据的全面性、完整性、持续性，线上或线下交付至佛山市市监局，更新周期为一周，确保及时性。</w:t>
            </w:r>
          </w:p>
          <w:p w14:paraId="233BE132">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3E07AFE4">
            <w:pPr>
              <w:pStyle w:val="15"/>
              <w:jc w:val="both"/>
              <w:rPr>
                <w:rFonts w:hint="eastAsia" w:eastAsiaTheme="minorEastAsia"/>
                <w:color w:val="auto"/>
                <w:sz w:val="21"/>
                <w:szCs w:val="21"/>
                <w:lang w:eastAsia="zh-CN"/>
              </w:rPr>
            </w:pPr>
            <w:r>
              <w:rPr>
                <w:rFonts w:hint="eastAsia"/>
                <w:color w:val="auto"/>
                <w:sz w:val="21"/>
                <w:szCs w:val="21"/>
                <w:lang w:eastAsia="zh-CN"/>
              </w:rPr>
              <w:t>本服务交付物包括：基于佛山市商标档案信息数据的交付及升级数据包清单，清单需列明上传交付时间、数据包种类、数据格式、数据量及经办人；交付数据可更新至佛山市商标数据库。</w:t>
            </w:r>
          </w:p>
        </w:tc>
      </w:tr>
      <w:tr w14:paraId="478DB29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1B148C">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AD15F4">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B49AC6">
            <w:pPr>
              <w:pStyle w:val="15"/>
              <w:jc w:val="both"/>
              <w:rPr>
                <w:rFonts w:hint="eastAsia"/>
                <w:color w:val="auto"/>
                <w:sz w:val="21"/>
                <w:szCs w:val="21"/>
              </w:rPr>
            </w:pPr>
            <w:r>
              <w:rPr>
                <w:rFonts w:hint="eastAsia"/>
                <w:color w:val="auto"/>
                <w:sz w:val="21"/>
                <w:szCs w:val="21"/>
              </w:rPr>
              <w:t>2.25.佛山市商标的商标流程数据</w:t>
            </w:r>
          </w:p>
          <w:p w14:paraId="602BF6B7">
            <w:pPr>
              <w:pStyle w:val="15"/>
              <w:jc w:val="both"/>
              <w:rPr>
                <w:rFonts w:hint="eastAsia" w:eastAsiaTheme="minorEastAsia"/>
                <w:color w:val="auto"/>
                <w:sz w:val="21"/>
                <w:szCs w:val="21"/>
                <w:lang w:eastAsia="zh-CN"/>
              </w:rPr>
            </w:pPr>
            <w:r>
              <w:rPr>
                <w:rFonts w:hint="eastAsia"/>
                <w:color w:val="auto"/>
                <w:sz w:val="21"/>
                <w:szCs w:val="21"/>
                <w:lang w:eastAsia="zh-CN"/>
              </w:rPr>
              <w:t>对接第三方商标数据服务商，定期获取佛山市商标流程数据，包括申请/注册号、类别、来源、流程日期、业务名称、环节名称、结论。来源分为：A中国商标网新增流程导入；B国方早期流程导入；C《商标公告》新增信息生成；D商标质权登记簿新增生成；E商标注册审查决定文书新增生成；F评审文书新增生成；G异议文书新增生成；H裁判文书新增生成；I商标档案及开放数据推理生成。本服务对C至I来源数据按流程规则加工生成商标流程数据（全国独有），并分类信息，业务名称累计超60种，环节名称超800种。根据采集及多来源加工数据制作数据包，确保全面性、完整度、持续性，线上线下交付至佛山市市监局，更新周期为一周，保障及时性。</w:t>
            </w:r>
          </w:p>
          <w:p w14:paraId="4D963812">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53DD5E51">
            <w:pPr>
              <w:pStyle w:val="15"/>
              <w:jc w:val="both"/>
              <w:rPr>
                <w:rFonts w:hint="eastAsia" w:eastAsiaTheme="minorEastAsia"/>
                <w:color w:val="auto"/>
                <w:sz w:val="21"/>
                <w:szCs w:val="21"/>
                <w:lang w:eastAsia="zh-CN"/>
              </w:rPr>
            </w:pPr>
            <w:r>
              <w:rPr>
                <w:rFonts w:hint="eastAsia"/>
                <w:color w:val="auto"/>
                <w:sz w:val="21"/>
                <w:szCs w:val="21"/>
                <w:lang w:eastAsia="zh-CN"/>
              </w:rPr>
              <w:t>本服务交付物包括：基于佛山市商标的商标流程信息数据交付及升级数据包清单，清单需列明上传交付时间、数据包种类、数据格式、数据量及经办人；交付的商标数据可更新至佛山市商标数据库。</w:t>
            </w:r>
          </w:p>
        </w:tc>
      </w:tr>
      <w:tr w14:paraId="424B3F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495717">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0F2ABD">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3CAA65">
            <w:pPr>
              <w:pStyle w:val="15"/>
              <w:jc w:val="both"/>
              <w:rPr>
                <w:rFonts w:hint="eastAsia"/>
                <w:color w:val="auto"/>
                <w:sz w:val="21"/>
                <w:szCs w:val="21"/>
              </w:rPr>
            </w:pPr>
            <w:r>
              <w:rPr>
                <w:rFonts w:hint="eastAsia"/>
                <w:color w:val="auto"/>
                <w:sz w:val="21"/>
                <w:szCs w:val="21"/>
              </w:rPr>
              <w:t>2.26.佛山市商标的商标法律状态历史变化记录数据</w:t>
            </w:r>
          </w:p>
          <w:p w14:paraId="56613B73">
            <w:pPr>
              <w:pStyle w:val="15"/>
              <w:jc w:val="both"/>
              <w:rPr>
                <w:rFonts w:hint="eastAsia"/>
                <w:color w:val="auto"/>
                <w:sz w:val="21"/>
                <w:szCs w:val="21"/>
                <w:lang w:eastAsia="zh-CN"/>
              </w:rPr>
            </w:pPr>
            <w:r>
              <w:rPr>
                <w:rFonts w:hint="eastAsia"/>
                <w:color w:val="auto"/>
                <w:sz w:val="21"/>
                <w:szCs w:val="21"/>
                <w:lang w:eastAsia="zh-CN"/>
              </w:rPr>
              <w:t>通过对接第三方商标数据服务商，定期获取佛山市商标的法律状态历史变化记录，包括注册/申请号、类别、状态大类、状态明细、状态规则代码、状态生效日期、记录创建时间。法律状态大类分为申请中、有效、无效；细类状态包括注册申请待审中、已初步审定、分割商品初步审定、部分初步审定、驳回或部分驳回发文、部分商品被分割转出、驳回复审中、驳回复审裁文发文、部分商品撤销、注册维持、已部分驳回、已部分删减商品/服务、已被不予注册部分商品、撤销公告刊登无效、宣告无效公告刊登无效、已驳回、已撤回、视为不受理、不受理、已注销、已撤销、经异议裁定无效、宣告无效、已失效、经复审裁定无效、经司法裁判无效、到期未续展失效、已无效（其他原因无效）、领土延伸待审中。</w:t>
            </w:r>
          </w:p>
          <w:p w14:paraId="0DAF0D97">
            <w:pPr>
              <w:pStyle w:val="15"/>
              <w:jc w:val="both"/>
              <w:rPr>
                <w:rFonts w:hint="eastAsia"/>
                <w:color w:val="auto"/>
                <w:sz w:val="21"/>
                <w:szCs w:val="21"/>
                <w:lang w:eastAsia="zh-CN"/>
              </w:rPr>
            </w:pPr>
            <w:r>
              <w:rPr>
                <w:rFonts w:hint="eastAsia"/>
                <w:color w:val="auto"/>
                <w:sz w:val="21"/>
                <w:szCs w:val="21"/>
                <w:lang w:eastAsia="zh-CN"/>
              </w:rPr>
              <w:t>本项工作包括：1）定期检查商标流程记录，判断是否符合法律状态变化事件，符合条件的生成变化记录；2）定期处理直接采集及多来源加工的法律状态信息，与新存储的佛山市全量数据比较，筛选应更新的数据，制作数据包，保障全面性、完整度、持续性，线上线下交付至佛山市市监局，更新周期为一周，确保及时性。</w:t>
            </w:r>
          </w:p>
          <w:p w14:paraId="3D61E70F">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7C62AA4C">
            <w:pPr>
              <w:pStyle w:val="15"/>
              <w:jc w:val="both"/>
              <w:rPr>
                <w:rFonts w:hint="eastAsia" w:eastAsiaTheme="minorEastAsia"/>
                <w:color w:val="auto"/>
                <w:sz w:val="21"/>
                <w:szCs w:val="21"/>
                <w:lang w:eastAsia="zh-CN"/>
              </w:rPr>
            </w:pPr>
            <w:r>
              <w:rPr>
                <w:rFonts w:hint="eastAsia"/>
                <w:color w:val="auto"/>
                <w:sz w:val="21"/>
                <w:szCs w:val="21"/>
                <w:lang w:eastAsia="zh-CN"/>
              </w:rPr>
              <w:t>本服务交付物包括：基于佛山市商标公告图数据的交付与升级数据包清单，清单应列明上传交付时间、数据包种类、数据格式、数据量及经办人；交付的商标数据可更新至佛山市商标数据库。</w:t>
            </w:r>
          </w:p>
        </w:tc>
      </w:tr>
      <w:tr w14:paraId="7908CB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266E60">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37B00F">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E315A9">
            <w:pPr>
              <w:pStyle w:val="15"/>
              <w:jc w:val="both"/>
              <w:rPr>
                <w:rFonts w:hint="eastAsia"/>
                <w:color w:val="auto"/>
                <w:sz w:val="21"/>
                <w:szCs w:val="21"/>
              </w:rPr>
            </w:pPr>
            <w:r>
              <w:rPr>
                <w:rFonts w:hint="eastAsia"/>
                <w:color w:val="auto"/>
                <w:sz w:val="21"/>
                <w:szCs w:val="21"/>
              </w:rPr>
              <w:t>2.27.佛山市商标的商标公告图数据</w:t>
            </w:r>
            <w:r>
              <w:rPr>
                <w:rFonts w:hint="eastAsia"/>
                <w:color w:val="auto"/>
                <w:sz w:val="21"/>
                <w:szCs w:val="21"/>
              </w:rPr>
              <w:tab/>
            </w:r>
          </w:p>
          <w:p w14:paraId="633D9D95">
            <w:pPr>
              <w:pStyle w:val="15"/>
              <w:jc w:val="both"/>
              <w:rPr>
                <w:rFonts w:hint="eastAsia" w:eastAsiaTheme="minorEastAsia"/>
                <w:color w:val="auto"/>
                <w:sz w:val="21"/>
                <w:szCs w:val="21"/>
                <w:lang w:eastAsia="zh-CN"/>
              </w:rPr>
            </w:pPr>
            <w:r>
              <w:rPr>
                <w:rFonts w:hint="eastAsia"/>
                <w:color w:val="auto"/>
                <w:sz w:val="21"/>
                <w:szCs w:val="21"/>
                <w:lang w:eastAsia="zh-CN"/>
              </w:rPr>
              <w:t>通过对接第三方商标数据服务商，定期获取佛山市商标公告图数据，包括《商标公告》图及文件名。商标公告每月出版4期，记录初审和注册商标的各类公告事项及审查结论。本项工作包括：1）采集公告图，并按检索需求整理加工命名；2）制作数据包，确保数据全面、完整、持续，线上线下交付至佛山市市监局，更新周期为一周，保障及时性。</w:t>
            </w:r>
          </w:p>
          <w:p w14:paraId="30EEE8E4">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64909798">
            <w:pPr>
              <w:pStyle w:val="15"/>
              <w:jc w:val="both"/>
              <w:rPr>
                <w:rFonts w:hint="eastAsia" w:eastAsiaTheme="minorEastAsia"/>
                <w:color w:val="auto"/>
                <w:sz w:val="21"/>
                <w:szCs w:val="21"/>
                <w:lang w:eastAsia="zh-CN"/>
              </w:rPr>
            </w:pPr>
            <w:r>
              <w:rPr>
                <w:rFonts w:hint="eastAsia"/>
                <w:color w:val="auto"/>
                <w:sz w:val="21"/>
                <w:szCs w:val="21"/>
                <w:lang w:eastAsia="zh-CN"/>
              </w:rPr>
              <w:t>对佛山市约121.58万件商标数据进行加工服务，产出包括数据加工服务程序、加工后数据库表、著录项融合数据库表及需求说明。涵盖各类加工程序的设计、开发、测试、部署与维护。</w:t>
            </w:r>
          </w:p>
        </w:tc>
      </w:tr>
      <w:tr w14:paraId="4571D07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9CD581">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8D371F">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7CCF4D">
            <w:pPr>
              <w:pStyle w:val="15"/>
              <w:jc w:val="both"/>
              <w:rPr>
                <w:rFonts w:hint="eastAsia"/>
                <w:color w:val="auto"/>
                <w:sz w:val="21"/>
                <w:szCs w:val="21"/>
              </w:rPr>
            </w:pPr>
            <w:r>
              <w:rPr>
                <w:rFonts w:hint="eastAsia"/>
                <w:color w:val="auto"/>
                <w:sz w:val="21"/>
                <w:szCs w:val="21"/>
              </w:rPr>
              <w:t>2.28.获取佛山市商标的商标公告的基本信息数据</w:t>
            </w:r>
          </w:p>
          <w:p w14:paraId="0938B629">
            <w:pPr>
              <w:pStyle w:val="15"/>
              <w:jc w:val="both"/>
              <w:rPr>
                <w:rFonts w:hint="eastAsia" w:eastAsiaTheme="minorEastAsia"/>
                <w:color w:val="auto"/>
                <w:sz w:val="21"/>
                <w:szCs w:val="21"/>
                <w:lang w:eastAsia="zh-CN"/>
              </w:rPr>
            </w:pPr>
            <w:r>
              <w:rPr>
                <w:rFonts w:hint="eastAsia"/>
                <w:color w:val="auto"/>
                <w:sz w:val="21"/>
                <w:szCs w:val="21"/>
                <w:lang w:eastAsia="zh-CN"/>
              </w:rPr>
              <w:t>对接第三方商标数据服务商，定期获取佛山市商标公告基本信息，包括：申请/注册号、类别、商标名称、公告类型、公告类型代码、公告期号、公告日期、申请/注册人、公告图片ID、创建时间。工作内容：1）识别解析《商标公告》图，获取基本信息，满足检索需求。2）制作数据包，确保数据全面、完整、持续，线上线下交付至佛山市市监局，更新周期一周，确保及时性。</w:t>
            </w:r>
          </w:p>
          <w:p w14:paraId="3CCAA756">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5C3ECA46">
            <w:pPr>
              <w:pStyle w:val="15"/>
              <w:jc w:val="both"/>
              <w:rPr>
                <w:rFonts w:hint="eastAsia" w:eastAsiaTheme="minorEastAsia"/>
                <w:color w:val="auto"/>
                <w:sz w:val="21"/>
                <w:szCs w:val="21"/>
                <w:lang w:eastAsia="zh-CN"/>
              </w:rPr>
            </w:pPr>
            <w:r>
              <w:rPr>
                <w:rFonts w:hint="eastAsia"/>
                <w:color w:val="auto"/>
                <w:sz w:val="21"/>
                <w:szCs w:val="21"/>
                <w:lang w:eastAsia="zh-CN"/>
              </w:rPr>
              <w:t>本服务交付物包括：基于佛山市商标公告基本信息的数据交付及升级数据包清单，清单需列明上传交付时间、数据种类、格式、数据量及经办人；交付数据可更新至佛山市商标数据库。</w:t>
            </w:r>
          </w:p>
        </w:tc>
      </w:tr>
      <w:tr w14:paraId="1FF9BE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38CAC7">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C0E6D7">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C01DDF">
            <w:pPr>
              <w:pStyle w:val="15"/>
              <w:jc w:val="both"/>
              <w:rPr>
                <w:rFonts w:hint="eastAsia"/>
                <w:color w:val="auto"/>
                <w:sz w:val="21"/>
                <w:szCs w:val="21"/>
              </w:rPr>
            </w:pPr>
            <w:r>
              <w:rPr>
                <w:rFonts w:hint="eastAsia"/>
                <w:color w:val="auto"/>
                <w:sz w:val="21"/>
                <w:szCs w:val="21"/>
              </w:rPr>
              <w:t>2</w:t>
            </w:r>
            <w:r>
              <w:rPr>
                <w:rFonts w:hint="eastAsia"/>
                <w:color w:val="auto"/>
                <w:sz w:val="21"/>
                <w:szCs w:val="21"/>
                <w:lang w:val="en-US" w:eastAsia="zh-CN"/>
              </w:rPr>
              <w:t>.</w:t>
            </w:r>
            <w:r>
              <w:rPr>
                <w:rFonts w:hint="eastAsia"/>
                <w:color w:val="auto"/>
                <w:sz w:val="21"/>
                <w:szCs w:val="21"/>
              </w:rPr>
              <w:t>29.佛山市商标的商标注册人历史变化记录数据</w:t>
            </w:r>
          </w:p>
          <w:p w14:paraId="7C968400">
            <w:pPr>
              <w:pStyle w:val="15"/>
              <w:jc w:val="both"/>
              <w:rPr>
                <w:rFonts w:hint="eastAsia" w:eastAsiaTheme="minorEastAsia"/>
                <w:color w:val="auto"/>
                <w:sz w:val="21"/>
                <w:szCs w:val="21"/>
                <w:lang w:eastAsia="zh-CN"/>
              </w:rPr>
            </w:pPr>
            <w:r>
              <w:rPr>
                <w:rFonts w:hint="eastAsia"/>
                <w:color w:val="auto"/>
                <w:sz w:val="21"/>
                <w:szCs w:val="21"/>
                <w:lang w:eastAsia="zh-CN"/>
              </w:rPr>
              <w:t>对接第三方商标数据服务商，定期获取佛山市商标注册人历史变化记录，包括申请/注册号、类别、变更或转让申请日期、申请人国别、省份、城市、区县、镇街、是否企业、申请日共有人信息、名称或地址变更日期、公告代码、类型、期号及日期。工作内容：1）识别解析《商标公告》中变更、转让、更正信息，获取相关记录；2）制作数据包，确保全面、完整、持续，线上或线下交付至佛山市市监局，更新周期为一周，保证及时性。</w:t>
            </w:r>
          </w:p>
          <w:p w14:paraId="4CD09412">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4074ACED">
            <w:pPr>
              <w:pStyle w:val="15"/>
              <w:jc w:val="both"/>
              <w:rPr>
                <w:rFonts w:hint="eastAsia" w:eastAsiaTheme="minorEastAsia"/>
                <w:color w:val="auto"/>
                <w:sz w:val="21"/>
                <w:szCs w:val="21"/>
                <w:lang w:eastAsia="zh-CN"/>
              </w:rPr>
            </w:pPr>
            <w:r>
              <w:rPr>
                <w:rFonts w:hint="eastAsia"/>
                <w:color w:val="auto"/>
                <w:sz w:val="21"/>
                <w:szCs w:val="21"/>
                <w:lang w:eastAsia="zh-CN"/>
              </w:rPr>
              <w:t>本服务交付物包括：基于佛山市商标注册人历史变化记录的数据包及升级清单，清单需列明上传交付时间、数据种类、格式、数据量及经办人；交付数据可更新至佛山市商标数据库。</w:t>
            </w:r>
          </w:p>
        </w:tc>
      </w:tr>
      <w:tr w14:paraId="379C68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655E6F">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F72C22">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5D57B9">
            <w:pPr>
              <w:pStyle w:val="15"/>
              <w:jc w:val="both"/>
              <w:rPr>
                <w:rFonts w:hint="eastAsia"/>
                <w:color w:val="auto"/>
                <w:sz w:val="21"/>
                <w:szCs w:val="21"/>
              </w:rPr>
            </w:pPr>
            <w:r>
              <w:rPr>
                <w:rFonts w:hint="eastAsia"/>
                <w:color w:val="auto"/>
                <w:sz w:val="21"/>
                <w:szCs w:val="21"/>
              </w:rPr>
              <w:t>2.30.与佛山市商标相关的异议裁定文书数据</w:t>
            </w:r>
          </w:p>
          <w:p w14:paraId="17F601D0">
            <w:pPr>
              <w:pStyle w:val="15"/>
              <w:jc w:val="both"/>
              <w:rPr>
                <w:rFonts w:hint="eastAsia" w:eastAsiaTheme="minorEastAsia"/>
                <w:color w:val="auto"/>
                <w:sz w:val="21"/>
                <w:szCs w:val="21"/>
                <w:lang w:eastAsia="zh-CN"/>
              </w:rPr>
            </w:pPr>
            <w:r>
              <w:rPr>
                <w:rFonts w:hint="eastAsia"/>
                <w:color w:val="auto"/>
                <w:sz w:val="21"/>
                <w:szCs w:val="21"/>
                <w:lang w:eastAsia="zh-CN"/>
              </w:rPr>
              <w:t>通过对接第三方商标数据服务商，定期获取佛山市商标异议裁定文书数据，包括文书名称、裁定结果、注册号、引证注册号、裁定日期、文书类型、申请人名称、商标名称、代理/办理机构、裁定依据、申请人代理机构、被申请人名称、被申请人代理机构及正文内容。工作内容包括：1）采集相关异议裁定文书信息；2）解析数据并生成上述字段；3）制作数据包，确保全面性、完整度和持续性，线上或线下交付至佛山市市监局，更新周期为一个月，保证及时性。</w:t>
            </w:r>
          </w:p>
          <w:p w14:paraId="4D3318D3">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246E25E7">
            <w:pPr>
              <w:pStyle w:val="15"/>
              <w:jc w:val="both"/>
              <w:rPr>
                <w:rFonts w:hint="eastAsia" w:eastAsiaTheme="minorEastAsia"/>
                <w:color w:val="auto"/>
                <w:sz w:val="21"/>
                <w:szCs w:val="21"/>
                <w:lang w:eastAsia="zh-CN"/>
              </w:rPr>
            </w:pPr>
            <w:r>
              <w:rPr>
                <w:rFonts w:hint="eastAsia"/>
                <w:color w:val="auto"/>
                <w:sz w:val="21"/>
                <w:szCs w:val="21"/>
                <w:lang w:eastAsia="zh-CN"/>
              </w:rPr>
              <w:t>本服务交付物包括：佛山市商标异议裁定文书数据及升级包清单，清单列明上传时间、种类、格式、数据量及经办人；商标数据可更新至佛山市商标数据库。</w:t>
            </w:r>
          </w:p>
        </w:tc>
      </w:tr>
      <w:tr w14:paraId="58FE83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BBD44E">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017586">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DBF23C">
            <w:pPr>
              <w:pStyle w:val="15"/>
              <w:jc w:val="both"/>
              <w:rPr>
                <w:rFonts w:hint="eastAsia"/>
                <w:color w:val="auto"/>
                <w:sz w:val="21"/>
                <w:szCs w:val="21"/>
              </w:rPr>
            </w:pPr>
            <w:r>
              <w:rPr>
                <w:rFonts w:hint="eastAsia"/>
                <w:color w:val="auto"/>
                <w:sz w:val="21"/>
                <w:szCs w:val="21"/>
              </w:rPr>
              <w:t>2.31.与佛山市商标相关的评审裁定文书数据</w:t>
            </w:r>
          </w:p>
          <w:p w14:paraId="01E617AB">
            <w:pPr>
              <w:pStyle w:val="15"/>
              <w:jc w:val="both"/>
              <w:rPr>
                <w:rFonts w:hint="eastAsia" w:eastAsiaTheme="minorEastAsia"/>
                <w:color w:val="auto"/>
                <w:sz w:val="21"/>
                <w:szCs w:val="21"/>
                <w:lang w:eastAsia="zh-CN"/>
              </w:rPr>
            </w:pPr>
            <w:r>
              <w:rPr>
                <w:rFonts w:hint="eastAsia"/>
                <w:color w:val="auto"/>
                <w:sz w:val="21"/>
                <w:szCs w:val="21"/>
                <w:lang w:eastAsia="zh-CN"/>
              </w:rPr>
              <w:t>对接第三方商标数据服务商，定期获取佛山市商标相关评审裁定文书数据，字段包括：文书名称、裁定结果、注册号、引证注册号、裁定日期、文书类型、申请人名称、商标名称、代理/办理机构、裁定依据、申请人代理机构、被申请人名称、被申请人代理机构、正文内容。工作内容：1）采集相关评审裁定文书信息；2）解析数据并生成上述字段；3）制作数据包，确保全面性、完整度、持续性，线上线下交付至佛山市市监局，更新周期为一个月，保证及时性。</w:t>
            </w:r>
          </w:p>
          <w:p w14:paraId="535D5436">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5E778E41">
            <w:pPr>
              <w:pStyle w:val="15"/>
              <w:jc w:val="both"/>
              <w:rPr>
                <w:rFonts w:hint="eastAsia" w:eastAsiaTheme="minorEastAsia"/>
                <w:color w:val="auto"/>
                <w:sz w:val="21"/>
                <w:szCs w:val="21"/>
                <w:lang w:eastAsia="zh-CN"/>
              </w:rPr>
            </w:pPr>
            <w:r>
              <w:rPr>
                <w:rFonts w:hint="eastAsia"/>
                <w:color w:val="auto"/>
                <w:sz w:val="21"/>
                <w:szCs w:val="21"/>
                <w:lang w:eastAsia="zh-CN"/>
              </w:rPr>
              <w:t>服务交付物包括：基于佛山市商标评审裁定文书数据的升级数据包清单，列明上传交付时间、种类、格式、数据量及经办人；商标数据可更新至佛山市商标数据库。</w:t>
            </w:r>
          </w:p>
        </w:tc>
      </w:tr>
      <w:tr w14:paraId="05A601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9D1B03">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B2B946">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776AF5">
            <w:pPr>
              <w:pStyle w:val="15"/>
              <w:jc w:val="both"/>
              <w:rPr>
                <w:rFonts w:hint="eastAsia"/>
                <w:color w:val="auto"/>
                <w:sz w:val="21"/>
                <w:szCs w:val="21"/>
              </w:rPr>
            </w:pPr>
            <w:r>
              <w:rPr>
                <w:rFonts w:hint="eastAsia"/>
                <w:color w:val="auto"/>
                <w:sz w:val="21"/>
                <w:szCs w:val="21"/>
              </w:rPr>
              <w:t>2.32.获取与佛山市商标相关的商标行诉判决文书数据</w:t>
            </w:r>
          </w:p>
          <w:p w14:paraId="7CAC9272">
            <w:pPr>
              <w:pStyle w:val="15"/>
              <w:jc w:val="both"/>
              <w:rPr>
                <w:rFonts w:hint="eastAsia" w:eastAsiaTheme="minorEastAsia"/>
                <w:color w:val="auto"/>
                <w:sz w:val="21"/>
                <w:szCs w:val="21"/>
                <w:lang w:eastAsia="zh-CN"/>
              </w:rPr>
            </w:pPr>
            <w:r>
              <w:rPr>
                <w:rFonts w:hint="eastAsia"/>
                <w:color w:val="auto"/>
                <w:sz w:val="21"/>
                <w:szCs w:val="21"/>
                <w:lang w:eastAsia="zh-CN"/>
              </w:rPr>
              <w:t>对接第三方商标数据服务商，定期获取佛山市商标相关的商标行诉判决文书数据，包括文书名称、注册号、引证注册号、裁判日期、文书种类、当事人名称、审判长、审理法院、案号、案件类型、案由、正文内容。工作内容包括：1）采集相关判决文书信息；2）解析数据，生成上述字段；3）制作数据包，确保数据全面、完整、持续，线上线下交付至佛山市市监局，更新周期为一个月，确保及时性。</w:t>
            </w:r>
          </w:p>
          <w:p w14:paraId="0274103D">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16EF5173">
            <w:pPr>
              <w:pStyle w:val="15"/>
              <w:jc w:val="both"/>
              <w:rPr>
                <w:rFonts w:hint="eastAsia" w:eastAsiaTheme="minorEastAsia"/>
                <w:color w:val="auto"/>
                <w:sz w:val="21"/>
                <w:szCs w:val="21"/>
                <w:lang w:eastAsia="zh-CN"/>
              </w:rPr>
            </w:pPr>
            <w:r>
              <w:rPr>
                <w:rFonts w:hint="eastAsia"/>
                <w:color w:val="auto"/>
                <w:sz w:val="21"/>
                <w:szCs w:val="21"/>
                <w:lang w:eastAsia="zh-CN"/>
              </w:rPr>
              <w:t>本服务交付物包括：基于佛山市商标行诉判决文书数据的交付及升级数据包清单，清单需列明上传交付时间、数据种类、格式、数据量及经办人；交付数据可更新至佛山市商标数据库。</w:t>
            </w:r>
          </w:p>
        </w:tc>
      </w:tr>
      <w:tr w14:paraId="67EB9A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353833">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C73110">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CD28D5">
            <w:pPr>
              <w:pStyle w:val="15"/>
              <w:jc w:val="both"/>
              <w:rPr>
                <w:rFonts w:hint="eastAsia"/>
                <w:color w:val="auto"/>
                <w:sz w:val="21"/>
                <w:szCs w:val="21"/>
              </w:rPr>
            </w:pPr>
            <w:r>
              <w:rPr>
                <w:rFonts w:hint="eastAsia"/>
                <w:color w:val="auto"/>
                <w:sz w:val="21"/>
                <w:szCs w:val="21"/>
              </w:rPr>
              <w:t>2.33.佛山市马德里国际注册商标基本信息数据</w:t>
            </w:r>
          </w:p>
          <w:p w14:paraId="3160703A">
            <w:pPr>
              <w:pStyle w:val="15"/>
              <w:jc w:val="both"/>
              <w:rPr>
                <w:rFonts w:hint="eastAsia" w:eastAsiaTheme="minorEastAsia"/>
                <w:color w:val="auto"/>
                <w:sz w:val="21"/>
                <w:szCs w:val="21"/>
                <w:lang w:eastAsia="zh-CN"/>
              </w:rPr>
            </w:pPr>
            <w:r>
              <w:rPr>
                <w:rFonts w:hint="eastAsia"/>
                <w:color w:val="auto"/>
                <w:sz w:val="21"/>
                <w:szCs w:val="21"/>
                <w:lang w:eastAsia="zh-CN"/>
              </w:rPr>
              <w:t>通过对接第三方商标数据服务商（由中标方提供数据），定期获取佛山市马德里国际注册商标基本信息，包括商标名称、图样、状态、原属国、持有人、国际注册号及日期、类别、图形要素编码、指定缔约国、持有人地址及国家、代理机构及地址和国家、基础申请号及注册号、到期日期、申请人国别、地址中文翻译、省市区镇街等字段。工作内容包括：1）采集上述基本信息；2）对持有人地址进行清洗、翻译，如去重、填补缺失值、处理异常值及格式转换；3）从全国数万件国际注册商标中，依据佛山市行政区域名称特征进行智能筛选与甄别，并对初筛结果全部地址人工复查，将不规范地址加工至省、市、县各级，确保商标数据具备完整行政区属性，避免统计时出现各区合计与全市数不符；4）制作数据包，确保全面性、完整性和持续性，线上线下交付至佛山市市监局，更新周期为一个月，保证及时性。</w:t>
            </w:r>
          </w:p>
          <w:p w14:paraId="1298990C">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7C06BC8D">
            <w:pPr>
              <w:pStyle w:val="15"/>
              <w:jc w:val="both"/>
              <w:rPr>
                <w:rFonts w:hint="eastAsia" w:eastAsiaTheme="minorEastAsia"/>
                <w:color w:val="auto"/>
                <w:sz w:val="21"/>
                <w:szCs w:val="21"/>
                <w:lang w:eastAsia="zh-CN"/>
              </w:rPr>
            </w:pPr>
            <w:r>
              <w:rPr>
                <w:rFonts w:hint="eastAsia"/>
                <w:color w:val="auto"/>
                <w:sz w:val="21"/>
                <w:szCs w:val="21"/>
                <w:lang w:eastAsia="zh-CN"/>
              </w:rPr>
              <w:t>本服务交付物包括：基于佛山市马德里国际注册商标基本信息数据的交付及升级数据包清单，清单需列明上传交付时间、数据包种类、数据格式、数据量及经办人；交付的商标数据可更新至佛山市商标数据库。</w:t>
            </w:r>
          </w:p>
        </w:tc>
      </w:tr>
      <w:tr w14:paraId="12C419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876A96">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A735CD">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9D3282">
            <w:pPr>
              <w:pStyle w:val="15"/>
              <w:jc w:val="both"/>
              <w:rPr>
                <w:rFonts w:hint="eastAsia"/>
                <w:color w:val="auto"/>
                <w:sz w:val="21"/>
                <w:szCs w:val="21"/>
              </w:rPr>
            </w:pPr>
            <w:r>
              <w:rPr>
                <w:rFonts w:hint="eastAsia"/>
                <w:color w:val="auto"/>
                <w:sz w:val="21"/>
                <w:szCs w:val="21"/>
              </w:rPr>
              <w:t>2.34.佛山市商标数据更新服务</w:t>
            </w:r>
          </w:p>
          <w:p w14:paraId="7BA93177">
            <w:pPr>
              <w:pStyle w:val="15"/>
              <w:jc w:val="both"/>
              <w:rPr>
                <w:rFonts w:hint="eastAsia" w:eastAsiaTheme="minorEastAsia"/>
                <w:color w:val="auto"/>
                <w:sz w:val="21"/>
                <w:szCs w:val="21"/>
                <w:lang w:eastAsia="zh-CN"/>
              </w:rPr>
            </w:pPr>
            <w:r>
              <w:rPr>
                <w:rFonts w:hint="eastAsia"/>
                <w:color w:val="auto"/>
                <w:sz w:val="21"/>
                <w:szCs w:val="21"/>
                <w:lang w:eastAsia="zh-CN"/>
              </w:rPr>
              <w:t>本项服务工作包括：1）为保证商标数据时效性，定期更新与维护存量及增量数据，包括基础商标数据、各类型加工字段的更新处理，上传数据包并发出更新通知。2）提供数据更新技术支持，包括在线咨询和线下上门服务，确保更新准确及时。</w:t>
            </w:r>
          </w:p>
          <w:p w14:paraId="38659F4A">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73E17A35">
            <w:pPr>
              <w:pStyle w:val="15"/>
              <w:jc w:val="both"/>
              <w:rPr>
                <w:rFonts w:hint="eastAsia" w:eastAsiaTheme="minorEastAsia"/>
                <w:color w:val="auto"/>
                <w:sz w:val="21"/>
                <w:szCs w:val="21"/>
                <w:lang w:eastAsia="zh-CN"/>
              </w:rPr>
            </w:pPr>
            <w:r>
              <w:rPr>
                <w:rFonts w:hint="eastAsia"/>
                <w:color w:val="auto"/>
                <w:sz w:val="21"/>
                <w:szCs w:val="21"/>
                <w:lang w:eastAsia="zh-CN"/>
              </w:rPr>
              <w:t>本服务交付物包括：每月制作一份佛山市商标数据交付及升级数据包清单统计表，列明数据包上传交付时间、种类、数据格式、数据量及经办人；交付的商标数据可更新至佛山市商标数据库。</w:t>
            </w:r>
          </w:p>
        </w:tc>
      </w:tr>
      <w:tr w14:paraId="52BB88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2709" w:hRule="atLeast"/>
        </w:trPr>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3B989E">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19495A">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623FBC">
            <w:pPr>
              <w:pStyle w:val="15"/>
              <w:jc w:val="both"/>
              <w:rPr>
                <w:rFonts w:hint="eastAsia"/>
                <w:color w:val="auto"/>
                <w:sz w:val="21"/>
                <w:szCs w:val="21"/>
              </w:rPr>
            </w:pPr>
            <w:r>
              <w:rPr>
                <w:rFonts w:hint="eastAsia"/>
                <w:color w:val="auto"/>
                <w:sz w:val="21"/>
                <w:szCs w:val="21"/>
              </w:rPr>
              <w:t>2.35.商标通用基础数据资产</w:t>
            </w:r>
          </w:p>
          <w:p w14:paraId="7235430D">
            <w:pPr>
              <w:pStyle w:val="15"/>
              <w:jc w:val="both"/>
              <w:rPr>
                <w:rFonts w:hint="eastAsia" w:eastAsiaTheme="minorEastAsia"/>
                <w:color w:val="auto"/>
                <w:sz w:val="21"/>
                <w:szCs w:val="21"/>
                <w:lang w:eastAsia="zh-CN"/>
              </w:rPr>
            </w:pPr>
            <w:r>
              <w:rPr>
                <w:rFonts w:hint="eastAsia"/>
                <w:color w:val="auto"/>
                <w:sz w:val="21"/>
                <w:szCs w:val="21"/>
                <w:lang w:eastAsia="zh-CN"/>
              </w:rPr>
              <w:t>对接第三方商标数据服务商，定期获取商标通用基础数据，包括尼斯分类、维也纳分类、商品服务类似关系及行业关联数据等，经采集加工后用于更新，每年一次，确保数据及时性。</w:t>
            </w:r>
          </w:p>
          <w:p w14:paraId="44640D4D">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0E2BCFD6">
            <w:pPr>
              <w:pStyle w:val="15"/>
              <w:jc w:val="both"/>
              <w:rPr>
                <w:rFonts w:hint="eastAsia" w:eastAsiaTheme="minorEastAsia"/>
                <w:color w:val="auto"/>
                <w:sz w:val="21"/>
                <w:szCs w:val="21"/>
                <w:lang w:eastAsia="zh-CN"/>
              </w:rPr>
            </w:pPr>
            <w:r>
              <w:rPr>
                <w:rFonts w:hint="eastAsia"/>
                <w:color w:val="auto"/>
                <w:sz w:val="21"/>
                <w:szCs w:val="21"/>
                <w:lang w:eastAsia="zh-CN"/>
              </w:rPr>
              <w:t>本服务交付物包括：基于商标通用基础数据的交付和升级数据包清单，清单需列明上传交付时间、数据包种类、数据格式、数据量及经办人；交付的商标数据可更新至佛山市商标数据库。</w:t>
            </w:r>
          </w:p>
        </w:tc>
      </w:tr>
      <w:tr w14:paraId="2B1FDB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69A50C">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8C5D1B">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8F2F30">
            <w:pPr>
              <w:pStyle w:val="15"/>
              <w:numPr>
                <w:ilvl w:val="0"/>
                <w:numId w:val="0"/>
              </w:numPr>
              <w:jc w:val="both"/>
              <w:rPr>
                <w:rFonts w:hint="eastAsia"/>
                <w:color w:val="auto"/>
                <w:sz w:val="21"/>
                <w:szCs w:val="21"/>
                <w:lang w:eastAsia="zh-CN"/>
              </w:rPr>
            </w:pPr>
            <w:r>
              <w:rPr>
                <w:rFonts w:hint="eastAsia"/>
                <w:color w:val="auto"/>
                <w:sz w:val="21"/>
                <w:szCs w:val="21"/>
                <w:lang w:val="en-US" w:eastAsia="zh-CN"/>
              </w:rPr>
              <w:t>3.</w:t>
            </w:r>
            <w:r>
              <w:rPr>
                <w:rFonts w:hint="eastAsia"/>
                <w:color w:val="auto"/>
                <w:sz w:val="21"/>
                <w:szCs w:val="21"/>
                <w:lang w:eastAsia="zh-CN"/>
              </w:rPr>
              <w:t>数据质量提升运营</w:t>
            </w:r>
          </w:p>
          <w:p w14:paraId="03C382A8">
            <w:pPr>
              <w:pStyle w:val="15"/>
              <w:numPr>
                <w:ilvl w:val="0"/>
                <w:numId w:val="0"/>
              </w:numPr>
              <w:jc w:val="both"/>
              <w:rPr>
                <w:rFonts w:hint="eastAsia"/>
                <w:color w:val="auto"/>
                <w:sz w:val="21"/>
                <w:szCs w:val="21"/>
                <w:lang w:eastAsia="zh-CN"/>
              </w:rPr>
            </w:pPr>
            <w:r>
              <w:rPr>
                <w:rFonts w:hint="eastAsia"/>
                <w:color w:val="auto"/>
                <w:sz w:val="21"/>
                <w:szCs w:val="21"/>
                <w:lang w:eastAsia="zh-CN"/>
              </w:rPr>
              <w:t xml:space="preserve">3.1. 数据需求实施服务  </w:t>
            </w:r>
          </w:p>
          <w:p w14:paraId="135FDC15">
            <w:pPr>
              <w:pStyle w:val="15"/>
              <w:numPr>
                <w:ilvl w:val="0"/>
                <w:numId w:val="0"/>
              </w:numPr>
              <w:jc w:val="both"/>
              <w:rPr>
                <w:rFonts w:hint="eastAsia"/>
                <w:color w:val="auto"/>
                <w:sz w:val="21"/>
                <w:szCs w:val="21"/>
                <w:lang w:eastAsia="zh-CN"/>
              </w:rPr>
            </w:pPr>
            <w:r>
              <w:rPr>
                <w:rFonts w:hint="eastAsia"/>
                <w:color w:val="auto"/>
                <w:sz w:val="21"/>
                <w:szCs w:val="21"/>
                <w:lang w:eastAsia="zh-CN"/>
              </w:rPr>
              <w:t xml:space="preserve">数据需求实施服务涵盖需求接收、分析、审核、实施、发布和确认。数据管理部门制定并发布需求申请流程规范和统一标准。各业务部门提出数据使用、业务专题、权限及异常反馈等需求。审核通过后，管理平台根据具体需求开展实施、发布和确认工作。  </w:t>
            </w:r>
          </w:p>
          <w:p w14:paraId="62FC7470">
            <w:pPr>
              <w:pStyle w:val="15"/>
              <w:numPr>
                <w:ilvl w:val="0"/>
                <w:numId w:val="0"/>
              </w:numPr>
              <w:jc w:val="both"/>
              <w:rPr>
                <w:rFonts w:hint="eastAsia"/>
                <w:color w:val="auto"/>
                <w:sz w:val="21"/>
                <w:szCs w:val="21"/>
                <w:lang w:eastAsia="zh-CN"/>
              </w:rPr>
            </w:pPr>
            <w:r>
              <w:rPr>
                <w:rFonts w:hint="eastAsia"/>
                <w:color w:val="auto"/>
                <w:sz w:val="21"/>
                <w:szCs w:val="21"/>
                <w:lang w:eastAsia="zh-CN"/>
              </w:rPr>
              <w:t xml:space="preserve">3.1.1. 需求接收  </w:t>
            </w:r>
          </w:p>
          <w:p w14:paraId="2F584917">
            <w:pPr>
              <w:pStyle w:val="15"/>
              <w:numPr>
                <w:ilvl w:val="0"/>
                <w:numId w:val="0"/>
              </w:numPr>
              <w:jc w:val="both"/>
              <w:rPr>
                <w:rFonts w:hint="eastAsia"/>
                <w:color w:val="auto"/>
                <w:sz w:val="21"/>
                <w:szCs w:val="21"/>
                <w:lang w:eastAsia="zh-CN"/>
              </w:rPr>
            </w:pPr>
            <w:r>
              <w:rPr>
                <w:rFonts w:hint="eastAsia"/>
                <w:color w:val="auto"/>
                <w:sz w:val="21"/>
                <w:szCs w:val="21"/>
                <w:lang w:eastAsia="zh-CN"/>
              </w:rPr>
              <w:t xml:space="preserve">业务部门将数据结构更新、接口更新、新渠道采集、质量补录、异常处理等需求上报至数字底座，数据治理人员在系统接收工单。  </w:t>
            </w:r>
          </w:p>
          <w:p w14:paraId="7551FCEA">
            <w:pPr>
              <w:pStyle w:val="15"/>
              <w:numPr>
                <w:ilvl w:val="0"/>
                <w:numId w:val="0"/>
              </w:numPr>
              <w:jc w:val="both"/>
              <w:rPr>
                <w:rFonts w:hint="eastAsia"/>
                <w:color w:val="auto"/>
                <w:sz w:val="21"/>
                <w:szCs w:val="21"/>
                <w:lang w:eastAsia="zh-CN"/>
              </w:rPr>
            </w:pPr>
            <w:r>
              <w:rPr>
                <w:rFonts w:hint="eastAsia"/>
                <w:color w:val="auto"/>
                <w:sz w:val="21"/>
                <w:szCs w:val="21"/>
                <w:lang w:eastAsia="zh-CN"/>
              </w:rPr>
              <w:t xml:space="preserve">3.1.2. 需求分析  </w:t>
            </w:r>
          </w:p>
          <w:p w14:paraId="626860BD">
            <w:pPr>
              <w:pStyle w:val="15"/>
              <w:numPr>
                <w:ilvl w:val="0"/>
                <w:numId w:val="0"/>
              </w:numPr>
              <w:jc w:val="both"/>
              <w:rPr>
                <w:rFonts w:hint="eastAsia"/>
                <w:color w:val="auto"/>
                <w:sz w:val="21"/>
                <w:szCs w:val="21"/>
                <w:lang w:eastAsia="zh-CN"/>
              </w:rPr>
            </w:pPr>
            <w:r>
              <w:rPr>
                <w:rFonts w:hint="eastAsia"/>
                <w:color w:val="auto"/>
                <w:sz w:val="21"/>
                <w:szCs w:val="21"/>
                <w:lang w:eastAsia="zh-CN"/>
              </w:rPr>
              <w:t xml:space="preserve">数据治理人员通过沟通和分析，形成处理方案，报送业务部门和技术部门。  </w:t>
            </w:r>
          </w:p>
          <w:p w14:paraId="35E2E5D6">
            <w:pPr>
              <w:pStyle w:val="15"/>
              <w:numPr>
                <w:ilvl w:val="0"/>
                <w:numId w:val="0"/>
              </w:numPr>
              <w:jc w:val="both"/>
              <w:rPr>
                <w:rFonts w:hint="eastAsia"/>
                <w:color w:val="auto"/>
                <w:sz w:val="21"/>
                <w:szCs w:val="21"/>
                <w:lang w:eastAsia="zh-CN"/>
              </w:rPr>
            </w:pPr>
            <w:r>
              <w:rPr>
                <w:rFonts w:hint="eastAsia"/>
                <w:color w:val="auto"/>
                <w:sz w:val="21"/>
                <w:szCs w:val="21"/>
                <w:lang w:eastAsia="zh-CN"/>
              </w:rPr>
              <w:t xml:space="preserve">3.1.3. 需求审核  </w:t>
            </w:r>
          </w:p>
          <w:p w14:paraId="6D96C162">
            <w:pPr>
              <w:pStyle w:val="15"/>
              <w:numPr>
                <w:ilvl w:val="0"/>
                <w:numId w:val="0"/>
              </w:numPr>
              <w:jc w:val="both"/>
              <w:rPr>
                <w:rFonts w:hint="eastAsia"/>
                <w:color w:val="auto"/>
                <w:sz w:val="21"/>
                <w:szCs w:val="21"/>
                <w:lang w:eastAsia="zh-CN"/>
              </w:rPr>
            </w:pPr>
            <w:r>
              <w:rPr>
                <w:rFonts w:hint="eastAsia"/>
                <w:color w:val="auto"/>
                <w:sz w:val="21"/>
                <w:szCs w:val="21"/>
                <w:lang w:eastAsia="zh-CN"/>
              </w:rPr>
              <w:t xml:space="preserve">业务部门和技术部门对工单及方案进行审核确认。  </w:t>
            </w:r>
          </w:p>
          <w:p w14:paraId="3927CA85">
            <w:pPr>
              <w:pStyle w:val="15"/>
              <w:numPr>
                <w:ilvl w:val="0"/>
                <w:numId w:val="0"/>
              </w:numPr>
              <w:jc w:val="both"/>
              <w:rPr>
                <w:rFonts w:hint="eastAsia"/>
                <w:color w:val="auto"/>
                <w:sz w:val="21"/>
                <w:szCs w:val="21"/>
                <w:lang w:eastAsia="zh-CN"/>
              </w:rPr>
            </w:pPr>
            <w:r>
              <w:rPr>
                <w:rFonts w:hint="eastAsia"/>
                <w:color w:val="auto"/>
                <w:sz w:val="21"/>
                <w:szCs w:val="21"/>
                <w:lang w:eastAsia="zh-CN"/>
              </w:rPr>
              <w:t xml:space="preserve">3.1.4. 需求实施  </w:t>
            </w:r>
          </w:p>
          <w:p w14:paraId="7CD2008C">
            <w:pPr>
              <w:pStyle w:val="15"/>
              <w:numPr>
                <w:ilvl w:val="0"/>
                <w:numId w:val="0"/>
              </w:numPr>
              <w:jc w:val="both"/>
              <w:rPr>
                <w:rFonts w:hint="eastAsia"/>
                <w:color w:val="auto"/>
                <w:sz w:val="21"/>
                <w:szCs w:val="21"/>
                <w:lang w:eastAsia="zh-CN"/>
              </w:rPr>
            </w:pPr>
            <w:r>
              <w:rPr>
                <w:rFonts w:hint="eastAsia"/>
                <w:color w:val="auto"/>
                <w:sz w:val="21"/>
                <w:szCs w:val="21"/>
                <w:lang w:eastAsia="zh-CN"/>
              </w:rPr>
              <w:t xml:space="preserve">工单和方案确认后，数据治理人员实施具体工作。  </w:t>
            </w:r>
          </w:p>
          <w:p w14:paraId="7964244C">
            <w:pPr>
              <w:pStyle w:val="15"/>
              <w:numPr>
                <w:ilvl w:val="0"/>
                <w:numId w:val="0"/>
              </w:numPr>
              <w:jc w:val="both"/>
              <w:rPr>
                <w:rFonts w:hint="eastAsia"/>
                <w:color w:val="auto"/>
                <w:sz w:val="21"/>
                <w:szCs w:val="21"/>
                <w:lang w:eastAsia="zh-CN"/>
              </w:rPr>
            </w:pPr>
            <w:r>
              <w:rPr>
                <w:rFonts w:hint="eastAsia"/>
                <w:color w:val="auto"/>
                <w:sz w:val="21"/>
                <w:szCs w:val="21"/>
                <w:lang w:eastAsia="zh-CN"/>
              </w:rPr>
              <w:t xml:space="preserve">3.1.5. 需求发布  </w:t>
            </w:r>
          </w:p>
          <w:p w14:paraId="54053558">
            <w:pPr>
              <w:pStyle w:val="15"/>
              <w:numPr>
                <w:ilvl w:val="0"/>
                <w:numId w:val="0"/>
              </w:numPr>
              <w:jc w:val="both"/>
              <w:rPr>
                <w:rFonts w:hint="eastAsia"/>
                <w:color w:val="auto"/>
                <w:sz w:val="21"/>
                <w:szCs w:val="21"/>
                <w:lang w:eastAsia="zh-CN"/>
              </w:rPr>
            </w:pPr>
            <w:r>
              <w:rPr>
                <w:rFonts w:hint="eastAsia"/>
                <w:color w:val="auto"/>
                <w:sz w:val="21"/>
                <w:szCs w:val="21"/>
                <w:lang w:eastAsia="zh-CN"/>
              </w:rPr>
              <w:t xml:space="preserve">实施无误后，进行发布。  </w:t>
            </w:r>
          </w:p>
          <w:p w14:paraId="14AFFB7C">
            <w:pPr>
              <w:pStyle w:val="15"/>
              <w:numPr>
                <w:ilvl w:val="0"/>
                <w:numId w:val="0"/>
              </w:numPr>
              <w:jc w:val="both"/>
              <w:rPr>
                <w:rFonts w:hint="eastAsia"/>
                <w:color w:val="auto"/>
                <w:sz w:val="21"/>
                <w:szCs w:val="21"/>
                <w:lang w:eastAsia="zh-CN"/>
              </w:rPr>
            </w:pPr>
            <w:r>
              <w:rPr>
                <w:rFonts w:hint="eastAsia"/>
                <w:color w:val="auto"/>
                <w:sz w:val="21"/>
                <w:szCs w:val="21"/>
                <w:lang w:eastAsia="zh-CN"/>
              </w:rPr>
              <w:t xml:space="preserve">3.1.6. 需求确认  </w:t>
            </w:r>
          </w:p>
          <w:p w14:paraId="0C7B3D75">
            <w:pPr>
              <w:pStyle w:val="15"/>
              <w:numPr>
                <w:ilvl w:val="0"/>
                <w:numId w:val="0"/>
              </w:numPr>
              <w:jc w:val="both"/>
              <w:rPr>
                <w:rFonts w:hint="eastAsia"/>
                <w:color w:val="auto"/>
                <w:sz w:val="21"/>
                <w:szCs w:val="21"/>
                <w:lang w:eastAsia="zh-CN"/>
              </w:rPr>
            </w:pPr>
            <w:r>
              <w:rPr>
                <w:rFonts w:hint="eastAsia"/>
                <w:color w:val="auto"/>
                <w:sz w:val="21"/>
                <w:szCs w:val="21"/>
                <w:lang w:eastAsia="zh-CN"/>
              </w:rPr>
              <w:t>发布后，与业务部门确认需求效果，无误后工单完成。</w:t>
            </w:r>
          </w:p>
          <w:p w14:paraId="241A3261">
            <w:pPr>
              <w:pStyle w:val="15"/>
              <w:numPr>
                <w:ilvl w:val="0"/>
                <w:numId w:val="0"/>
              </w:numPr>
              <w:jc w:val="both"/>
              <w:rPr>
                <w:rFonts w:hint="eastAsia"/>
                <w:b w:val="0"/>
                <w:bCs w:val="0"/>
                <w:color w:val="auto"/>
                <w:sz w:val="21"/>
                <w:szCs w:val="21"/>
                <w:lang w:eastAsia="zh-CN"/>
              </w:rPr>
            </w:pPr>
            <w:r>
              <w:rPr>
                <w:rFonts w:hint="eastAsia"/>
                <w:b w:val="0"/>
                <w:bCs w:val="0"/>
                <w:color w:val="auto"/>
                <w:sz w:val="21"/>
                <w:szCs w:val="21"/>
                <w:lang w:eastAsia="zh-CN"/>
              </w:rPr>
              <w:t>服务交付物</w:t>
            </w:r>
          </w:p>
          <w:p w14:paraId="704875DD">
            <w:pPr>
              <w:pStyle w:val="15"/>
              <w:numPr>
                <w:ilvl w:val="0"/>
                <w:numId w:val="0"/>
              </w:numPr>
              <w:jc w:val="both"/>
              <w:rPr>
                <w:rFonts w:hint="eastAsia"/>
                <w:color w:val="auto"/>
                <w:sz w:val="21"/>
                <w:szCs w:val="21"/>
                <w:lang w:eastAsia="zh-CN"/>
              </w:rPr>
            </w:pPr>
            <w:r>
              <w:rPr>
                <w:rFonts w:hint="eastAsia"/>
                <w:color w:val="auto"/>
                <w:sz w:val="21"/>
                <w:szCs w:val="21"/>
                <w:lang w:eastAsia="zh-CN"/>
              </w:rPr>
              <w:t>本服务需按数据需求实施，并定期输出月度报告12份及年度报告1份，内容涵盖需求名称、内容、提出部门、经办人、提出日期、分析、审核部门、审核意见、审核人、审核时间、完成时间、发布时间、确认人等信息。</w:t>
            </w:r>
          </w:p>
        </w:tc>
      </w:tr>
      <w:tr w14:paraId="34F661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CB02B1">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32A6B4">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B37750">
            <w:pPr>
              <w:pStyle w:val="15"/>
              <w:jc w:val="both"/>
              <w:rPr>
                <w:rFonts w:hint="eastAsia"/>
                <w:color w:val="auto"/>
                <w:sz w:val="21"/>
                <w:szCs w:val="21"/>
              </w:rPr>
            </w:pPr>
            <w:r>
              <w:rPr>
                <w:rFonts w:hint="eastAsia"/>
                <w:color w:val="auto"/>
                <w:sz w:val="21"/>
                <w:szCs w:val="21"/>
              </w:rPr>
              <w:t>3.2.元数据维护</w:t>
            </w:r>
          </w:p>
          <w:p w14:paraId="539DD000">
            <w:pPr>
              <w:pStyle w:val="15"/>
              <w:jc w:val="both"/>
              <w:rPr>
                <w:rFonts w:hint="eastAsia" w:eastAsiaTheme="minorEastAsia"/>
                <w:color w:val="auto"/>
                <w:sz w:val="21"/>
                <w:szCs w:val="21"/>
                <w:lang w:eastAsia="zh-CN"/>
              </w:rPr>
            </w:pPr>
            <w:r>
              <w:rPr>
                <w:rFonts w:hint="eastAsia"/>
                <w:color w:val="auto"/>
                <w:sz w:val="21"/>
                <w:szCs w:val="21"/>
                <w:lang w:eastAsia="zh-CN"/>
              </w:rPr>
              <w:t>元数据是描述数据的数据，涵盖定义与属性，分为业务、技术和操作三类。其管理旨在理清元数据间关系，规范设计、实现与运维全过程，搭建技术与业务的桥梁，指导系统建设、运维、业务操作、管理分析及数据管控。内容包括元数据创建、采集、存储、维护（变更与版本）、分析（血缘、影响、实体差异与关联、指标一致性、数据地图等）、存储库管理及分发使用。需针对不同类型制定管理规则，并通过共享平台提供查询与管理服务。</w:t>
            </w:r>
          </w:p>
          <w:p w14:paraId="5CAC0937">
            <w:pPr>
              <w:pStyle w:val="15"/>
              <w:jc w:val="both"/>
              <w:rPr>
                <w:rFonts w:hint="eastAsia"/>
                <w:color w:val="auto"/>
                <w:sz w:val="21"/>
                <w:szCs w:val="21"/>
                <w:lang w:eastAsia="zh-CN"/>
              </w:rPr>
            </w:pPr>
            <w:r>
              <w:rPr>
                <w:rFonts w:hint="eastAsia"/>
                <w:color w:val="auto"/>
                <w:sz w:val="21"/>
                <w:szCs w:val="21"/>
                <w:lang w:eastAsia="zh-CN"/>
              </w:rPr>
              <w:t xml:space="preserve">3.2.1. 元数据创建  </w:t>
            </w:r>
          </w:p>
          <w:p w14:paraId="032AD153">
            <w:pPr>
              <w:pStyle w:val="15"/>
              <w:jc w:val="both"/>
              <w:rPr>
                <w:rFonts w:hint="eastAsia"/>
                <w:color w:val="auto"/>
                <w:sz w:val="21"/>
                <w:szCs w:val="21"/>
                <w:lang w:eastAsia="zh-CN"/>
              </w:rPr>
            </w:pPr>
            <w:r>
              <w:rPr>
                <w:rFonts w:hint="eastAsia"/>
                <w:color w:val="auto"/>
                <w:sz w:val="21"/>
                <w:szCs w:val="21"/>
                <w:lang w:eastAsia="zh-CN"/>
              </w:rPr>
              <w:t xml:space="preserve">对接佛山市市场监督管理局相关业务系统，结合数字底座功能，识别并创建元数据。  </w:t>
            </w:r>
          </w:p>
          <w:p w14:paraId="185870DE">
            <w:pPr>
              <w:pStyle w:val="15"/>
              <w:jc w:val="both"/>
              <w:rPr>
                <w:rFonts w:hint="eastAsia"/>
                <w:color w:val="auto"/>
                <w:sz w:val="21"/>
                <w:szCs w:val="21"/>
                <w:lang w:eastAsia="zh-CN"/>
              </w:rPr>
            </w:pPr>
            <w:r>
              <w:rPr>
                <w:rFonts w:hint="eastAsia"/>
                <w:color w:val="auto"/>
                <w:sz w:val="21"/>
                <w:szCs w:val="21"/>
                <w:lang w:eastAsia="zh-CN"/>
              </w:rPr>
              <w:t xml:space="preserve">3.2.2. 元数据采集  </w:t>
            </w:r>
          </w:p>
          <w:p w14:paraId="501C97AE">
            <w:pPr>
              <w:pStyle w:val="15"/>
              <w:jc w:val="both"/>
              <w:rPr>
                <w:rFonts w:hint="eastAsia"/>
                <w:color w:val="auto"/>
                <w:sz w:val="21"/>
                <w:szCs w:val="21"/>
                <w:lang w:eastAsia="zh-CN"/>
              </w:rPr>
            </w:pPr>
            <w:r>
              <w:rPr>
                <w:rFonts w:hint="eastAsia"/>
                <w:color w:val="auto"/>
                <w:sz w:val="21"/>
                <w:szCs w:val="21"/>
                <w:lang w:eastAsia="zh-CN"/>
              </w:rPr>
              <w:t xml:space="preserve">对接相关业务系统，结合数字底座功能，采集元数据。  </w:t>
            </w:r>
          </w:p>
          <w:p w14:paraId="66934F67">
            <w:pPr>
              <w:pStyle w:val="15"/>
              <w:jc w:val="both"/>
              <w:rPr>
                <w:rFonts w:hint="eastAsia"/>
                <w:color w:val="auto"/>
                <w:sz w:val="21"/>
                <w:szCs w:val="21"/>
                <w:lang w:eastAsia="zh-CN"/>
              </w:rPr>
            </w:pPr>
            <w:r>
              <w:rPr>
                <w:rFonts w:hint="eastAsia"/>
                <w:color w:val="auto"/>
                <w:sz w:val="21"/>
                <w:szCs w:val="21"/>
                <w:lang w:eastAsia="zh-CN"/>
              </w:rPr>
              <w:t xml:space="preserve">3.2.3. 元数据存储  </w:t>
            </w:r>
          </w:p>
          <w:p w14:paraId="7E06AF45">
            <w:pPr>
              <w:pStyle w:val="15"/>
              <w:jc w:val="both"/>
              <w:rPr>
                <w:rFonts w:hint="eastAsia"/>
                <w:color w:val="auto"/>
                <w:sz w:val="21"/>
                <w:szCs w:val="21"/>
                <w:lang w:eastAsia="zh-CN"/>
              </w:rPr>
            </w:pPr>
            <w:r>
              <w:rPr>
                <w:rFonts w:hint="eastAsia"/>
                <w:color w:val="auto"/>
                <w:sz w:val="21"/>
                <w:szCs w:val="21"/>
                <w:lang w:eastAsia="zh-CN"/>
              </w:rPr>
              <w:t xml:space="preserve">对接相关业务系统，结合数字底座功能，存储元数据。  </w:t>
            </w:r>
          </w:p>
          <w:p w14:paraId="0CAC4076">
            <w:pPr>
              <w:pStyle w:val="15"/>
              <w:jc w:val="both"/>
              <w:rPr>
                <w:rFonts w:hint="eastAsia"/>
                <w:color w:val="auto"/>
                <w:sz w:val="21"/>
                <w:szCs w:val="21"/>
                <w:lang w:eastAsia="zh-CN"/>
              </w:rPr>
            </w:pPr>
            <w:r>
              <w:rPr>
                <w:rFonts w:hint="eastAsia"/>
                <w:color w:val="auto"/>
                <w:sz w:val="21"/>
                <w:szCs w:val="21"/>
                <w:lang w:eastAsia="zh-CN"/>
              </w:rPr>
              <w:t xml:space="preserve">3.2.4. 元数据维护  </w:t>
            </w:r>
          </w:p>
          <w:p w14:paraId="65D2102C">
            <w:pPr>
              <w:pStyle w:val="15"/>
              <w:jc w:val="both"/>
              <w:rPr>
                <w:rFonts w:hint="eastAsia"/>
                <w:color w:val="auto"/>
                <w:sz w:val="21"/>
                <w:szCs w:val="21"/>
                <w:lang w:eastAsia="zh-CN"/>
              </w:rPr>
            </w:pPr>
            <w:r>
              <w:rPr>
                <w:rFonts w:hint="eastAsia"/>
                <w:color w:val="auto"/>
                <w:sz w:val="21"/>
                <w:szCs w:val="21"/>
                <w:lang w:eastAsia="zh-CN"/>
              </w:rPr>
              <w:t xml:space="preserve">对接相关业务系统，结合数字底座功能，监控表结构更新，进行元数据变更及版本维护。  </w:t>
            </w:r>
          </w:p>
          <w:p w14:paraId="5EE91D35">
            <w:pPr>
              <w:pStyle w:val="15"/>
              <w:jc w:val="both"/>
              <w:rPr>
                <w:rFonts w:hint="eastAsia"/>
                <w:color w:val="auto"/>
                <w:sz w:val="21"/>
                <w:szCs w:val="21"/>
                <w:lang w:eastAsia="zh-CN"/>
              </w:rPr>
            </w:pPr>
            <w:r>
              <w:rPr>
                <w:rFonts w:hint="eastAsia"/>
                <w:color w:val="auto"/>
                <w:sz w:val="21"/>
                <w:szCs w:val="21"/>
                <w:lang w:eastAsia="zh-CN"/>
              </w:rPr>
              <w:t xml:space="preserve">3.2.5. 元数据分析  </w:t>
            </w:r>
          </w:p>
          <w:p w14:paraId="2F9F53CA">
            <w:pPr>
              <w:pStyle w:val="15"/>
              <w:jc w:val="both"/>
              <w:rPr>
                <w:rFonts w:hint="eastAsia"/>
                <w:color w:val="auto"/>
                <w:sz w:val="21"/>
                <w:szCs w:val="21"/>
                <w:lang w:eastAsia="zh-CN"/>
              </w:rPr>
            </w:pPr>
            <w:r>
              <w:rPr>
                <w:rFonts w:hint="eastAsia"/>
                <w:color w:val="auto"/>
                <w:sz w:val="21"/>
                <w:szCs w:val="21"/>
                <w:lang w:eastAsia="zh-CN"/>
              </w:rPr>
              <w:t xml:space="preserve">对接相关业务系统，结合数字底座功能，进行影响分析、实体差异分析、关联分析、指标一致性分析及数据地图等。  </w:t>
            </w:r>
          </w:p>
          <w:p w14:paraId="3EBA8F6C">
            <w:pPr>
              <w:pStyle w:val="15"/>
              <w:jc w:val="both"/>
              <w:rPr>
                <w:rFonts w:hint="eastAsia"/>
                <w:color w:val="auto"/>
                <w:sz w:val="21"/>
                <w:szCs w:val="21"/>
                <w:lang w:eastAsia="zh-CN"/>
              </w:rPr>
            </w:pPr>
            <w:r>
              <w:rPr>
                <w:rFonts w:hint="eastAsia"/>
                <w:color w:val="auto"/>
                <w:sz w:val="21"/>
                <w:szCs w:val="21"/>
                <w:lang w:eastAsia="zh-CN"/>
              </w:rPr>
              <w:t xml:space="preserve">3.2.6. 管理元数据存储库  </w:t>
            </w:r>
          </w:p>
          <w:p w14:paraId="6C7C2CCA">
            <w:pPr>
              <w:pStyle w:val="15"/>
              <w:jc w:val="both"/>
              <w:rPr>
                <w:rFonts w:hint="eastAsia"/>
                <w:color w:val="auto"/>
                <w:sz w:val="21"/>
                <w:szCs w:val="21"/>
                <w:lang w:eastAsia="zh-CN"/>
              </w:rPr>
            </w:pPr>
            <w:r>
              <w:rPr>
                <w:rFonts w:hint="eastAsia"/>
                <w:color w:val="auto"/>
                <w:sz w:val="21"/>
                <w:szCs w:val="21"/>
                <w:lang w:eastAsia="zh-CN"/>
              </w:rPr>
              <w:t xml:space="preserve">对接相关业务系统，结合数字底座功能，管理元数据存储库。  </w:t>
            </w:r>
          </w:p>
          <w:p w14:paraId="5D61926C">
            <w:pPr>
              <w:pStyle w:val="15"/>
              <w:jc w:val="both"/>
              <w:rPr>
                <w:rFonts w:hint="eastAsia"/>
                <w:color w:val="auto"/>
                <w:sz w:val="21"/>
                <w:szCs w:val="21"/>
                <w:lang w:eastAsia="zh-CN"/>
              </w:rPr>
            </w:pPr>
            <w:r>
              <w:rPr>
                <w:rFonts w:hint="eastAsia"/>
                <w:color w:val="auto"/>
                <w:sz w:val="21"/>
                <w:szCs w:val="21"/>
                <w:lang w:eastAsia="zh-CN"/>
              </w:rPr>
              <w:t xml:space="preserve">3.2.7. 分发和使用元数据  </w:t>
            </w:r>
          </w:p>
          <w:p w14:paraId="6DDA0B22">
            <w:pPr>
              <w:pStyle w:val="15"/>
              <w:jc w:val="both"/>
              <w:rPr>
                <w:rFonts w:hint="eastAsia"/>
                <w:color w:val="auto"/>
                <w:sz w:val="21"/>
                <w:szCs w:val="21"/>
                <w:lang w:eastAsia="zh-CN"/>
              </w:rPr>
            </w:pPr>
            <w:r>
              <w:rPr>
                <w:rFonts w:hint="eastAsia"/>
                <w:color w:val="auto"/>
                <w:sz w:val="21"/>
                <w:szCs w:val="21"/>
                <w:lang w:eastAsia="zh-CN"/>
              </w:rPr>
              <w:t>对接相关业务系统，结合数字底座功能，分发和使用元数据。</w:t>
            </w:r>
          </w:p>
          <w:p w14:paraId="2D474BEC">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68070D5E">
            <w:pPr>
              <w:pStyle w:val="15"/>
              <w:jc w:val="both"/>
              <w:rPr>
                <w:rFonts w:hint="eastAsia"/>
                <w:color w:val="auto"/>
                <w:sz w:val="21"/>
                <w:szCs w:val="21"/>
                <w:lang w:eastAsia="zh-CN"/>
              </w:rPr>
            </w:pPr>
            <w:r>
              <w:rPr>
                <w:rFonts w:hint="eastAsia"/>
                <w:color w:val="auto"/>
                <w:sz w:val="21"/>
                <w:szCs w:val="21"/>
                <w:lang w:eastAsia="zh-CN"/>
              </w:rPr>
              <w:t>本服务需进行元数据管理维护，定期输出月度12份及年度1份工作报告。报告应包含所属期、工作内容、问题描述与分析、涉及的业务系统及元数据、维护记录（变更及版本维护）、元数据分析（影响、实体差异、实体关联、指标一致性、数据地图等）、分发与使用记录等信息。</w:t>
            </w:r>
          </w:p>
        </w:tc>
      </w:tr>
      <w:tr w14:paraId="6272D2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D99BB0">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B23001">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1439BC">
            <w:pPr>
              <w:pStyle w:val="15"/>
              <w:jc w:val="both"/>
              <w:rPr>
                <w:rFonts w:hint="eastAsia"/>
                <w:color w:val="auto"/>
                <w:sz w:val="21"/>
                <w:szCs w:val="21"/>
              </w:rPr>
            </w:pPr>
            <w:r>
              <w:rPr>
                <w:rFonts w:hint="eastAsia"/>
                <w:color w:val="auto"/>
                <w:sz w:val="21"/>
                <w:szCs w:val="21"/>
              </w:rPr>
              <w:t>3.3.数据更新服务</w:t>
            </w:r>
          </w:p>
          <w:p w14:paraId="5B91999C">
            <w:pPr>
              <w:pStyle w:val="15"/>
              <w:jc w:val="both"/>
              <w:rPr>
                <w:rFonts w:hint="eastAsia"/>
                <w:color w:val="auto"/>
                <w:sz w:val="21"/>
                <w:szCs w:val="21"/>
                <w:lang w:eastAsia="zh-CN"/>
              </w:rPr>
            </w:pPr>
            <w:r>
              <w:rPr>
                <w:rFonts w:hint="eastAsia"/>
                <w:color w:val="auto"/>
                <w:sz w:val="21"/>
                <w:szCs w:val="21"/>
                <w:lang w:eastAsia="zh-CN"/>
              </w:rPr>
              <w:t>结合实际情况，按数据资源管理办法建立统一的数据更新标准。数据更新服务分为数据同步监控和数据接入异常处理。数据同步监控需每日定时检查22项主题业务数据更新情况；数据接入异常处理则负责异常反馈、跟踪和复核确认。</w:t>
            </w:r>
          </w:p>
          <w:p w14:paraId="0FDDF5A1">
            <w:pPr>
              <w:pStyle w:val="15"/>
              <w:jc w:val="both"/>
              <w:rPr>
                <w:rFonts w:hint="eastAsia"/>
                <w:color w:val="auto"/>
                <w:sz w:val="21"/>
                <w:szCs w:val="21"/>
                <w:lang w:eastAsia="zh-CN"/>
              </w:rPr>
            </w:pPr>
            <w:r>
              <w:rPr>
                <w:rFonts w:hint="eastAsia"/>
                <w:color w:val="auto"/>
                <w:sz w:val="21"/>
                <w:szCs w:val="21"/>
                <w:lang w:eastAsia="zh-CN"/>
              </w:rPr>
              <w:t xml:space="preserve">3.3.1 数据同步监控  </w:t>
            </w:r>
          </w:p>
          <w:p w14:paraId="23E8B7FD">
            <w:pPr>
              <w:pStyle w:val="15"/>
              <w:jc w:val="both"/>
              <w:rPr>
                <w:rFonts w:hint="eastAsia"/>
                <w:color w:val="auto"/>
                <w:sz w:val="21"/>
                <w:szCs w:val="21"/>
                <w:lang w:eastAsia="zh-CN"/>
              </w:rPr>
            </w:pPr>
            <w:r>
              <w:rPr>
                <w:rFonts w:hint="eastAsia"/>
                <w:color w:val="auto"/>
                <w:sz w:val="21"/>
                <w:szCs w:val="21"/>
                <w:lang w:eastAsia="zh-CN"/>
              </w:rPr>
              <w:t>该服务保障增量数据同步运行，并配合业务、数据、接口变动进行调整。按业务主题分为22类，包括商事登记、许可备案、信用监管、广告监测、日常监管、检验检测、行政执法、投诉举报、标准化、知识产权、质量发展等。</w:t>
            </w:r>
          </w:p>
          <w:p w14:paraId="6181A85B">
            <w:pPr>
              <w:pStyle w:val="15"/>
              <w:jc w:val="both"/>
              <w:rPr>
                <w:rFonts w:hint="eastAsia"/>
                <w:color w:val="auto"/>
                <w:sz w:val="21"/>
                <w:szCs w:val="21"/>
                <w:lang w:eastAsia="zh-CN"/>
              </w:rPr>
            </w:pPr>
            <w:r>
              <w:rPr>
                <w:rFonts w:hint="eastAsia"/>
                <w:color w:val="auto"/>
                <w:sz w:val="21"/>
                <w:szCs w:val="21"/>
                <w:lang w:eastAsia="zh-CN"/>
              </w:rPr>
              <w:t xml:space="preserve">1、商事登记数据  </w:t>
            </w:r>
          </w:p>
          <w:p w14:paraId="543EB77D">
            <w:pPr>
              <w:pStyle w:val="15"/>
              <w:jc w:val="both"/>
              <w:rPr>
                <w:rFonts w:hint="eastAsia"/>
                <w:color w:val="auto"/>
                <w:sz w:val="21"/>
                <w:szCs w:val="21"/>
                <w:lang w:eastAsia="zh-CN"/>
              </w:rPr>
            </w:pPr>
            <w:r>
              <w:rPr>
                <w:rFonts w:hint="eastAsia"/>
                <w:color w:val="auto"/>
                <w:sz w:val="21"/>
                <w:szCs w:val="21"/>
                <w:lang w:eastAsia="zh-CN"/>
              </w:rPr>
              <w:t>含设立、变更、注销、迁入迁出、股权出质等，对接佛山市场监管许可登记系统。</w:t>
            </w:r>
          </w:p>
          <w:p w14:paraId="36ED1F88">
            <w:pPr>
              <w:pStyle w:val="15"/>
              <w:jc w:val="both"/>
              <w:rPr>
                <w:rFonts w:hint="eastAsia"/>
                <w:color w:val="auto"/>
                <w:sz w:val="21"/>
                <w:szCs w:val="21"/>
                <w:lang w:eastAsia="zh-CN"/>
              </w:rPr>
            </w:pPr>
            <w:r>
              <w:rPr>
                <w:rFonts w:hint="eastAsia"/>
                <w:color w:val="auto"/>
                <w:sz w:val="21"/>
                <w:szCs w:val="21"/>
                <w:lang w:eastAsia="zh-CN"/>
              </w:rPr>
              <w:t xml:space="preserve">2、许可备案数据  </w:t>
            </w:r>
          </w:p>
          <w:p w14:paraId="6088ED7C">
            <w:pPr>
              <w:pStyle w:val="15"/>
              <w:jc w:val="both"/>
              <w:rPr>
                <w:rFonts w:hint="eastAsia"/>
                <w:color w:val="auto"/>
                <w:sz w:val="21"/>
                <w:szCs w:val="21"/>
                <w:lang w:eastAsia="zh-CN"/>
              </w:rPr>
            </w:pPr>
            <w:r>
              <w:rPr>
                <w:rFonts w:hint="eastAsia"/>
                <w:color w:val="auto"/>
                <w:sz w:val="21"/>
                <w:szCs w:val="21"/>
                <w:lang w:eastAsia="zh-CN"/>
              </w:rPr>
              <w:t>涵盖食品、药品、医疗器械、化妆品、特种设备等各类登记备案业务，对接多个省市级系统。</w:t>
            </w:r>
          </w:p>
          <w:p w14:paraId="44EDCBC7">
            <w:pPr>
              <w:pStyle w:val="15"/>
              <w:jc w:val="both"/>
              <w:rPr>
                <w:rFonts w:hint="eastAsia"/>
                <w:color w:val="auto"/>
                <w:sz w:val="21"/>
                <w:szCs w:val="21"/>
                <w:lang w:eastAsia="zh-CN"/>
              </w:rPr>
            </w:pPr>
            <w:r>
              <w:rPr>
                <w:rFonts w:hint="eastAsia"/>
                <w:color w:val="auto"/>
                <w:sz w:val="21"/>
                <w:szCs w:val="21"/>
                <w:lang w:eastAsia="zh-CN"/>
              </w:rPr>
              <w:t xml:space="preserve">3、信用监管数据  </w:t>
            </w:r>
          </w:p>
          <w:p w14:paraId="2DF8B4E8">
            <w:pPr>
              <w:pStyle w:val="15"/>
              <w:jc w:val="both"/>
              <w:rPr>
                <w:rFonts w:hint="eastAsia"/>
                <w:color w:val="auto"/>
                <w:sz w:val="21"/>
                <w:szCs w:val="21"/>
                <w:lang w:eastAsia="zh-CN"/>
              </w:rPr>
            </w:pPr>
            <w:r>
              <w:rPr>
                <w:rFonts w:hint="eastAsia"/>
                <w:color w:val="auto"/>
                <w:sz w:val="21"/>
                <w:szCs w:val="21"/>
                <w:lang w:eastAsia="zh-CN"/>
              </w:rPr>
              <w:t>含年报、信用检查、列异列严、守重公示等，对接企业申报及信用公示等平台。</w:t>
            </w:r>
          </w:p>
          <w:p w14:paraId="3E740AF6">
            <w:pPr>
              <w:pStyle w:val="15"/>
              <w:jc w:val="both"/>
              <w:rPr>
                <w:rFonts w:hint="eastAsia"/>
                <w:color w:val="auto"/>
                <w:sz w:val="21"/>
                <w:szCs w:val="21"/>
                <w:lang w:eastAsia="zh-CN"/>
              </w:rPr>
            </w:pPr>
            <w:r>
              <w:rPr>
                <w:rFonts w:hint="eastAsia"/>
                <w:color w:val="auto"/>
                <w:sz w:val="21"/>
                <w:szCs w:val="21"/>
                <w:lang w:eastAsia="zh-CN"/>
              </w:rPr>
              <w:t xml:space="preserve">4、广告监测数据  </w:t>
            </w:r>
          </w:p>
          <w:p w14:paraId="0AAEE20E">
            <w:pPr>
              <w:pStyle w:val="15"/>
              <w:jc w:val="both"/>
              <w:rPr>
                <w:rFonts w:hint="eastAsia"/>
                <w:color w:val="auto"/>
                <w:sz w:val="21"/>
                <w:szCs w:val="21"/>
                <w:lang w:eastAsia="zh-CN"/>
              </w:rPr>
            </w:pPr>
            <w:r>
              <w:rPr>
                <w:rFonts w:hint="eastAsia"/>
                <w:color w:val="auto"/>
                <w:sz w:val="21"/>
                <w:szCs w:val="21"/>
                <w:lang w:eastAsia="zh-CN"/>
              </w:rPr>
              <w:t>含互联网、户外、传统媒体广告监测及违法处理等，对接国家及省级广告监测平台。</w:t>
            </w:r>
          </w:p>
          <w:p w14:paraId="097BF1DD">
            <w:pPr>
              <w:pStyle w:val="15"/>
              <w:jc w:val="both"/>
              <w:rPr>
                <w:rFonts w:hint="eastAsia"/>
                <w:color w:val="auto"/>
                <w:sz w:val="21"/>
                <w:szCs w:val="21"/>
                <w:lang w:eastAsia="zh-CN"/>
              </w:rPr>
            </w:pPr>
            <w:r>
              <w:rPr>
                <w:rFonts w:hint="eastAsia"/>
                <w:color w:val="auto"/>
                <w:sz w:val="21"/>
                <w:szCs w:val="21"/>
                <w:lang w:eastAsia="zh-CN"/>
              </w:rPr>
              <w:t xml:space="preserve">5、网络交易监测数据  </w:t>
            </w:r>
          </w:p>
          <w:p w14:paraId="56F5F4B6">
            <w:pPr>
              <w:pStyle w:val="15"/>
              <w:jc w:val="both"/>
              <w:rPr>
                <w:rFonts w:hint="eastAsia"/>
                <w:color w:val="auto"/>
                <w:sz w:val="21"/>
                <w:szCs w:val="21"/>
                <w:lang w:eastAsia="zh-CN"/>
              </w:rPr>
            </w:pPr>
            <w:r>
              <w:rPr>
                <w:rFonts w:hint="eastAsia"/>
                <w:color w:val="auto"/>
                <w:sz w:val="21"/>
                <w:szCs w:val="21"/>
                <w:lang w:eastAsia="zh-CN"/>
              </w:rPr>
              <w:t>含网络主体备案、违法交易处理，对接广告智能监管及网络交易监测系统。</w:t>
            </w:r>
          </w:p>
          <w:p w14:paraId="03F2A7D8">
            <w:pPr>
              <w:pStyle w:val="15"/>
              <w:jc w:val="both"/>
              <w:rPr>
                <w:rFonts w:hint="eastAsia"/>
                <w:color w:val="auto"/>
                <w:sz w:val="21"/>
                <w:szCs w:val="21"/>
                <w:lang w:eastAsia="zh-CN"/>
              </w:rPr>
            </w:pPr>
            <w:r>
              <w:rPr>
                <w:rFonts w:hint="eastAsia"/>
                <w:color w:val="auto"/>
                <w:sz w:val="21"/>
                <w:szCs w:val="21"/>
                <w:lang w:eastAsia="zh-CN"/>
              </w:rPr>
              <w:t xml:space="preserve">6、日常监管数据  </w:t>
            </w:r>
          </w:p>
          <w:p w14:paraId="3016BF6B">
            <w:pPr>
              <w:pStyle w:val="15"/>
              <w:jc w:val="both"/>
              <w:rPr>
                <w:rFonts w:hint="eastAsia"/>
                <w:color w:val="auto"/>
                <w:sz w:val="21"/>
                <w:szCs w:val="21"/>
                <w:lang w:eastAsia="zh-CN"/>
              </w:rPr>
            </w:pPr>
            <w:r>
              <w:rPr>
                <w:rFonts w:hint="eastAsia"/>
                <w:color w:val="auto"/>
                <w:sz w:val="21"/>
                <w:szCs w:val="21"/>
                <w:lang w:eastAsia="zh-CN"/>
              </w:rPr>
              <w:t>涵盖食品、药品、医疗器械、化妆品、特种设备等各类检查，对接多个业务系统。</w:t>
            </w:r>
          </w:p>
          <w:p w14:paraId="35D358CD">
            <w:pPr>
              <w:pStyle w:val="15"/>
              <w:jc w:val="both"/>
              <w:rPr>
                <w:rFonts w:hint="eastAsia"/>
                <w:color w:val="auto"/>
                <w:sz w:val="21"/>
                <w:szCs w:val="21"/>
                <w:lang w:eastAsia="zh-CN"/>
              </w:rPr>
            </w:pPr>
            <w:r>
              <w:rPr>
                <w:rFonts w:hint="eastAsia"/>
                <w:color w:val="auto"/>
                <w:sz w:val="21"/>
                <w:szCs w:val="21"/>
                <w:lang w:eastAsia="zh-CN"/>
              </w:rPr>
              <w:t xml:space="preserve">7、检验检测数据  </w:t>
            </w:r>
          </w:p>
          <w:p w14:paraId="54E87E20">
            <w:pPr>
              <w:pStyle w:val="15"/>
              <w:jc w:val="both"/>
              <w:rPr>
                <w:rFonts w:hint="eastAsia"/>
                <w:color w:val="auto"/>
                <w:sz w:val="21"/>
                <w:szCs w:val="21"/>
                <w:lang w:eastAsia="zh-CN"/>
              </w:rPr>
            </w:pPr>
            <w:r>
              <w:rPr>
                <w:rFonts w:hint="eastAsia"/>
                <w:color w:val="auto"/>
                <w:sz w:val="21"/>
                <w:szCs w:val="21"/>
                <w:lang w:eastAsia="zh-CN"/>
              </w:rPr>
              <w:t>含工业产品、食品、药品、医械、化妆品抽检及特设检验，对接相关抽检信息系统。</w:t>
            </w:r>
          </w:p>
          <w:p w14:paraId="61B6AE88">
            <w:pPr>
              <w:pStyle w:val="15"/>
              <w:jc w:val="both"/>
              <w:rPr>
                <w:rFonts w:hint="eastAsia"/>
                <w:color w:val="auto"/>
                <w:sz w:val="21"/>
                <w:szCs w:val="21"/>
                <w:lang w:eastAsia="zh-CN"/>
              </w:rPr>
            </w:pPr>
            <w:r>
              <w:rPr>
                <w:rFonts w:hint="eastAsia"/>
                <w:color w:val="auto"/>
                <w:sz w:val="21"/>
                <w:szCs w:val="21"/>
                <w:lang w:eastAsia="zh-CN"/>
              </w:rPr>
              <w:t xml:space="preserve">8、行政执法数据  </w:t>
            </w:r>
          </w:p>
          <w:p w14:paraId="0748A0B3">
            <w:pPr>
              <w:pStyle w:val="15"/>
              <w:jc w:val="both"/>
              <w:rPr>
                <w:rFonts w:hint="eastAsia"/>
                <w:color w:val="auto"/>
                <w:sz w:val="21"/>
                <w:szCs w:val="21"/>
                <w:lang w:eastAsia="zh-CN"/>
              </w:rPr>
            </w:pPr>
            <w:r>
              <w:rPr>
                <w:rFonts w:hint="eastAsia"/>
                <w:color w:val="auto"/>
                <w:sz w:val="21"/>
                <w:szCs w:val="21"/>
                <w:lang w:eastAsia="zh-CN"/>
              </w:rPr>
              <w:t>含案件公示、行政处罚、罚没入库等，对接信用、执法及非税收入平台。</w:t>
            </w:r>
          </w:p>
          <w:p w14:paraId="600D3687">
            <w:pPr>
              <w:pStyle w:val="15"/>
              <w:jc w:val="both"/>
              <w:rPr>
                <w:rFonts w:hint="eastAsia"/>
                <w:color w:val="auto"/>
                <w:sz w:val="21"/>
                <w:szCs w:val="21"/>
                <w:lang w:eastAsia="zh-CN"/>
              </w:rPr>
            </w:pPr>
            <w:r>
              <w:rPr>
                <w:rFonts w:hint="eastAsia"/>
                <w:color w:val="auto"/>
                <w:sz w:val="21"/>
                <w:szCs w:val="21"/>
                <w:lang w:eastAsia="zh-CN"/>
              </w:rPr>
              <w:t xml:space="preserve">9、投诉举报数据  </w:t>
            </w:r>
          </w:p>
          <w:p w14:paraId="3C0C6577">
            <w:pPr>
              <w:pStyle w:val="15"/>
              <w:jc w:val="both"/>
              <w:rPr>
                <w:rFonts w:hint="eastAsia"/>
                <w:color w:val="auto"/>
                <w:sz w:val="21"/>
                <w:szCs w:val="21"/>
                <w:lang w:eastAsia="zh-CN"/>
              </w:rPr>
            </w:pPr>
            <w:r>
              <w:rPr>
                <w:rFonts w:hint="eastAsia"/>
                <w:color w:val="auto"/>
                <w:sz w:val="21"/>
                <w:szCs w:val="21"/>
                <w:lang w:eastAsia="zh-CN"/>
              </w:rPr>
              <w:t>含投诉举报登记，对接12315、12345及96315平台。</w:t>
            </w:r>
          </w:p>
          <w:p w14:paraId="676A3DC1">
            <w:pPr>
              <w:pStyle w:val="15"/>
              <w:jc w:val="both"/>
              <w:rPr>
                <w:rFonts w:hint="eastAsia"/>
                <w:color w:val="auto"/>
                <w:sz w:val="21"/>
                <w:szCs w:val="21"/>
                <w:lang w:eastAsia="zh-CN"/>
              </w:rPr>
            </w:pPr>
            <w:r>
              <w:rPr>
                <w:rFonts w:hint="eastAsia"/>
                <w:color w:val="auto"/>
                <w:sz w:val="21"/>
                <w:szCs w:val="21"/>
                <w:lang w:eastAsia="zh-CN"/>
              </w:rPr>
              <w:t xml:space="preserve">10、标准化数据  </w:t>
            </w:r>
          </w:p>
          <w:p w14:paraId="23CE353B">
            <w:pPr>
              <w:pStyle w:val="15"/>
              <w:jc w:val="both"/>
              <w:rPr>
                <w:rFonts w:hint="eastAsia"/>
                <w:color w:val="auto"/>
                <w:sz w:val="21"/>
                <w:szCs w:val="21"/>
                <w:lang w:eastAsia="zh-CN"/>
              </w:rPr>
            </w:pPr>
            <w:r>
              <w:rPr>
                <w:rFonts w:hint="eastAsia"/>
                <w:color w:val="auto"/>
                <w:sz w:val="21"/>
                <w:szCs w:val="21"/>
                <w:lang w:eastAsia="zh-CN"/>
              </w:rPr>
              <w:t>含各级标准制定、企业标准、试点资助等，对接标准信息服务平台</w:t>
            </w:r>
            <w:r>
              <w:rPr>
                <w:rFonts w:hint="eastAsia"/>
                <w:color w:val="auto"/>
                <w:sz w:val="21"/>
                <w:szCs w:val="21"/>
              </w:rPr>
              <w:t>、佛山市场监管一体化信息平台进行数据更新</w:t>
            </w:r>
            <w:r>
              <w:rPr>
                <w:rFonts w:hint="eastAsia"/>
                <w:color w:val="auto"/>
                <w:sz w:val="21"/>
                <w:szCs w:val="21"/>
                <w:lang w:eastAsia="zh-CN"/>
              </w:rPr>
              <w:t>。</w:t>
            </w:r>
          </w:p>
          <w:p w14:paraId="55DF06D8">
            <w:pPr>
              <w:pStyle w:val="15"/>
              <w:jc w:val="both"/>
              <w:rPr>
                <w:rFonts w:hint="eastAsia"/>
                <w:color w:val="auto"/>
                <w:sz w:val="21"/>
                <w:szCs w:val="21"/>
                <w:lang w:eastAsia="zh-CN"/>
              </w:rPr>
            </w:pPr>
            <w:r>
              <w:rPr>
                <w:rFonts w:hint="eastAsia"/>
                <w:color w:val="auto"/>
                <w:sz w:val="21"/>
                <w:szCs w:val="21"/>
                <w:lang w:eastAsia="zh-CN"/>
              </w:rPr>
              <w:t xml:space="preserve">11、知识产权数据  </w:t>
            </w:r>
          </w:p>
          <w:p w14:paraId="26145485">
            <w:pPr>
              <w:pStyle w:val="15"/>
              <w:jc w:val="both"/>
              <w:rPr>
                <w:rFonts w:hint="eastAsia"/>
                <w:color w:val="auto"/>
                <w:sz w:val="21"/>
                <w:szCs w:val="21"/>
                <w:lang w:eastAsia="zh-CN"/>
              </w:rPr>
            </w:pPr>
            <w:r>
              <w:rPr>
                <w:rFonts w:hint="eastAsia"/>
                <w:color w:val="auto"/>
                <w:sz w:val="21"/>
                <w:szCs w:val="21"/>
                <w:lang w:eastAsia="zh-CN"/>
              </w:rPr>
              <w:t>含专利、商标、地理标志、知识产权证券化等，对接知识产权服务平台</w:t>
            </w:r>
            <w:r>
              <w:rPr>
                <w:rFonts w:hint="eastAsia"/>
                <w:color w:val="auto"/>
                <w:sz w:val="21"/>
                <w:szCs w:val="21"/>
                <w:lang w:val="en-US" w:eastAsia="zh-CN"/>
              </w:rPr>
              <w:t>等系统</w:t>
            </w:r>
            <w:r>
              <w:rPr>
                <w:rFonts w:hint="eastAsia"/>
                <w:color w:val="auto"/>
                <w:sz w:val="21"/>
                <w:szCs w:val="21"/>
                <w:lang w:eastAsia="zh-CN"/>
              </w:rPr>
              <w:t>。</w:t>
            </w:r>
          </w:p>
          <w:p w14:paraId="01EA8024">
            <w:pPr>
              <w:pStyle w:val="15"/>
              <w:jc w:val="both"/>
              <w:rPr>
                <w:rFonts w:hint="eastAsia"/>
                <w:color w:val="auto"/>
                <w:sz w:val="21"/>
                <w:szCs w:val="21"/>
                <w:lang w:eastAsia="zh-CN"/>
              </w:rPr>
            </w:pPr>
            <w:r>
              <w:rPr>
                <w:rFonts w:hint="eastAsia"/>
                <w:color w:val="auto"/>
                <w:sz w:val="21"/>
                <w:szCs w:val="21"/>
                <w:lang w:eastAsia="zh-CN"/>
              </w:rPr>
              <w:t xml:space="preserve">12、质量发展数据  </w:t>
            </w:r>
          </w:p>
          <w:p w14:paraId="50B1C0D7">
            <w:pPr>
              <w:pStyle w:val="15"/>
              <w:jc w:val="both"/>
              <w:rPr>
                <w:rFonts w:hint="eastAsia"/>
                <w:color w:val="auto"/>
                <w:sz w:val="21"/>
                <w:szCs w:val="21"/>
                <w:lang w:eastAsia="zh-CN"/>
              </w:rPr>
            </w:pPr>
            <w:r>
              <w:rPr>
                <w:rFonts w:hint="eastAsia"/>
                <w:color w:val="auto"/>
                <w:sz w:val="21"/>
                <w:szCs w:val="21"/>
                <w:lang w:eastAsia="zh-CN"/>
              </w:rPr>
              <w:t>含质量奖、暖企行动等，对接质量基础设施服务平台。</w:t>
            </w:r>
          </w:p>
          <w:p w14:paraId="7C62DCE4">
            <w:pPr>
              <w:pStyle w:val="15"/>
              <w:jc w:val="both"/>
              <w:rPr>
                <w:rFonts w:hint="eastAsia"/>
                <w:color w:val="auto"/>
                <w:sz w:val="21"/>
                <w:szCs w:val="21"/>
              </w:rPr>
            </w:pPr>
            <w:r>
              <w:rPr>
                <w:rFonts w:hint="eastAsia"/>
                <w:color w:val="auto"/>
                <w:sz w:val="21"/>
                <w:szCs w:val="21"/>
              </w:rPr>
              <w:t>3.3.2.数据接入异常处理</w:t>
            </w:r>
          </w:p>
          <w:p w14:paraId="4D2F5CBC">
            <w:pPr>
              <w:pStyle w:val="15"/>
              <w:jc w:val="both"/>
              <w:rPr>
                <w:rFonts w:hint="eastAsia"/>
                <w:color w:val="auto"/>
                <w:sz w:val="21"/>
                <w:szCs w:val="21"/>
                <w:lang w:eastAsia="zh-CN"/>
              </w:rPr>
            </w:pPr>
            <w:r>
              <w:rPr>
                <w:rFonts w:hint="eastAsia"/>
                <w:color w:val="auto"/>
                <w:sz w:val="21"/>
                <w:szCs w:val="21"/>
                <w:lang w:eastAsia="zh-CN"/>
              </w:rPr>
              <w:t>监控数据同步，针对业务、数据、接口变动引发的接入异常，进行反馈、跟踪与复核确认。</w:t>
            </w:r>
          </w:p>
          <w:p w14:paraId="36D681C0">
            <w:pPr>
              <w:pStyle w:val="15"/>
              <w:jc w:val="both"/>
              <w:rPr>
                <w:rFonts w:hint="eastAsia"/>
                <w:color w:val="auto"/>
                <w:sz w:val="21"/>
                <w:szCs w:val="21"/>
                <w:lang w:eastAsia="zh-CN"/>
              </w:rPr>
            </w:pPr>
            <w:r>
              <w:rPr>
                <w:rFonts w:hint="eastAsia"/>
                <w:color w:val="auto"/>
                <w:sz w:val="21"/>
                <w:szCs w:val="21"/>
                <w:lang w:eastAsia="zh-CN"/>
              </w:rPr>
              <w:t>1. 数据接入异常反馈：监控发现异常后，反馈至相关业务及技术部门。</w:t>
            </w:r>
          </w:p>
          <w:p w14:paraId="2584B22C">
            <w:pPr>
              <w:pStyle w:val="15"/>
              <w:jc w:val="both"/>
              <w:rPr>
                <w:rFonts w:hint="eastAsia"/>
                <w:color w:val="auto"/>
                <w:sz w:val="21"/>
                <w:szCs w:val="21"/>
                <w:lang w:eastAsia="zh-CN"/>
              </w:rPr>
            </w:pPr>
            <w:r>
              <w:rPr>
                <w:rFonts w:hint="eastAsia"/>
                <w:color w:val="auto"/>
                <w:sz w:val="21"/>
                <w:szCs w:val="21"/>
                <w:lang w:eastAsia="zh-CN"/>
              </w:rPr>
              <w:t>2. 数据接入异常跟踪：分析异常原因，配合整改并跟踪整改进展。</w:t>
            </w:r>
          </w:p>
          <w:p w14:paraId="620FCD48">
            <w:pPr>
              <w:pStyle w:val="15"/>
              <w:jc w:val="both"/>
              <w:rPr>
                <w:rFonts w:hint="eastAsia"/>
                <w:color w:val="auto"/>
                <w:sz w:val="21"/>
                <w:szCs w:val="21"/>
                <w:lang w:eastAsia="zh-CN"/>
              </w:rPr>
            </w:pPr>
            <w:r>
              <w:rPr>
                <w:rFonts w:hint="eastAsia"/>
                <w:color w:val="auto"/>
                <w:sz w:val="21"/>
                <w:szCs w:val="21"/>
                <w:lang w:eastAsia="zh-CN"/>
              </w:rPr>
              <w:t>3. 数据接入异常复核确认：问题解决并恢复后，复核数据同步状态，观察数天确认稳定后，视为处理完成。</w:t>
            </w:r>
          </w:p>
          <w:p w14:paraId="3E38699D">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33223C01">
            <w:pPr>
              <w:pStyle w:val="15"/>
              <w:jc w:val="both"/>
              <w:rPr>
                <w:rFonts w:hint="eastAsia" w:eastAsiaTheme="minorEastAsia"/>
                <w:color w:val="auto"/>
                <w:sz w:val="21"/>
                <w:szCs w:val="21"/>
                <w:lang w:eastAsia="zh-CN"/>
              </w:rPr>
            </w:pPr>
            <w:r>
              <w:rPr>
                <w:rFonts w:hint="eastAsia"/>
                <w:color w:val="auto"/>
                <w:sz w:val="21"/>
                <w:szCs w:val="21"/>
                <w:lang w:eastAsia="zh-CN"/>
              </w:rPr>
              <w:t>本服务需对至少1000个接入任务进行数据更新维护及异常处理，并定期输出月度及年度报告，报告应包含所属期、监控记录期内工作描述、问题描述、问题分析、问题跟踪及复核确认等信息。</w:t>
            </w:r>
          </w:p>
        </w:tc>
      </w:tr>
      <w:tr w14:paraId="5D504B3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2A1A9A">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724DB5">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43C260">
            <w:pPr>
              <w:pStyle w:val="15"/>
              <w:jc w:val="both"/>
              <w:rPr>
                <w:rFonts w:hint="eastAsia"/>
                <w:color w:val="auto"/>
                <w:sz w:val="21"/>
                <w:szCs w:val="21"/>
              </w:rPr>
            </w:pPr>
            <w:r>
              <w:rPr>
                <w:rFonts w:hint="eastAsia"/>
                <w:color w:val="auto"/>
                <w:sz w:val="21"/>
                <w:szCs w:val="21"/>
              </w:rPr>
              <w:t>3.4.数据质量管理</w:t>
            </w:r>
          </w:p>
          <w:p w14:paraId="5517BEC0">
            <w:pPr>
              <w:pStyle w:val="15"/>
              <w:jc w:val="both"/>
              <w:rPr>
                <w:rFonts w:hint="eastAsia"/>
                <w:color w:val="auto"/>
                <w:sz w:val="21"/>
                <w:szCs w:val="21"/>
                <w:lang w:eastAsia="zh-CN"/>
              </w:rPr>
            </w:pPr>
            <w:r>
              <w:rPr>
                <w:rFonts w:hint="eastAsia"/>
                <w:color w:val="auto"/>
                <w:sz w:val="21"/>
                <w:szCs w:val="21"/>
                <w:lang w:eastAsia="zh-CN"/>
              </w:rPr>
              <w:t>数据质量管理涵盖数据质量分析、问题处置、评价分析等内容。本服务需开展数据质量监管，定期输出月度及年度监管分析报告，报告包括报告所属期、期内工作描述、问题描述、问题分析、问题跟踪及复核确认等信息。数据质量管理贯穿数据生命周期全过程，从数据整合、预处理、资源入库、资源监控、资源利用等环节入手，建立完善的管理与管控机制，对数据获取、清洗、转换、关联、存储、使用等各阶段可能引发的数据质量问题进行识别、度量、监控、预警等一系列管理活动。最终形成数据质量报告，反馈至各数据生产部门，协助整改，整改后再监测，形成闭环管理，提升数据质量，为大数据分析奠定基础。佛山市智慧市场监管一体化平台整合数据质量分析、质量校验、质量监控等特性，确保数据质量的完整性、一致性、准确性及唯一性。</w:t>
            </w:r>
          </w:p>
          <w:p w14:paraId="4048853B">
            <w:pPr>
              <w:pStyle w:val="15"/>
              <w:jc w:val="both"/>
              <w:rPr>
                <w:rFonts w:hint="eastAsia"/>
                <w:color w:val="auto"/>
                <w:sz w:val="21"/>
                <w:szCs w:val="21"/>
                <w:lang w:eastAsia="zh-CN"/>
              </w:rPr>
            </w:pPr>
            <w:r>
              <w:rPr>
                <w:rFonts w:hint="eastAsia"/>
                <w:color w:val="auto"/>
                <w:sz w:val="21"/>
                <w:szCs w:val="21"/>
                <w:lang w:eastAsia="zh-CN"/>
              </w:rPr>
              <w:t>3.4.1 数据质量分析服务</w:t>
            </w:r>
          </w:p>
          <w:p w14:paraId="197EB291">
            <w:pPr>
              <w:pStyle w:val="15"/>
              <w:jc w:val="both"/>
              <w:rPr>
                <w:rFonts w:hint="eastAsia"/>
                <w:color w:val="auto"/>
                <w:sz w:val="21"/>
                <w:szCs w:val="21"/>
                <w:lang w:eastAsia="zh-CN"/>
              </w:rPr>
            </w:pPr>
            <w:r>
              <w:rPr>
                <w:rFonts w:hint="eastAsia"/>
                <w:color w:val="auto"/>
                <w:sz w:val="21"/>
                <w:szCs w:val="21"/>
                <w:lang w:eastAsia="zh-CN"/>
              </w:rPr>
              <w:t>利用数据质量分析工具对采集数据进行质量分析，需建立相应分析规则。规则分为系统自带和自定义两种，分析后可输出报告，数据治理团队可据此整体把握数据质量情况。</w:t>
            </w:r>
          </w:p>
          <w:p w14:paraId="1CEEE3BD">
            <w:pPr>
              <w:pStyle w:val="15"/>
              <w:jc w:val="both"/>
              <w:rPr>
                <w:rFonts w:hint="eastAsia"/>
                <w:color w:val="auto"/>
                <w:sz w:val="21"/>
                <w:szCs w:val="21"/>
                <w:lang w:eastAsia="zh-CN"/>
              </w:rPr>
            </w:pPr>
            <w:r>
              <w:rPr>
                <w:rFonts w:hint="eastAsia"/>
                <w:color w:val="auto"/>
                <w:sz w:val="21"/>
                <w:szCs w:val="21"/>
                <w:lang w:eastAsia="zh-CN"/>
              </w:rPr>
              <w:t>本期项目需对</w:t>
            </w:r>
            <w:r>
              <w:rPr>
                <w:rFonts w:hint="eastAsia"/>
                <w:color w:val="auto"/>
                <w:sz w:val="21"/>
                <w:szCs w:val="21"/>
                <w:lang w:val="en-US" w:eastAsia="zh-CN"/>
              </w:rPr>
              <w:t>采购人</w:t>
            </w:r>
            <w:r>
              <w:rPr>
                <w:rFonts w:hint="eastAsia"/>
                <w:color w:val="auto"/>
                <w:sz w:val="21"/>
                <w:szCs w:val="21"/>
                <w:lang w:eastAsia="zh-CN"/>
              </w:rPr>
              <w:t>现有市场监管数据资源进行质量分析，包括制定规则库、标准模板，并按月度及年度定期输出监管分析报告。</w:t>
            </w:r>
          </w:p>
          <w:p w14:paraId="1984121B">
            <w:pPr>
              <w:pStyle w:val="15"/>
              <w:jc w:val="both"/>
              <w:rPr>
                <w:rFonts w:hint="eastAsia"/>
                <w:color w:val="auto"/>
                <w:sz w:val="21"/>
                <w:szCs w:val="21"/>
                <w:lang w:eastAsia="zh-CN"/>
              </w:rPr>
            </w:pPr>
            <w:r>
              <w:rPr>
                <w:rFonts w:hint="eastAsia"/>
                <w:color w:val="auto"/>
                <w:sz w:val="21"/>
                <w:szCs w:val="21"/>
                <w:lang w:eastAsia="zh-CN"/>
              </w:rPr>
              <w:t>1、制定分析规则库</w:t>
            </w:r>
          </w:p>
          <w:p w14:paraId="08C124B6">
            <w:pPr>
              <w:pStyle w:val="15"/>
              <w:jc w:val="both"/>
              <w:rPr>
                <w:rFonts w:hint="eastAsia"/>
                <w:color w:val="auto"/>
                <w:sz w:val="21"/>
                <w:szCs w:val="21"/>
                <w:lang w:eastAsia="zh-CN"/>
              </w:rPr>
            </w:pPr>
            <w:r>
              <w:rPr>
                <w:rFonts w:hint="eastAsia"/>
                <w:color w:val="auto"/>
                <w:sz w:val="21"/>
                <w:szCs w:val="21"/>
                <w:lang w:eastAsia="zh-CN"/>
              </w:rPr>
              <w:t>规则库用于灵活配置数据检查标准与规范，通过正则表达式、逻辑判断、类型检测、数据范围检测等规则检测数据合法性，保证入库数据质量。规则库可为每个数据主题配置检查规则，通过运行检查任务批量检测数据内容，并生成检测报告。</w:t>
            </w:r>
          </w:p>
          <w:p w14:paraId="6EC53A3D">
            <w:pPr>
              <w:pStyle w:val="15"/>
              <w:jc w:val="both"/>
              <w:rPr>
                <w:rFonts w:hint="eastAsia"/>
                <w:color w:val="auto"/>
                <w:sz w:val="21"/>
                <w:szCs w:val="21"/>
                <w:lang w:eastAsia="zh-CN"/>
              </w:rPr>
            </w:pPr>
            <w:r>
              <w:rPr>
                <w:rFonts w:hint="eastAsia"/>
                <w:color w:val="auto"/>
                <w:sz w:val="21"/>
                <w:szCs w:val="21"/>
                <w:lang w:eastAsia="zh-CN"/>
              </w:rPr>
              <w:t>2、制定质量分析标准模板</w:t>
            </w:r>
          </w:p>
          <w:p w14:paraId="49DC7A50">
            <w:pPr>
              <w:pStyle w:val="15"/>
              <w:jc w:val="both"/>
              <w:rPr>
                <w:rFonts w:hint="eastAsia"/>
                <w:color w:val="auto"/>
                <w:sz w:val="21"/>
                <w:szCs w:val="21"/>
                <w:lang w:eastAsia="zh-CN"/>
              </w:rPr>
            </w:pPr>
            <w:r>
              <w:rPr>
                <w:rFonts w:hint="eastAsia"/>
                <w:color w:val="auto"/>
                <w:sz w:val="21"/>
                <w:szCs w:val="21"/>
                <w:lang w:eastAsia="zh-CN"/>
              </w:rPr>
              <w:t>标准模板库用于管理资源校验标准，对资源字段进行规则校验，动态统计检查及校验任务执行情况，及时发现数据质量异常。模板库主要实现对检查任务执行结果的度量，反映数据质量总体情况。大数据分区提供模板新增、编辑、删除、查看，标准版本新增、查询、编辑、执行校验、结果查询、报告查看和下载、校验预警等功能。</w:t>
            </w:r>
          </w:p>
          <w:p w14:paraId="369C58E0">
            <w:pPr>
              <w:pStyle w:val="15"/>
              <w:jc w:val="both"/>
              <w:rPr>
                <w:rFonts w:hint="eastAsia"/>
                <w:color w:val="auto"/>
                <w:sz w:val="21"/>
                <w:szCs w:val="21"/>
                <w:lang w:eastAsia="zh-CN"/>
              </w:rPr>
            </w:pPr>
            <w:r>
              <w:rPr>
                <w:rFonts w:hint="eastAsia"/>
                <w:color w:val="auto"/>
                <w:sz w:val="21"/>
                <w:szCs w:val="21"/>
                <w:lang w:eastAsia="zh-CN"/>
              </w:rPr>
              <w:t>3、创建质量分析任务</w:t>
            </w:r>
          </w:p>
          <w:p w14:paraId="46DCF46B">
            <w:pPr>
              <w:pStyle w:val="15"/>
              <w:jc w:val="both"/>
              <w:rPr>
                <w:rFonts w:hint="eastAsia"/>
                <w:color w:val="auto"/>
                <w:sz w:val="21"/>
                <w:szCs w:val="21"/>
                <w:lang w:eastAsia="zh-CN"/>
              </w:rPr>
            </w:pPr>
            <w:r>
              <w:rPr>
                <w:rFonts w:hint="eastAsia"/>
                <w:color w:val="auto"/>
                <w:sz w:val="21"/>
                <w:szCs w:val="21"/>
                <w:lang w:eastAsia="zh-CN"/>
              </w:rPr>
              <w:t>平台提供数据检查任务的创建和维护功能，数据治理人员可创建质量分析任务，任务基本属性包括：</w:t>
            </w:r>
          </w:p>
          <w:p w14:paraId="5A3F6F4F">
            <w:pPr>
              <w:pStyle w:val="15"/>
              <w:jc w:val="both"/>
              <w:rPr>
                <w:rFonts w:hint="eastAsia"/>
                <w:color w:val="auto"/>
                <w:sz w:val="21"/>
                <w:szCs w:val="21"/>
                <w:lang w:eastAsia="zh-CN"/>
              </w:rPr>
            </w:pPr>
            <w:r>
              <w:rPr>
                <w:rFonts w:hint="eastAsia"/>
                <w:color w:val="auto"/>
                <w:sz w:val="21"/>
                <w:szCs w:val="21"/>
                <w:lang w:eastAsia="zh-CN"/>
              </w:rPr>
              <w:t>- 模版名称：质量分析模板名</w:t>
            </w:r>
          </w:p>
          <w:p w14:paraId="1D32A153">
            <w:pPr>
              <w:pStyle w:val="15"/>
              <w:jc w:val="both"/>
              <w:rPr>
                <w:rFonts w:hint="eastAsia"/>
                <w:color w:val="auto"/>
                <w:sz w:val="21"/>
                <w:szCs w:val="21"/>
                <w:lang w:eastAsia="zh-CN"/>
              </w:rPr>
            </w:pPr>
            <w:r>
              <w:rPr>
                <w:rFonts w:hint="eastAsia"/>
                <w:color w:val="auto"/>
                <w:sz w:val="21"/>
                <w:szCs w:val="21"/>
                <w:lang w:eastAsia="zh-CN"/>
              </w:rPr>
              <w:t>- 模版规则名称：添加至分析模板的分析规则名</w:t>
            </w:r>
          </w:p>
          <w:p w14:paraId="751A7DBD">
            <w:pPr>
              <w:pStyle w:val="15"/>
              <w:jc w:val="both"/>
              <w:rPr>
                <w:rFonts w:hint="eastAsia"/>
                <w:color w:val="auto"/>
                <w:sz w:val="21"/>
                <w:szCs w:val="21"/>
                <w:lang w:eastAsia="zh-CN"/>
              </w:rPr>
            </w:pPr>
            <w:r>
              <w:rPr>
                <w:rFonts w:hint="eastAsia"/>
                <w:color w:val="auto"/>
                <w:sz w:val="21"/>
                <w:szCs w:val="21"/>
                <w:lang w:eastAsia="zh-CN"/>
              </w:rPr>
              <w:t>- 处理数据类型：Dataset</w:t>
            </w:r>
          </w:p>
          <w:p w14:paraId="283BB31B">
            <w:pPr>
              <w:pStyle w:val="15"/>
              <w:jc w:val="both"/>
              <w:rPr>
                <w:rFonts w:hint="eastAsia"/>
                <w:color w:val="auto"/>
                <w:sz w:val="21"/>
                <w:szCs w:val="21"/>
                <w:lang w:eastAsia="zh-CN"/>
              </w:rPr>
            </w:pPr>
            <w:r>
              <w:rPr>
                <w:rFonts w:hint="eastAsia"/>
                <w:color w:val="auto"/>
                <w:sz w:val="21"/>
                <w:szCs w:val="21"/>
                <w:lang w:eastAsia="zh-CN"/>
              </w:rPr>
              <w:t>- 数据字段：需分析的字段</w:t>
            </w:r>
          </w:p>
          <w:p w14:paraId="2607D5F6">
            <w:pPr>
              <w:pStyle w:val="15"/>
              <w:jc w:val="both"/>
              <w:rPr>
                <w:rFonts w:hint="eastAsia"/>
                <w:color w:val="auto"/>
                <w:sz w:val="21"/>
                <w:szCs w:val="21"/>
                <w:lang w:eastAsia="zh-CN"/>
              </w:rPr>
            </w:pPr>
            <w:r>
              <w:rPr>
                <w:rFonts w:hint="eastAsia"/>
                <w:color w:val="auto"/>
                <w:sz w:val="21"/>
                <w:szCs w:val="21"/>
                <w:lang w:eastAsia="zh-CN"/>
              </w:rPr>
              <w:t>- 基准规则：分析规则名</w:t>
            </w:r>
          </w:p>
          <w:p w14:paraId="54766CDA">
            <w:pPr>
              <w:pStyle w:val="15"/>
              <w:jc w:val="both"/>
              <w:rPr>
                <w:rFonts w:hint="eastAsia"/>
                <w:color w:val="auto"/>
                <w:sz w:val="21"/>
                <w:szCs w:val="21"/>
                <w:lang w:eastAsia="zh-CN"/>
              </w:rPr>
            </w:pPr>
            <w:r>
              <w:rPr>
                <w:rFonts w:hint="eastAsia"/>
                <w:color w:val="auto"/>
                <w:sz w:val="21"/>
                <w:szCs w:val="21"/>
                <w:lang w:eastAsia="zh-CN"/>
              </w:rPr>
              <w:t>- 结果阈值：输出行数限制，同时作为坏数据百分比计算的基准值</w:t>
            </w:r>
          </w:p>
          <w:p w14:paraId="7898E8C7">
            <w:pPr>
              <w:pStyle w:val="15"/>
              <w:jc w:val="both"/>
              <w:rPr>
                <w:rFonts w:hint="eastAsia"/>
                <w:color w:val="auto"/>
                <w:sz w:val="21"/>
                <w:szCs w:val="21"/>
                <w:lang w:eastAsia="zh-CN"/>
              </w:rPr>
            </w:pPr>
            <w:r>
              <w:rPr>
                <w:rFonts w:hint="eastAsia"/>
                <w:color w:val="auto"/>
                <w:sz w:val="21"/>
                <w:szCs w:val="21"/>
                <w:lang w:eastAsia="zh-CN"/>
              </w:rPr>
              <w:t>- 权重：正整数，默认值为1，编辑规则时设置</w:t>
            </w:r>
          </w:p>
          <w:p w14:paraId="00BF8FF2">
            <w:pPr>
              <w:pStyle w:val="15"/>
              <w:jc w:val="both"/>
              <w:rPr>
                <w:rFonts w:hint="eastAsia"/>
                <w:color w:val="auto"/>
                <w:sz w:val="21"/>
                <w:szCs w:val="21"/>
                <w:lang w:eastAsia="zh-CN"/>
              </w:rPr>
            </w:pPr>
            <w:r>
              <w:rPr>
                <w:rFonts w:hint="eastAsia"/>
                <w:color w:val="auto"/>
                <w:sz w:val="21"/>
                <w:szCs w:val="21"/>
                <w:lang w:eastAsia="zh-CN"/>
              </w:rPr>
              <w:t>- 分析数据条数：分析的数据行数</w:t>
            </w:r>
          </w:p>
          <w:p w14:paraId="60AA2971">
            <w:pPr>
              <w:pStyle w:val="15"/>
              <w:jc w:val="both"/>
              <w:rPr>
                <w:rFonts w:hint="eastAsia"/>
                <w:color w:val="auto"/>
                <w:sz w:val="21"/>
                <w:szCs w:val="21"/>
                <w:lang w:eastAsia="zh-CN"/>
              </w:rPr>
            </w:pPr>
            <w:r>
              <w:rPr>
                <w:rFonts w:hint="eastAsia"/>
                <w:color w:val="auto"/>
                <w:sz w:val="21"/>
                <w:szCs w:val="21"/>
                <w:lang w:eastAsia="zh-CN"/>
              </w:rPr>
              <w:t>- 坏数据条数：不符合规则的数据行数</w:t>
            </w:r>
          </w:p>
          <w:p w14:paraId="1B0F866C">
            <w:pPr>
              <w:pStyle w:val="15"/>
              <w:jc w:val="both"/>
              <w:rPr>
                <w:rFonts w:hint="eastAsia"/>
                <w:color w:val="auto"/>
                <w:sz w:val="21"/>
                <w:szCs w:val="21"/>
                <w:lang w:eastAsia="zh-CN"/>
              </w:rPr>
            </w:pPr>
            <w:r>
              <w:rPr>
                <w:rFonts w:hint="eastAsia"/>
                <w:color w:val="auto"/>
                <w:sz w:val="21"/>
                <w:szCs w:val="21"/>
                <w:lang w:eastAsia="zh-CN"/>
              </w:rPr>
              <w:t>- 坏数据百分比：坏数据比例，计算公式</w:t>
            </w:r>
          </w:p>
          <w:p w14:paraId="5DBD7791">
            <w:pPr>
              <w:pStyle w:val="15"/>
              <w:jc w:val="both"/>
              <w:rPr>
                <w:rFonts w:hint="eastAsia"/>
                <w:color w:val="auto"/>
                <w:sz w:val="21"/>
                <w:szCs w:val="21"/>
                <w:lang w:eastAsia="zh-CN"/>
              </w:rPr>
            </w:pPr>
            <w:r>
              <w:rPr>
                <w:rFonts w:hint="eastAsia"/>
                <w:color w:val="auto"/>
                <w:sz w:val="21"/>
                <w:szCs w:val="21"/>
                <w:lang w:eastAsia="zh-CN"/>
              </w:rPr>
              <w:t>- 质量计算类型：结果是否计入质量评估结果</w:t>
            </w:r>
          </w:p>
          <w:p w14:paraId="315BCA58">
            <w:pPr>
              <w:pStyle w:val="15"/>
              <w:jc w:val="both"/>
              <w:rPr>
                <w:rFonts w:hint="eastAsia"/>
                <w:color w:val="auto"/>
                <w:sz w:val="21"/>
                <w:szCs w:val="21"/>
                <w:lang w:eastAsia="zh-CN"/>
              </w:rPr>
            </w:pPr>
            <w:r>
              <w:rPr>
                <w:rFonts w:hint="eastAsia"/>
                <w:color w:val="auto"/>
                <w:sz w:val="21"/>
                <w:szCs w:val="21"/>
                <w:lang w:eastAsia="zh-CN"/>
              </w:rPr>
              <w:t>- 质量级别：计算公式为qualityRank=priority*badRatio</w:t>
            </w:r>
          </w:p>
          <w:p w14:paraId="601A1504">
            <w:pPr>
              <w:pStyle w:val="15"/>
              <w:jc w:val="both"/>
              <w:rPr>
                <w:rFonts w:hint="eastAsia"/>
                <w:color w:val="auto"/>
                <w:sz w:val="21"/>
                <w:szCs w:val="21"/>
                <w:lang w:eastAsia="zh-CN"/>
              </w:rPr>
            </w:pPr>
            <w:r>
              <w:rPr>
                <w:rFonts w:hint="eastAsia"/>
                <w:color w:val="auto"/>
                <w:sz w:val="21"/>
                <w:szCs w:val="21"/>
                <w:lang w:eastAsia="zh-CN"/>
              </w:rPr>
              <w:t>4、生成数据质量报告</w:t>
            </w:r>
          </w:p>
          <w:p w14:paraId="23CAF107">
            <w:pPr>
              <w:pStyle w:val="15"/>
              <w:jc w:val="both"/>
              <w:rPr>
                <w:rFonts w:hint="eastAsia"/>
                <w:color w:val="auto"/>
                <w:sz w:val="21"/>
                <w:szCs w:val="21"/>
                <w:lang w:eastAsia="zh-CN"/>
              </w:rPr>
            </w:pPr>
            <w:r>
              <w:rPr>
                <w:rFonts w:hint="eastAsia"/>
                <w:color w:val="auto"/>
                <w:sz w:val="21"/>
                <w:szCs w:val="21"/>
                <w:lang w:eastAsia="zh-CN"/>
              </w:rPr>
              <w:t>数据质量报告是对关键数据稽核、日常监控及质量评估等过程累积信息进行汇总、统计和分析，形成统计报告。报告提供集中展示数据质量状况的窗口，管理人员召集相关人员分析讨论，总结经验、沉淀知识、改进方法，提高问题处理能力。报告根据用户设定生成，统计项目包括资源信息、字段、规则、字段校验数量、通过数量、合格率、字段规则校验数量、通过数量、合格率、整体通过率等，产生不少于200份报告。</w:t>
            </w:r>
          </w:p>
          <w:p w14:paraId="075A48E6">
            <w:pPr>
              <w:pStyle w:val="15"/>
              <w:jc w:val="both"/>
              <w:rPr>
                <w:rFonts w:hint="eastAsia"/>
                <w:color w:val="auto"/>
                <w:sz w:val="21"/>
                <w:szCs w:val="21"/>
                <w:lang w:eastAsia="zh-CN"/>
              </w:rPr>
            </w:pPr>
            <w:r>
              <w:rPr>
                <w:rFonts w:hint="eastAsia"/>
                <w:color w:val="auto"/>
                <w:sz w:val="21"/>
                <w:szCs w:val="21"/>
                <w:lang w:eastAsia="zh-CN"/>
              </w:rPr>
              <w:t>5、数据线上校验</w:t>
            </w:r>
          </w:p>
          <w:p w14:paraId="7741EBAF">
            <w:pPr>
              <w:pStyle w:val="15"/>
              <w:jc w:val="both"/>
              <w:rPr>
                <w:rFonts w:hint="eastAsia"/>
                <w:color w:val="auto"/>
                <w:sz w:val="21"/>
                <w:szCs w:val="21"/>
                <w:lang w:eastAsia="zh-CN"/>
              </w:rPr>
            </w:pPr>
            <w:r>
              <w:rPr>
                <w:rFonts w:hint="eastAsia"/>
                <w:color w:val="auto"/>
                <w:sz w:val="21"/>
                <w:szCs w:val="21"/>
                <w:lang w:eastAsia="zh-CN"/>
              </w:rPr>
              <w:t>通过系统自动清洗、评估校验，线上生成异常数据清单。数据治理团队根据清单反馈问题进行人工校验，确保异常数据的可靠与准确。</w:t>
            </w:r>
          </w:p>
          <w:p w14:paraId="0E839841">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663B1D43">
            <w:pPr>
              <w:pStyle w:val="15"/>
              <w:jc w:val="both"/>
              <w:rPr>
                <w:rFonts w:hint="eastAsia" w:eastAsiaTheme="minorEastAsia"/>
                <w:color w:val="auto"/>
                <w:sz w:val="21"/>
                <w:szCs w:val="21"/>
                <w:lang w:eastAsia="zh-CN"/>
              </w:rPr>
            </w:pPr>
            <w:r>
              <w:rPr>
                <w:rFonts w:hint="eastAsia"/>
                <w:color w:val="auto"/>
                <w:sz w:val="21"/>
                <w:szCs w:val="21"/>
                <w:lang w:eastAsia="zh-CN"/>
              </w:rPr>
              <w:t>该统计分析专题由运营服务人员通过年度数据运营服务持续分析数据质量，按月度和年度定期输出市局及各区委办局的数据质量情况，并生成可视化图表，在系统中呈现。</w:t>
            </w:r>
          </w:p>
          <w:p w14:paraId="3510026C">
            <w:pPr>
              <w:pStyle w:val="15"/>
              <w:jc w:val="both"/>
              <w:rPr>
                <w:rFonts w:hint="eastAsia"/>
                <w:color w:val="auto"/>
                <w:sz w:val="21"/>
                <w:szCs w:val="21"/>
                <w:lang w:eastAsia="zh-CN"/>
              </w:rPr>
            </w:pPr>
            <w:r>
              <w:rPr>
                <w:rFonts w:hint="eastAsia"/>
                <w:color w:val="auto"/>
                <w:sz w:val="21"/>
                <w:szCs w:val="21"/>
                <w:lang w:eastAsia="zh-CN"/>
              </w:rPr>
              <w:t xml:space="preserve">3.4.2. 数据质量问题处置  </w:t>
            </w:r>
          </w:p>
          <w:p w14:paraId="2908802B">
            <w:pPr>
              <w:pStyle w:val="15"/>
              <w:jc w:val="both"/>
              <w:rPr>
                <w:rFonts w:hint="eastAsia"/>
                <w:color w:val="auto"/>
                <w:sz w:val="21"/>
                <w:szCs w:val="21"/>
                <w:lang w:eastAsia="zh-CN"/>
              </w:rPr>
            </w:pPr>
            <w:r>
              <w:rPr>
                <w:rFonts w:hint="eastAsia"/>
                <w:color w:val="auto"/>
                <w:sz w:val="21"/>
                <w:szCs w:val="21"/>
                <w:lang w:eastAsia="zh-CN"/>
              </w:rPr>
              <w:t xml:space="preserve">对存在质量问题的数据进行检查与处置，分析原因并形成问题报告，建立流程化处置机制，提升佛山市市场监管数据资源质量。  </w:t>
            </w:r>
          </w:p>
          <w:p w14:paraId="0E54A1A5">
            <w:pPr>
              <w:pStyle w:val="15"/>
              <w:jc w:val="both"/>
              <w:rPr>
                <w:rFonts w:hint="eastAsia"/>
                <w:color w:val="auto"/>
                <w:sz w:val="21"/>
                <w:szCs w:val="21"/>
                <w:lang w:eastAsia="zh-CN"/>
              </w:rPr>
            </w:pPr>
            <w:r>
              <w:rPr>
                <w:rFonts w:hint="eastAsia"/>
                <w:color w:val="auto"/>
                <w:sz w:val="21"/>
                <w:szCs w:val="21"/>
                <w:lang w:eastAsia="zh-CN"/>
              </w:rPr>
              <w:t xml:space="preserve">1、数据资源问题自检  </w:t>
            </w:r>
          </w:p>
          <w:p w14:paraId="4FBECF53">
            <w:pPr>
              <w:pStyle w:val="15"/>
              <w:jc w:val="both"/>
              <w:rPr>
                <w:rFonts w:hint="eastAsia"/>
                <w:color w:val="auto"/>
                <w:sz w:val="21"/>
                <w:szCs w:val="21"/>
                <w:lang w:eastAsia="zh-CN"/>
              </w:rPr>
            </w:pPr>
            <w:r>
              <w:rPr>
                <w:rFonts w:hint="eastAsia"/>
                <w:color w:val="auto"/>
                <w:sz w:val="21"/>
                <w:szCs w:val="21"/>
                <w:lang w:eastAsia="zh-CN"/>
              </w:rPr>
              <w:t xml:space="preserve">依据统一数据字典，对现有数据库数据进行比对，记录问题，便于后续处理。  </w:t>
            </w:r>
          </w:p>
          <w:p w14:paraId="52293F51">
            <w:pPr>
              <w:pStyle w:val="15"/>
              <w:jc w:val="both"/>
              <w:rPr>
                <w:rFonts w:hint="eastAsia"/>
                <w:color w:val="auto"/>
                <w:sz w:val="21"/>
                <w:szCs w:val="21"/>
                <w:lang w:eastAsia="zh-CN"/>
              </w:rPr>
            </w:pPr>
            <w:r>
              <w:rPr>
                <w:rFonts w:hint="eastAsia"/>
                <w:color w:val="auto"/>
                <w:sz w:val="21"/>
                <w:szCs w:val="21"/>
                <w:lang w:eastAsia="zh-CN"/>
              </w:rPr>
              <w:t xml:space="preserve">2、数据资源问题清单  </w:t>
            </w:r>
          </w:p>
          <w:p w14:paraId="7F48A33A">
            <w:pPr>
              <w:pStyle w:val="15"/>
              <w:jc w:val="both"/>
              <w:rPr>
                <w:rFonts w:hint="eastAsia"/>
                <w:color w:val="auto"/>
                <w:sz w:val="21"/>
                <w:szCs w:val="21"/>
                <w:lang w:eastAsia="zh-CN"/>
              </w:rPr>
            </w:pPr>
            <w:r>
              <w:rPr>
                <w:rFonts w:hint="eastAsia"/>
                <w:color w:val="auto"/>
                <w:sz w:val="21"/>
                <w:szCs w:val="21"/>
                <w:lang w:eastAsia="zh-CN"/>
              </w:rPr>
              <w:t xml:space="preserve">用于记录发现的问题，内容包括数据资源名称、问题描述、问题类型、发现数量、最近发现日期等。  </w:t>
            </w:r>
          </w:p>
          <w:p w14:paraId="6B142351">
            <w:pPr>
              <w:pStyle w:val="15"/>
              <w:jc w:val="both"/>
              <w:rPr>
                <w:rFonts w:hint="eastAsia"/>
                <w:color w:val="auto"/>
                <w:sz w:val="21"/>
                <w:szCs w:val="21"/>
                <w:lang w:eastAsia="zh-CN"/>
              </w:rPr>
            </w:pPr>
            <w:r>
              <w:rPr>
                <w:rFonts w:hint="eastAsia"/>
                <w:color w:val="auto"/>
                <w:sz w:val="21"/>
                <w:szCs w:val="21"/>
                <w:lang w:eastAsia="zh-CN"/>
              </w:rPr>
              <w:t xml:space="preserve">3、数据资源问题分派  </w:t>
            </w:r>
          </w:p>
          <w:p w14:paraId="0D107F3E">
            <w:pPr>
              <w:pStyle w:val="15"/>
              <w:jc w:val="both"/>
              <w:rPr>
                <w:rFonts w:hint="eastAsia"/>
                <w:color w:val="auto"/>
                <w:sz w:val="21"/>
                <w:szCs w:val="21"/>
                <w:lang w:eastAsia="zh-CN"/>
              </w:rPr>
            </w:pPr>
            <w:r>
              <w:rPr>
                <w:rFonts w:hint="eastAsia"/>
                <w:color w:val="auto"/>
                <w:sz w:val="21"/>
                <w:szCs w:val="21"/>
                <w:lang w:eastAsia="zh-CN"/>
              </w:rPr>
              <w:t xml:space="preserve">将已发现的问题下发给对应业务部门进行处理。  </w:t>
            </w:r>
          </w:p>
          <w:p w14:paraId="45D03C5C">
            <w:pPr>
              <w:pStyle w:val="15"/>
              <w:jc w:val="both"/>
              <w:rPr>
                <w:rFonts w:hint="eastAsia"/>
                <w:color w:val="auto"/>
                <w:sz w:val="21"/>
                <w:szCs w:val="21"/>
                <w:lang w:eastAsia="zh-CN"/>
              </w:rPr>
            </w:pPr>
            <w:r>
              <w:rPr>
                <w:rFonts w:hint="eastAsia"/>
                <w:color w:val="auto"/>
                <w:sz w:val="21"/>
                <w:szCs w:val="21"/>
                <w:lang w:eastAsia="zh-CN"/>
              </w:rPr>
              <w:t xml:space="preserve">4、数据资源问题处理  </w:t>
            </w:r>
          </w:p>
          <w:p w14:paraId="0F502909">
            <w:pPr>
              <w:pStyle w:val="15"/>
              <w:jc w:val="both"/>
              <w:rPr>
                <w:rFonts w:hint="eastAsia"/>
                <w:color w:val="auto"/>
                <w:sz w:val="21"/>
                <w:szCs w:val="21"/>
                <w:lang w:eastAsia="zh-CN"/>
              </w:rPr>
            </w:pPr>
            <w:r>
              <w:rPr>
                <w:rFonts w:hint="eastAsia"/>
                <w:color w:val="auto"/>
                <w:sz w:val="21"/>
                <w:szCs w:val="21"/>
                <w:lang w:eastAsia="zh-CN"/>
              </w:rPr>
              <w:t xml:space="preserve">记录处理结果，包括问题名称、原因、处理说明、结果、日期、处理人等。  </w:t>
            </w:r>
          </w:p>
          <w:p w14:paraId="181C0C3D">
            <w:pPr>
              <w:pStyle w:val="15"/>
              <w:jc w:val="both"/>
              <w:rPr>
                <w:rFonts w:hint="eastAsia"/>
                <w:color w:val="auto"/>
                <w:sz w:val="21"/>
                <w:szCs w:val="21"/>
                <w:lang w:eastAsia="zh-CN"/>
              </w:rPr>
            </w:pPr>
            <w:r>
              <w:rPr>
                <w:rFonts w:hint="eastAsia"/>
                <w:color w:val="auto"/>
                <w:sz w:val="21"/>
                <w:szCs w:val="21"/>
                <w:lang w:eastAsia="zh-CN"/>
              </w:rPr>
              <w:t xml:space="preserve">5、数据资源问题统计  </w:t>
            </w:r>
          </w:p>
          <w:p w14:paraId="7729E241">
            <w:pPr>
              <w:pStyle w:val="15"/>
              <w:jc w:val="both"/>
              <w:rPr>
                <w:rFonts w:hint="eastAsia"/>
                <w:color w:val="auto"/>
                <w:sz w:val="21"/>
                <w:szCs w:val="21"/>
                <w:lang w:eastAsia="zh-CN"/>
              </w:rPr>
            </w:pPr>
            <w:r>
              <w:rPr>
                <w:rFonts w:hint="eastAsia"/>
                <w:color w:val="auto"/>
                <w:sz w:val="21"/>
                <w:szCs w:val="21"/>
                <w:lang w:eastAsia="zh-CN"/>
              </w:rPr>
              <w:t xml:space="preserve">汇总问题，按问题分类、数据主题、处理部门等维度统计，并以图形方式展示汇总情况。  </w:t>
            </w:r>
          </w:p>
          <w:p w14:paraId="1B5945D6">
            <w:pPr>
              <w:pStyle w:val="15"/>
              <w:jc w:val="both"/>
              <w:rPr>
                <w:rFonts w:hint="eastAsia"/>
                <w:color w:val="auto"/>
                <w:sz w:val="21"/>
                <w:szCs w:val="21"/>
                <w:lang w:eastAsia="zh-CN"/>
              </w:rPr>
            </w:pPr>
            <w:r>
              <w:rPr>
                <w:rFonts w:hint="eastAsia"/>
                <w:color w:val="auto"/>
                <w:sz w:val="21"/>
                <w:szCs w:val="21"/>
                <w:lang w:eastAsia="zh-CN"/>
              </w:rPr>
              <w:t xml:space="preserve">6、数据资源问题报告  </w:t>
            </w:r>
          </w:p>
          <w:p w14:paraId="3DAE112F">
            <w:pPr>
              <w:pStyle w:val="15"/>
              <w:jc w:val="both"/>
              <w:rPr>
                <w:rFonts w:hint="eastAsia"/>
                <w:color w:val="auto"/>
                <w:sz w:val="21"/>
                <w:szCs w:val="21"/>
                <w:lang w:eastAsia="zh-CN"/>
              </w:rPr>
            </w:pPr>
            <w:r>
              <w:rPr>
                <w:rFonts w:hint="eastAsia"/>
                <w:color w:val="auto"/>
                <w:sz w:val="21"/>
                <w:szCs w:val="21"/>
                <w:lang w:eastAsia="zh-CN"/>
              </w:rPr>
              <w:t xml:space="preserve">制定专题报告模板，自动嵌入统计数据，定期生成报告，辅助决策。  </w:t>
            </w:r>
          </w:p>
          <w:p w14:paraId="039CA14B">
            <w:pPr>
              <w:pStyle w:val="15"/>
              <w:jc w:val="both"/>
              <w:rPr>
                <w:rFonts w:hint="eastAsia"/>
                <w:color w:val="auto"/>
                <w:sz w:val="21"/>
                <w:szCs w:val="21"/>
                <w:lang w:eastAsia="zh-CN"/>
              </w:rPr>
            </w:pPr>
            <w:r>
              <w:rPr>
                <w:rFonts w:hint="eastAsia"/>
                <w:color w:val="auto"/>
                <w:sz w:val="21"/>
                <w:szCs w:val="21"/>
                <w:lang w:eastAsia="zh-CN"/>
              </w:rPr>
              <w:t xml:space="preserve">服务交付物  </w:t>
            </w:r>
          </w:p>
          <w:p w14:paraId="57B565C4">
            <w:pPr>
              <w:pStyle w:val="15"/>
              <w:jc w:val="both"/>
              <w:rPr>
                <w:rFonts w:hint="eastAsia"/>
                <w:color w:val="auto"/>
                <w:sz w:val="21"/>
                <w:szCs w:val="21"/>
                <w:lang w:eastAsia="zh-CN"/>
              </w:rPr>
            </w:pPr>
            <w:r>
              <w:rPr>
                <w:rFonts w:hint="eastAsia"/>
                <w:color w:val="auto"/>
                <w:sz w:val="21"/>
                <w:szCs w:val="21"/>
                <w:lang w:eastAsia="zh-CN"/>
              </w:rPr>
              <w:t xml:space="preserve">本期项目需对佛山市市场监管局现有数据资源进行质量问题处置，包括问题自检与处理，并按月度、年度输出问题分析报告、问题记录单和处理报告。  </w:t>
            </w:r>
          </w:p>
          <w:p w14:paraId="5D60FB46">
            <w:pPr>
              <w:pStyle w:val="15"/>
              <w:jc w:val="both"/>
              <w:rPr>
                <w:rFonts w:hint="eastAsia"/>
                <w:color w:val="auto"/>
                <w:sz w:val="21"/>
                <w:szCs w:val="21"/>
                <w:lang w:eastAsia="zh-CN"/>
              </w:rPr>
            </w:pPr>
            <w:r>
              <w:rPr>
                <w:rFonts w:hint="eastAsia"/>
                <w:color w:val="auto"/>
                <w:sz w:val="21"/>
                <w:szCs w:val="21"/>
                <w:lang w:eastAsia="zh-CN"/>
              </w:rPr>
              <w:t xml:space="preserve">3.4.3. 数据质量评价分析  </w:t>
            </w:r>
          </w:p>
          <w:p w14:paraId="4372C27D">
            <w:pPr>
              <w:pStyle w:val="15"/>
              <w:jc w:val="both"/>
              <w:rPr>
                <w:rFonts w:hint="eastAsia"/>
                <w:color w:val="auto"/>
                <w:sz w:val="21"/>
                <w:szCs w:val="21"/>
                <w:lang w:eastAsia="zh-CN"/>
              </w:rPr>
            </w:pPr>
            <w:r>
              <w:rPr>
                <w:rFonts w:hint="eastAsia"/>
                <w:color w:val="auto"/>
                <w:sz w:val="21"/>
                <w:szCs w:val="21"/>
                <w:lang w:eastAsia="zh-CN"/>
              </w:rPr>
              <w:t xml:space="preserve">数据质量治理展示专题用于可视化展示治理态势，内容包括工单发起与处理数量、校验清洗统计、线上校验统计，以及治理规则数、质检数据量、问题数据量、区级单位评分TOP5排名等。  </w:t>
            </w:r>
          </w:p>
          <w:p w14:paraId="66A3476A">
            <w:pPr>
              <w:pStyle w:val="15"/>
              <w:jc w:val="both"/>
              <w:rPr>
                <w:rFonts w:hint="eastAsia"/>
                <w:color w:val="auto"/>
                <w:sz w:val="21"/>
                <w:szCs w:val="21"/>
                <w:lang w:eastAsia="zh-CN"/>
              </w:rPr>
            </w:pPr>
            <w:r>
              <w:rPr>
                <w:rFonts w:hint="eastAsia"/>
                <w:color w:val="auto"/>
                <w:sz w:val="21"/>
                <w:szCs w:val="21"/>
                <w:lang w:eastAsia="zh-CN"/>
              </w:rPr>
              <w:t xml:space="preserve">1、数据整体质量评分  </w:t>
            </w:r>
          </w:p>
          <w:p w14:paraId="781A9B96">
            <w:pPr>
              <w:pStyle w:val="15"/>
              <w:jc w:val="both"/>
              <w:rPr>
                <w:rFonts w:hint="eastAsia"/>
                <w:color w:val="auto"/>
                <w:sz w:val="21"/>
                <w:szCs w:val="21"/>
                <w:lang w:eastAsia="zh-CN"/>
              </w:rPr>
            </w:pPr>
            <w:r>
              <w:rPr>
                <w:rFonts w:hint="eastAsia"/>
                <w:color w:val="auto"/>
                <w:sz w:val="21"/>
                <w:szCs w:val="21"/>
                <w:lang w:eastAsia="zh-CN"/>
              </w:rPr>
              <w:t xml:space="preserve">系统按日/周/月周期，综合评估质量检测、工单处理、用户评分等情况，按优秀、良好、差等级评分，并以折线图、柱状图展示历史趋势。  </w:t>
            </w:r>
          </w:p>
          <w:p w14:paraId="74BF4365">
            <w:pPr>
              <w:pStyle w:val="15"/>
              <w:jc w:val="both"/>
              <w:rPr>
                <w:rFonts w:hint="eastAsia"/>
                <w:color w:val="auto"/>
                <w:sz w:val="21"/>
                <w:szCs w:val="21"/>
                <w:lang w:eastAsia="zh-CN"/>
              </w:rPr>
            </w:pPr>
            <w:r>
              <w:rPr>
                <w:rFonts w:hint="eastAsia"/>
                <w:color w:val="auto"/>
                <w:sz w:val="21"/>
                <w:szCs w:val="21"/>
                <w:lang w:eastAsia="zh-CN"/>
              </w:rPr>
              <w:t xml:space="preserve">2、数据治理规则数据量统计  </w:t>
            </w:r>
          </w:p>
          <w:p w14:paraId="41F78F9E">
            <w:pPr>
              <w:pStyle w:val="15"/>
              <w:jc w:val="both"/>
              <w:rPr>
                <w:rFonts w:hint="eastAsia"/>
                <w:color w:val="auto"/>
                <w:sz w:val="21"/>
                <w:szCs w:val="21"/>
                <w:lang w:eastAsia="zh-CN"/>
              </w:rPr>
            </w:pPr>
            <w:r>
              <w:rPr>
                <w:rFonts w:hint="eastAsia"/>
                <w:color w:val="auto"/>
                <w:sz w:val="21"/>
                <w:szCs w:val="21"/>
                <w:lang w:eastAsia="zh-CN"/>
              </w:rPr>
              <w:t xml:space="preserve">以数字、图表等形式，统计累计设置的治理规则数量。  </w:t>
            </w:r>
          </w:p>
          <w:p w14:paraId="6349897C">
            <w:pPr>
              <w:pStyle w:val="15"/>
              <w:jc w:val="both"/>
              <w:rPr>
                <w:rFonts w:hint="eastAsia"/>
                <w:color w:val="auto"/>
                <w:sz w:val="21"/>
                <w:szCs w:val="21"/>
                <w:lang w:eastAsia="zh-CN"/>
              </w:rPr>
            </w:pPr>
            <w:r>
              <w:rPr>
                <w:rFonts w:hint="eastAsia"/>
                <w:color w:val="auto"/>
                <w:sz w:val="21"/>
                <w:szCs w:val="21"/>
                <w:lang w:eastAsia="zh-CN"/>
              </w:rPr>
              <w:t xml:space="preserve">3、数据质检数据量统计  </w:t>
            </w:r>
          </w:p>
          <w:p w14:paraId="677E9E0B">
            <w:pPr>
              <w:pStyle w:val="15"/>
              <w:jc w:val="both"/>
              <w:rPr>
                <w:rFonts w:hint="eastAsia"/>
                <w:color w:val="auto"/>
                <w:sz w:val="21"/>
                <w:szCs w:val="21"/>
                <w:lang w:eastAsia="zh-CN"/>
              </w:rPr>
            </w:pPr>
            <w:r>
              <w:rPr>
                <w:rFonts w:hint="eastAsia"/>
                <w:color w:val="auto"/>
                <w:sz w:val="21"/>
                <w:szCs w:val="21"/>
                <w:lang w:eastAsia="zh-CN"/>
              </w:rPr>
              <w:t xml:space="preserve">统计质检处理的数据量，支持按日/周/月展示。  </w:t>
            </w:r>
          </w:p>
          <w:p w14:paraId="67B906D3">
            <w:pPr>
              <w:pStyle w:val="15"/>
              <w:jc w:val="both"/>
              <w:rPr>
                <w:rFonts w:hint="eastAsia"/>
                <w:color w:val="auto"/>
                <w:sz w:val="21"/>
                <w:szCs w:val="21"/>
                <w:lang w:eastAsia="zh-CN"/>
              </w:rPr>
            </w:pPr>
            <w:r>
              <w:rPr>
                <w:rFonts w:hint="eastAsia"/>
                <w:color w:val="auto"/>
                <w:sz w:val="21"/>
                <w:szCs w:val="21"/>
                <w:lang w:eastAsia="zh-CN"/>
              </w:rPr>
              <w:t xml:space="preserve">4、错误/问题数据统计  </w:t>
            </w:r>
          </w:p>
          <w:p w14:paraId="207EF7B3">
            <w:pPr>
              <w:pStyle w:val="15"/>
              <w:jc w:val="both"/>
              <w:rPr>
                <w:rFonts w:hint="eastAsia"/>
                <w:color w:val="auto"/>
                <w:sz w:val="21"/>
                <w:szCs w:val="21"/>
                <w:lang w:eastAsia="zh-CN"/>
              </w:rPr>
            </w:pPr>
            <w:r>
              <w:rPr>
                <w:rFonts w:hint="eastAsia"/>
                <w:color w:val="auto"/>
                <w:sz w:val="21"/>
                <w:szCs w:val="21"/>
                <w:lang w:eastAsia="zh-CN"/>
              </w:rPr>
              <w:t xml:space="preserve">统计质检中发现的错误/问题数据量，支持按日/周/月展示。  </w:t>
            </w:r>
          </w:p>
          <w:p w14:paraId="5C7C89C9">
            <w:pPr>
              <w:pStyle w:val="15"/>
              <w:jc w:val="both"/>
              <w:rPr>
                <w:rFonts w:hint="eastAsia"/>
                <w:color w:val="auto"/>
                <w:sz w:val="21"/>
                <w:szCs w:val="21"/>
                <w:lang w:eastAsia="zh-CN"/>
              </w:rPr>
            </w:pPr>
            <w:r>
              <w:rPr>
                <w:rFonts w:hint="eastAsia"/>
                <w:color w:val="auto"/>
                <w:sz w:val="21"/>
                <w:szCs w:val="21"/>
                <w:lang w:eastAsia="zh-CN"/>
              </w:rPr>
              <w:t xml:space="preserve">5、数据质检TOP5排名  </w:t>
            </w:r>
          </w:p>
          <w:p w14:paraId="47247FF4">
            <w:pPr>
              <w:pStyle w:val="15"/>
              <w:jc w:val="both"/>
              <w:rPr>
                <w:rFonts w:hint="eastAsia"/>
                <w:color w:val="auto"/>
                <w:sz w:val="21"/>
                <w:szCs w:val="21"/>
              </w:rPr>
            </w:pPr>
            <w:r>
              <w:rPr>
                <w:rFonts w:hint="eastAsia"/>
                <w:color w:val="auto"/>
                <w:sz w:val="21"/>
                <w:szCs w:val="21"/>
                <w:lang w:eastAsia="zh-CN"/>
              </w:rPr>
              <w:t>系统根据算法对政务、专题、互联网、物联网、视频结构化、企务等数据进行质量评估与评分，展示各单位接入质量排名。TOP5字段包括排名、数据源单位名称、治理前评分、治理后评分</w:t>
            </w:r>
            <w:r>
              <w:rPr>
                <w:rFonts w:hint="eastAsia"/>
                <w:color w:val="auto"/>
                <w:sz w:val="21"/>
                <w:szCs w:val="21"/>
              </w:rPr>
              <w:t>。</w:t>
            </w:r>
          </w:p>
          <w:p w14:paraId="595EE434">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71406AD0">
            <w:pPr>
              <w:pStyle w:val="15"/>
              <w:jc w:val="both"/>
              <w:rPr>
                <w:rFonts w:hint="eastAsia" w:eastAsiaTheme="minorEastAsia"/>
                <w:color w:val="auto"/>
                <w:sz w:val="21"/>
                <w:szCs w:val="21"/>
                <w:lang w:eastAsia="zh-CN"/>
              </w:rPr>
            </w:pPr>
            <w:r>
              <w:rPr>
                <w:rFonts w:hint="eastAsia"/>
                <w:color w:val="auto"/>
                <w:sz w:val="21"/>
                <w:szCs w:val="21"/>
                <w:lang w:eastAsia="zh-CN"/>
              </w:rPr>
              <w:t>本服务需产出数据统计与可视化成果，实现数据治理态势可视化，涵盖工单发起与处理数量、校验清洗及线上校验统计等6类数值，以及区委办局评分TOP5排名；按日/周/月生成数据质量评分，以折线图、柱状图展示历史质量；统计累计数据治理规则数量，支持数字、图表、图形输出；分日/周/月统计质检数据量与错误/问题数据量，同样支持数字、图表、图形输出；并给出政务数据等6类数据质量评估评分，生成各单位数据接入质量TOP5排名，榜单含排名、数据源单位名称、治理前后评分等信息。</w:t>
            </w:r>
          </w:p>
        </w:tc>
      </w:tr>
      <w:tr w14:paraId="52B845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597479">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295841">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7EAE03">
            <w:pPr>
              <w:pStyle w:val="15"/>
              <w:jc w:val="both"/>
              <w:rPr>
                <w:rFonts w:hint="eastAsia"/>
                <w:color w:val="auto"/>
                <w:sz w:val="21"/>
                <w:szCs w:val="21"/>
              </w:rPr>
            </w:pPr>
            <w:r>
              <w:rPr>
                <w:rFonts w:hint="eastAsia"/>
                <w:color w:val="auto"/>
                <w:sz w:val="21"/>
                <w:szCs w:val="21"/>
              </w:rPr>
              <w:t>3.5.数据归集清洗服务</w:t>
            </w:r>
          </w:p>
          <w:p w14:paraId="07EF5A6C">
            <w:pPr>
              <w:pStyle w:val="15"/>
              <w:jc w:val="both"/>
              <w:rPr>
                <w:rFonts w:hint="eastAsia" w:eastAsiaTheme="minorEastAsia"/>
                <w:color w:val="auto"/>
                <w:sz w:val="21"/>
                <w:szCs w:val="21"/>
                <w:lang w:eastAsia="zh-CN"/>
              </w:rPr>
            </w:pPr>
            <w:r>
              <w:rPr>
                <w:rFonts w:hint="eastAsia"/>
                <w:color w:val="auto"/>
                <w:sz w:val="21"/>
                <w:szCs w:val="21"/>
                <w:lang w:eastAsia="zh-CN"/>
              </w:rPr>
              <w:t>包括国家总局、省市监局业务数据归集，以及汇聚其他部门市场监督领域基础数据，如银行和税局的单位与人员信息等。数据清洗是将各业务系统收集同步的数据，经汇聚、梳理、转换后加载至新数据源，为数据使用者提供统一数据视图，为后续数据共享奠定基础。数据清洗人员依据业务部门提供的可信数据源、梳理规则、数据模型映射关系及质量要求开展清洗工作。根据业务部门提供的12项业务主题，共对565余项数据资源进行清洗。</w:t>
            </w:r>
          </w:p>
          <w:p w14:paraId="66125B53">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73029E0E">
            <w:pPr>
              <w:pStyle w:val="15"/>
              <w:jc w:val="both"/>
              <w:rPr>
                <w:rFonts w:hint="default"/>
                <w:color w:val="auto"/>
                <w:sz w:val="21"/>
                <w:szCs w:val="21"/>
                <w:lang w:val="en-US" w:eastAsia="zh-CN"/>
              </w:rPr>
            </w:pPr>
            <w:r>
              <w:rPr>
                <w:rFonts w:hint="eastAsia"/>
                <w:color w:val="auto"/>
                <w:sz w:val="21"/>
                <w:szCs w:val="21"/>
                <w:lang w:eastAsia="zh-CN"/>
              </w:rPr>
              <w:t>本服务需对不少于565个数据资源进行梳理与清洗，并定期输出月度及年度工作报告，报告应包含所属期、工作描述、问题描述、问题分析、问题跟踪及复核确认等信息。</w:t>
            </w:r>
          </w:p>
        </w:tc>
      </w:tr>
      <w:tr w14:paraId="2C3B3F9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3C7CB0">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AB2BCD">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891B81">
            <w:pPr>
              <w:pStyle w:val="15"/>
              <w:jc w:val="both"/>
              <w:rPr>
                <w:rFonts w:hint="eastAsia"/>
                <w:color w:val="auto"/>
                <w:sz w:val="21"/>
                <w:szCs w:val="21"/>
              </w:rPr>
            </w:pPr>
            <w:r>
              <w:rPr>
                <w:rFonts w:hint="eastAsia"/>
                <w:color w:val="auto"/>
                <w:sz w:val="21"/>
                <w:szCs w:val="21"/>
              </w:rPr>
              <w:t>3.6.数据质量规则维护更新</w:t>
            </w:r>
          </w:p>
          <w:p w14:paraId="4630B213">
            <w:pPr>
              <w:pStyle w:val="15"/>
              <w:jc w:val="both"/>
              <w:rPr>
                <w:rFonts w:hint="eastAsia"/>
                <w:color w:val="auto"/>
                <w:sz w:val="21"/>
                <w:szCs w:val="21"/>
                <w:lang w:eastAsia="zh-CN"/>
              </w:rPr>
            </w:pPr>
            <w:r>
              <w:rPr>
                <w:rFonts w:hint="eastAsia"/>
                <w:color w:val="auto"/>
                <w:sz w:val="21"/>
                <w:szCs w:val="21"/>
                <w:lang w:eastAsia="zh-CN"/>
              </w:rPr>
              <w:t>基于采购人业务数据及国家企业信用数据质量检查标准，制定市场监管数据质量检查标准，涵盖七个维度：全面性、及时性、完整性、规范性、冗余性、关联性、准确性。定义及检查方式如下：</w:t>
            </w:r>
          </w:p>
          <w:p w14:paraId="6A397179">
            <w:pPr>
              <w:pStyle w:val="15"/>
              <w:jc w:val="both"/>
              <w:rPr>
                <w:rFonts w:hint="eastAsia"/>
                <w:color w:val="auto"/>
                <w:sz w:val="21"/>
                <w:szCs w:val="21"/>
                <w:lang w:eastAsia="zh-CN"/>
              </w:rPr>
            </w:pPr>
            <w:r>
              <w:rPr>
                <w:rFonts w:hint="eastAsia"/>
                <w:color w:val="auto"/>
                <w:sz w:val="21"/>
                <w:szCs w:val="21"/>
                <w:lang w:eastAsia="zh-CN"/>
              </w:rPr>
              <w:t>（1）全面性：涉企信息“应归尽归”。检查近三年是否有业务数据，及行政许可、行政处罚等覆盖部门及事项情况。</w:t>
            </w:r>
          </w:p>
          <w:p w14:paraId="1FF76B63">
            <w:pPr>
              <w:pStyle w:val="15"/>
              <w:jc w:val="both"/>
              <w:rPr>
                <w:rFonts w:hint="eastAsia"/>
                <w:color w:val="auto"/>
                <w:sz w:val="21"/>
                <w:szCs w:val="21"/>
                <w:lang w:eastAsia="zh-CN"/>
              </w:rPr>
            </w:pPr>
            <w:r>
              <w:rPr>
                <w:rFonts w:hint="eastAsia"/>
                <w:color w:val="auto"/>
                <w:sz w:val="21"/>
                <w:szCs w:val="21"/>
                <w:lang w:eastAsia="zh-CN"/>
              </w:rPr>
              <w:t>（2）及时性：信息归集公示时限，动态更新。比对许可、处罚时间与公示时间，标记超20个工作日（最长不超37天）的数据；检查更新周期（四小时、每天）。</w:t>
            </w:r>
          </w:p>
          <w:p w14:paraId="4228F6FC">
            <w:pPr>
              <w:pStyle w:val="15"/>
              <w:jc w:val="both"/>
              <w:rPr>
                <w:rFonts w:hint="eastAsia"/>
                <w:color w:val="auto"/>
                <w:sz w:val="21"/>
                <w:szCs w:val="21"/>
                <w:lang w:eastAsia="zh-CN"/>
              </w:rPr>
            </w:pPr>
            <w:r>
              <w:rPr>
                <w:rFonts w:hint="eastAsia"/>
                <w:color w:val="auto"/>
                <w:sz w:val="21"/>
                <w:szCs w:val="21"/>
                <w:lang w:eastAsia="zh-CN"/>
              </w:rPr>
              <w:t>（3）完整性：数据项非空，满足数据标准和必填项要求。</w:t>
            </w:r>
          </w:p>
          <w:p w14:paraId="30F042ED">
            <w:pPr>
              <w:pStyle w:val="15"/>
              <w:jc w:val="both"/>
              <w:rPr>
                <w:rFonts w:hint="eastAsia"/>
                <w:color w:val="auto"/>
                <w:sz w:val="21"/>
                <w:szCs w:val="21"/>
                <w:lang w:eastAsia="zh-CN"/>
              </w:rPr>
            </w:pPr>
            <w:r>
              <w:rPr>
                <w:rFonts w:hint="eastAsia"/>
                <w:color w:val="auto"/>
                <w:sz w:val="21"/>
                <w:szCs w:val="21"/>
                <w:lang w:eastAsia="zh-CN"/>
              </w:rPr>
              <w:t>（4）规范性：代码、数据类型、时间字段规范，统一记录标准。</w:t>
            </w:r>
          </w:p>
          <w:p w14:paraId="0C098DEE">
            <w:pPr>
              <w:pStyle w:val="15"/>
              <w:jc w:val="both"/>
              <w:rPr>
                <w:rFonts w:hint="eastAsia"/>
                <w:color w:val="auto"/>
                <w:sz w:val="21"/>
                <w:szCs w:val="21"/>
                <w:lang w:eastAsia="zh-CN"/>
              </w:rPr>
            </w:pPr>
            <w:r>
              <w:rPr>
                <w:rFonts w:hint="eastAsia"/>
                <w:color w:val="auto"/>
                <w:sz w:val="21"/>
                <w:szCs w:val="21"/>
                <w:lang w:eastAsia="zh-CN"/>
              </w:rPr>
              <w:t>（5）冗余性：判断数据项唯一标识是否重复，确保无重复。</w:t>
            </w:r>
          </w:p>
          <w:p w14:paraId="4F48036E">
            <w:pPr>
              <w:pStyle w:val="15"/>
              <w:jc w:val="both"/>
              <w:rPr>
                <w:rFonts w:hint="eastAsia"/>
                <w:color w:val="auto"/>
                <w:sz w:val="21"/>
                <w:szCs w:val="21"/>
                <w:lang w:eastAsia="zh-CN"/>
              </w:rPr>
            </w:pPr>
            <w:r>
              <w:rPr>
                <w:rFonts w:hint="eastAsia"/>
                <w:color w:val="auto"/>
                <w:sz w:val="21"/>
                <w:szCs w:val="21"/>
                <w:lang w:eastAsia="zh-CN"/>
              </w:rPr>
              <w:t>（6）关联性：不同数据表间符合正常关联关系。</w:t>
            </w:r>
          </w:p>
          <w:p w14:paraId="70A7E218">
            <w:pPr>
              <w:pStyle w:val="15"/>
              <w:jc w:val="both"/>
              <w:rPr>
                <w:rFonts w:hint="eastAsia"/>
                <w:color w:val="auto"/>
                <w:sz w:val="21"/>
                <w:szCs w:val="21"/>
                <w:lang w:eastAsia="zh-CN"/>
              </w:rPr>
            </w:pPr>
            <w:r>
              <w:rPr>
                <w:rFonts w:hint="eastAsia"/>
                <w:color w:val="auto"/>
                <w:sz w:val="21"/>
                <w:szCs w:val="21"/>
                <w:lang w:eastAsia="zh-CN"/>
              </w:rPr>
              <w:t>（7）准确性：数值范围（如注册资本、年报数据）、异常值、多数据间逻辑一致。</w:t>
            </w:r>
          </w:p>
          <w:p w14:paraId="3757B5C5">
            <w:pPr>
              <w:pStyle w:val="15"/>
              <w:jc w:val="both"/>
              <w:rPr>
                <w:rFonts w:hint="eastAsia"/>
                <w:color w:val="auto"/>
                <w:sz w:val="21"/>
                <w:szCs w:val="21"/>
                <w:lang w:eastAsia="zh-CN"/>
              </w:rPr>
            </w:pPr>
            <w:r>
              <w:rPr>
                <w:rFonts w:hint="eastAsia"/>
                <w:color w:val="auto"/>
                <w:sz w:val="21"/>
                <w:szCs w:val="21"/>
                <w:lang w:eastAsia="zh-CN"/>
              </w:rPr>
              <w:t>全面性、及时性针对三级分类业务数据表整体检查；完整性、规范性、冗余性、关联性、准确性针对每个数据项检查。</w:t>
            </w:r>
          </w:p>
          <w:p w14:paraId="6BF67DA0">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104D989F">
            <w:pPr>
              <w:pStyle w:val="15"/>
              <w:jc w:val="both"/>
              <w:rPr>
                <w:rFonts w:hint="eastAsia" w:eastAsiaTheme="minorEastAsia"/>
                <w:color w:val="auto"/>
                <w:sz w:val="21"/>
                <w:szCs w:val="21"/>
                <w:lang w:eastAsia="zh-CN"/>
              </w:rPr>
            </w:pPr>
            <w:r>
              <w:rPr>
                <w:rFonts w:hint="eastAsia"/>
                <w:color w:val="auto"/>
                <w:sz w:val="21"/>
                <w:szCs w:val="21"/>
                <w:lang w:eastAsia="zh-CN"/>
              </w:rPr>
              <w:t>本服务需设计不少于44项数据质量检查标准，定期输出结果并跟进处理，涵盖企业基本信息、主要人员、出资、分期实缴、分支机构备案、变更备案、吊销、注销、股权冻结及被执行人等信息项。</w:t>
            </w:r>
          </w:p>
        </w:tc>
      </w:tr>
      <w:tr w14:paraId="030ED1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C02C57">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A415C1">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8F5841">
            <w:pPr>
              <w:pStyle w:val="15"/>
              <w:jc w:val="both"/>
              <w:rPr>
                <w:rFonts w:hint="eastAsia"/>
                <w:color w:val="auto"/>
                <w:sz w:val="21"/>
                <w:szCs w:val="21"/>
              </w:rPr>
            </w:pPr>
            <w:r>
              <w:rPr>
                <w:rFonts w:hint="eastAsia"/>
                <w:color w:val="auto"/>
                <w:sz w:val="21"/>
                <w:szCs w:val="21"/>
                <w:lang w:val="en-US" w:eastAsia="zh-CN"/>
              </w:rPr>
              <w:t>4.</w:t>
            </w:r>
            <w:r>
              <w:rPr>
                <w:rFonts w:hint="eastAsia"/>
                <w:color w:val="auto"/>
                <w:sz w:val="21"/>
                <w:szCs w:val="21"/>
              </w:rPr>
              <w:t>数据库治理运营</w:t>
            </w:r>
          </w:p>
          <w:p w14:paraId="1849F44C">
            <w:pPr>
              <w:pStyle w:val="15"/>
              <w:jc w:val="both"/>
              <w:rPr>
                <w:rFonts w:hint="eastAsia"/>
                <w:color w:val="auto"/>
                <w:sz w:val="21"/>
                <w:szCs w:val="21"/>
              </w:rPr>
            </w:pPr>
            <w:r>
              <w:rPr>
                <w:rFonts w:hint="eastAsia"/>
                <w:color w:val="auto"/>
                <w:sz w:val="21"/>
                <w:szCs w:val="21"/>
              </w:rPr>
              <w:t>4.1.国家食品安全抽样信息数据治理</w:t>
            </w:r>
          </w:p>
          <w:p w14:paraId="1FBDCA31">
            <w:pPr>
              <w:pStyle w:val="15"/>
              <w:jc w:val="both"/>
              <w:rPr>
                <w:rFonts w:hint="eastAsia" w:eastAsiaTheme="minorEastAsia"/>
                <w:color w:val="auto"/>
                <w:sz w:val="21"/>
                <w:szCs w:val="21"/>
                <w:lang w:eastAsia="zh-CN"/>
              </w:rPr>
            </w:pPr>
            <w:r>
              <w:rPr>
                <w:rFonts w:hint="eastAsia"/>
                <w:color w:val="auto"/>
                <w:sz w:val="21"/>
                <w:szCs w:val="21"/>
                <w:lang w:eastAsia="zh-CN"/>
              </w:rPr>
              <w:t>经省市场监督管理局同意，依托广东省食品安全抽检监测数据统计分析平台，对接食品抽样检验数据，梳理清洗平台上的普通食品和食用农产品数据。从全国食品安全抽样信息中，根据全国检验项目字典年度变化，提炼出“标识生产企业市”含“佛山”、“被抽样地”市含“佛山”的食用农产品相关数据，并进行业务主题分析。目前涉及佛山的食品抽检数据约900万条，每年新增约180万条。</w:t>
            </w:r>
          </w:p>
          <w:p w14:paraId="402C6F07">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71BABA07">
            <w:pPr>
              <w:pStyle w:val="15"/>
              <w:jc w:val="both"/>
              <w:rPr>
                <w:rFonts w:hint="eastAsia" w:eastAsiaTheme="minorEastAsia"/>
                <w:color w:val="auto"/>
                <w:sz w:val="21"/>
                <w:szCs w:val="21"/>
                <w:lang w:eastAsia="zh-CN"/>
              </w:rPr>
            </w:pPr>
            <w:r>
              <w:rPr>
                <w:rFonts w:hint="eastAsia"/>
                <w:color w:val="auto"/>
                <w:sz w:val="21"/>
                <w:szCs w:val="21"/>
                <w:lang w:eastAsia="zh-CN"/>
              </w:rPr>
              <w:t>本服务需实施配置增量数据每日推送、全量数据每周推送，并每月执行数据推送、服务器巡查、推送准确性核对及问题处理。</w:t>
            </w:r>
          </w:p>
        </w:tc>
      </w:tr>
      <w:tr w14:paraId="68F804A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E182EB">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C09858">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7D79E5">
            <w:pPr>
              <w:pStyle w:val="15"/>
              <w:jc w:val="both"/>
              <w:rPr>
                <w:rFonts w:hint="eastAsia"/>
                <w:color w:val="auto"/>
                <w:sz w:val="21"/>
                <w:szCs w:val="21"/>
              </w:rPr>
            </w:pPr>
            <w:r>
              <w:rPr>
                <w:rFonts w:hint="eastAsia"/>
                <w:color w:val="auto"/>
                <w:sz w:val="21"/>
                <w:szCs w:val="21"/>
              </w:rPr>
              <w:t>4.2.数据档案维护服务</w:t>
            </w:r>
          </w:p>
          <w:p w14:paraId="373CF7F1">
            <w:pPr>
              <w:pStyle w:val="15"/>
              <w:jc w:val="both"/>
              <w:rPr>
                <w:rFonts w:hint="eastAsia" w:eastAsiaTheme="minorEastAsia"/>
                <w:color w:val="auto"/>
                <w:sz w:val="21"/>
                <w:szCs w:val="21"/>
                <w:lang w:eastAsia="zh-CN"/>
              </w:rPr>
            </w:pPr>
            <w:r>
              <w:rPr>
                <w:rFonts w:hint="eastAsia"/>
                <w:color w:val="auto"/>
                <w:sz w:val="21"/>
                <w:szCs w:val="21"/>
                <w:lang w:eastAsia="zh-CN"/>
              </w:rPr>
              <w:t>数据档案维护服务，涵盖企业档案、监管对象、领域、方式及设备等数据维护工作。</w:t>
            </w:r>
          </w:p>
          <w:p w14:paraId="18481B40">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3B878940">
            <w:pPr>
              <w:pStyle w:val="15"/>
              <w:jc w:val="both"/>
              <w:rPr>
                <w:rFonts w:hint="eastAsia" w:eastAsiaTheme="minorEastAsia"/>
                <w:color w:val="auto"/>
                <w:sz w:val="21"/>
                <w:szCs w:val="21"/>
                <w:lang w:eastAsia="zh-CN"/>
              </w:rPr>
            </w:pPr>
            <w:r>
              <w:rPr>
                <w:rFonts w:hint="eastAsia"/>
                <w:color w:val="auto"/>
                <w:sz w:val="21"/>
                <w:szCs w:val="21"/>
                <w:lang w:eastAsia="zh-CN"/>
              </w:rPr>
              <w:t>本服务需对不少于300张数据表实施数据档案维护，并可在系统界面展示输出结果。</w:t>
            </w:r>
          </w:p>
          <w:p w14:paraId="21145FAD">
            <w:pPr>
              <w:pStyle w:val="15"/>
              <w:jc w:val="both"/>
              <w:rPr>
                <w:rFonts w:hint="eastAsia"/>
                <w:color w:val="auto"/>
                <w:sz w:val="21"/>
                <w:szCs w:val="21"/>
                <w:lang w:eastAsia="zh-CN"/>
              </w:rPr>
            </w:pPr>
            <w:r>
              <w:rPr>
                <w:rFonts w:hint="eastAsia"/>
                <w:color w:val="auto"/>
                <w:sz w:val="21"/>
                <w:szCs w:val="21"/>
                <w:lang w:eastAsia="zh-CN"/>
              </w:rPr>
              <w:t>4.2.1. 企业档案数据维护</w:t>
            </w:r>
          </w:p>
          <w:p w14:paraId="692BDECE">
            <w:pPr>
              <w:pStyle w:val="15"/>
              <w:jc w:val="both"/>
              <w:rPr>
                <w:rFonts w:hint="eastAsia"/>
                <w:color w:val="auto"/>
                <w:sz w:val="21"/>
                <w:szCs w:val="21"/>
                <w:lang w:eastAsia="zh-CN"/>
              </w:rPr>
            </w:pPr>
            <w:r>
              <w:rPr>
                <w:rFonts w:hint="eastAsia"/>
                <w:color w:val="auto"/>
                <w:sz w:val="21"/>
                <w:szCs w:val="21"/>
                <w:lang w:eastAsia="zh-CN"/>
              </w:rPr>
              <w:t>企业档案包括登记许可、监督检查、行政处罚、投诉举报、知识产权及其他相关信息等分类，需根据业务部门要求进行数据维护。</w:t>
            </w:r>
          </w:p>
          <w:p w14:paraId="36607033">
            <w:pPr>
              <w:pStyle w:val="15"/>
              <w:jc w:val="both"/>
              <w:rPr>
                <w:rFonts w:hint="eastAsia"/>
                <w:color w:val="auto"/>
                <w:sz w:val="21"/>
                <w:szCs w:val="21"/>
                <w:lang w:eastAsia="zh-CN"/>
              </w:rPr>
            </w:pPr>
            <w:r>
              <w:rPr>
                <w:rFonts w:hint="eastAsia"/>
                <w:color w:val="auto"/>
                <w:sz w:val="21"/>
                <w:szCs w:val="21"/>
                <w:lang w:eastAsia="zh-CN"/>
              </w:rPr>
              <w:t xml:space="preserve">1、登记许可档案数据维护  </w:t>
            </w:r>
          </w:p>
          <w:p w14:paraId="338173B9">
            <w:pPr>
              <w:pStyle w:val="15"/>
              <w:jc w:val="both"/>
              <w:rPr>
                <w:rFonts w:hint="eastAsia"/>
                <w:color w:val="auto"/>
                <w:sz w:val="21"/>
                <w:szCs w:val="21"/>
                <w:lang w:eastAsia="zh-CN"/>
              </w:rPr>
            </w:pPr>
            <w:r>
              <w:rPr>
                <w:rFonts w:hint="eastAsia"/>
                <w:color w:val="auto"/>
                <w:sz w:val="21"/>
                <w:szCs w:val="21"/>
                <w:lang w:eastAsia="zh-CN"/>
              </w:rPr>
              <w:t>对登记许可相关数据，包括化妆品生产许可证、特殊食品生产许可证、迁出迁入信息、前置许可信息、住所及经营场所信息、高级管理人员信息、法定代表人信息、股东变更信息、食品经营许可证、联络员信息、投资人及出资信息、医疗器械网络销售备案凭证、第一类医疗器械产品备案凭证、食品生产许可证、第一类医疗器械生产备案凭证、食品小作坊生产许可、第二类医疗器械经营备案凭证、药品经营许可（零售）、第三类医疗器械经营许可、业务许可证信息表、药品经营许可（批发、连锁总部）、第二、三类医疗器械生产许可证、企业基本信息、主要人员信息、变更信息、第二类医疗器械注册证、简易注销异议及公告信息、食品生产许可明细、注销信息等数据进行更新维护。</w:t>
            </w:r>
          </w:p>
          <w:p w14:paraId="13676ED0">
            <w:pPr>
              <w:pStyle w:val="15"/>
              <w:jc w:val="both"/>
              <w:rPr>
                <w:rFonts w:hint="eastAsia"/>
                <w:color w:val="auto"/>
                <w:sz w:val="21"/>
                <w:szCs w:val="21"/>
                <w:lang w:eastAsia="zh-CN"/>
              </w:rPr>
            </w:pPr>
            <w:r>
              <w:rPr>
                <w:rFonts w:hint="eastAsia"/>
                <w:color w:val="auto"/>
                <w:sz w:val="21"/>
                <w:szCs w:val="21"/>
                <w:lang w:eastAsia="zh-CN"/>
              </w:rPr>
              <w:t xml:space="preserve">2、监督检查档案数据维护  </w:t>
            </w:r>
          </w:p>
          <w:p w14:paraId="30619AC7">
            <w:pPr>
              <w:pStyle w:val="15"/>
              <w:jc w:val="both"/>
              <w:rPr>
                <w:rFonts w:hint="eastAsia"/>
                <w:color w:val="auto"/>
                <w:sz w:val="21"/>
                <w:szCs w:val="21"/>
                <w:lang w:eastAsia="zh-CN"/>
              </w:rPr>
            </w:pPr>
            <w:r>
              <w:rPr>
                <w:rFonts w:hint="eastAsia"/>
                <w:color w:val="auto"/>
                <w:sz w:val="21"/>
                <w:szCs w:val="21"/>
                <w:lang w:eastAsia="zh-CN"/>
              </w:rPr>
              <w:t>对监督检查相关数据，包括佛山阳光餐饮各类检查、餐饮消毒记录、食品留样、日常监督检查、添加剂记录、岗前自检、索证索票、户外及互联网广告监测记录、一体化监管各类核查与日常监管、企业严重违法失信信息、经营异常名录信息、食用农产品快检信息、检品信息、药品零售企业日常监管、食品小作坊生产日常监管、检验检测机构监督检查表、监督检验后处理信息、企业基本信息、药品融合监管数据、省食品快检数据、计量日常监管、特种设备检验信息、设备检验基础信息、仅销售预包装食品备案表等数据进行更新维护。</w:t>
            </w:r>
          </w:p>
          <w:p w14:paraId="30286DCE">
            <w:pPr>
              <w:pStyle w:val="15"/>
              <w:jc w:val="both"/>
              <w:rPr>
                <w:rFonts w:hint="eastAsia"/>
                <w:color w:val="auto"/>
                <w:sz w:val="21"/>
                <w:szCs w:val="21"/>
                <w:lang w:eastAsia="zh-CN"/>
              </w:rPr>
            </w:pPr>
            <w:r>
              <w:rPr>
                <w:rFonts w:hint="eastAsia"/>
                <w:color w:val="auto"/>
                <w:sz w:val="21"/>
                <w:szCs w:val="21"/>
                <w:lang w:eastAsia="zh-CN"/>
              </w:rPr>
              <w:t xml:space="preserve">3、行政处罚档案数据维护  </w:t>
            </w:r>
          </w:p>
          <w:p w14:paraId="68EE1C57">
            <w:pPr>
              <w:pStyle w:val="15"/>
              <w:jc w:val="both"/>
              <w:rPr>
                <w:rFonts w:hint="eastAsia"/>
                <w:color w:val="auto"/>
                <w:sz w:val="21"/>
                <w:szCs w:val="21"/>
                <w:lang w:eastAsia="zh-CN"/>
              </w:rPr>
            </w:pPr>
            <w:r>
              <w:rPr>
                <w:rFonts w:hint="eastAsia"/>
                <w:color w:val="auto"/>
                <w:sz w:val="21"/>
                <w:szCs w:val="21"/>
                <w:lang w:eastAsia="zh-CN"/>
              </w:rPr>
              <w:t>对行政处罚相关数据，包括行政处罚信息表、企业基本信息、行政处罚基本信息等进行更新维护。</w:t>
            </w:r>
          </w:p>
          <w:p w14:paraId="67D00E0C">
            <w:pPr>
              <w:pStyle w:val="15"/>
              <w:jc w:val="both"/>
              <w:rPr>
                <w:rFonts w:hint="eastAsia"/>
                <w:color w:val="auto"/>
                <w:sz w:val="21"/>
                <w:szCs w:val="21"/>
                <w:lang w:eastAsia="zh-CN"/>
              </w:rPr>
            </w:pPr>
            <w:r>
              <w:rPr>
                <w:rFonts w:hint="eastAsia"/>
                <w:color w:val="auto"/>
                <w:sz w:val="21"/>
                <w:szCs w:val="21"/>
                <w:lang w:eastAsia="zh-CN"/>
              </w:rPr>
              <w:t xml:space="preserve">4、投诉举报档案数据维护  </w:t>
            </w:r>
          </w:p>
          <w:p w14:paraId="4FE7B03D">
            <w:pPr>
              <w:pStyle w:val="15"/>
              <w:jc w:val="both"/>
              <w:rPr>
                <w:rFonts w:hint="eastAsia"/>
                <w:color w:val="auto"/>
                <w:sz w:val="21"/>
                <w:szCs w:val="21"/>
                <w:lang w:eastAsia="zh-CN"/>
              </w:rPr>
            </w:pPr>
            <w:r>
              <w:rPr>
                <w:rFonts w:hint="eastAsia"/>
                <w:color w:val="auto"/>
                <w:sz w:val="21"/>
                <w:szCs w:val="21"/>
                <w:lang w:eastAsia="zh-CN"/>
              </w:rPr>
              <w:t>对投诉举报相关数据，包括12315投诉信息、12315举报信息、企业基本信息等进行更新维护。</w:t>
            </w:r>
          </w:p>
          <w:p w14:paraId="1BFC0A22">
            <w:pPr>
              <w:pStyle w:val="15"/>
              <w:jc w:val="both"/>
              <w:rPr>
                <w:rFonts w:hint="eastAsia"/>
                <w:color w:val="auto"/>
                <w:sz w:val="21"/>
                <w:szCs w:val="21"/>
                <w:lang w:eastAsia="zh-CN"/>
              </w:rPr>
            </w:pPr>
            <w:r>
              <w:rPr>
                <w:rFonts w:hint="eastAsia"/>
                <w:color w:val="auto"/>
                <w:sz w:val="21"/>
                <w:szCs w:val="21"/>
                <w:lang w:eastAsia="zh-CN"/>
              </w:rPr>
              <w:t xml:space="preserve">5、知识产权档案数据维护  </w:t>
            </w:r>
          </w:p>
          <w:p w14:paraId="6BAE7D15">
            <w:pPr>
              <w:pStyle w:val="15"/>
              <w:jc w:val="both"/>
              <w:rPr>
                <w:rFonts w:hint="eastAsia"/>
                <w:color w:val="auto"/>
                <w:sz w:val="21"/>
                <w:szCs w:val="21"/>
                <w:lang w:eastAsia="zh-CN"/>
              </w:rPr>
            </w:pPr>
            <w:r>
              <w:rPr>
                <w:rFonts w:hint="eastAsia"/>
                <w:color w:val="auto"/>
                <w:sz w:val="21"/>
                <w:szCs w:val="21"/>
                <w:lang w:eastAsia="zh-CN"/>
              </w:rPr>
              <w:t>对知识产权相关数据，包括驰名商标、马德里商标、商标档案信息、专利基本信息、企业基本信息、专利侵权案件、非正常专利申请、知识产权证券化、知识产权优势示范企业、佛山市商标档案信息等进行更新维护。</w:t>
            </w:r>
          </w:p>
          <w:p w14:paraId="5DFC61E3">
            <w:pPr>
              <w:pStyle w:val="15"/>
              <w:jc w:val="both"/>
              <w:rPr>
                <w:rFonts w:hint="eastAsia"/>
                <w:color w:val="auto"/>
                <w:sz w:val="21"/>
                <w:szCs w:val="21"/>
                <w:lang w:eastAsia="zh-CN"/>
              </w:rPr>
            </w:pPr>
            <w:r>
              <w:rPr>
                <w:rFonts w:hint="eastAsia"/>
                <w:color w:val="auto"/>
                <w:sz w:val="21"/>
                <w:szCs w:val="21"/>
                <w:lang w:eastAsia="zh-CN"/>
              </w:rPr>
              <w:t xml:space="preserve">6、其他相关信息数据维护  </w:t>
            </w:r>
          </w:p>
          <w:p w14:paraId="32618A38">
            <w:pPr>
              <w:pStyle w:val="15"/>
              <w:jc w:val="both"/>
              <w:rPr>
                <w:rFonts w:hint="eastAsia"/>
                <w:color w:val="auto"/>
                <w:sz w:val="21"/>
                <w:szCs w:val="21"/>
                <w:lang w:eastAsia="zh-CN"/>
              </w:rPr>
            </w:pPr>
            <w:r>
              <w:rPr>
                <w:rFonts w:hint="eastAsia"/>
                <w:color w:val="auto"/>
                <w:sz w:val="21"/>
                <w:szCs w:val="21"/>
                <w:lang w:eastAsia="zh-CN"/>
              </w:rPr>
              <w:t>对其他相关数据，包括标准领跑者、标准化战略资助项目、国际标准、国标立项及推荐与强制、标准化技术委员会、团体标准、联盟标准、地方标准、行业标准、对标达标、企业执行标准、标准化试点、税收违法黑名单撤出及信息、信用修复数据、企业拖欠电费信息、企业违法违规信息、欠税公告信息、网络交易主体平台备案、暖企服务需求申请记录、企业公共信用综合评价等级结果、守合同重信用企业名单、气瓶档案信息、纳税遵从动态评价体系、企业基本信息、高新技术企业认定信息、各级政府质量奖企业名单、设备基本信息表、管理体系及服务认证、3C认证、食品农产品认证、自愿性工业认证、作业人员业务表、佛山企业风险数据、佛山市农贸市场、企业年报基本信息、交易类平台及电商平台信息、交易类公众号、网站、小程序信息表等进行更新维护。</w:t>
            </w:r>
          </w:p>
          <w:p w14:paraId="6B1DE067">
            <w:pPr>
              <w:pStyle w:val="15"/>
              <w:jc w:val="both"/>
              <w:rPr>
                <w:rFonts w:hint="eastAsia"/>
                <w:color w:val="auto"/>
                <w:sz w:val="21"/>
                <w:szCs w:val="21"/>
                <w:lang w:eastAsia="zh-CN"/>
              </w:rPr>
            </w:pPr>
            <w:r>
              <w:rPr>
                <w:rFonts w:hint="eastAsia"/>
                <w:color w:val="auto"/>
                <w:sz w:val="21"/>
                <w:szCs w:val="21"/>
                <w:lang w:eastAsia="zh-CN"/>
              </w:rPr>
              <w:t xml:space="preserve">4.2.2. 监管服务对象数据维护  </w:t>
            </w:r>
          </w:p>
          <w:p w14:paraId="522CF928">
            <w:pPr>
              <w:pStyle w:val="15"/>
              <w:jc w:val="both"/>
              <w:rPr>
                <w:rFonts w:hint="eastAsia"/>
                <w:color w:val="auto"/>
                <w:sz w:val="21"/>
                <w:szCs w:val="21"/>
                <w:lang w:eastAsia="zh-CN"/>
              </w:rPr>
            </w:pPr>
            <w:r>
              <w:rPr>
                <w:rFonts w:hint="eastAsia"/>
                <w:color w:val="auto"/>
                <w:sz w:val="21"/>
                <w:szCs w:val="21"/>
                <w:lang w:eastAsia="zh-CN"/>
              </w:rPr>
              <w:t>对现有档案中的监管服务对象数据，包括市场主体、网站广告、食品许可、化妆品许可、计量标准、特种设备、药品许可、医疗器械、知识产权等登记信息，进行更新维护。</w:t>
            </w:r>
          </w:p>
          <w:p w14:paraId="1B43568A">
            <w:pPr>
              <w:pStyle w:val="15"/>
              <w:jc w:val="both"/>
              <w:rPr>
                <w:rFonts w:hint="eastAsia"/>
                <w:color w:val="auto"/>
                <w:sz w:val="21"/>
                <w:szCs w:val="21"/>
                <w:lang w:eastAsia="zh-CN"/>
              </w:rPr>
            </w:pPr>
            <w:r>
              <w:rPr>
                <w:rFonts w:hint="eastAsia"/>
                <w:color w:val="auto"/>
                <w:sz w:val="21"/>
                <w:szCs w:val="21"/>
                <w:lang w:eastAsia="zh-CN"/>
              </w:rPr>
              <w:t xml:space="preserve">4.2.3. 监管服务领域数据维护  </w:t>
            </w:r>
          </w:p>
          <w:p w14:paraId="09B17529">
            <w:pPr>
              <w:pStyle w:val="15"/>
              <w:jc w:val="both"/>
              <w:rPr>
                <w:rFonts w:hint="eastAsia"/>
                <w:color w:val="auto"/>
                <w:sz w:val="21"/>
                <w:szCs w:val="21"/>
                <w:lang w:eastAsia="zh-CN"/>
              </w:rPr>
            </w:pPr>
            <w:r>
              <w:rPr>
                <w:rFonts w:hint="eastAsia"/>
                <w:color w:val="auto"/>
                <w:sz w:val="21"/>
                <w:szCs w:val="21"/>
                <w:lang w:eastAsia="zh-CN"/>
              </w:rPr>
              <w:t>对现有档案中的监管服务数据，包括网络交易与广告监测、食品生产、食品销售、食品餐饮、特殊食品、药品、医疗器械、产品质量、认证认可等登记信息，进行更新维护。</w:t>
            </w:r>
          </w:p>
          <w:p w14:paraId="5CB208F9">
            <w:pPr>
              <w:pStyle w:val="15"/>
              <w:jc w:val="both"/>
              <w:rPr>
                <w:rFonts w:hint="eastAsia"/>
                <w:color w:val="auto"/>
                <w:sz w:val="21"/>
                <w:szCs w:val="21"/>
                <w:lang w:eastAsia="zh-CN"/>
              </w:rPr>
            </w:pPr>
            <w:r>
              <w:rPr>
                <w:rFonts w:hint="eastAsia"/>
                <w:color w:val="auto"/>
                <w:sz w:val="21"/>
                <w:szCs w:val="21"/>
                <w:lang w:eastAsia="zh-CN"/>
              </w:rPr>
              <w:t xml:space="preserve">4.2.4. 监管方式数据维护  </w:t>
            </w:r>
          </w:p>
          <w:p w14:paraId="5307015F">
            <w:pPr>
              <w:pStyle w:val="15"/>
              <w:jc w:val="both"/>
              <w:rPr>
                <w:rFonts w:hint="eastAsia"/>
                <w:color w:val="auto"/>
                <w:sz w:val="21"/>
                <w:szCs w:val="21"/>
                <w:lang w:eastAsia="zh-CN"/>
              </w:rPr>
            </w:pPr>
            <w:r>
              <w:rPr>
                <w:rFonts w:hint="eastAsia"/>
                <w:color w:val="auto"/>
                <w:sz w:val="21"/>
                <w:szCs w:val="21"/>
                <w:lang w:eastAsia="zh-CN"/>
              </w:rPr>
              <w:t>对现有档案中的监管方式数据，包括日常监管、双随机检查、信用监管、检验监测、举报投诉等登记信息，进行更新维护。</w:t>
            </w:r>
          </w:p>
          <w:p w14:paraId="24523D4A">
            <w:pPr>
              <w:pStyle w:val="15"/>
              <w:jc w:val="both"/>
              <w:rPr>
                <w:rFonts w:hint="eastAsia"/>
                <w:color w:val="auto"/>
                <w:sz w:val="21"/>
                <w:szCs w:val="21"/>
                <w:lang w:eastAsia="zh-CN"/>
              </w:rPr>
            </w:pPr>
            <w:r>
              <w:rPr>
                <w:rFonts w:hint="eastAsia"/>
                <w:color w:val="auto"/>
                <w:sz w:val="21"/>
                <w:szCs w:val="21"/>
                <w:lang w:eastAsia="zh-CN"/>
              </w:rPr>
              <w:t xml:space="preserve">4.2.5. 监管设备数据维护  </w:t>
            </w:r>
          </w:p>
          <w:p w14:paraId="20E586C1">
            <w:pPr>
              <w:pStyle w:val="15"/>
              <w:jc w:val="both"/>
              <w:rPr>
                <w:rFonts w:hint="eastAsia"/>
                <w:color w:val="auto"/>
                <w:sz w:val="21"/>
                <w:szCs w:val="21"/>
                <w:lang w:eastAsia="zh-CN"/>
              </w:rPr>
            </w:pPr>
            <w:r>
              <w:rPr>
                <w:rFonts w:hint="eastAsia"/>
                <w:color w:val="auto"/>
                <w:sz w:val="21"/>
                <w:szCs w:val="21"/>
                <w:lang w:eastAsia="zh-CN"/>
              </w:rPr>
              <w:t>对现有档案中的监管设备数据，包括阳光厨房的视频监控数据，进行更新维护。</w:t>
            </w:r>
          </w:p>
        </w:tc>
      </w:tr>
      <w:tr w14:paraId="3E345A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FCAD35">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739116">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ACCA91">
            <w:pPr>
              <w:pStyle w:val="15"/>
              <w:jc w:val="both"/>
              <w:rPr>
                <w:rFonts w:hint="eastAsia"/>
                <w:color w:val="auto"/>
                <w:sz w:val="21"/>
                <w:szCs w:val="21"/>
              </w:rPr>
            </w:pPr>
            <w:r>
              <w:rPr>
                <w:rFonts w:hint="eastAsia"/>
                <w:color w:val="auto"/>
                <w:sz w:val="21"/>
                <w:szCs w:val="21"/>
              </w:rPr>
              <w:t>4.3.数据治理专题实施服务</w:t>
            </w:r>
          </w:p>
          <w:p w14:paraId="41CBC370">
            <w:pPr>
              <w:pStyle w:val="15"/>
              <w:jc w:val="both"/>
              <w:rPr>
                <w:rFonts w:hint="eastAsia" w:eastAsiaTheme="minorEastAsia"/>
                <w:color w:val="auto"/>
                <w:sz w:val="21"/>
                <w:szCs w:val="21"/>
                <w:lang w:eastAsia="zh-CN"/>
              </w:rPr>
            </w:pPr>
            <w:r>
              <w:rPr>
                <w:rFonts w:hint="eastAsia"/>
                <w:color w:val="auto"/>
                <w:sz w:val="21"/>
                <w:szCs w:val="21"/>
                <w:lang w:eastAsia="zh-CN"/>
              </w:rPr>
              <w:t>市场监管专题库依托业务采集数据库，按对象、关系、标签等多维度划分，有机整合数据资源。在市局前期数据治理基础上，重点建设与指标体系关联的业务专题库，涵盖涉企信息、知识产权、消费投诉举报、抽样检验、执法办案、产品质量安全监管、食品安全监管、网络交易与广告监管、药品和医疗器械安全监管、特种设备监管、计量、标准、认证认可、互联网+监管、农贸市场、药店药品进销存等15个专题库。</w:t>
            </w:r>
          </w:p>
          <w:p w14:paraId="76CE7A57">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7F094AC9">
            <w:pPr>
              <w:pStyle w:val="15"/>
              <w:jc w:val="both"/>
              <w:rPr>
                <w:rFonts w:hint="eastAsia" w:eastAsiaTheme="minorEastAsia"/>
                <w:color w:val="auto"/>
                <w:sz w:val="21"/>
                <w:szCs w:val="21"/>
                <w:lang w:eastAsia="zh-CN"/>
              </w:rPr>
            </w:pPr>
            <w:r>
              <w:rPr>
                <w:rFonts w:hint="eastAsia"/>
                <w:color w:val="auto"/>
                <w:sz w:val="21"/>
                <w:szCs w:val="21"/>
                <w:lang w:eastAsia="zh-CN"/>
              </w:rPr>
              <w:t>本服务需对不少于300个数据模型开展数据治理专题建模维护与实施，并定期输出月度及年度维护报告，以及调整后模型的数据分析报告。</w:t>
            </w:r>
          </w:p>
          <w:p w14:paraId="121D555D">
            <w:pPr>
              <w:pStyle w:val="15"/>
              <w:jc w:val="both"/>
              <w:rPr>
                <w:rFonts w:hint="eastAsia"/>
                <w:color w:val="auto"/>
                <w:sz w:val="21"/>
                <w:szCs w:val="21"/>
                <w:lang w:eastAsia="zh-CN"/>
              </w:rPr>
            </w:pPr>
            <w:r>
              <w:rPr>
                <w:rFonts w:hint="eastAsia"/>
                <w:color w:val="auto"/>
                <w:sz w:val="21"/>
                <w:szCs w:val="21"/>
                <w:lang w:eastAsia="zh-CN"/>
              </w:rPr>
              <w:t xml:space="preserve">4.3.1. 专题建模维护服务  </w:t>
            </w:r>
          </w:p>
          <w:p w14:paraId="78A3B1C4">
            <w:pPr>
              <w:pStyle w:val="15"/>
              <w:jc w:val="both"/>
              <w:rPr>
                <w:rFonts w:hint="eastAsia"/>
                <w:color w:val="auto"/>
                <w:sz w:val="21"/>
                <w:szCs w:val="21"/>
                <w:lang w:eastAsia="zh-CN"/>
              </w:rPr>
            </w:pPr>
            <w:r>
              <w:rPr>
                <w:rFonts w:hint="eastAsia"/>
                <w:color w:val="auto"/>
                <w:sz w:val="21"/>
                <w:szCs w:val="21"/>
                <w:lang w:eastAsia="zh-CN"/>
              </w:rPr>
              <w:t>数据模型抽象描述现实世界数据特征，涵盖静态特征、动态行为和约束条件，内容包括数据结构、数据操作和数据约束，是数据资产的基础蓝图。按应用层次分为概念、逻辑和物理模型，具备非冗余、稳定、一致、易用等特性。本项目需维护15个业务专题库的数据模型，包括模型与标准同步、审核发布、差异比对和版本管理，并在数据创建阶段统一管理，输出模型版本及分析报告。</w:t>
            </w:r>
          </w:p>
          <w:p w14:paraId="7946A4FC">
            <w:pPr>
              <w:pStyle w:val="15"/>
              <w:jc w:val="both"/>
              <w:rPr>
                <w:rFonts w:hint="eastAsia"/>
                <w:color w:val="auto"/>
                <w:sz w:val="21"/>
                <w:szCs w:val="21"/>
                <w:lang w:eastAsia="zh-CN"/>
              </w:rPr>
            </w:pPr>
            <w:r>
              <w:rPr>
                <w:rFonts w:hint="eastAsia"/>
                <w:color w:val="auto"/>
                <w:sz w:val="21"/>
                <w:szCs w:val="21"/>
                <w:lang w:eastAsia="zh-CN"/>
              </w:rPr>
              <w:t xml:space="preserve">4.3.2. 涉企信息专题  </w:t>
            </w:r>
          </w:p>
          <w:p w14:paraId="43CBE4FF">
            <w:pPr>
              <w:pStyle w:val="15"/>
              <w:jc w:val="both"/>
              <w:rPr>
                <w:rFonts w:hint="eastAsia"/>
                <w:color w:val="auto"/>
                <w:sz w:val="21"/>
                <w:szCs w:val="21"/>
                <w:lang w:eastAsia="zh-CN"/>
              </w:rPr>
            </w:pPr>
            <w:r>
              <w:rPr>
                <w:rFonts w:hint="eastAsia"/>
                <w:color w:val="auto"/>
                <w:sz w:val="21"/>
                <w:szCs w:val="21"/>
                <w:lang w:eastAsia="zh-CN"/>
              </w:rPr>
              <w:t>整合市场监管部门及其他部门的涉企信息，根据业务需求，从清洗后的数据中组织、关联并推送至专题库，支持专题分析。</w:t>
            </w:r>
          </w:p>
          <w:p w14:paraId="49300A9C">
            <w:pPr>
              <w:pStyle w:val="15"/>
              <w:jc w:val="both"/>
              <w:rPr>
                <w:rFonts w:hint="eastAsia"/>
                <w:color w:val="auto"/>
                <w:sz w:val="21"/>
                <w:szCs w:val="21"/>
                <w:lang w:eastAsia="zh-CN"/>
              </w:rPr>
            </w:pPr>
            <w:r>
              <w:rPr>
                <w:rFonts w:hint="eastAsia"/>
                <w:color w:val="auto"/>
                <w:sz w:val="21"/>
                <w:szCs w:val="21"/>
                <w:lang w:eastAsia="zh-CN"/>
              </w:rPr>
              <w:t xml:space="preserve">4.3.3. 知识产权专题  </w:t>
            </w:r>
          </w:p>
          <w:p w14:paraId="013821BC">
            <w:pPr>
              <w:pStyle w:val="15"/>
              <w:jc w:val="both"/>
              <w:rPr>
                <w:rFonts w:hint="eastAsia"/>
                <w:color w:val="auto"/>
                <w:sz w:val="21"/>
                <w:szCs w:val="21"/>
                <w:lang w:eastAsia="zh-CN"/>
              </w:rPr>
            </w:pPr>
            <w:r>
              <w:rPr>
                <w:rFonts w:hint="eastAsia"/>
                <w:color w:val="auto"/>
                <w:sz w:val="21"/>
                <w:szCs w:val="21"/>
                <w:lang w:eastAsia="zh-CN"/>
              </w:rPr>
              <w:t>全量汇聚并增量更新知识产权基础数据及相关部门履职中产生的知识产权业务数据，按需组织、关联并推送至专题库，支持专题分析。</w:t>
            </w:r>
          </w:p>
          <w:p w14:paraId="2D961C16">
            <w:pPr>
              <w:pStyle w:val="15"/>
              <w:jc w:val="both"/>
              <w:rPr>
                <w:rFonts w:hint="eastAsia"/>
                <w:color w:val="auto"/>
                <w:sz w:val="21"/>
                <w:szCs w:val="21"/>
                <w:lang w:eastAsia="zh-CN"/>
              </w:rPr>
            </w:pPr>
            <w:r>
              <w:rPr>
                <w:rFonts w:hint="eastAsia"/>
                <w:color w:val="auto"/>
                <w:sz w:val="21"/>
                <w:szCs w:val="21"/>
                <w:lang w:eastAsia="zh-CN"/>
              </w:rPr>
              <w:t xml:space="preserve">4.3.4. 产品质量安全监管专题  </w:t>
            </w:r>
          </w:p>
          <w:p w14:paraId="1491F7AF">
            <w:pPr>
              <w:pStyle w:val="15"/>
              <w:jc w:val="both"/>
              <w:rPr>
                <w:rFonts w:hint="eastAsia"/>
                <w:color w:val="auto"/>
                <w:sz w:val="21"/>
                <w:szCs w:val="21"/>
                <w:lang w:eastAsia="zh-CN"/>
              </w:rPr>
            </w:pPr>
            <w:r>
              <w:rPr>
                <w:rFonts w:hint="eastAsia"/>
                <w:color w:val="auto"/>
                <w:sz w:val="21"/>
                <w:szCs w:val="21"/>
                <w:lang w:eastAsia="zh-CN"/>
              </w:rPr>
              <w:t>汇聚并更新市、区市场监管局及镇街分局的产品质量监督抽查、日常检查、专项检查及不合格后处理数据，按需推送至专题库，支持专题分析。</w:t>
            </w:r>
          </w:p>
          <w:p w14:paraId="01E9F3F7">
            <w:pPr>
              <w:pStyle w:val="15"/>
              <w:jc w:val="both"/>
              <w:rPr>
                <w:rFonts w:hint="eastAsia"/>
                <w:color w:val="auto"/>
                <w:sz w:val="21"/>
                <w:szCs w:val="21"/>
                <w:lang w:eastAsia="zh-CN"/>
              </w:rPr>
            </w:pPr>
            <w:r>
              <w:rPr>
                <w:rFonts w:hint="eastAsia"/>
                <w:color w:val="auto"/>
                <w:sz w:val="21"/>
                <w:szCs w:val="21"/>
                <w:lang w:eastAsia="zh-CN"/>
              </w:rPr>
              <w:t xml:space="preserve">4.3.5. 抽样检验专题  </w:t>
            </w:r>
          </w:p>
          <w:p w14:paraId="4C1F3D34">
            <w:pPr>
              <w:pStyle w:val="15"/>
              <w:jc w:val="both"/>
              <w:rPr>
                <w:rFonts w:hint="eastAsia"/>
                <w:color w:val="auto"/>
                <w:sz w:val="21"/>
                <w:szCs w:val="21"/>
                <w:lang w:eastAsia="zh-CN"/>
              </w:rPr>
            </w:pPr>
            <w:r>
              <w:rPr>
                <w:rFonts w:hint="eastAsia"/>
                <w:color w:val="auto"/>
                <w:sz w:val="21"/>
                <w:szCs w:val="21"/>
                <w:lang w:eastAsia="zh-CN"/>
              </w:rPr>
              <w:t>汇聚并更新全市食品、药品监督抽检及食用农产品快检数据，按需推送至专题库，支持专题分析。</w:t>
            </w:r>
          </w:p>
          <w:p w14:paraId="11223934">
            <w:pPr>
              <w:pStyle w:val="15"/>
              <w:jc w:val="both"/>
              <w:rPr>
                <w:rFonts w:hint="eastAsia"/>
                <w:color w:val="auto"/>
                <w:sz w:val="21"/>
                <w:szCs w:val="21"/>
                <w:lang w:eastAsia="zh-CN"/>
              </w:rPr>
            </w:pPr>
            <w:r>
              <w:rPr>
                <w:rFonts w:hint="eastAsia"/>
                <w:color w:val="auto"/>
                <w:sz w:val="21"/>
                <w:szCs w:val="21"/>
                <w:lang w:eastAsia="zh-CN"/>
              </w:rPr>
              <w:t xml:space="preserve">4.3.6. 食品安全监管专题  </w:t>
            </w:r>
          </w:p>
          <w:p w14:paraId="134C6408">
            <w:pPr>
              <w:pStyle w:val="15"/>
              <w:jc w:val="both"/>
              <w:rPr>
                <w:rFonts w:hint="eastAsia"/>
                <w:color w:val="auto"/>
                <w:sz w:val="21"/>
                <w:szCs w:val="21"/>
                <w:lang w:eastAsia="zh-CN"/>
              </w:rPr>
            </w:pPr>
            <w:r>
              <w:rPr>
                <w:rFonts w:hint="eastAsia"/>
                <w:color w:val="auto"/>
                <w:sz w:val="21"/>
                <w:szCs w:val="21"/>
                <w:lang w:eastAsia="zh-CN"/>
              </w:rPr>
              <w:t>汇聚并更新全市食品生产、销售、餐饮服务单位监督检查数据，以及企业自查和农贸市场、冷库的监管数据，按需推送至专题库，支持专题分析。</w:t>
            </w:r>
          </w:p>
          <w:p w14:paraId="11A7FFDB">
            <w:pPr>
              <w:pStyle w:val="15"/>
              <w:jc w:val="both"/>
              <w:rPr>
                <w:rFonts w:hint="eastAsia"/>
                <w:color w:val="auto"/>
                <w:sz w:val="21"/>
                <w:szCs w:val="21"/>
                <w:lang w:eastAsia="zh-CN"/>
              </w:rPr>
            </w:pPr>
            <w:r>
              <w:rPr>
                <w:rFonts w:hint="eastAsia"/>
                <w:color w:val="auto"/>
                <w:sz w:val="21"/>
                <w:szCs w:val="21"/>
                <w:lang w:eastAsia="zh-CN"/>
              </w:rPr>
              <w:t xml:space="preserve">4.3.7. 药品和医疗器械安全监管专题  </w:t>
            </w:r>
          </w:p>
          <w:p w14:paraId="48022DEF">
            <w:pPr>
              <w:pStyle w:val="15"/>
              <w:jc w:val="both"/>
              <w:rPr>
                <w:rFonts w:hint="eastAsia"/>
                <w:color w:val="auto"/>
                <w:sz w:val="21"/>
                <w:szCs w:val="21"/>
                <w:lang w:eastAsia="zh-CN"/>
              </w:rPr>
            </w:pPr>
            <w:r>
              <w:rPr>
                <w:rFonts w:hint="eastAsia"/>
                <w:color w:val="auto"/>
                <w:sz w:val="21"/>
                <w:szCs w:val="21"/>
                <w:lang w:eastAsia="zh-CN"/>
              </w:rPr>
              <w:t>归集并动态更新零售药店、医疗器械经营企业及一类生产企业日常监管和自查数据，按需推送至专题库，支持专题分析。</w:t>
            </w:r>
          </w:p>
          <w:p w14:paraId="4BBB3F45">
            <w:pPr>
              <w:pStyle w:val="15"/>
              <w:jc w:val="both"/>
              <w:rPr>
                <w:rFonts w:hint="eastAsia"/>
                <w:color w:val="auto"/>
                <w:sz w:val="21"/>
                <w:szCs w:val="21"/>
                <w:lang w:eastAsia="zh-CN"/>
              </w:rPr>
            </w:pPr>
            <w:r>
              <w:rPr>
                <w:rFonts w:hint="eastAsia"/>
                <w:color w:val="auto"/>
                <w:sz w:val="21"/>
                <w:szCs w:val="21"/>
                <w:lang w:eastAsia="zh-CN"/>
              </w:rPr>
              <w:t xml:space="preserve">4.3.8. 特种设备监管专题  </w:t>
            </w:r>
          </w:p>
          <w:p w14:paraId="7BA56A91">
            <w:pPr>
              <w:pStyle w:val="15"/>
              <w:jc w:val="both"/>
              <w:rPr>
                <w:rFonts w:hint="eastAsia"/>
                <w:color w:val="auto"/>
                <w:sz w:val="21"/>
                <w:szCs w:val="21"/>
                <w:lang w:eastAsia="zh-CN"/>
              </w:rPr>
            </w:pPr>
            <w:r>
              <w:rPr>
                <w:rFonts w:hint="eastAsia"/>
                <w:color w:val="auto"/>
                <w:sz w:val="21"/>
                <w:szCs w:val="21"/>
                <w:lang w:eastAsia="zh-CN"/>
              </w:rPr>
              <w:t>汇聚并更新全市特种设备行政审批、日常监察、举报投诉核查、专项整治及检验检测数据，按需推送至专题库，支持专题分析。</w:t>
            </w:r>
          </w:p>
          <w:p w14:paraId="5E66E8DA">
            <w:pPr>
              <w:pStyle w:val="15"/>
              <w:jc w:val="both"/>
              <w:rPr>
                <w:rFonts w:hint="eastAsia"/>
                <w:color w:val="auto"/>
                <w:sz w:val="21"/>
                <w:szCs w:val="21"/>
                <w:lang w:eastAsia="zh-CN"/>
              </w:rPr>
            </w:pPr>
            <w:r>
              <w:rPr>
                <w:rFonts w:hint="eastAsia"/>
                <w:color w:val="auto"/>
                <w:sz w:val="21"/>
                <w:szCs w:val="21"/>
                <w:lang w:eastAsia="zh-CN"/>
              </w:rPr>
              <w:t xml:space="preserve">4.3.9. 网络交易与广告监管专题  </w:t>
            </w:r>
          </w:p>
          <w:p w14:paraId="24AA139B">
            <w:pPr>
              <w:pStyle w:val="15"/>
              <w:jc w:val="both"/>
              <w:rPr>
                <w:rFonts w:hint="eastAsia"/>
                <w:color w:val="auto"/>
                <w:sz w:val="21"/>
                <w:szCs w:val="21"/>
                <w:lang w:eastAsia="zh-CN"/>
              </w:rPr>
            </w:pPr>
            <w:r>
              <w:rPr>
                <w:rFonts w:hint="eastAsia"/>
                <w:color w:val="auto"/>
                <w:sz w:val="21"/>
                <w:szCs w:val="21"/>
                <w:lang w:eastAsia="zh-CN"/>
              </w:rPr>
              <w:t>建立并动态更新户外、互联网、传统媒体广告及网络交易监管资源库，按需推送至专题库，支持专题分析。</w:t>
            </w:r>
          </w:p>
          <w:p w14:paraId="47C99216">
            <w:pPr>
              <w:pStyle w:val="15"/>
              <w:jc w:val="both"/>
              <w:rPr>
                <w:rFonts w:hint="eastAsia"/>
                <w:color w:val="auto"/>
                <w:sz w:val="21"/>
                <w:szCs w:val="21"/>
                <w:lang w:eastAsia="zh-CN"/>
              </w:rPr>
            </w:pPr>
            <w:r>
              <w:rPr>
                <w:rFonts w:hint="eastAsia"/>
                <w:color w:val="auto"/>
                <w:sz w:val="21"/>
                <w:szCs w:val="21"/>
                <w:lang w:eastAsia="zh-CN"/>
              </w:rPr>
              <w:t xml:space="preserve">4.3.10. 消费投诉举报专题  </w:t>
            </w:r>
          </w:p>
          <w:p w14:paraId="1D45B7F6">
            <w:pPr>
              <w:pStyle w:val="15"/>
              <w:jc w:val="both"/>
              <w:rPr>
                <w:rFonts w:hint="eastAsia"/>
                <w:color w:val="auto"/>
                <w:sz w:val="21"/>
                <w:szCs w:val="21"/>
                <w:lang w:eastAsia="zh-CN"/>
              </w:rPr>
            </w:pPr>
            <w:r>
              <w:rPr>
                <w:rFonts w:hint="eastAsia"/>
                <w:color w:val="auto"/>
                <w:sz w:val="21"/>
                <w:szCs w:val="21"/>
                <w:lang w:eastAsia="zh-CN"/>
              </w:rPr>
              <w:t>汇集全市消费者投诉举报数据，建立专题数据库，按需推送至专题库，支持专题分析。</w:t>
            </w:r>
          </w:p>
          <w:p w14:paraId="4CF8D388">
            <w:pPr>
              <w:pStyle w:val="15"/>
              <w:jc w:val="both"/>
              <w:rPr>
                <w:rFonts w:hint="eastAsia"/>
                <w:color w:val="auto"/>
                <w:sz w:val="21"/>
                <w:szCs w:val="21"/>
                <w:lang w:eastAsia="zh-CN"/>
              </w:rPr>
            </w:pPr>
            <w:r>
              <w:rPr>
                <w:rFonts w:hint="eastAsia"/>
                <w:color w:val="auto"/>
                <w:sz w:val="21"/>
                <w:szCs w:val="21"/>
                <w:lang w:eastAsia="zh-CN"/>
              </w:rPr>
              <w:t xml:space="preserve">4.3.11. 执法办案专题  </w:t>
            </w:r>
          </w:p>
          <w:p w14:paraId="16D5716B">
            <w:pPr>
              <w:pStyle w:val="15"/>
              <w:jc w:val="both"/>
              <w:rPr>
                <w:rFonts w:hint="eastAsia"/>
                <w:color w:val="auto"/>
                <w:sz w:val="21"/>
                <w:szCs w:val="21"/>
                <w:lang w:eastAsia="zh-CN"/>
              </w:rPr>
            </w:pPr>
            <w:r>
              <w:rPr>
                <w:rFonts w:hint="eastAsia"/>
                <w:color w:val="auto"/>
                <w:sz w:val="21"/>
                <w:szCs w:val="21"/>
                <w:lang w:val="en-US" w:eastAsia="zh-CN"/>
              </w:rPr>
              <w:t>通过回流国家市场监管总局执法办案系统数据</w:t>
            </w:r>
            <w:r>
              <w:rPr>
                <w:rFonts w:hint="eastAsia"/>
                <w:color w:val="auto"/>
                <w:sz w:val="21"/>
                <w:szCs w:val="21"/>
                <w:lang w:eastAsia="zh-CN"/>
              </w:rPr>
              <w:t>，实现违法案件数据实时、全量归集和结构化存储，按需推送至专题库，支持专题分析。</w:t>
            </w:r>
          </w:p>
          <w:p w14:paraId="0C6856E8">
            <w:pPr>
              <w:pStyle w:val="15"/>
              <w:jc w:val="both"/>
              <w:rPr>
                <w:rFonts w:hint="eastAsia"/>
                <w:color w:val="auto"/>
                <w:sz w:val="21"/>
                <w:szCs w:val="21"/>
                <w:lang w:eastAsia="zh-CN"/>
              </w:rPr>
            </w:pPr>
            <w:r>
              <w:rPr>
                <w:rFonts w:hint="eastAsia"/>
                <w:color w:val="auto"/>
                <w:sz w:val="21"/>
                <w:szCs w:val="21"/>
                <w:lang w:eastAsia="zh-CN"/>
              </w:rPr>
              <w:t xml:space="preserve">4.3.12. 计量专题  </w:t>
            </w:r>
          </w:p>
          <w:p w14:paraId="480F25C7">
            <w:pPr>
              <w:pStyle w:val="15"/>
              <w:jc w:val="both"/>
              <w:rPr>
                <w:rFonts w:hint="eastAsia"/>
                <w:color w:val="auto"/>
                <w:sz w:val="21"/>
                <w:szCs w:val="21"/>
                <w:lang w:eastAsia="zh-CN"/>
              </w:rPr>
            </w:pPr>
            <w:r>
              <w:rPr>
                <w:rFonts w:hint="eastAsia"/>
                <w:color w:val="auto"/>
                <w:sz w:val="21"/>
                <w:szCs w:val="21"/>
                <w:lang w:eastAsia="zh-CN"/>
              </w:rPr>
              <w:t>汇聚并更新17类计量监管对象库数据，包括法定计量检定机构、医疗机构、加油站、眼镜店、能效/水效标识企业等，按需推送至专题库，支持专题分析。</w:t>
            </w:r>
          </w:p>
          <w:p w14:paraId="36C56878">
            <w:pPr>
              <w:pStyle w:val="15"/>
              <w:jc w:val="both"/>
              <w:rPr>
                <w:rFonts w:hint="eastAsia"/>
                <w:color w:val="auto"/>
                <w:sz w:val="21"/>
                <w:szCs w:val="21"/>
                <w:lang w:eastAsia="zh-CN"/>
              </w:rPr>
            </w:pPr>
            <w:r>
              <w:rPr>
                <w:rFonts w:hint="eastAsia"/>
                <w:color w:val="auto"/>
                <w:sz w:val="21"/>
                <w:szCs w:val="21"/>
                <w:lang w:eastAsia="zh-CN"/>
              </w:rPr>
              <w:t xml:space="preserve">4.3.13. 标准专题  </w:t>
            </w:r>
          </w:p>
          <w:p w14:paraId="546B7823">
            <w:pPr>
              <w:pStyle w:val="15"/>
              <w:jc w:val="both"/>
              <w:rPr>
                <w:rFonts w:hint="eastAsia"/>
                <w:color w:val="auto"/>
                <w:sz w:val="21"/>
                <w:szCs w:val="21"/>
                <w:lang w:eastAsia="zh-CN"/>
              </w:rPr>
            </w:pPr>
            <w:r>
              <w:rPr>
                <w:rFonts w:hint="eastAsia"/>
                <w:color w:val="auto"/>
                <w:sz w:val="21"/>
                <w:szCs w:val="21"/>
                <w:lang w:eastAsia="zh-CN"/>
              </w:rPr>
              <w:t>汇聚并更新标准制定、检验机构业务数据及监管对象数据，统一全市市场监管数据治理标准，按需推送至专题库，支持专题分析。</w:t>
            </w:r>
          </w:p>
          <w:p w14:paraId="33C1FE6E">
            <w:pPr>
              <w:pStyle w:val="15"/>
              <w:jc w:val="both"/>
              <w:rPr>
                <w:rFonts w:hint="eastAsia"/>
                <w:color w:val="auto"/>
                <w:sz w:val="21"/>
                <w:szCs w:val="21"/>
                <w:lang w:eastAsia="zh-CN"/>
              </w:rPr>
            </w:pPr>
            <w:r>
              <w:rPr>
                <w:rFonts w:hint="eastAsia"/>
                <w:color w:val="auto"/>
                <w:sz w:val="21"/>
                <w:szCs w:val="21"/>
                <w:lang w:eastAsia="zh-CN"/>
              </w:rPr>
              <w:t xml:space="preserve">4.3.14. 认证认可专题  </w:t>
            </w:r>
          </w:p>
          <w:p w14:paraId="758C4DA3">
            <w:pPr>
              <w:pStyle w:val="15"/>
              <w:jc w:val="both"/>
              <w:rPr>
                <w:rFonts w:hint="eastAsia"/>
                <w:color w:val="auto"/>
                <w:sz w:val="21"/>
                <w:szCs w:val="21"/>
                <w:lang w:eastAsia="zh-CN"/>
              </w:rPr>
            </w:pPr>
            <w:r>
              <w:rPr>
                <w:rFonts w:hint="eastAsia"/>
                <w:color w:val="auto"/>
                <w:sz w:val="21"/>
                <w:szCs w:val="21"/>
                <w:lang w:eastAsia="zh-CN"/>
              </w:rPr>
              <w:t>汇聚并更新认证、认可、检查机构及实验室等相关业务数据和监管对象数据，按需推送至专题库，支持专题分析。</w:t>
            </w:r>
          </w:p>
          <w:p w14:paraId="12822E60">
            <w:pPr>
              <w:pStyle w:val="15"/>
              <w:jc w:val="both"/>
              <w:rPr>
                <w:rFonts w:hint="eastAsia"/>
                <w:color w:val="auto"/>
                <w:sz w:val="21"/>
                <w:szCs w:val="21"/>
                <w:lang w:eastAsia="zh-CN"/>
              </w:rPr>
            </w:pPr>
            <w:r>
              <w:rPr>
                <w:rFonts w:hint="eastAsia"/>
                <w:color w:val="auto"/>
                <w:sz w:val="21"/>
                <w:szCs w:val="21"/>
                <w:lang w:eastAsia="zh-CN"/>
              </w:rPr>
              <w:t xml:space="preserve">4.3.15. 互联网+监管专题  </w:t>
            </w:r>
          </w:p>
          <w:p w14:paraId="4A4E0591">
            <w:pPr>
              <w:pStyle w:val="15"/>
              <w:jc w:val="both"/>
              <w:rPr>
                <w:rFonts w:hint="eastAsia"/>
                <w:color w:val="auto"/>
                <w:sz w:val="21"/>
                <w:szCs w:val="21"/>
                <w:lang w:eastAsia="zh-CN"/>
              </w:rPr>
            </w:pPr>
            <w:r>
              <w:rPr>
                <w:rFonts w:hint="eastAsia"/>
                <w:color w:val="auto"/>
                <w:sz w:val="21"/>
                <w:szCs w:val="21"/>
                <w:lang w:eastAsia="zh-CN"/>
              </w:rPr>
              <w:t>汇集双随机监管、投诉举报、风险预警、信用监管等“互联网+监管”数据，按需推送至专题库，支持专题分析。</w:t>
            </w:r>
          </w:p>
          <w:p w14:paraId="310733DA">
            <w:pPr>
              <w:pStyle w:val="15"/>
              <w:jc w:val="both"/>
              <w:rPr>
                <w:rFonts w:hint="eastAsia"/>
                <w:color w:val="auto"/>
                <w:sz w:val="21"/>
                <w:szCs w:val="21"/>
                <w:lang w:eastAsia="zh-CN"/>
              </w:rPr>
            </w:pPr>
            <w:r>
              <w:rPr>
                <w:rFonts w:hint="eastAsia"/>
                <w:color w:val="auto"/>
                <w:sz w:val="21"/>
                <w:szCs w:val="21"/>
                <w:lang w:eastAsia="zh-CN"/>
              </w:rPr>
              <w:t xml:space="preserve">4.3.16. 农贸市场专题  </w:t>
            </w:r>
          </w:p>
          <w:p w14:paraId="50E8F251">
            <w:pPr>
              <w:pStyle w:val="15"/>
              <w:jc w:val="both"/>
              <w:rPr>
                <w:rFonts w:hint="eastAsia"/>
                <w:color w:val="auto"/>
                <w:sz w:val="21"/>
                <w:szCs w:val="21"/>
                <w:lang w:eastAsia="zh-CN"/>
              </w:rPr>
            </w:pPr>
            <w:r>
              <w:rPr>
                <w:rFonts w:hint="eastAsia"/>
                <w:color w:val="auto"/>
                <w:sz w:val="21"/>
                <w:szCs w:val="21"/>
                <w:lang w:eastAsia="zh-CN"/>
              </w:rPr>
              <w:t>汇聚并更新全市农贸市场行政审批、日常监管、投诉核查、食品销售、食用农产品及检验检测数据，按需推送至专题库，支持专题分析。</w:t>
            </w:r>
          </w:p>
        </w:tc>
      </w:tr>
      <w:tr w14:paraId="4FD867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13605A">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E9B7FB">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1D8F9D">
            <w:pPr>
              <w:pStyle w:val="15"/>
              <w:jc w:val="both"/>
              <w:rPr>
                <w:rFonts w:hint="eastAsia"/>
                <w:color w:val="auto"/>
                <w:sz w:val="21"/>
                <w:szCs w:val="21"/>
              </w:rPr>
            </w:pPr>
            <w:r>
              <w:rPr>
                <w:rFonts w:hint="eastAsia"/>
                <w:color w:val="auto"/>
                <w:sz w:val="21"/>
                <w:szCs w:val="21"/>
              </w:rPr>
              <w:t>4.4.工业产品监管档案数据治理</w:t>
            </w:r>
          </w:p>
          <w:p w14:paraId="51E56BBF">
            <w:pPr>
              <w:pStyle w:val="15"/>
              <w:numPr>
                <w:ilvl w:val="0"/>
                <w:numId w:val="0"/>
              </w:numPr>
              <w:ind w:left="425" w:leftChars="0" w:hanging="425" w:firstLineChars="0"/>
              <w:jc w:val="both"/>
              <w:rPr>
                <w:rFonts w:hint="eastAsia"/>
                <w:color w:val="auto"/>
                <w:sz w:val="21"/>
                <w:szCs w:val="21"/>
                <w:lang w:eastAsia="zh-CN"/>
              </w:rPr>
            </w:pPr>
            <w:r>
              <w:rPr>
                <w:rFonts w:hint="eastAsia"/>
                <w:color w:val="auto"/>
                <w:sz w:val="21"/>
                <w:szCs w:val="21"/>
                <w:lang w:eastAsia="zh-CN"/>
              </w:rPr>
              <w:t xml:space="preserve">对全市工业产品企业监管档案数据进行全面治理，数据来源包括监督抽查、检查、地市上报、企业自主上报、粤品通注册、省抽、外单位移送等。因错误数据影响统计分析和业务开展，需开展以下治理工作：  </w:t>
            </w:r>
          </w:p>
          <w:p w14:paraId="0CF4A657">
            <w:pPr>
              <w:pStyle w:val="15"/>
              <w:numPr>
                <w:ilvl w:val="0"/>
                <w:numId w:val="0"/>
              </w:numPr>
              <w:ind w:left="425" w:leftChars="0" w:hanging="425" w:firstLineChars="0"/>
              <w:jc w:val="both"/>
              <w:rPr>
                <w:rFonts w:hint="eastAsia"/>
                <w:color w:val="auto"/>
                <w:sz w:val="21"/>
                <w:szCs w:val="21"/>
                <w:lang w:eastAsia="zh-CN"/>
              </w:rPr>
            </w:pPr>
            <w:r>
              <w:rPr>
                <w:rFonts w:hint="eastAsia"/>
                <w:color w:val="auto"/>
                <w:sz w:val="21"/>
                <w:szCs w:val="21"/>
                <w:lang w:eastAsia="zh-CN"/>
              </w:rPr>
              <w:t xml:space="preserve">（1）排查疑似企业信息有误名单，发科室核实后更正，包括信用代码、名称、法人、类型、地址等错误，需人工核实补全或更正，对信用代码和名称规范但不匹配的数据也需人工处理。  </w:t>
            </w:r>
          </w:p>
          <w:p w14:paraId="79ABA96B">
            <w:pPr>
              <w:pStyle w:val="15"/>
              <w:numPr>
                <w:ilvl w:val="0"/>
                <w:numId w:val="0"/>
              </w:numPr>
              <w:ind w:left="425" w:leftChars="0" w:hanging="425" w:firstLineChars="0"/>
              <w:jc w:val="both"/>
              <w:rPr>
                <w:rFonts w:hint="eastAsia"/>
                <w:color w:val="auto"/>
                <w:sz w:val="21"/>
                <w:szCs w:val="21"/>
                <w:lang w:eastAsia="zh-CN"/>
              </w:rPr>
            </w:pPr>
            <w:r>
              <w:rPr>
                <w:rFonts w:hint="eastAsia"/>
                <w:color w:val="auto"/>
                <w:sz w:val="21"/>
                <w:szCs w:val="21"/>
                <w:lang w:eastAsia="zh-CN"/>
              </w:rPr>
              <w:t xml:space="preserve">（2）治理省抽、外单位移送导致的无信用代码、企业简称、标称生产者错误等问题。  </w:t>
            </w:r>
          </w:p>
          <w:p w14:paraId="5CE946A8">
            <w:pPr>
              <w:pStyle w:val="15"/>
              <w:numPr>
                <w:ilvl w:val="0"/>
                <w:numId w:val="0"/>
              </w:numPr>
              <w:ind w:left="425" w:leftChars="0" w:hanging="425" w:firstLineChars="0"/>
              <w:jc w:val="both"/>
              <w:rPr>
                <w:rFonts w:hint="eastAsia"/>
                <w:color w:val="auto"/>
                <w:sz w:val="21"/>
                <w:szCs w:val="21"/>
                <w:lang w:eastAsia="zh-CN"/>
              </w:rPr>
            </w:pPr>
            <w:r>
              <w:rPr>
                <w:rFonts w:hint="eastAsia"/>
                <w:color w:val="auto"/>
                <w:sz w:val="21"/>
                <w:szCs w:val="21"/>
                <w:lang w:eastAsia="zh-CN"/>
              </w:rPr>
              <w:t xml:space="preserve">（3）治理企业所属地区不规范或错误的数据。  </w:t>
            </w:r>
          </w:p>
          <w:p w14:paraId="17F58219">
            <w:pPr>
              <w:pStyle w:val="15"/>
              <w:numPr>
                <w:ilvl w:val="0"/>
                <w:numId w:val="0"/>
              </w:numPr>
              <w:ind w:left="425" w:leftChars="0" w:hanging="425" w:firstLineChars="0"/>
              <w:jc w:val="both"/>
              <w:rPr>
                <w:rFonts w:hint="eastAsia"/>
                <w:color w:val="auto"/>
                <w:sz w:val="21"/>
                <w:szCs w:val="21"/>
                <w:lang w:eastAsia="zh-CN"/>
              </w:rPr>
            </w:pPr>
            <w:r>
              <w:rPr>
                <w:rFonts w:hint="eastAsia"/>
                <w:color w:val="auto"/>
                <w:sz w:val="21"/>
                <w:szCs w:val="21"/>
                <w:lang w:eastAsia="zh-CN"/>
              </w:rPr>
              <w:t xml:space="preserve">（4）清理已停产企业，按规则梳理疑似名单交科室确认后标记。  </w:t>
            </w:r>
          </w:p>
          <w:p w14:paraId="23138303">
            <w:pPr>
              <w:pStyle w:val="15"/>
              <w:numPr>
                <w:ilvl w:val="0"/>
                <w:numId w:val="0"/>
              </w:numPr>
              <w:ind w:left="425" w:leftChars="0" w:hanging="425" w:firstLineChars="0"/>
              <w:jc w:val="both"/>
              <w:rPr>
                <w:rFonts w:hint="eastAsia"/>
                <w:color w:val="auto"/>
                <w:sz w:val="21"/>
                <w:szCs w:val="21"/>
                <w:lang w:eastAsia="zh-CN"/>
              </w:rPr>
            </w:pPr>
            <w:r>
              <w:rPr>
                <w:rFonts w:hint="eastAsia"/>
                <w:color w:val="auto"/>
                <w:sz w:val="21"/>
                <w:szCs w:val="21"/>
                <w:lang w:eastAsia="zh-CN"/>
              </w:rPr>
              <w:t xml:space="preserve">（5）清理非工业产品企业，按规则梳理疑似名单交科室确认后标记。  </w:t>
            </w:r>
          </w:p>
          <w:p w14:paraId="33829D76">
            <w:pPr>
              <w:pStyle w:val="15"/>
              <w:numPr>
                <w:ilvl w:val="0"/>
                <w:numId w:val="0"/>
              </w:numPr>
              <w:ind w:left="425" w:leftChars="0" w:hanging="425" w:firstLineChars="0"/>
              <w:jc w:val="both"/>
              <w:rPr>
                <w:rFonts w:hint="eastAsia"/>
                <w:color w:val="auto"/>
                <w:sz w:val="21"/>
                <w:szCs w:val="21"/>
                <w:lang w:eastAsia="zh-CN"/>
              </w:rPr>
            </w:pPr>
            <w:r>
              <w:rPr>
                <w:rFonts w:hint="eastAsia"/>
                <w:color w:val="auto"/>
                <w:sz w:val="21"/>
                <w:szCs w:val="21"/>
                <w:lang w:eastAsia="zh-CN"/>
              </w:rPr>
              <w:t xml:space="preserve">（6）更新企业最新状态，对注销、迁出等企业进行标记。  </w:t>
            </w:r>
          </w:p>
          <w:p w14:paraId="789DC02D">
            <w:pPr>
              <w:pStyle w:val="15"/>
              <w:numPr>
                <w:ilvl w:val="0"/>
                <w:numId w:val="0"/>
              </w:numPr>
              <w:ind w:left="425" w:leftChars="0" w:hanging="425" w:firstLineChars="0"/>
              <w:jc w:val="both"/>
              <w:rPr>
                <w:rFonts w:hint="eastAsia"/>
                <w:color w:val="auto"/>
                <w:sz w:val="21"/>
                <w:szCs w:val="21"/>
                <w:lang w:eastAsia="zh-CN"/>
              </w:rPr>
            </w:pPr>
            <w:r>
              <w:rPr>
                <w:rFonts w:hint="eastAsia"/>
                <w:color w:val="auto"/>
                <w:sz w:val="21"/>
                <w:szCs w:val="21"/>
                <w:lang w:eastAsia="zh-CN"/>
              </w:rPr>
              <w:t xml:space="preserve">治理后数据用于：  </w:t>
            </w:r>
          </w:p>
          <w:p w14:paraId="4F62A95D">
            <w:pPr>
              <w:pStyle w:val="15"/>
              <w:numPr>
                <w:ilvl w:val="0"/>
                <w:numId w:val="0"/>
              </w:numPr>
              <w:ind w:left="425" w:leftChars="0" w:hanging="425" w:firstLineChars="0"/>
              <w:jc w:val="both"/>
              <w:rPr>
                <w:rFonts w:hint="eastAsia"/>
                <w:color w:val="auto"/>
                <w:sz w:val="21"/>
                <w:szCs w:val="21"/>
                <w:lang w:eastAsia="zh-CN"/>
              </w:rPr>
            </w:pPr>
            <w:r>
              <w:rPr>
                <w:rFonts w:hint="eastAsia"/>
                <w:color w:val="auto"/>
                <w:sz w:val="21"/>
                <w:szCs w:val="21"/>
                <w:lang w:eastAsia="zh-CN"/>
              </w:rPr>
              <w:t xml:space="preserve">1）推送省局，完成建库绩效考核指标。  </w:t>
            </w:r>
          </w:p>
          <w:p w14:paraId="579AA346">
            <w:pPr>
              <w:pStyle w:val="15"/>
              <w:numPr>
                <w:ilvl w:val="0"/>
                <w:numId w:val="0"/>
              </w:numPr>
              <w:ind w:left="425" w:leftChars="0" w:hanging="425" w:firstLineChars="0"/>
              <w:jc w:val="both"/>
              <w:rPr>
                <w:rFonts w:hint="eastAsia"/>
                <w:color w:val="auto"/>
                <w:sz w:val="21"/>
                <w:szCs w:val="21"/>
                <w:lang w:eastAsia="zh-CN"/>
              </w:rPr>
            </w:pPr>
            <w:r>
              <w:rPr>
                <w:rFonts w:hint="eastAsia"/>
                <w:color w:val="auto"/>
                <w:sz w:val="21"/>
                <w:szCs w:val="21"/>
                <w:lang w:eastAsia="zh-CN"/>
              </w:rPr>
              <w:t xml:space="preserve">2）推送至数字底座。  </w:t>
            </w:r>
          </w:p>
          <w:p w14:paraId="181F6898">
            <w:pPr>
              <w:pStyle w:val="15"/>
              <w:numPr>
                <w:ilvl w:val="0"/>
                <w:numId w:val="0"/>
              </w:numPr>
              <w:ind w:left="425" w:leftChars="0" w:hanging="425" w:firstLineChars="0"/>
              <w:jc w:val="both"/>
              <w:rPr>
                <w:rFonts w:hint="eastAsia"/>
                <w:color w:val="auto"/>
                <w:sz w:val="21"/>
                <w:szCs w:val="21"/>
                <w:lang w:eastAsia="zh-CN"/>
              </w:rPr>
            </w:pPr>
            <w:r>
              <w:rPr>
                <w:rFonts w:hint="eastAsia"/>
                <w:color w:val="auto"/>
                <w:sz w:val="21"/>
                <w:szCs w:val="21"/>
                <w:lang w:eastAsia="zh-CN"/>
              </w:rPr>
              <w:t>3）支持智慧大屏及相关报表统计分析。</w:t>
            </w:r>
          </w:p>
          <w:p w14:paraId="5DCFE917">
            <w:pPr>
              <w:pStyle w:val="15"/>
              <w:jc w:val="both"/>
              <w:rPr>
                <w:rFonts w:hint="eastAsia" w:eastAsiaTheme="minorEastAsia"/>
                <w:b w:val="0"/>
                <w:bCs w:val="0"/>
                <w:color w:val="auto"/>
                <w:sz w:val="21"/>
                <w:szCs w:val="21"/>
                <w:lang w:eastAsia="zh-CN"/>
              </w:rPr>
            </w:pPr>
            <w:r>
              <w:rPr>
                <w:rFonts w:hint="eastAsia"/>
                <w:b w:val="0"/>
                <w:bCs w:val="0"/>
                <w:color w:val="auto"/>
                <w:sz w:val="21"/>
                <w:szCs w:val="21"/>
                <w:lang w:eastAsia="zh-CN"/>
              </w:rPr>
              <w:t>服务交付物</w:t>
            </w:r>
          </w:p>
          <w:p w14:paraId="66AF940F">
            <w:pPr>
              <w:pStyle w:val="15"/>
              <w:jc w:val="both"/>
              <w:rPr>
                <w:rFonts w:hint="eastAsia" w:eastAsiaTheme="minorEastAsia"/>
                <w:color w:val="auto"/>
                <w:sz w:val="21"/>
                <w:szCs w:val="21"/>
                <w:lang w:eastAsia="zh-CN"/>
              </w:rPr>
            </w:pPr>
            <w:r>
              <w:rPr>
                <w:rFonts w:hint="eastAsia"/>
                <w:color w:val="auto"/>
                <w:sz w:val="21"/>
                <w:szCs w:val="21"/>
                <w:lang w:eastAsia="zh-CN"/>
              </w:rPr>
              <w:t>本服务产出佛山市工业产品企业监管档案治理成果，含企业信息更正、地区更正、停产及非工业企业标记等数据集，并输出数据治理简报。治理后数据可支撑省局考核、数字底座、智慧大屏等。</w:t>
            </w:r>
          </w:p>
        </w:tc>
      </w:tr>
      <w:tr w14:paraId="237690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F3718C">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306AED">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A4BC79">
            <w:pPr>
              <w:pStyle w:val="15"/>
              <w:jc w:val="both"/>
              <w:rPr>
                <w:rFonts w:hint="eastAsia"/>
                <w:color w:val="auto"/>
                <w:sz w:val="21"/>
                <w:szCs w:val="21"/>
              </w:rPr>
            </w:pPr>
            <w:r>
              <w:rPr>
                <w:rFonts w:hint="eastAsia"/>
                <w:color w:val="auto"/>
                <w:sz w:val="21"/>
                <w:szCs w:val="21"/>
              </w:rPr>
              <w:t>4.5.工业产品抽检数据治理</w:t>
            </w:r>
          </w:p>
          <w:p w14:paraId="6914423A">
            <w:pPr>
              <w:pStyle w:val="15"/>
              <w:numPr>
                <w:ilvl w:val="0"/>
                <w:numId w:val="0"/>
              </w:numPr>
              <w:jc w:val="both"/>
              <w:rPr>
                <w:rFonts w:hint="eastAsia"/>
                <w:color w:val="auto"/>
                <w:sz w:val="21"/>
                <w:szCs w:val="21"/>
                <w:lang w:eastAsia="zh-CN"/>
              </w:rPr>
            </w:pPr>
            <w:r>
              <w:rPr>
                <w:rFonts w:hint="eastAsia"/>
                <w:color w:val="auto"/>
                <w:sz w:val="21"/>
                <w:szCs w:val="21"/>
                <w:lang w:eastAsia="zh-CN"/>
              </w:rPr>
              <w:t>对2007年至今约10多万条工业产品抽检数据（国抽、省抽、市抽、区抽、外单位移送）进行梳理，开展质量分析、智慧大屏展示，实现多维查询、多维分析、交叉分析与趋势分析。按抽检科要求，处理总局、省局抽查目录及佛山本地重点支柱产业的历年抽检数据，依据不合格发现率、抽查覆盖率等指标汇总，建立元数据目录与指标数据，为上层应用提供支持。主要工作包括：（1）数据采集：按佛山本地产品目录，汇总采集各类抽检及移送数据并存储。（2）数据处理：以佛山支柱产业与省局目录为基础，融合各类抽检数据，对无法匹配的外部数据建立规则自动归并，形成多维数据基础。（3）数据建模：基于不合格发现率、抽查覆盖率、信用分类等指标进行二次加工，形成年度及趋势指标，支撑智慧大屏统计分析。治理后的数据用于：1）推送至数字底座平台；2）对接数字底座平台接口，为智慧大屏指标展示提供数据支持。</w:t>
            </w:r>
          </w:p>
          <w:p w14:paraId="69966C69">
            <w:pPr>
              <w:pStyle w:val="15"/>
              <w:jc w:val="both"/>
              <w:rPr>
                <w:rFonts w:hint="eastAsia"/>
                <w:color w:val="auto"/>
                <w:sz w:val="21"/>
                <w:szCs w:val="21"/>
                <w:lang w:eastAsia="zh-CN"/>
              </w:rPr>
            </w:pPr>
            <w:r>
              <w:rPr>
                <w:rFonts w:hint="eastAsia"/>
                <w:color w:val="auto"/>
                <w:sz w:val="21"/>
                <w:szCs w:val="21"/>
                <w:lang w:eastAsia="zh-CN"/>
              </w:rPr>
              <w:t>服务交付物</w:t>
            </w:r>
          </w:p>
          <w:p w14:paraId="1C547E2A">
            <w:pPr>
              <w:pStyle w:val="15"/>
              <w:jc w:val="both"/>
              <w:rPr>
                <w:rFonts w:hint="eastAsia" w:eastAsiaTheme="minorEastAsia"/>
                <w:color w:val="auto"/>
                <w:sz w:val="21"/>
                <w:szCs w:val="21"/>
                <w:lang w:eastAsia="zh-CN"/>
              </w:rPr>
            </w:pPr>
            <w:r>
              <w:rPr>
                <w:rFonts w:hint="eastAsia"/>
                <w:color w:val="auto"/>
                <w:sz w:val="21"/>
                <w:szCs w:val="21"/>
                <w:lang w:eastAsia="zh-CN"/>
              </w:rPr>
              <w:t>本服务产出佛山2007年至今约10万条工业产品抽检数据（含国抽、省抽、市抽、区抽、外单位移送）治理成果，涵盖被抽主体、标称生产者、被检产品、检验结果等基础数据集及智慧大屏指标数据集，并输出数据治理简报。治理后数据可支撑数字底座推送与智慧大屏指标展示需求。</w:t>
            </w:r>
          </w:p>
        </w:tc>
      </w:tr>
      <w:tr w14:paraId="077B88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796341">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DD1686">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FE507F">
            <w:pPr>
              <w:pStyle w:val="15"/>
              <w:jc w:val="both"/>
              <w:rPr>
                <w:rFonts w:hint="eastAsia"/>
                <w:color w:val="auto"/>
                <w:sz w:val="21"/>
                <w:szCs w:val="21"/>
              </w:rPr>
            </w:pPr>
            <w:r>
              <w:rPr>
                <w:rFonts w:hint="eastAsia"/>
                <w:color w:val="auto"/>
                <w:sz w:val="21"/>
                <w:szCs w:val="21"/>
              </w:rPr>
              <w:t>4.6.省双随机平台数据运营服务</w:t>
            </w:r>
          </w:p>
          <w:p w14:paraId="0F08F4A8">
            <w:pPr>
              <w:pStyle w:val="15"/>
              <w:jc w:val="both"/>
              <w:rPr>
                <w:rFonts w:hint="eastAsia"/>
                <w:color w:val="auto"/>
                <w:sz w:val="21"/>
                <w:szCs w:val="21"/>
                <w:lang w:eastAsia="zh-CN"/>
              </w:rPr>
            </w:pPr>
            <w:r>
              <w:rPr>
                <w:rFonts w:hint="eastAsia"/>
                <w:color w:val="auto"/>
                <w:sz w:val="21"/>
                <w:szCs w:val="21"/>
                <w:lang w:eastAsia="zh-CN"/>
              </w:rPr>
              <w:t>4.6.1. 服务内容</w:t>
            </w:r>
          </w:p>
          <w:p w14:paraId="559D59B1">
            <w:pPr>
              <w:pStyle w:val="15"/>
              <w:jc w:val="both"/>
              <w:rPr>
                <w:rFonts w:hint="eastAsia"/>
                <w:color w:val="auto"/>
                <w:sz w:val="21"/>
                <w:szCs w:val="21"/>
                <w:lang w:eastAsia="zh-CN"/>
              </w:rPr>
            </w:pPr>
          </w:p>
          <w:p w14:paraId="007B13EA">
            <w:pPr>
              <w:pStyle w:val="15"/>
              <w:jc w:val="both"/>
              <w:rPr>
                <w:rFonts w:hint="eastAsia"/>
                <w:color w:val="auto"/>
                <w:sz w:val="21"/>
                <w:szCs w:val="21"/>
              </w:rPr>
            </w:pPr>
            <w:r>
              <w:rPr>
                <w:rFonts w:hint="eastAsia"/>
                <w:color w:val="auto"/>
                <w:sz w:val="21"/>
                <w:szCs w:val="21"/>
              </w:rPr>
              <w:t>服务交付物</w:t>
            </w:r>
          </w:p>
          <w:p w14:paraId="68892B9B">
            <w:pPr>
              <w:pStyle w:val="15"/>
              <w:jc w:val="both"/>
              <w:rPr>
                <w:color w:val="auto"/>
                <w:sz w:val="21"/>
                <w:szCs w:val="21"/>
              </w:rPr>
            </w:pPr>
            <w:r>
              <w:rPr>
                <w:rFonts w:hint="eastAsia"/>
                <w:color w:val="auto"/>
                <w:sz w:val="21"/>
                <w:szCs w:val="21"/>
              </w:rPr>
              <w:t>1、《广东省“双随机一公开”综合监管平台数据共享标准规范》1份；2、《广东省“双随机一公开”综合监管平台数据推送异常问题数据清单》1份；3、《佛山市智慧市场监管一体化平台双随机统计分析适配优化脚本文件》1份；4、《佛山市智慧市场监管一体化平台双随机统计分析数据报告》1份。</w:t>
            </w:r>
          </w:p>
        </w:tc>
      </w:tr>
      <w:tr w14:paraId="2D39AF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55DB10">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B082B3">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987BF2">
            <w:pPr>
              <w:pStyle w:val="15"/>
              <w:jc w:val="both"/>
              <w:rPr>
                <w:rFonts w:hint="eastAsia" w:ascii="宋体" w:hAnsi="宋体" w:eastAsia="宋体" w:cs="宋体"/>
                <w:color w:val="auto"/>
                <w:sz w:val="21"/>
                <w:szCs w:val="21"/>
              </w:rPr>
            </w:pPr>
            <w:r>
              <w:rPr>
                <w:rFonts w:hint="eastAsia" w:ascii="宋体" w:hAnsi="宋体" w:eastAsia="宋体" w:cs="宋体"/>
                <w:color w:val="auto"/>
                <w:sz w:val="21"/>
                <w:szCs w:val="21"/>
              </w:rPr>
              <w:t>4.7.无事不扰主体数据分析服务</w:t>
            </w:r>
          </w:p>
          <w:p w14:paraId="00D76E75">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本项服务包括数据资源整合梳理、数据清洗与质量提升、多源数据关联融合、主体清单精准匹配、常态化更新机制建设及服务沟通协调等。</w:t>
            </w:r>
          </w:p>
          <w:p w14:paraId="4863E267">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4.7.1 数据资源整合与梳理  </w:t>
            </w:r>
          </w:p>
          <w:p w14:paraId="55A6DA0F">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基于无事不扰主体名单涉及的三十余份数据资源进行盘点整合，明确数据来源、类型、字段含义及业务关联，制定纳入规则，具体包括：  </w:t>
            </w:r>
          </w:p>
          <w:p w14:paraId="1F69DDDA">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(1) 业务需求调研：与监管、业务部门沟通，明确核心目标，梳理数据需求优先级。  </w:t>
            </w:r>
          </w:p>
          <w:p w14:paraId="66853BC3">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(2) 数据资源梳理：对接三十余份数据源，整理数据清单，含提供方、更新频率、数据格式、关键字段等。  </w:t>
            </w:r>
          </w:p>
          <w:p w14:paraId="74A7E2B0">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(3) 规则设定：结合业务需求，设定纳入无事不扰主体的数据规则和指标。  </w:t>
            </w:r>
          </w:p>
          <w:p w14:paraId="3883B8E8">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(4) 数据映射与整合方案设计：建立跨数据源字段映射关系，设计整合逻辑，形成《数据资源整合方案》。</w:t>
            </w:r>
          </w:p>
          <w:p w14:paraId="109F9D1A">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4.7.2 数据清洗与质量提升  </w:t>
            </w:r>
          </w:p>
          <w:p w14:paraId="4858927F">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针对三十余份数据源的质量问题开展清洗，确保数据准确、完整、一致，具体包括：  </w:t>
            </w:r>
          </w:p>
          <w:p w14:paraId="33F769EF">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(1) 数据质量评估：制定质量规则，抽样10%评估完整性、准确性、一致性、时效性，输出《数据质量评估报告》。  </w:t>
            </w:r>
          </w:p>
          <w:p w14:paraId="3972ECF7">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(2) 清洗规则设计：针对去重、缺失值处理、格式标准化、异常值修正等设计规则。  </w:t>
            </w:r>
          </w:p>
          <w:p w14:paraId="1C761761">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(3) 清洗执行与验证：使用SQL/Python执行清洗，清洗后抽样5%验证，确保完整性≥95%、准确性≥98%，输出《清洗后数据质量报告》。</w:t>
            </w:r>
          </w:p>
          <w:p w14:paraId="5AC14E8F">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4.7.3 多源数据关联与融合  </w:t>
            </w:r>
          </w:p>
          <w:p w14:paraId="55BAFB7A">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将清洗后的数据源进行关联融合，具体包括：  </w:t>
            </w:r>
          </w:p>
          <w:p w14:paraId="307FC003">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(1) 主体关联规则设计：以“统一社会信用代码”为主键，缺失时采用组合字段模糊匹配，明确关联优先级。  </w:t>
            </w:r>
          </w:p>
          <w:p w14:paraId="174658C4">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(2) 多源数据关联匹配：将全市市场主体与数据源关联，形成“主体-维度-指标”关系。  </w:t>
            </w:r>
          </w:p>
          <w:p w14:paraId="3A502395">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(3) 关联结果验证与融合：抽样5%验证关联准确率，修正错误关联，构建融合数据集。</w:t>
            </w:r>
          </w:p>
          <w:p w14:paraId="4EBD5EF2">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4.7.4 主体清单精准匹配  </w:t>
            </w:r>
          </w:p>
          <w:p w14:paraId="6196C71A">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基于业务定义的“无事不扰”条件，筛选符合主体，形成精准清单，具体包括：  </w:t>
            </w:r>
          </w:p>
          <w:p w14:paraId="1483528D">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(1) 匹配模型开发与测试：开发匹配规则，通过模拟数据测试逻辑，修正规则漏洞。  </w:t>
            </w:r>
          </w:p>
          <w:p w14:paraId="55C5587D">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(2) 清单匹配与校验：运行规则生成初始清单，与业务方抽样10%校验，确保符合监管逻辑，输出《“无事不扰”主体清单》。</w:t>
            </w:r>
          </w:p>
          <w:p w14:paraId="430FCC7F">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4.7.5 常态化更新维护机制建设  </w:t>
            </w:r>
          </w:p>
          <w:p w14:paraId="1F3D9D5E">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建立全流程常态化更新机制，确保清单动态准确，具体包括：  </w:t>
            </w:r>
          </w:p>
          <w:p w14:paraId="66C78BB4">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(1) 更新流程设计：明确更新频率、触发条件、责任分工，输出《更新流程说明书》。  </w:t>
            </w:r>
          </w:p>
          <w:p w14:paraId="35848D6F">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(2) 更新规则与版本管理：制定增量更新规则、历史数据归档策略及版本管理规范。  </w:t>
            </w:r>
          </w:p>
          <w:p w14:paraId="15873A8D">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(3) 自动化工具开发：开发自动化更新脚本，实现数据自动接入、清洗、关联、匹配，并记录日志。  </w:t>
            </w:r>
          </w:p>
          <w:p w14:paraId="2C04EEF2">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(4) 机制试运行与优化：组织1-2次试运行，收集问题并优化流程，输出《常态化更新维护机制手册》。</w:t>
            </w:r>
          </w:p>
          <w:p w14:paraId="6ECBFE62">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4.7.6 现场服务沟通协调  </w:t>
            </w:r>
          </w:p>
          <w:p w14:paraId="34497365">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围绕数据分析和监管政策动态调整需求，提供现场服务人员现场服务沟通协调，以灵活应对监管需求，动态更新调整无事不扰主体规则。</w:t>
            </w:r>
          </w:p>
          <w:p w14:paraId="7E867DCF">
            <w:pPr>
              <w:pStyle w:val="15"/>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服务交付物</w:t>
            </w:r>
          </w:p>
          <w:p w14:paraId="2E5F2943">
            <w:pPr>
              <w:pStyle w:val="15"/>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具体包括：</w:t>
            </w:r>
            <w:r>
              <w:rPr>
                <w:rFonts w:hint="eastAsia" w:ascii="宋体" w:hAnsi="宋体" w:eastAsia="宋体" w:cs="宋体"/>
                <w:color w:val="auto"/>
                <w:sz w:val="21"/>
                <w:szCs w:val="21"/>
              </w:rPr>
              <w:t>1、《“无事不扰”指标体系文档》1份；2、《“无事不扰”主体清单》1份；3、《“无事不扰”数据清洗规则文档》1份；4、《“无事不扰”运营服务总结报告》1份。</w:t>
            </w:r>
          </w:p>
        </w:tc>
      </w:tr>
      <w:tr w14:paraId="37BC419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B12834">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969EA1">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8B8628">
            <w:pPr>
              <w:pStyle w:val="15"/>
              <w:jc w:val="both"/>
              <w:rPr>
                <w:rFonts w:hint="eastAsia"/>
                <w:color w:val="auto"/>
                <w:sz w:val="21"/>
                <w:szCs w:val="21"/>
              </w:rPr>
            </w:pPr>
            <w:r>
              <w:rPr>
                <w:rFonts w:hint="eastAsia"/>
                <w:color w:val="auto"/>
                <w:sz w:val="21"/>
                <w:szCs w:val="21"/>
              </w:rPr>
              <w:t>4.8.廉政监管数据治理服务</w:t>
            </w:r>
          </w:p>
          <w:p w14:paraId="78995838">
            <w:pPr>
              <w:pStyle w:val="15"/>
              <w:jc w:val="both"/>
              <w:rPr>
                <w:rFonts w:hint="eastAsia"/>
                <w:color w:val="auto"/>
                <w:sz w:val="21"/>
                <w:szCs w:val="21"/>
              </w:rPr>
            </w:pPr>
            <w:r>
              <w:rPr>
                <w:rFonts w:hint="eastAsia"/>
                <w:color w:val="auto"/>
                <w:sz w:val="21"/>
                <w:szCs w:val="21"/>
              </w:rPr>
              <w:t>4.8.1.服务内容</w:t>
            </w:r>
          </w:p>
          <w:p w14:paraId="090888EB">
            <w:pPr>
              <w:pStyle w:val="15"/>
              <w:jc w:val="both"/>
              <w:rPr>
                <w:rFonts w:hint="eastAsia"/>
                <w:color w:val="auto"/>
                <w:sz w:val="21"/>
                <w:szCs w:val="21"/>
                <w:lang w:eastAsia="zh-CN"/>
              </w:rPr>
            </w:pPr>
            <w:r>
              <w:rPr>
                <w:rFonts w:hint="eastAsia"/>
                <w:color w:val="auto"/>
                <w:sz w:val="21"/>
                <w:szCs w:val="21"/>
                <w:lang w:eastAsia="zh-CN"/>
              </w:rPr>
              <w:t xml:space="preserve">（1）建立廉政监督数据清洗梳理  </w:t>
            </w:r>
          </w:p>
          <w:p w14:paraId="7F1DA096">
            <w:pPr>
              <w:pStyle w:val="15"/>
              <w:jc w:val="both"/>
              <w:rPr>
                <w:rFonts w:hint="eastAsia"/>
                <w:color w:val="auto"/>
                <w:sz w:val="21"/>
                <w:szCs w:val="21"/>
                <w:lang w:eastAsia="zh-CN"/>
              </w:rPr>
            </w:pPr>
            <w:r>
              <w:rPr>
                <w:rFonts w:hint="eastAsia"/>
                <w:color w:val="auto"/>
                <w:sz w:val="21"/>
                <w:szCs w:val="21"/>
                <w:lang w:eastAsia="zh-CN"/>
              </w:rPr>
              <w:t xml:space="preserve">1) 数据入库：系统每日监控接入数据的增量，跟踪明显波动；涉及原始表约7张、数据约2千万条。  </w:t>
            </w:r>
          </w:p>
          <w:p w14:paraId="7CBEDAB9">
            <w:pPr>
              <w:pStyle w:val="15"/>
              <w:jc w:val="both"/>
              <w:rPr>
                <w:rFonts w:hint="eastAsia"/>
                <w:color w:val="auto"/>
                <w:sz w:val="21"/>
                <w:szCs w:val="21"/>
                <w:lang w:eastAsia="zh-CN"/>
              </w:rPr>
            </w:pPr>
            <w:r>
              <w:rPr>
                <w:rFonts w:hint="eastAsia"/>
                <w:color w:val="auto"/>
                <w:sz w:val="21"/>
                <w:szCs w:val="21"/>
                <w:lang w:eastAsia="zh-CN"/>
              </w:rPr>
              <w:t xml:space="preserve">2) 数据按需重构：按廉政风险维度整合原始表，形成时限超时、越权审批等监测表，支撑风险监测与统计分析。  </w:t>
            </w:r>
          </w:p>
          <w:p w14:paraId="2DBDD92A">
            <w:pPr>
              <w:pStyle w:val="15"/>
              <w:jc w:val="both"/>
              <w:rPr>
                <w:rFonts w:hint="eastAsia"/>
                <w:color w:val="auto"/>
                <w:sz w:val="21"/>
                <w:szCs w:val="21"/>
                <w:lang w:eastAsia="zh-CN"/>
              </w:rPr>
            </w:pPr>
            <w:r>
              <w:rPr>
                <w:rFonts w:hint="eastAsia"/>
                <w:color w:val="auto"/>
                <w:sz w:val="21"/>
                <w:szCs w:val="21"/>
                <w:lang w:eastAsia="zh-CN"/>
              </w:rPr>
              <w:t xml:space="preserve">3) 数据依规判定：基于监测表，结合业务规则循环判定风险要素，输出结果。  </w:t>
            </w:r>
          </w:p>
          <w:p w14:paraId="1FFF205A">
            <w:pPr>
              <w:pStyle w:val="15"/>
              <w:jc w:val="both"/>
              <w:rPr>
                <w:rFonts w:hint="eastAsia"/>
                <w:color w:val="auto"/>
                <w:sz w:val="21"/>
                <w:szCs w:val="21"/>
                <w:lang w:eastAsia="zh-CN"/>
              </w:rPr>
            </w:pPr>
            <w:r>
              <w:rPr>
                <w:rFonts w:hint="eastAsia"/>
                <w:color w:val="auto"/>
                <w:sz w:val="21"/>
                <w:szCs w:val="21"/>
                <w:lang w:eastAsia="zh-CN"/>
              </w:rPr>
              <w:t xml:space="preserve">4) 数据校核：不定期复核判定结果，与业务负责人及技术人员确认一致性和正确性；原始数据问题由业务系统修正模型，规则问题由智慧廉政应用优化逻辑，确保结果可靠。  </w:t>
            </w:r>
          </w:p>
          <w:p w14:paraId="1819518A">
            <w:pPr>
              <w:pStyle w:val="15"/>
              <w:jc w:val="both"/>
              <w:rPr>
                <w:rFonts w:hint="eastAsia"/>
                <w:color w:val="auto"/>
                <w:sz w:val="21"/>
                <w:szCs w:val="21"/>
                <w:lang w:eastAsia="zh-CN"/>
              </w:rPr>
            </w:pPr>
            <w:r>
              <w:rPr>
                <w:rFonts w:hint="eastAsia"/>
                <w:color w:val="auto"/>
                <w:sz w:val="21"/>
                <w:szCs w:val="21"/>
                <w:lang w:eastAsia="zh-CN"/>
              </w:rPr>
              <w:t xml:space="preserve">（2）周期产出数据分析报表  </w:t>
            </w:r>
          </w:p>
          <w:p w14:paraId="0FC5CB30">
            <w:pPr>
              <w:pStyle w:val="15"/>
              <w:jc w:val="both"/>
              <w:rPr>
                <w:rFonts w:hint="eastAsia"/>
                <w:color w:val="auto"/>
                <w:sz w:val="21"/>
                <w:szCs w:val="21"/>
                <w:lang w:eastAsia="zh-CN"/>
              </w:rPr>
            </w:pPr>
            <w:r>
              <w:rPr>
                <w:rFonts w:hint="eastAsia"/>
                <w:color w:val="auto"/>
                <w:sz w:val="21"/>
                <w:szCs w:val="21"/>
                <w:lang w:eastAsia="zh-CN"/>
              </w:rPr>
              <w:t>依据清洗梳理结果，经二次分析整合，定期产出廉政监督数据分析报告，含14份报表：表1登记许可异常超时清单、表2异常流程清单、表3异常越权清单、表4监管现场核查超时清单（已完成核查）、表5监管现场核查超时清单（未完成核查）、表6-1食品销售高频次超时核查执法人员统计表、表6-2食品餐饮高频次超时核查执法人员统计表、表7-1食品销售高频次超时核查监管所统计表、表7-2食品餐饮高频次超时核查监管所统计表、表8-1食品销售现场核查低首次通过率执法人员统计表、表8-2食品餐饮现场核查低首次通过率执法人员统计表、表9-1食品销售现场核查高偏离值执法人员统计表、表9-2食品餐饮现场核查高偏离值执法人员统计表、表10登记许可异常结果清单。</w:t>
            </w:r>
          </w:p>
          <w:p w14:paraId="176BEC61">
            <w:pPr>
              <w:pStyle w:val="15"/>
              <w:jc w:val="both"/>
              <w:rPr>
                <w:rFonts w:hint="eastAsia"/>
                <w:color w:val="auto"/>
                <w:sz w:val="21"/>
                <w:szCs w:val="21"/>
                <w:lang w:eastAsia="zh-CN"/>
              </w:rPr>
            </w:pPr>
            <w:r>
              <w:rPr>
                <w:rFonts w:hint="eastAsia"/>
                <w:color w:val="auto"/>
                <w:sz w:val="21"/>
                <w:szCs w:val="21"/>
                <w:lang w:eastAsia="zh-CN"/>
              </w:rPr>
              <w:t>服务交付物</w:t>
            </w:r>
          </w:p>
          <w:p w14:paraId="109E061E">
            <w:pPr>
              <w:pStyle w:val="15"/>
              <w:jc w:val="both"/>
              <w:rPr>
                <w:color w:val="auto"/>
                <w:sz w:val="21"/>
                <w:szCs w:val="21"/>
              </w:rPr>
            </w:pPr>
            <w:r>
              <w:rPr>
                <w:rFonts w:hint="eastAsia"/>
                <w:color w:val="auto"/>
                <w:sz w:val="21"/>
                <w:szCs w:val="21"/>
              </w:rPr>
              <w:t>1、佛山市市场监管智慧廉政监督数据分析报告12份数据报表，每月一份；2、佛山市廉政风险专题数据治理服务工作总结报告1份。</w:t>
            </w:r>
          </w:p>
        </w:tc>
      </w:tr>
      <w:tr w14:paraId="221DD02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03DB36">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B27DA6">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3CBF7B">
            <w:pPr>
              <w:pStyle w:val="15"/>
              <w:jc w:val="both"/>
              <w:rPr>
                <w:rFonts w:hint="eastAsia"/>
                <w:color w:val="auto"/>
                <w:sz w:val="21"/>
                <w:szCs w:val="21"/>
              </w:rPr>
            </w:pPr>
            <w:r>
              <w:rPr>
                <w:rFonts w:hint="eastAsia"/>
                <w:color w:val="auto"/>
                <w:sz w:val="21"/>
                <w:szCs w:val="21"/>
              </w:rPr>
              <w:t>4.9.特种设备专题数据治理服务</w:t>
            </w:r>
          </w:p>
          <w:p w14:paraId="24DA06AA">
            <w:pPr>
              <w:pStyle w:val="15"/>
              <w:jc w:val="both"/>
              <w:rPr>
                <w:rFonts w:hint="eastAsia"/>
                <w:color w:val="auto"/>
                <w:sz w:val="21"/>
                <w:szCs w:val="21"/>
                <w:lang w:eastAsia="zh-CN"/>
              </w:rPr>
            </w:pPr>
            <w:r>
              <w:rPr>
                <w:rFonts w:hint="eastAsia"/>
                <w:color w:val="auto"/>
                <w:sz w:val="21"/>
                <w:szCs w:val="21"/>
                <w:lang w:eastAsia="zh-CN"/>
              </w:rPr>
              <w:t xml:space="preserve">4.9.1. 特种设备数据清洗服务  </w:t>
            </w:r>
          </w:p>
          <w:p w14:paraId="728C356C">
            <w:pPr>
              <w:pStyle w:val="15"/>
              <w:jc w:val="both"/>
              <w:rPr>
                <w:rFonts w:hint="eastAsia"/>
                <w:color w:val="auto"/>
                <w:sz w:val="21"/>
                <w:szCs w:val="21"/>
                <w:lang w:eastAsia="zh-CN"/>
              </w:rPr>
            </w:pPr>
            <w:r>
              <w:rPr>
                <w:rFonts w:hint="eastAsia"/>
                <w:color w:val="auto"/>
                <w:sz w:val="21"/>
                <w:szCs w:val="21"/>
                <w:lang w:eastAsia="zh-CN"/>
              </w:rPr>
              <w:t xml:space="preserve">特种设备数据整理服务是重要的数据预处理环节，解决原始数据中的缺失值、异常值、重复值、格式错误等问题，确保数据质量与准确性。服务步骤包括：一是数据收集，通过多种途径获取初始数据并确保完整准确；二是数据预处理，对原始数据进行规范化、去重及异常值剔除；三是数据转换，将数据转换为可分析格式，包括字段定义、类型转换、编码转换等，便于后续分析与挖掘。此外，还涉及数据类型转换、一致性检查、格式化和标准化，整合重复单位以保持唯一性，确保数据正确性与逻辑性。  </w:t>
            </w:r>
          </w:p>
          <w:p w14:paraId="0BCE930F">
            <w:pPr>
              <w:pStyle w:val="15"/>
              <w:jc w:val="both"/>
              <w:rPr>
                <w:rFonts w:hint="eastAsia"/>
                <w:color w:val="auto"/>
                <w:sz w:val="21"/>
                <w:szCs w:val="21"/>
                <w:lang w:eastAsia="zh-CN"/>
              </w:rPr>
            </w:pPr>
            <w:r>
              <w:rPr>
                <w:rFonts w:hint="eastAsia"/>
                <w:color w:val="auto"/>
                <w:sz w:val="21"/>
                <w:szCs w:val="21"/>
                <w:lang w:eastAsia="zh-CN"/>
              </w:rPr>
              <w:t>本服务将对涉及设备起重机械技术参数基础信息、设备基本信息表、施工告知设备关联表、施工告知业务表、使用登记设备关联表、使用登记业务表、单位信息表等18个数据表、190多万条佛山市特种设备检验存量数据进行清洗处理。</w:t>
            </w:r>
          </w:p>
          <w:p w14:paraId="38B70F7F">
            <w:pPr>
              <w:pStyle w:val="15"/>
              <w:jc w:val="both"/>
              <w:rPr>
                <w:rFonts w:hint="eastAsia"/>
                <w:color w:val="auto"/>
                <w:sz w:val="21"/>
                <w:szCs w:val="21"/>
                <w:lang w:eastAsia="zh-CN"/>
              </w:rPr>
            </w:pPr>
            <w:r>
              <w:rPr>
                <w:rFonts w:hint="eastAsia"/>
                <w:color w:val="auto"/>
                <w:sz w:val="21"/>
                <w:szCs w:val="21"/>
                <w:lang w:eastAsia="zh-CN"/>
              </w:rPr>
              <w:t xml:space="preserve">4.9.2. 特种设备数据质量监管服务  </w:t>
            </w:r>
          </w:p>
          <w:p w14:paraId="04F4D777">
            <w:pPr>
              <w:pStyle w:val="15"/>
              <w:jc w:val="both"/>
              <w:rPr>
                <w:rFonts w:hint="eastAsia"/>
                <w:color w:val="auto"/>
                <w:sz w:val="21"/>
                <w:szCs w:val="21"/>
                <w:lang w:eastAsia="zh-CN"/>
              </w:rPr>
            </w:pPr>
            <w:r>
              <w:rPr>
                <w:rFonts w:hint="eastAsia"/>
                <w:color w:val="auto"/>
                <w:sz w:val="21"/>
                <w:szCs w:val="21"/>
                <w:lang w:eastAsia="zh-CN"/>
              </w:rPr>
              <w:t xml:space="preserve">基于业务科室要求及数据更新规范，对数据在整个生命周期内进行质量管理。  </w:t>
            </w:r>
          </w:p>
          <w:p w14:paraId="793B8DBC">
            <w:pPr>
              <w:pStyle w:val="15"/>
              <w:jc w:val="both"/>
              <w:rPr>
                <w:rFonts w:hint="eastAsia"/>
                <w:color w:val="auto"/>
                <w:sz w:val="21"/>
                <w:szCs w:val="21"/>
                <w:lang w:eastAsia="zh-CN"/>
              </w:rPr>
            </w:pPr>
            <w:r>
              <w:rPr>
                <w:rFonts w:hint="eastAsia"/>
                <w:color w:val="auto"/>
                <w:sz w:val="21"/>
                <w:szCs w:val="21"/>
                <w:lang w:eastAsia="zh-CN"/>
              </w:rPr>
              <w:t xml:space="preserve">1）特种设备专题数据调整  </w:t>
            </w:r>
          </w:p>
          <w:p w14:paraId="2A8DF047">
            <w:pPr>
              <w:pStyle w:val="15"/>
              <w:jc w:val="both"/>
              <w:rPr>
                <w:rFonts w:hint="eastAsia"/>
                <w:color w:val="auto"/>
                <w:sz w:val="21"/>
                <w:szCs w:val="21"/>
                <w:lang w:eastAsia="zh-CN"/>
              </w:rPr>
            </w:pPr>
            <w:r>
              <w:rPr>
                <w:rFonts w:hint="eastAsia"/>
                <w:color w:val="auto"/>
                <w:sz w:val="21"/>
                <w:szCs w:val="21"/>
                <w:lang w:eastAsia="zh-CN"/>
              </w:rPr>
              <w:t xml:space="preserve">一是明确业务科室需求，通过现场服务人员直接沟通了解具体需求；二是数据筛选与整理，从原始数据集中筛选相关数据，去除重复、错误或无效数据，满足特定要求；三是数据验证与反馈，结合展示和更新规则进行验证，并根据反馈进一步优化。  </w:t>
            </w:r>
          </w:p>
          <w:p w14:paraId="4F091791">
            <w:pPr>
              <w:pStyle w:val="15"/>
              <w:jc w:val="both"/>
              <w:rPr>
                <w:rFonts w:hint="eastAsia"/>
                <w:color w:val="auto"/>
                <w:sz w:val="21"/>
                <w:szCs w:val="21"/>
                <w:lang w:eastAsia="zh-CN"/>
              </w:rPr>
            </w:pPr>
            <w:r>
              <w:rPr>
                <w:rFonts w:hint="eastAsia"/>
                <w:color w:val="auto"/>
                <w:sz w:val="21"/>
                <w:szCs w:val="21"/>
                <w:lang w:eastAsia="zh-CN"/>
              </w:rPr>
              <w:t xml:space="preserve">2）数据生命周期质量管理  </w:t>
            </w:r>
          </w:p>
          <w:p w14:paraId="29A2297D">
            <w:pPr>
              <w:pStyle w:val="15"/>
              <w:jc w:val="both"/>
              <w:rPr>
                <w:rFonts w:hint="eastAsia"/>
                <w:color w:val="auto"/>
                <w:sz w:val="21"/>
                <w:szCs w:val="21"/>
                <w:lang w:eastAsia="zh-CN"/>
              </w:rPr>
            </w:pPr>
            <w:r>
              <w:rPr>
                <w:rFonts w:hint="eastAsia"/>
                <w:color w:val="auto"/>
                <w:sz w:val="21"/>
                <w:szCs w:val="21"/>
                <w:lang w:eastAsia="zh-CN"/>
              </w:rPr>
              <w:t xml:space="preserve">一是数据获取阶段，确保来源可靠，进行完整性、一致性和合理性检查；二是数据清洗阶段，依据广东省特种设备数据交换标准规范制定规则，去除无效、重复或错误数据，并监控清洗质量；三是数据转换与关联阶段，设计合理规则和策略，检查转换及关联后的数据质量；四是数据使用阶段，使用前进行质量检查，建立使用规范和流程，防止不当使用。通过上述流程，确保数据在业务使用前得到适当调整和优化。  </w:t>
            </w:r>
          </w:p>
          <w:p w14:paraId="7403A7A3">
            <w:pPr>
              <w:pStyle w:val="15"/>
              <w:jc w:val="both"/>
              <w:rPr>
                <w:rFonts w:hint="eastAsia"/>
                <w:color w:val="auto"/>
                <w:sz w:val="21"/>
                <w:szCs w:val="21"/>
                <w:lang w:eastAsia="zh-CN"/>
              </w:rPr>
            </w:pPr>
            <w:r>
              <w:rPr>
                <w:rFonts w:hint="eastAsia"/>
                <w:color w:val="auto"/>
                <w:sz w:val="21"/>
                <w:szCs w:val="21"/>
                <w:lang w:eastAsia="zh-CN"/>
              </w:rPr>
              <w:t>本服务需对1,564个广东省特种设备检验机构检验数据、佛山市特种设备许可登记数据超100万个数据资源，涉及18个数据表、1,276,115个佛山市检验数据、706,417个顺德区检验数据等存量数据开展质量监管，并对年度新增约3万家主体数据实施质量管理。</w:t>
            </w:r>
          </w:p>
          <w:p w14:paraId="6DF4A63B">
            <w:pPr>
              <w:pStyle w:val="15"/>
              <w:jc w:val="both"/>
              <w:rPr>
                <w:rFonts w:hint="eastAsia"/>
                <w:color w:val="auto"/>
                <w:sz w:val="21"/>
                <w:szCs w:val="21"/>
                <w:lang w:eastAsia="zh-CN"/>
              </w:rPr>
            </w:pPr>
            <w:r>
              <w:rPr>
                <w:rFonts w:hint="eastAsia"/>
                <w:color w:val="auto"/>
                <w:sz w:val="21"/>
                <w:szCs w:val="21"/>
                <w:lang w:eastAsia="zh-CN"/>
              </w:rPr>
              <w:t xml:space="preserve">4.9.3. 特种设备数据同步服务  </w:t>
            </w:r>
          </w:p>
          <w:p w14:paraId="00B65568">
            <w:pPr>
              <w:pStyle w:val="15"/>
              <w:jc w:val="both"/>
              <w:rPr>
                <w:rFonts w:hint="eastAsia"/>
                <w:color w:val="auto"/>
                <w:sz w:val="21"/>
                <w:szCs w:val="21"/>
                <w:lang w:eastAsia="zh-CN"/>
              </w:rPr>
            </w:pPr>
            <w:r>
              <w:rPr>
                <w:rFonts w:hint="eastAsia"/>
                <w:color w:val="auto"/>
                <w:sz w:val="21"/>
                <w:szCs w:val="21"/>
                <w:lang w:eastAsia="zh-CN"/>
              </w:rPr>
              <w:t xml:space="preserve">根据广东省特种设备数据交换标准规范设置过滤条件并按时更新数据。服务基于各类特种设备技术参数、基本信息、施工告知、使用单位信息及检查信息等进行数据整合与清洗。  </w:t>
            </w:r>
          </w:p>
          <w:p w14:paraId="6D1BA491">
            <w:pPr>
              <w:pStyle w:val="15"/>
              <w:jc w:val="both"/>
              <w:rPr>
                <w:rFonts w:hint="eastAsia"/>
                <w:color w:val="auto"/>
                <w:sz w:val="21"/>
                <w:szCs w:val="21"/>
                <w:lang w:eastAsia="zh-CN"/>
              </w:rPr>
            </w:pPr>
            <w:r>
              <w:rPr>
                <w:rFonts w:hint="eastAsia"/>
                <w:color w:val="auto"/>
                <w:sz w:val="21"/>
                <w:szCs w:val="21"/>
                <w:lang w:eastAsia="zh-CN"/>
              </w:rPr>
              <w:t xml:space="preserve">一是数据同步，按业务划分为许可登记方面的设备基本信息、检验数据、技术参数、施工告知等数据，涵盖广东省特种设备检测研究院、佛山检测院和顺德检测院的检验信息；  </w:t>
            </w:r>
          </w:p>
          <w:p w14:paraId="55272DA3">
            <w:pPr>
              <w:pStyle w:val="15"/>
              <w:jc w:val="both"/>
              <w:rPr>
                <w:rFonts w:hint="eastAsia"/>
                <w:color w:val="auto"/>
                <w:sz w:val="21"/>
                <w:szCs w:val="21"/>
                <w:lang w:eastAsia="zh-CN"/>
              </w:rPr>
            </w:pPr>
            <w:r>
              <w:rPr>
                <w:rFonts w:hint="eastAsia"/>
                <w:color w:val="auto"/>
                <w:sz w:val="21"/>
                <w:szCs w:val="21"/>
                <w:lang w:eastAsia="zh-CN"/>
              </w:rPr>
              <w:t xml:space="preserve">二是数据整合，将广东省检验机构、佛山市许可登记、佛山市检验机构及顺德区检验机构等数据归集后，按交换标准规范整合数据资源表；  </w:t>
            </w:r>
          </w:p>
          <w:p w14:paraId="64ADC601">
            <w:pPr>
              <w:pStyle w:val="15"/>
              <w:jc w:val="both"/>
              <w:rPr>
                <w:rFonts w:hint="eastAsia"/>
                <w:color w:val="auto"/>
                <w:sz w:val="21"/>
                <w:szCs w:val="21"/>
                <w:lang w:eastAsia="zh-CN"/>
              </w:rPr>
            </w:pPr>
            <w:r>
              <w:rPr>
                <w:rFonts w:hint="eastAsia"/>
                <w:color w:val="auto"/>
                <w:sz w:val="21"/>
                <w:szCs w:val="21"/>
                <w:lang w:eastAsia="zh-CN"/>
              </w:rPr>
              <w:t>三是数据更新，根据交换标准规范设置过滤条件并按时更新数据。</w:t>
            </w:r>
          </w:p>
          <w:p w14:paraId="1CCE4170">
            <w:pPr>
              <w:pStyle w:val="15"/>
              <w:jc w:val="both"/>
              <w:rPr>
                <w:rFonts w:hint="eastAsia"/>
                <w:color w:val="auto"/>
                <w:sz w:val="21"/>
                <w:szCs w:val="21"/>
                <w:lang w:eastAsia="zh-CN"/>
              </w:rPr>
            </w:pPr>
            <w:r>
              <w:rPr>
                <w:rFonts w:hint="eastAsia"/>
                <w:color w:val="auto"/>
                <w:sz w:val="21"/>
                <w:szCs w:val="21"/>
                <w:lang w:eastAsia="zh-CN"/>
              </w:rPr>
              <w:t xml:space="preserve">4.9.4. 特种设备单位数据业务场景分析  </w:t>
            </w:r>
          </w:p>
          <w:p w14:paraId="5AEDA4F6">
            <w:pPr>
              <w:pStyle w:val="15"/>
              <w:jc w:val="both"/>
              <w:rPr>
                <w:rFonts w:hint="eastAsia"/>
                <w:color w:val="auto"/>
                <w:sz w:val="21"/>
                <w:szCs w:val="21"/>
                <w:lang w:eastAsia="zh-CN"/>
              </w:rPr>
            </w:pPr>
            <w:r>
              <w:rPr>
                <w:rFonts w:hint="eastAsia"/>
                <w:color w:val="auto"/>
                <w:sz w:val="21"/>
                <w:szCs w:val="21"/>
                <w:lang w:eastAsia="zh-CN"/>
              </w:rPr>
              <w:t>将1,564个广东省检验机构数据、佛山市许可登记数据超100万个数据资源，涉及18个数据表、1,276,115个佛山市检验数据、706,417个顺德区检验数据等进行归集、治理及表间关联后，按单位类型构建设计、制造、安装、改造等单位的数据业务场景分析。</w:t>
            </w:r>
          </w:p>
          <w:p w14:paraId="14E8E9E0">
            <w:pPr>
              <w:pStyle w:val="15"/>
              <w:jc w:val="both"/>
              <w:rPr>
                <w:rFonts w:hint="eastAsia"/>
                <w:color w:val="auto"/>
                <w:sz w:val="21"/>
                <w:szCs w:val="21"/>
                <w:lang w:eastAsia="zh-CN"/>
              </w:rPr>
            </w:pPr>
            <w:r>
              <w:rPr>
                <w:rFonts w:hint="eastAsia"/>
                <w:color w:val="auto"/>
                <w:sz w:val="21"/>
                <w:szCs w:val="21"/>
                <w:lang w:eastAsia="zh-CN"/>
              </w:rPr>
              <w:t xml:space="preserve">4.9.5. 特种设备基本表和技术参数关联  </w:t>
            </w:r>
          </w:p>
          <w:p w14:paraId="146DD008">
            <w:pPr>
              <w:pStyle w:val="15"/>
              <w:jc w:val="both"/>
              <w:rPr>
                <w:rFonts w:hint="eastAsia"/>
                <w:color w:val="auto"/>
                <w:sz w:val="21"/>
                <w:szCs w:val="21"/>
                <w:lang w:eastAsia="zh-CN"/>
              </w:rPr>
            </w:pPr>
            <w:r>
              <w:rPr>
                <w:rFonts w:hint="eastAsia"/>
                <w:color w:val="auto"/>
                <w:sz w:val="21"/>
                <w:szCs w:val="21"/>
                <w:lang w:eastAsia="zh-CN"/>
              </w:rPr>
              <w:t>当前将设备基本表与技术参数表进行关联，优化数据导出功能，实现两表数据同步导出，确保字段完整、信息全面。用户可一键获取包含设备基础信息及技术参数的综合数据，提升导出效率，为业务分析和决策提供完整、准确的数据支持。</w:t>
            </w:r>
          </w:p>
          <w:p w14:paraId="33FA87C2">
            <w:pPr>
              <w:pStyle w:val="15"/>
              <w:jc w:val="both"/>
              <w:rPr>
                <w:rFonts w:hint="eastAsia"/>
                <w:color w:val="auto"/>
                <w:sz w:val="21"/>
                <w:szCs w:val="21"/>
              </w:rPr>
            </w:pPr>
            <w:r>
              <w:rPr>
                <w:rFonts w:hint="eastAsia"/>
                <w:color w:val="auto"/>
                <w:sz w:val="21"/>
                <w:szCs w:val="21"/>
              </w:rPr>
              <w:t>服务交付物</w:t>
            </w:r>
          </w:p>
          <w:p w14:paraId="6B15B8AA">
            <w:pPr>
              <w:pStyle w:val="15"/>
              <w:jc w:val="both"/>
              <w:rPr>
                <w:rFonts w:hint="eastAsia" w:eastAsiaTheme="minorEastAsia"/>
                <w:color w:val="auto"/>
                <w:sz w:val="21"/>
                <w:szCs w:val="21"/>
                <w:lang w:eastAsia="zh-CN"/>
              </w:rPr>
            </w:pPr>
            <w:r>
              <w:rPr>
                <w:rFonts w:hint="eastAsia"/>
                <w:color w:val="auto"/>
                <w:sz w:val="21"/>
                <w:szCs w:val="21"/>
              </w:rPr>
              <w:t>1、《特种设备数据治理服务工作总结》1份</w:t>
            </w:r>
            <w:r>
              <w:rPr>
                <w:rFonts w:hint="eastAsia"/>
                <w:color w:val="auto"/>
                <w:sz w:val="21"/>
                <w:szCs w:val="21"/>
                <w:lang w:eastAsia="zh-CN"/>
              </w:rPr>
              <w:t>；</w:t>
            </w:r>
            <w:r>
              <w:rPr>
                <w:rFonts w:hint="eastAsia"/>
                <w:color w:val="auto"/>
                <w:sz w:val="21"/>
                <w:szCs w:val="21"/>
              </w:rPr>
              <w:t>2、《特种设备数据质量管理工作总结》1份</w:t>
            </w:r>
            <w:r>
              <w:rPr>
                <w:rFonts w:hint="eastAsia"/>
                <w:color w:val="auto"/>
                <w:sz w:val="21"/>
                <w:szCs w:val="21"/>
                <w:lang w:eastAsia="zh-CN"/>
              </w:rPr>
              <w:t>；</w:t>
            </w:r>
            <w:r>
              <w:rPr>
                <w:rFonts w:hint="eastAsia"/>
                <w:color w:val="auto"/>
                <w:sz w:val="21"/>
                <w:szCs w:val="21"/>
              </w:rPr>
              <w:t>3、《特种设备数据同步工作总结》1份</w:t>
            </w:r>
            <w:r>
              <w:rPr>
                <w:rFonts w:hint="eastAsia"/>
                <w:color w:val="auto"/>
                <w:sz w:val="21"/>
                <w:szCs w:val="21"/>
                <w:lang w:eastAsia="zh-CN"/>
              </w:rPr>
              <w:t>；</w:t>
            </w:r>
            <w:r>
              <w:rPr>
                <w:rFonts w:hint="eastAsia"/>
                <w:color w:val="auto"/>
                <w:sz w:val="21"/>
                <w:szCs w:val="21"/>
              </w:rPr>
              <w:t>4、《特种设备数据业务场景分析工作总结》1份</w:t>
            </w:r>
            <w:r>
              <w:rPr>
                <w:rFonts w:hint="eastAsia"/>
                <w:color w:val="auto"/>
                <w:sz w:val="21"/>
                <w:szCs w:val="21"/>
                <w:lang w:eastAsia="zh-CN"/>
              </w:rPr>
              <w:t>；</w:t>
            </w:r>
            <w:r>
              <w:rPr>
                <w:rFonts w:hint="eastAsia"/>
                <w:color w:val="auto"/>
                <w:sz w:val="21"/>
                <w:szCs w:val="21"/>
              </w:rPr>
              <w:t>5、《特种设备基本表和技术参数表联表导出工作总结》1份</w:t>
            </w:r>
            <w:r>
              <w:rPr>
                <w:rFonts w:hint="eastAsia"/>
                <w:color w:val="auto"/>
                <w:sz w:val="21"/>
                <w:szCs w:val="21"/>
                <w:lang w:eastAsia="zh-CN"/>
              </w:rPr>
              <w:t>。</w:t>
            </w:r>
          </w:p>
        </w:tc>
      </w:tr>
      <w:tr w14:paraId="6AA400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E92E5D">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93D3AF">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744ACE">
            <w:pPr>
              <w:pStyle w:val="15"/>
              <w:jc w:val="both"/>
              <w:rPr>
                <w:rFonts w:hint="eastAsia"/>
                <w:color w:val="auto"/>
                <w:sz w:val="21"/>
                <w:szCs w:val="21"/>
              </w:rPr>
            </w:pPr>
            <w:r>
              <w:rPr>
                <w:rFonts w:hint="eastAsia"/>
                <w:color w:val="auto"/>
                <w:sz w:val="21"/>
                <w:szCs w:val="21"/>
              </w:rPr>
              <w:t>5.主数据治理运营</w:t>
            </w:r>
          </w:p>
          <w:p w14:paraId="43376646">
            <w:pPr>
              <w:pStyle w:val="15"/>
              <w:jc w:val="both"/>
              <w:rPr>
                <w:rFonts w:hint="eastAsia"/>
                <w:color w:val="auto"/>
                <w:sz w:val="21"/>
                <w:szCs w:val="21"/>
                <w:lang w:eastAsia="zh-CN"/>
              </w:rPr>
            </w:pPr>
            <w:r>
              <w:rPr>
                <w:rFonts w:hint="eastAsia"/>
                <w:color w:val="auto"/>
                <w:sz w:val="21"/>
                <w:szCs w:val="21"/>
                <w:lang w:eastAsia="zh-CN"/>
              </w:rPr>
              <w:t>主数据建设旨在促进高价值数据有效使用，是业务、技术与管理相结合的实践活动，实质是对主数据的体系化管理，涉及组织、流程、IT、绩效等多维度，并在模型、架构、生命周期等领域持续优化。</w:t>
            </w:r>
          </w:p>
          <w:p w14:paraId="4A6C3132">
            <w:pPr>
              <w:pStyle w:val="15"/>
              <w:jc w:val="both"/>
              <w:rPr>
                <w:rFonts w:hint="eastAsia"/>
                <w:color w:val="auto"/>
                <w:sz w:val="21"/>
                <w:szCs w:val="21"/>
                <w:lang w:eastAsia="zh-CN"/>
              </w:rPr>
            </w:pPr>
            <w:r>
              <w:rPr>
                <w:rFonts w:hint="eastAsia"/>
                <w:color w:val="auto"/>
                <w:sz w:val="21"/>
                <w:szCs w:val="21"/>
                <w:lang w:eastAsia="zh-CN"/>
              </w:rPr>
              <w:t xml:space="preserve">5.1 主数据维护管理  </w:t>
            </w:r>
          </w:p>
          <w:p w14:paraId="06A5F110">
            <w:pPr>
              <w:pStyle w:val="15"/>
              <w:jc w:val="both"/>
              <w:rPr>
                <w:rFonts w:hint="eastAsia"/>
                <w:color w:val="auto"/>
                <w:sz w:val="21"/>
                <w:szCs w:val="21"/>
                <w:lang w:eastAsia="zh-CN"/>
              </w:rPr>
            </w:pPr>
            <w:r>
              <w:rPr>
                <w:rFonts w:hint="eastAsia"/>
                <w:color w:val="auto"/>
                <w:sz w:val="21"/>
                <w:szCs w:val="21"/>
                <w:lang w:eastAsia="zh-CN"/>
              </w:rPr>
              <w:t>以全生命周期管控为核心，通过标准化流程、多源数据汇聚和质量把控，实现数据规范、准确、高效运转。新增数据须统一标准申请，经业务与数据部门双重校验后入库；变更需说明原因并留存痕迹，经多级审核确保合理准确；失效数据按规定归档，保持数据体系整洁。通过接口、批量导入、手工录入等方式整合主数据至统一平台，并建立校验规则，防止重复和无效数据。质量管控为核心环节，需从完整性、准确性、一致性、唯一性等维度设置校验规则，结合自动化检测与人工复核，定期稽核数据质量，问题数据推送整改并跟踪成效，形成闭环管理。</w:t>
            </w:r>
          </w:p>
          <w:p w14:paraId="483A3D3B">
            <w:pPr>
              <w:pStyle w:val="15"/>
              <w:jc w:val="both"/>
              <w:rPr>
                <w:rFonts w:hint="eastAsia" w:eastAsiaTheme="minorEastAsia"/>
                <w:color w:val="auto"/>
                <w:sz w:val="21"/>
                <w:szCs w:val="21"/>
                <w:lang w:eastAsia="zh-CN"/>
              </w:rPr>
            </w:pPr>
            <w:r>
              <w:rPr>
                <w:rFonts w:hint="eastAsia"/>
                <w:color w:val="auto"/>
                <w:sz w:val="21"/>
                <w:szCs w:val="21"/>
                <w:lang w:eastAsia="zh-CN"/>
              </w:rPr>
              <w:t>服务交付物</w:t>
            </w:r>
          </w:p>
          <w:p w14:paraId="471A67A1">
            <w:pPr>
              <w:pStyle w:val="15"/>
              <w:jc w:val="both"/>
              <w:rPr>
                <w:rFonts w:hint="eastAsia" w:eastAsiaTheme="minorEastAsia"/>
                <w:color w:val="auto"/>
                <w:sz w:val="21"/>
                <w:szCs w:val="21"/>
                <w:lang w:eastAsia="zh-CN"/>
              </w:rPr>
            </w:pPr>
            <w:r>
              <w:rPr>
                <w:rFonts w:hint="eastAsia"/>
                <w:color w:val="auto"/>
                <w:sz w:val="21"/>
                <w:szCs w:val="21"/>
                <w:lang w:eastAsia="zh-CN"/>
              </w:rPr>
              <w:t>项目运营期内，提交管理策略文件、统一数据标准手册，明确数据定义、格式与使用规则至少各一份；主数据维护记录报告至少每月一份。附标准制定说明报告，阐述背景、依据、过程及主要内容。</w:t>
            </w:r>
          </w:p>
        </w:tc>
      </w:tr>
      <w:tr w14:paraId="5899D1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E53705">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515678">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735826">
            <w:pPr>
              <w:pStyle w:val="15"/>
              <w:jc w:val="both"/>
              <w:rPr>
                <w:rFonts w:hint="eastAsia"/>
                <w:color w:val="auto"/>
                <w:sz w:val="21"/>
                <w:szCs w:val="21"/>
              </w:rPr>
            </w:pPr>
            <w:r>
              <w:rPr>
                <w:rFonts w:hint="eastAsia"/>
                <w:color w:val="auto"/>
                <w:sz w:val="21"/>
                <w:szCs w:val="21"/>
              </w:rPr>
              <w:t>5.2.主数据标准化更新管理</w:t>
            </w:r>
          </w:p>
          <w:p w14:paraId="3ED16D2B">
            <w:pPr>
              <w:pStyle w:val="15"/>
              <w:jc w:val="both"/>
              <w:rPr>
                <w:rFonts w:hint="eastAsia"/>
                <w:color w:val="auto"/>
                <w:sz w:val="21"/>
                <w:szCs w:val="21"/>
              </w:rPr>
            </w:pPr>
            <w:r>
              <w:rPr>
                <w:rFonts w:hint="eastAsia"/>
                <w:color w:val="auto"/>
                <w:sz w:val="21"/>
                <w:szCs w:val="21"/>
                <w:lang w:eastAsia="zh-CN"/>
              </w:rPr>
              <w:t>主数据标准更新维护通过动态适配、闭环管控机制，确保标准与业务发展及数据应用需求持续匹配。明确更新触发条件，涵盖流程优化、新场景、监管调整及数据质量问题反馈，及时捕获优化诉求，同步修订相关文档，并将更新嵌入主数据管理。建立效果验证与迭代机制，通过数据质量稽核和业务反馈评估成效，形成“需求收集—评估审批—数据适配—效果验证”的闭环管理，定期复盘标准适用性，持续优化流程与策略，确保标准具备权威性、准确性与实用性。</w:t>
            </w:r>
          </w:p>
          <w:p w14:paraId="49DB07BC">
            <w:pPr>
              <w:pStyle w:val="15"/>
              <w:jc w:val="both"/>
              <w:rPr>
                <w:rFonts w:hint="eastAsia" w:eastAsiaTheme="minorEastAsia"/>
                <w:color w:val="auto"/>
                <w:sz w:val="21"/>
                <w:szCs w:val="21"/>
                <w:lang w:eastAsia="zh-CN"/>
              </w:rPr>
            </w:pPr>
            <w:r>
              <w:rPr>
                <w:rFonts w:hint="eastAsia"/>
                <w:color w:val="auto"/>
                <w:sz w:val="21"/>
                <w:szCs w:val="21"/>
                <w:lang w:eastAsia="zh-CN"/>
              </w:rPr>
              <w:t>服务交付物</w:t>
            </w:r>
          </w:p>
          <w:p w14:paraId="25F9348B">
            <w:pPr>
              <w:pStyle w:val="15"/>
              <w:jc w:val="both"/>
              <w:rPr>
                <w:rFonts w:hint="eastAsia" w:eastAsiaTheme="minorEastAsia"/>
                <w:color w:val="auto"/>
                <w:sz w:val="21"/>
                <w:szCs w:val="21"/>
                <w:lang w:eastAsia="zh-CN"/>
              </w:rPr>
            </w:pPr>
            <w:r>
              <w:rPr>
                <w:rFonts w:hint="eastAsia"/>
                <w:color w:val="auto"/>
                <w:sz w:val="21"/>
                <w:szCs w:val="21"/>
                <w:lang w:eastAsia="zh-CN"/>
              </w:rPr>
              <w:t>本服务更新维护的核心产出物围绕“标准修订、过程留痕、效果验证”三大核心形成完整体系，包括修订后的主数据标准手册（含分类框架、编码规则、属性定义等）、标准更新说明文档（明确更新背景、范围、变更要点及新旧差异）；存量数据转换清单与执行报告（记录老数据适配新标准的处理结果）；问题整改跟踪清单。这些产出物完整覆盖更新全流程，既保障标准落地的规范性，也为后续追溯与优化提供坚实依据。</w:t>
            </w:r>
          </w:p>
        </w:tc>
      </w:tr>
      <w:tr w14:paraId="78EBDC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999249">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2A49EB">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898CCD">
            <w:pPr>
              <w:pStyle w:val="15"/>
              <w:jc w:val="both"/>
              <w:rPr>
                <w:rFonts w:hint="eastAsia"/>
                <w:color w:val="auto"/>
                <w:sz w:val="21"/>
                <w:szCs w:val="21"/>
              </w:rPr>
            </w:pPr>
            <w:r>
              <w:rPr>
                <w:rFonts w:hint="eastAsia"/>
                <w:color w:val="auto"/>
                <w:sz w:val="21"/>
                <w:szCs w:val="21"/>
              </w:rPr>
              <w:t>5.3.制定主数据模型管理</w:t>
            </w:r>
          </w:p>
          <w:p w14:paraId="0210F863">
            <w:pPr>
              <w:pStyle w:val="15"/>
              <w:jc w:val="both"/>
              <w:rPr>
                <w:rFonts w:hint="eastAsia" w:eastAsiaTheme="minorEastAsia"/>
                <w:color w:val="auto"/>
                <w:sz w:val="21"/>
                <w:szCs w:val="21"/>
                <w:lang w:eastAsia="zh-CN"/>
              </w:rPr>
            </w:pPr>
            <w:r>
              <w:rPr>
                <w:rFonts w:hint="eastAsia"/>
                <w:color w:val="auto"/>
                <w:sz w:val="21"/>
                <w:szCs w:val="21"/>
                <w:lang w:eastAsia="zh-CN"/>
              </w:rPr>
              <w:t>主数据模型管理应以“业务驱动、标准统一、场景适配”为核心，围绕市场准入、行政许可、监督检查、抽查抽检、信用监管、行政处罚、投诉举报等业务条线，系统构建标准化主数据模型，满足各场景信息视图需求。首先，深度梳理全业务域需求，联合业务骨干与数据专家，拆解各场景核心数据诉求，如市场准入聚焦主体资质、审批要件，信用监管突出信用等级、违法记录等维度，明确核心实体、属性及关联关系。其次，推进模型标准化构建，统一数据定义、类型、格式及取值范围，消除跨条线口径差异，建立层级架构，区分核心主数据（如市场主体、监管人员、监管对象）与关联数据，明确归属及流转规则。最后，针对场景特殊性，在统一标准下设计差异化视图，确保模型既能支撑单条线高效运转，又能实现跨条线互联互通。</w:t>
            </w:r>
          </w:p>
          <w:p w14:paraId="05183E1E">
            <w:pPr>
              <w:pStyle w:val="15"/>
              <w:jc w:val="both"/>
              <w:rPr>
                <w:rFonts w:hint="eastAsia" w:eastAsiaTheme="minorEastAsia"/>
                <w:color w:val="auto"/>
                <w:sz w:val="21"/>
                <w:szCs w:val="21"/>
                <w:lang w:eastAsia="zh-CN"/>
              </w:rPr>
            </w:pPr>
            <w:r>
              <w:rPr>
                <w:rFonts w:hint="eastAsia"/>
                <w:color w:val="auto"/>
                <w:sz w:val="21"/>
                <w:szCs w:val="21"/>
                <w:lang w:eastAsia="zh-CN"/>
              </w:rPr>
              <w:t>服务交付物</w:t>
            </w:r>
          </w:p>
          <w:p w14:paraId="046E82E2">
            <w:pPr>
              <w:pStyle w:val="15"/>
              <w:jc w:val="both"/>
              <w:rPr>
                <w:rFonts w:hint="eastAsia" w:eastAsiaTheme="minorEastAsia"/>
                <w:color w:val="auto"/>
                <w:sz w:val="21"/>
                <w:szCs w:val="21"/>
                <w:lang w:eastAsia="zh-CN"/>
              </w:rPr>
            </w:pPr>
            <w:r>
              <w:rPr>
                <w:rFonts w:hint="eastAsia"/>
                <w:color w:val="auto"/>
                <w:sz w:val="21"/>
                <w:szCs w:val="21"/>
                <w:lang w:eastAsia="zh-CN"/>
              </w:rPr>
              <w:t>主数据模型管理服务的核心产出物围绕“模型构建、场景适配、落地支撑、运维保障”四大维度形成完整体系，包括覆盖市场准入、行政许可等全业务条线的标准化主数据模型设计文档；针对不同业务场景的定制化信息视图原型；模型配置脚本；以及模型版本更新日志。这些产出物既确保模型标准化构建与精准落地，也为后续运维、迭代优化提供清晰依据，全面支撑各业务场景的数据使用需求。</w:t>
            </w:r>
          </w:p>
        </w:tc>
      </w:tr>
      <w:tr w14:paraId="0B56A0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22F8C6">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E23453">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4D0209">
            <w:pPr>
              <w:pStyle w:val="15"/>
              <w:jc w:val="both"/>
              <w:rPr>
                <w:rFonts w:hint="eastAsia"/>
                <w:color w:val="auto"/>
                <w:sz w:val="21"/>
                <w:szCs w:val="21"/>
              </w:rPr>
            </w:pPr>
            <w:r>
              <w:rPr>
                <w:rFonts w:hint="eastAsia"/>
                <w:color w:val="auto"/>
                <w:sz w:val="21"/>
                <w:szCs w:val="21"/>
              </w:rPr>
              <w:t>5.4.主数据服务更新维护管理</w:t>
            </w:r>
          </w:p>
          <w:p w14:paraId="6F4D7604">
            <w:pPr>
              <w:pStyle w:val="15"/>
              <w:jc w:val="both"/>
              <w:rPr>
                <w:rFonts w:hint="eastAsia" w:eastAsiaTheme="minorEastAsia"/>
                <w:color w:val="auto"/>
                <w:sz w:val="21"/>
                <w:szCs w:val="21"/>
                <w:lang w:eastAsia="zh-CN"/>
              </w:rPr>
            </w:pPr>
            <w:r>
              <w:rPr>
                <w:rFonts w:hint="eastAsia"/>
                <w:color w:val="auto"/>
                <w:sz w:val="21"/>
                <w:szCs w:val="21"/>
                <w:lang w:eastAsia="zh-CN"/>
              </w:rPr>
              <w:t>主数据服务更新维护管理通过常态化收集业务系统优化、新增场景拓展、数据标准迭代等诉求，组织业务、技术、数据管理团队评估需求，明确更新范围、影响维度与优先级，形成可落地的服务更新方案。同步完成主数据模型调整、服务接口优化、数据流转规则更新等核心工作，对存量数据进行清洗适配，确保新老服务平稳过渡；同时嵌入严格测试与审核环节，验证服务可用性、稳定性及兼容性。后续通过建立运行监控看板、定期评估服务质量、收集用户反馈等方式，持续跟踪服务运行状态，为各业务场景提供可靠数据支撑。</w:t>
            </w:r>
          </w:p>
          <w:p w14:paraId="45297229">
            <w:pPr>
              <w:pStyle w:val="15"/>
              <w:jc w:val="both"/>
              <w:rPr>
                <w:rFonts w:hint="eastAsia" w:eastAsiaTheme="minorEastAsia"/>
                <w:color w:val="auto"/>
                <w:sz w:val="21"/>
                <w:szCs w:val="21"/>
                <w:lang w:eastAsia="zh-CN"/>
              </w:rPr>
            </w:pPr>
            <w:r>
              <w:rPr>
                <w:rFonts w:hint="eastAsia"/>
                <w:color w:val="auto"/>
                <w:sz w:val="21"/>
                <w:szCs w:val="21"/>
                <w:lang w:eastAsia="zh-CN"/>
              </w:rPr>
              <w:t>服务交付物</w:t>
            </w:r>
          </w:p>
          <w:p w14:paraId="3D953DBD">
            <w:pPr>
              <w:pStyle w:val="15"/>
              <w:jc w:val="both"/>
              <w:rPr>
                <w:rFonts w:hint="eastAsia" w:eastAsiaTheme="minorEastAsia"/>
                <w:color w:val="auto"/>
                <w:sz w:val="21"/>
                <w:szCs w:val="21"/>
                <w:lang w:eastAsia="zh-CN"/>
              </w:rPr>
            </w:pPr>
            <w:r>
              <w:rPr>
                <w:rFonts w:hint="eastAsia"/>
                <w:color w:val="auto"/>
                <w:sz w:val="21"/>
                <w:szCs w:val="21"/>
                <w:lang w:eastAsia="zh-CN"/>
              </w:rPr>
              <w:t>本服务核心产出围绕“方案设计、落地实施、过程留痕、效果验证”形成完整体系，包括服务更新需求申请表、多方评估论证纪要及审批文件，明确更新背景、范围与优先级；更新后的主数据服务方案文档、部署配置脚本与接口测试报告各一份，确保服务落地可行性与兼容性；存量数据清洗适配清单及执行报告；全面验证更新成效，为后续迭代优化提供依据。</w:t>
            </w:r>
          </w:p>
        </w:tc>
      </w:tr>
      <w:tr w14:paraId="54CA88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C0CA09">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28F9FC">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DBFC57">
            <w:pPr>
              <w:pStyle w:val="15"/>
              <w:jc w:val="both"/>
              <w:rPr>
                <w:rFonts w:hint="eastAsia"/>
                <w:color w:val="auto"/>
                <w:sz w:val="21"/>
                <w:szCs w:val="21"/>
              </w:rPr>
            </w:pPr>
            <w:r>
              <w:rPr>
                <w:rFonts w:hint="eastAsia"/>
                <w:color w:val="auto"/>
                <w:sz w:val="21"/>
                <w:szCs w:val="21"/>
              </w:rPr>
              <w:t>5.5.主数据全生命周期管理</w:t>
            </w:r>
          </w:p>
          <w:p w14:paraId="4C2FAEC0">
            <w:pPr>
              <w:pStyle w:val="15"/>
              <w:jc w:val="both"/>
              <w:rPr>
                <w:rFonts w:hint="eastAsia" w:eastAsiaTheme="minorEastAsia"/>
                <w:color w:val="auto"/>
                <w:sz w:val="21"/>
                <w:szCs w:val="21"/>
                <w:lang w:eastAsia="zh-CN"/>
              </w:rPr>
            </w:pPr>
            <w:r>
              <w:rPr>
                <w:rFonts w:hint="eastAsia"/>
                <w:color w:val="auto"/>
                <w:sz w:val="21"/>
                <w:szCs w:val="21"/>
                <w:lang w:eastAsia="zh-CN"/>
              </w:rPr>
              <w:t>主数据全生命周期管理需构建“全流程管控、全维度保障”闭环体系，覆盖创建、存储、维护、失效销毁四大阶段，确保数据一致性、准确性与完整性。创建阶段，依托统一标准与编码规范，明确录入口径、必填属性及校验规则，通过人工录入、系统对接、批量导入等多渠道汇聚，并嵌入自动校验机制，从源头拦截重复、错误数据。存储阶段，搭建安全可靠架构，按重要性分级制定策略，完善备份与灾备设计，保障安全性与可访问性，同时建立分类存储机制，提升检索效率。全程配套审计追踪，记录各环节操作与数据流转，形成完整日志，并定期开展生命周期复盘，优化流程与标准，确保主数据全程可控、可追溯，为业务协同与决策提供高质量数据支撑。</w:t>
            </w:r>
          </w:p>
          <w:p w14:paraId="41D45A66">
            <w:pPr>
              <w:pStyle w:val="15"/>
              <w:jc w:val="both"/>
              <w:rPr>
                <w:rFonts w:hint="eastAsia" w:eastAsiaTheme="minorEastAsia"/>
                <w:color w:val="auto"/>
                <w:sz w:val="21"/>
                <w:szCs w:val="21"/>
                <w:lang w:eastAsia="zh-CN"/>
              </w:rPr>
            </w:pPr>
            <w:r>
              <w:rPr>
                <w:rFonts w:hint="eastAsia"/>
                <w:color w:val="auto"/>
                <w:sz w:val="21"/>
                <w:szCs w:val="21"/>
                <w:lang w:eastAsia="zh-CN"/>
              </w:rPr>
              <w:t>服务交付物</w:t>
            </w:r>
          </w:p>
          <w:p w14:paraId="2C66FA94">
            <w:pPr>
              <w:pStyle w:val="15"/>
              <w:jc w:val="both"/>
              <w:rPr>
                <w:rFonts w:hint="eastAsia" w:eastAsiaTheme="minorEastAsia"/>
                <w:color w:val="auto"/>
                <w:sz w:val="21"/>
                <w:szCs w:val="21"/>
                <w:lang w:eastAsia="zh-CN"/>
              </w:rPr>
            </w:pPr>
            <w:r>
              <w:rPr>
                <w:rFonts w:hint="eastAsia"/>
                <w:color w:val="auto"/>
                <w:sz w:val="21"/>
                <w:szCs w:val="21"/>
                <w:lang w:eastAsia="zh-CN"/>
              </w:rPr>
              <w:t>本服务核心产出物围绕“标准构建、流程落地、质量保障、运维追溯”四大维度，形成完整体系，涵盖全生命周期管理策略文档、数据标准手册及各阶段操作流程规范，为管理提供统一依据；落地实施类产出物包括主数据管理平台配置方案、数据接入与存储架构设计文档各一份，支撑全流程数字化管控；这些产出物贯穿管理全流程，既保障主数据的一致性、准确性与完整性，也为后续管理优化与合规追溯提供坚实支撑。</w:t>
            </w:r>
          </w:p>
        </w:tc>
      </w:tr>
      <w:tr w14:paraId="50A70A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077FED">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671838">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top"/>
          </w:tcPr>
          <w:p w14:paraId="2A2B0D89">
            <w:pPr>
              <w:pStyle w:val="15"/>
              <w:jc w:val="both"/>
              <w:rPr>
                <w:rFonts w:hint="eastAsia"/>
                <w:color w:val="auto"/>
                <w:sz w:val="21"/>
                <w:szCs w:val="21"/>
              </w:rPr>
            </w:pPr>
            <w:r>
              <w:rPr>
                <w:rFonts w:hint="eastAsia"/>
                <w:color w:val="auto"/>
                <w:sz w:val="21"/>
                <w:szCs w:val="21"/>
              </w:rPr>
              <w:t>5.6.主数据监控管理</w:t>
            </w:r>
          </w:p>
          <w:p w14:paraId="0F06F28F">
            <w:pPr>
              <w:pStyle w:val="15"/>
              <w:jc w:val="both"/>
              <w:rPr>
                <w:rFonts w:hint="eastAsia" w:eastAsiaTheme="minorEastAsia"/>
                <w:color w:val="auto"/>
                <w:sz w:val="21"/>
                <w:szCs w:val="21"/>
                <w:lang w:eastAsia="zh-CN"/>
              </w:rPr>
            </w:pPr>
            <w:r>
              <w:rPr>
                <w:rFonts w:hint="eastAsia"/>
                <w:color w:val="auto"/>
                <w:sz w:val="21"/>
                <w:szCs w:val="21"/>
                <w:lang w:eastAsia="zh-CN"/>
              </w:rPr>
              <w:t>主数据监控管理应以“全流程覆盖、多维度洞察、可视化监控”为核心，围绕采集、申请、新增、变更、审核、生效、失效、分发等全生命周期关键环节，构建全方位、可追溯的监控体系，确保流转全程可控。首先明确监控核心维度，包括数据质量监控、操作行为监控、分发同步监控。</w:t>
            </w:r>
          </w:p>
          <w:p w14:paraId="2F12CBCE">
            <w:pPr>
              <w:pStyle w:val="15"/>
              <w:jc w:val="both"/>
              <w:rPr>
                <w:rFonts w:hint="eastAsia" w:eastAsiaTheme="minorEastAsia"/>
                <w:color w:val="auto"/>
                <w:sz w:val="21"/>
                <w:szCs w:val="21"/>
                <w:lang w:eastAsia="zh-CN"/>
              </w:rPr>
            </w:pPr>
            <w:r>
              <w:rPr>
                <w:rFonts w:hint="eastAsia"/>
                <w:color w:val="auto"/>
                <w:sz w:val="21"/>
                <w:szCs w:val="21"/>
                <w:lang w:eastAsia="zh-CN"/>
              </w:rPr>
              <w:t>服务交付物</w:t>
            </w:r>
          </w:p>
          <w:p w14:paraId="5424E771">
            <w:pPr>
              <w:pStyle w:val="15"/>
              <w:jc w:val="both"/>
              <w:rPr>
                <w:rFonts w:hint="eastAsia" w:asciiTheme="minorHAnsi" w:hAnsiTheme="minorHAnsi" w:eastAsiaTheme="minorEastAsia" w:cstheme="minorBidi"/>
                <w:color w:val="auto"/>
                <w:sz w:val="21"/>
                <w:szCs w:val="21"/>
                <w:lang w:val="en-US" w:eastAsia="zh-CN"/>
              </w:rPr>
            </w:pPr>
            <w:r>
              <w:rPr>
                <w:rFonts w:hint="eastAsia"/>
                <w:color w:val="auto"/>
                <w:sz w:val="21"/>
                <w:szCs w:val="21"/>
                <w:lang w:eastAsia="zh-CN"/>
              </w:rPr>
              <w:t>主数据监控管理服务的核心产出物包括运维保障类与分析优化类。运维保障类含监控规则配置脚本、告警通知模板、问题闭环处理流程文档，确保监控告警高效响应与处置；分析优化类含定期监控分析报告、数据质量趋势分析图表，全程留存监控数据与管理痕迹，既支撑实时监控运维，也为管理策略迭代优化提供依据。</w:t>
            </w:r>
          </w:p>
        </w:tc>
      </w:tr>
      <w:tr w14:paraId="7DD7158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685025">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511B80">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D8B6E2">
            <w:pPr>
              <w:pStyle w:val="15"/>
              <w:jc w:val="both"/>
              <w:rPr>
                <w:rFonts w:hint="eastAsia"/>
                <w:color w:val="auto"/>
                <w:sz w:val="21"/>
                <w:szCs w:val="21"/>
                <w:lang w:eastAsia="zh-CN"/>
              </w:rPr>
            </w:pPr>
            <w:r>
              <w:rPr>
                <w:rFonts w:hint="eastAsia"/>
                <w:color w:val="auto"/>
                <w:sz w:val="21"/>
                <w:szCs w:val="21"/>
                <w:lang w:eastAsia="zh-CN"/>
              </w:rPr>
              <w:t>6.数据分析运营</w:t>
            </w:r>
          </w:p>
          <w:p w14:paraId="1669C5B9">
            <w:pPr>
              <w:pStyle w:val="15"/>
              <w:jc w:val="both"/>
              <w:rPr>
                <w:rFonts w:hint="eastAsia"/>
                <w:color w:val="auto"/>
                <w:sz w:val="21"/>
                <w:szCs w:val="21"/>
                <w:lang w:eastAsia="zh-CN"/>
              </w:rPr>
            </w:pPr>
            <w:r>
              <w:rPr>
                <w:rFonts w:hint="eastAsia"/>
                <w:color w:val="auto"/>
                <w:sz w:val="21"/>
                <w:szCs w:val="21"/>
                <w:lang w:eastAsia="zh-CN"/>
              </w:rPr>
              <w:t>6.1 数据血缘关系分析服务</w:t>
            </w:r>
          </w:p>
          <w:p w14:paraId="56DFC57A">
            <w:pPr>
              <w:pStyle w:val="15"/>
              <w:jc w:val="both"/>
              <w:rPr>
                <w:rFonts w:hint="eastAsia"/>
                <w:color w:val="auto"/>
                <w:sz w:val="21"/>
                <w:szCs w:val="21"/>
                <w:lang w:eastAsia="zh-CN"/>
              </w:rPr>
            </w:pPr>
            <w:r>
              <w:rPr>
                <w:rFonts w:hint="eastAsia"/>
                <w:color w:val="auto"/>
                <w:sz w:val="21"/>
                <w:szCs w:val="21"/>
                <w:lang w:eastAsia="zh-CN"/>
              </w:rPr>
              <w:t>数据血缘是数据治理中的概念，指在溯源过程中发现数据间的联系，属逻辑概念。血缘分析可实现处理过程的可追溯，保障数据融合。</w:t>
            </w:r>
          </w:p>
          <w:p w14:paraId="17A8F9F2">
            <w:pPr>
              <w:pStyle w:val="15"/>
              <w:jc w:val="both"/>
              <w:rPr>
                <w:rFonts w:hint="eastAsia"/>
                <w:color w:val="auto"/>
                <w:sz w:val="21"/>
                <w:szCs w:val="21"/>
                <w:lang w:eastAsia="zh-CN"/>
              </w:rPr>
            </w:pPr>
            <w:r>
              <w:rPr>
                <w:rFonts w:hint="eastAsia"/>
                <w:color w:val="auto"/>
                <w:sz w:val="21"/>
                <w:szCs w:val="21"/>
                <w:lang w:eastAsia="zh-CN"/>
              </w:rPr>
              <w:t>必要性：在治理与质量提升方面，清晰展示数据来源、流向和处理过程，帮助市局理解数据全貌，快速定位质量问题根源，便于监控管理；在安全方面，可用于源头追溯，排查泄漏、恶意操作或错误输入，检测异常或篡改，防范安全威胁；随着法规趋严，有助于确保合规并保护隐私，快速回应审查，防止敏感信息滥用；在决策与业务优化方面，为资产价值评估提供依据，快速评估变更影响，避免业务问题；在数据共享与整合方面，可弥补互通能力不足，促进跨系统共享整合。</w:t>
            </w:r>
          </w:p>
          <w:p w14:paraId="4B5C8EFF">
            <w:pPr>
              <w:pStyle w:val="15"/>
              <w:jc w:val="both"/>
              <w:rPr>
                <w:rFonts w:hint="eastAsia"/>
                <w:color w:val="auto"/>
                <w:sz w:val="21"/>
                <w:szCs w:val="21"/>
                <w:lang w:eastAsia="zh-CN"/>
              </w:rPr>
            </w:pPr>
            <w:r>
              <w:rPr>
                <w:rFonts w:hint="eastAsia"/>
                <w:color w:val="auto"/>
                <w:sz w:val="21"/>
                <w:szCs w:val="21"/>
                <w:lang w:eastAsia="zh-CN"/>
              </w:rPr>
              <w:t>服务交付物</w:t>
            </w:r>
          </w:p>
          <w:p w14:paraId="246EB1CD">
            <w:pPr>
              <w:pStyle w:val="15"/>
              <w:jc w:val="both"/>
              <w:rPr>
                <w:rFonts w:hint="eastAsia"/>
                <w:color w:val="auto"/>
                <w:sz w:val="21"/>
                <w:szCs w:val="21"/>
                <w:lang w:eastAsia="zh-CN"/>
              </w:rPr>
            </w:pPr>
            <w:r>
              <w:rPr>
                <w:rFonts w:hint="eastAsia"/>
                <w:color w:val="auto"/>
                <w:sz w:val="21"/>
                <w:szCs w:val="21"/>
                <w:lang w:eastAsia="zh-CN"/>
              </w:rPr>
              <w:t>本服务需对不少于305项市场监管核心数据资源开展数据血缘分析，定期输出核心数据血缘关系分析报告及数据平台可视化成果。整体工作包括数据血缘关系层次设计、应用、评价反馈三项服务，并对佛山市市场监管局现有30</w:t>
            </w:r>
            <w:r>
              <w:rPr>
                <w:rFonts w:hint="eastAsia"/>
                <w:color w:val="auto"/>
                <w:sz w:val="21"/>
                <w:szCs w:val="21"/>
                <w:lang w:val="en-US" w:eastAsia="zh-CN"/>
              </w:rPr>
              <w:t>5</w:t>
            </w:r>
            <w:r>
              <w:rPr>
                <w:rFonts w:hint="eastAsia"/>
                <w:color w:val="auto"/>
                <w:sz w:val="21"/>
                <w:szCs w:val="21"/>
                <w:lang w:eastAsia="zh-CN"/>
              </w:rPr>
              <w:t>项核心数据进行数据血缘要素分析。</w:t>
            </w:r>
          </w:p>
          <w:p w14:paraId="4D5E2750">
            <w:pPr>
              <w:pStyle w:val="15"/>
              <w:jc w:val="both"/>
              <w:rPr>
                <w:rFonts w:hint="eastAsia"/>
                <w:color w:val="auto"/>
                <w:sz w:val="21"/>
                <w:szCs w:val="21"/>
                <w:lang w:eastAsia="zh-CN"/>
              </w:rPr>
            </w:pPr>
            <w:r>
              <w:rPr>
                <w:rFonts w:hint="eastAsia"/>
                <w:color w:val="auto"/>
                <w:sz w:val="21"/>
                <w:szCs w:val="21"/>
                <w:lang w:eastAsia="zh-CN"/>
              </w:rPr>
              <w:t>6.1.1.数据血缘关系层次设计</w:t>
            </w:r>
          </w:p>
          <w:p w14:paraId="2772298A">
            <w:pPr>
              <w:pStyle w:val="15"/>
              <w:jc w:val="both"/>
              <w:rPr>
                <w:rFonts w:hint="eastAsia"/>
                <w:color w:val="auto"/>
                <w:sz w:val="21"/>
                <w:szCs w:val="21"/>
                <w:lang w:eastAsia="zh-CN"/>
              </w:rPr>
            </w:pPr>
            <w:r>
              <w:rPr>
                <w:rFonts w:hint="eastAsia"/>
                <w:color w:val="auto"/>
                <w:sz w:val="21"/>
                <w:szCs w:val="21"/>
                <w:lang w:val="en-US" w:eastAsia="zh-CN"/>
              </w:rPr>
              <w:t>采购人</w:t>
            </w:r>
            <w:r>
              <w:rPr>
                <w:rFonts w:hint="eastAsia"/>
                <w:color w:val="auto"/>
                <w:sz w:val="21"/>
                <w:szCs w:val="21"/>
                <w:lang w:eastAsia="zh-CN"/>
              </w:rPr>
              <w:t>数据由各业务科室在业务中产生，并通过数字底座在内部科室及局委办间共享。使用单位既是数据使用者，也会在使用中影响数据并形成新数据，因此同时是新数据的所有者。数据在不同所有者间流转、融合，形成所有者间通过数据联系的关系，属数据血缘关系的一种，处于层次结构最上层，清晰表明数据的提供者和需求者。如下图所示:</w:t>
            </w:r>
          </w:p>
          <w:p w14:paraId="43C1B7E2">
            <w:pPr>
              <w:pStyle w:val="15"/>
              <w:jc w:val="center"/>
              <w:rPr>
                <w:rFonts w:hint="eastAsia"/>
                <w:color w:val="auto"/>
                <w:sz w:val="21"/>
                <w:szCs w:val="21"/>
              </w:rPr>
            </w:pPr>
            <w:r>
              <w:rPr>
                <w:rFonts w:ascii="宋体" w:hAnsi="宋体" w:eastAsia="宋体" w:cs="宋体"/>
                <w:color w:val="auto"/>
                <w:sz w:val="21"/>
                <w:szCs w:val="21"/>
              </w:rPr>
              <w:drawing>
                <wp:inline distT="0" distB="0" distL="0" distR="0">
                  <wp:extent cx="1943735" cy="543560"/>
                  <wp:effectExtent l="0" t="0" r="18415" b="8890"/>
                  <wp:docPr id="101867017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670171" name="图片 1" descr="IMG_25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943735" cy="543560"/>
                          </a:xfrm>
                          <a:prstGeom prst="rect">
                            <a:avLst/>
                          </a:prstGeom>
                          <a:noFill/>
                          <a:ln>
                            <a:noFill/>
                          </a:ln>
                        </pic:spPr>
                      </pic:pic>
                    </a:graphicData>
                  </a:graphic>
                </wp:inline>
              </w:drawing>
            </w:r>
          </w:p>
          <w:p w14:paraId="2915CFDA">
            <w:pPr>
              <w:pStyle w:val="15"/>
              <w:jc w:val="both"/>
              <w:rPr>
                <w:rFonts w:hint="eastAsia"/>
                <w:color w:val="auto"/>
                <w:sz w:val="21"/>
                <w:szCs w:val="21"/>
                <w:lang w:eastAsia="zh-CN"/>
              </w:rPr>
            </w:pPr>
            <w:r>
              <w:rPr>
                <w:rFonts w:hint="eastAsia"/>
                <w:color w:val="auto"/>
                <w:sz w:val="21"/>
                <w:szCs w:val="21"/>
                <w:lang w:eastAsia="zh-CN"/>
              </w:rPr>
              <w:t>目前采购人数据以结构化为主，另有少量非结构化数据。结构化数据按数据库、表、字段存储，非结构化数据主要存于文件服务器。不同类型数据存储结构不同，决定了血缘关系的层次结构有所差异。上图为结构化数据的血缘关系层次，非结构化数据血缘关系层次如下图所示：</w:t>
            </w:r>
          </w:p>
          <w:p w14:paraId="2CEFE3DF">
            <w:pPr>
              <w:pStyle w:val="15"/>
              <w:jc w:val="center"/>
              <w:rPr>
                <w:rFonts w:hint="eastAsia"/>
                <w:color w:val="auto"/>
                <w:sz w:val="21"/>
                <w:szCs w:val="21"/>
              </w:rPr>
            </w:pPr>
            <w:r>
              <w:rPr>
                <w:rFonts w:ascii="宋体" w:hAnsi="宋体" w:eastAsia="宋体" w:cs="宋体"/>
                <w:color w:val="auto"/>
                <w:sz w:val="21"/>
                <w:szCs w:val="21"/>
              </w:rPr>
              <w:drawing>
                <wp:inline distT="0" distB="0" distL="0" distR="0">
                  <wp:extent cx="1989455" cy="556260"/>
                  <wp:effectExtent l="0" t="0" r="10795" b="1524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989455" cy="556260"/>
                          </a:xfrm>
                          <a:prstGeom prst="rect">
                            <a:avLst/>
                          </a:prstGeom>
                          <a:noFill/>
                          <a:ln>
                            <a:noFill/>
                          </a:ln>
                        </pic:spPr>
                      </pic:pic>
                    </a:graphicData>
                  </a:graphic>
                </wp:inline>
              </w:drawing>
            </w:r>
          </w:p>
          <w:p w14:paraId="428A1D56">
            <w:pPr>
              <w:pStyle w:val="15"/>
              <w:jc w:val="both"/>
              <w:rPr>
                <w:rFonts w:hint="eastAsia"/>
                <w:color w:val="auto"/>
                <w:sz w:val="21"/>
                <w:szCs w:val="21"/>
                <w:lang w:eastAsia="zh-CN"/>
              </w:rPr>
            </w:pPr>
            <w:r>
              <w:rPr>
                <w:rFonts w:hint="eastAsia"/>
                <w:color w:val="auto"/>
                <w:sz w:val="21"/>
                <w:szCs w:val="21"/>
                <w:lang w:eastAsia="zh-CN"/>
              </w:rPr>
              <w:t>不同层级数据的血缘关系含义各异。通过划分血缘层次，可清晰了解佛山市场监管业务数据的流转，为数据价值评估与管理提供依据。</w:t>
            </w:r>
          </w:p>
          <w:p w14:paraId="558BA2D2">
            <w:pPr>
              <w:pStyle w:val="15"/>
              <w:jc w:val="both"/>
              <w:rPr>
                <w:rFonts w:hint="eastAsia"/>
                <w:color w:val="auto"/>
                <w:sz w:val="21"/>
                <w:szCs w:val="21"/>
                <w:lang w:eastAsia="zh-CN"/>
              </w:rPr>
            </w:pPr>
            <w:r>
              <w:rPr>
                <w:rFonts w:hint="eastAsia"/>
                <w:color w:val="auto"/>
                <w:sz w:val="21"/>
                <w:szCs w:val="21"/>
                <w:lang w:eastAsia="zh-CN"/>
              </w:rPr>
              <w:t xml:space="preserve">6.1.2 数据血缘要素分析  </w:t>
            </w:r>
          </w:p>
          <w:p w14:paraId="2EE49BE0">
            <w:pPr>
              <w:pStyle w:val="15"/>
              <w:jc w:val="both"/>
              <w:rPr>
                <w:rFonts w:hint="eastAsia"/>
                <w:color w:val="auto"/>
                <w:sz w:val="21"/>
                <w:szCs w:val="21"/>
                <w:lang w:eastAsia="zh-CN"/>
              </w:rPr>
            </w:pPr>
            <w:r>
              <w:rPr>
                <w:rFonts w:hint="eastAsia"/>
                <w:color w:val="auto"/>
                <w:sz w:val="21"/>
                <w:szCs w:val="21"/>
                <w:lang w:eastAsia="zh-CN"/>
              </w:rPr>
              <w:t xml:space="preserve">业务数据流转中会经过不同节点和路径，这些是血缘可视化的关键，需梳理以支撑后续展示。要素分为以下几类：  </w:t>
            </w:r>
          </w:p>
          <w:p w14:paraId="06CA566A">
            <w:pPr>
              <w:pStyle w:val="15"/>
              <w:jc w:val="both"/>
              <w:rPr>
                <w:rFonts w:hint="eastAsia"/>
                <w:color w:val="auto"/>
                <w:sz w:val="21"/>
                <w:szCs w:val="21"/>
                <w:lang w:eastAsia="zh-CN"/>
              </w:rPr>
            </w:pPr>
            <w:r>
              <w:rPr>
                <w:rFonts w:hint="eastAsia"/>
                <w:color w:val="auto"/>
                <w:sz w:val="21"/>
                <w:szCs w:val="21"/>
                <w:lang w:eastAsia="zh-CN"/>
              </w:rPr>
              <w:t xml:space="preserve">（1）信息节点  </w:t>
            </w:r>
          </w:p>
          <w:p w14:paraId="5DD94A53">
            <w:pPr>
              <w:pStyle w:val="15"/>
              <w:jc w:val="both"/>
              <w:rPr>
                <w:rFonts w:hint="eastAsia"/>
                <w:color w:val="auto"/>
                <w:sz w:val="21"/>
                <w:szCs w:val="21"/>
                <w:lang w:eastAsia="zh-CN"/>
              </w:rPr>
            </w:pPr>
            <w:r>
              <w:rPr>
                <w:rFonts w:hint="eastAsia"/>
                <w:color w:val="auto"/>
                <w:sz w:val="21"/>
                <w:szCs w:val="21"/>
                <w:lang w:eastAsia="zh-CN"/>
              </w:rPr>
              <w:t xml:space="preserve">信息节点表现数据所有者及层次或终端信息。不同血缘层次信息不同，所有者层仅含所有者信息，其他层还包括数据层次或终端信息。如关系数据库字段血缘，描述为“所有者.数据库.数据表.数据字段”。  </w:t>
            </w:r>
          </w:p>
          <w:p w14:paraId="7C7A4B8E">
            <w:pPr>
              <w:pStyle w:val="15"/>
              <w:jc w:val="both"/>
              <w:rPr>
                <w:rFonts w:hint="eastAsia"/>
                <w:color w:val="auto"/>
                <w:sz w:val="21"/>
                <w:szCs w:val="21"/>
                <w:lang w:eastAsia="zh-CN"/>
              </w:rPr>
            </w:pPr>
            <w:r>
              <w:rPr>
                <w:rFonts w:hint="eastAsia"/>
                <w:color w:val="auto"/>
                <w:sz w:val="21"/>
                <w:szCs w:val="21"/>
                <w:lang w:eastAsia="zh-CN"/>
              </w:rPr>
              <w:t xml:space="preserve">节点分三类：主节点、数据流入节点、数据流出节点。  </w:t>
            </w:r>
          </w:p>
          <w:p w14:paraId="5D4B02B4">
            <w:pPr>
              <w:pStyle w:val="15"/>
              <w:jc w:val="both"/>
              <w:rPr>
                <w:rFonts w:hint="eastAsia"/>
                <w:color w:val="auto"/>
                <w:sz w:val="21"/>
                <w:szCs w:val="21"/>
                <w:lang w:eastAsia="zh-CN"/>
              </w:rPr>
            </w:pPr>
            <w:r>
              <w:rPr>
                <w:rFonts w:hint="eastAsia"/>
                <w:color w:val="auto"/>
                <w:sz w:val="21"/>
                <w:szCs w:val="21"/>
                <w:lang w:eastAsia="zh-CN"/>
              </w:rPr>
              <w:t xml:space="preserve">主节点唯一，位于图形中央，是可视化的核心，仅展示该节点的血缘关系，其他无关关系不显示，以保持简洁。  </w:t>
            </w:r>
          </w:p>
          <w:p w14:paraId="40507219">
            <w:pPr>
              <w:pStyle w:val="15"/>
              <w:jc w:val="both"/>
              <w:rPr>
                <w:rFonts w:hint="eastAsia"/>
                <w:color w:val="auto"/>
                <w:sz w:val="21"/>
                <w:szCs w:val="21"/>
                <w:lang w:eastAsia="zh-CN"/>
              </w:rPr>
            </w:pPr>
            <w:r>
              <w:rPr>
                <w:rFonts w:hint="eastAsia"/>
                <w:color w:val="auto"/>
                <w:sz w:val="21"/>
                <w:szCs w:val="21"/>
                <w:lang w:eastAsia="zh-CN"/>
              </w:rPr>
              <w:t xml:space="preserve">数据流入节点可多个，为主节点的父节点，表示数据来源。  </w:t>
            </w:r>
          </w:p>
          <w:p w14:paraId="3851CE99">
            <w:pPr>
              <w:pStyle w:val="15"/>
              <w:jc w:val="both"/>
              <w:rPr>
                <w:rFonts w:hint="eastAsia"/>
                <w:color w:val="auto"/>
                <w:sz w:val="21"/>
                <w:szCs w:val="21"/>
                <w:lang w:eastAsia="zh-CN"/>
              </w:rPr>
            </w:pPr>
            <w:r>
              <w:rPr>
                <w:rFonts w:hint="eastAsia"/>
                <w:color w:val="auto"/>
                <w:sz w:val="21"/>
                <w:szCs w:val="21"/>
                <w:lang w:eastAsia="zh-CN"/>
              </w:rPr>
              <w:t xml:space="preserve">数据流出节点也可多个，为主节点的子节点，表示数据去向，包括特殊类型——终端节点，表示数据不再流转，通常用于可视化展示。  </w:t>
            </w:r>
          </w:p>
          <w:p w14:paraId="49A1BB53">
            <w:pPr>
              <w:pStyle w:val="15"/>
              <w:jc w:val="both"/>
              <w:rPr>
                <w:rFonts w:hint="eastAsia"/>
                <w:color w:val="auto"/>
                <w:sz w:val="21"/>
                <w:szCs w:val="21"/>
                <w:lang w:eastAsia="zh-CN"/>
              </w:rPr>
            </w:pPr>
            <w:r>
              <w:rPr>
                <w:rFonts w:hint="eastAsia"/>
                <w:color w:val="auto"/>
                <w:sz w:val="21"/>
                <w:szCs w:val="21"/>
                <w:lang w:eastAsia="zh-CN"/>
              </w:rPr>
              <w:t xml:space="preserve">（2）数据流转线路  </w:t>
            </w:r>
          </w:p>
          <w:p w14:paraId="7A4B793A">
            <w:pPr>
              <w:pStyle w:val="15"/>
              <w:jc w:val="both"/>
              <w:rPr>
                <w:rFonts w:hint="eastAsia"/>
                <w:color w:val="auto"/>
                <w:sz w:val="21"/>
                <w:szCs w:val="21"/>
                <w:lang w:eastAsia="zh-CN"/>
              </w:rPr>
            </w:pPr>
            <w:r>
              <w:rPr>
                <w:rFonts w:hint="eastAsia"/>
                <w:color w:val="auto"/>
                <w:sz w:val="21"/>
                <w:szCs w:val="21"/>
                <w:lang w:eastAsia="zh-CN"/>
              </w:rPr>
              <w:t xml:space="preserve">流转线路表示数据路径，从左至右流动，从流入节点汇聚至主节点，再流出至流出节点。  </w:t>
            </w:r>
          </w:p>
          <w:p w14:paraId="2D13FF6C">
            <w:pPr>
              <w:pStyle w:val="15"/>
              <w:jc w:val="both"/>
              <w:rPr>
                <w:rFonts w:hint="eastAsia"/>
                <w:color w:val="auto"/>
                <w:sz w:val="21"/>
                <w:szCs w:val="21"/>
                <w:lang w:eastAsia="zh-CN"/>
              </w:rPr>
            </w:pPr>
            <w:r>
              <w:rPr>
                <w:rFonts w:hint="eastAsia"/>
                <w:color w:val="auto"/>
                <w:sz w:val="21"/>
                <w:szCs w:val="21"/>
                <w:lang w:eastAsia="zh-CN"/>
              </w:rPr>
              <w:t xml:space="preserve">线路体现三个维度信息：方向、更新量级、更新频次。  </w:t>
            </w:r>
          </w:p>
          <w:p w14:paraId="4D975F06">
            <w:pPr>
              <w:pStyle w:val="15"/>
              <w:jc w:val="both"/>
              <w:rPr>
                <w:rFonts w:hint="eastAsia"/>
                <w:color w:val="auto"/>
                <w:sz w:val="21"/>
                <w:szCs w:val="21"/>
                <w:lang w:eastAsia="zh-CN"/>
              </w:rPr>
            </w:pPr>
            <w:r>
              <w:rPr>
                <w:rFonts w:hint="eastAsia"/>
                <w:color w:val="auto"/>
                <w:sz w:val="21"/>
                <w:szCs w:val="21"/>
                <w:lang w:eastAsia="zh-CN"/>
              </w:rPr>
              <w:t xml:space="preserve">（3）清洗规则节点  </w:t>
            </w:r>
          </w:p>
          <w:p w14:paraId="258D94A9">
            <w:pPr>
              <w:pStyle w:val="15"/>
              <w:jc w:val="both"/>
              <w:rPr>
                <w:rFonts w:hint="eastAsia"/>
                <w:color w:val="auto"/>
                <w:sz w:val="21"/>
                <w:szCs w:val="21"/>
                <w:lang w:eastAsia="zh-CN"/>
              </w:rPr>
            </w:pPr>
            <w:r>
              <w:rPr>
                <w:rFonts w:hint="eastAsia"/>
                <w:color w:val="auto"/>
                <w:sz w:val="21"/>
                <w:szCs w:val="21"/>
                <w:lang w:eastAsia="zh-CN"/>
              </w:rPr>
              <w:t xml:space="preserve">清洗规则节点表现数据流转中的筛选标准。数据分布各处，接收方依据自身要求过滤数据，形成标准并据此清洗。  </w:t>
            </w:r>
          </w:p>
          <w:p w14:paraId="6206DCF6">
            <w:pPr>
              <w:pStyle w:val="15"/>
              <w:jc w:val="both"/>
              <w:rPr>
                <w:rFonts w:hint="eastAsia"/>
                <w:color w:val="auto"/>
                <w:sz w:val="21"/>
                <w:szCs w:val="21"/>
                <w:lang w:eastAsia="zh-CN"/>
              </w:rPr>
            </w:pPr>
            <w:r>
              <w:rPr>
                <w:rFonts w:hint="eastAsia"/>
                <w:color w:val="auto"/>
                <w:sz w:val="21"/>
                <w:szCs w:val="21"/>
                <w:lang w:eastAsia="zh-CN"/>
              </w:rPr>
              <w:t xml:space="preserve">（4）转换规则节点  </w:t>
            </w:r>
          </w:p>
          <w:p w14:paraId="6D9C156E">
            <w:pPr>
              <w:pStyle w:val="15"/>
              <w:jc w:val="both"/>
              <w:rPr>
                <w:rFonts w:hint="eastAsia"/>
                <w:color w:val="auto"/>
                <w:sz w:val="21"/>
                <w:szCs w:val="21"/>
                <w:lang w:eastAsia="zh-CN"/>
              </w:rPr>
            </w:pPr>
            <w:r>
              <w:rPr>
                <w:rFonts w:hint="eastAsia"/>
                <w:color w:val="auto"/>
                <w:sz w:val="21"/>
                <w:szCs w:val="21"/>
                <w:lang w:eastAsia="zh-CN"/>
              </w:rPr>
              <w:t xml:space="preserve">转换规则节点形式类似清洗规则节点，位于流转线路上，表示数据在流转中的变化或变换。  </w:t>
            </w:r>
          </w:p>
          <w:p w14:paraId="1A5FF051">
            <w:pPr>
              <w:pStyle w:val="15"/>
              <w:jc w:val="both"/>
              <w:rPr>
                <w:rFonts w:hint="eastAsia"/>
                <w:color w:val="auto"/>
                <w:sz w:val="21"/>
                <w:szCs w:val="21"/>
                <w:lang w:eastAsia="zh-CN"/>
              </w:rPr>
            </w:pPr>
            <w:r>
              <w:rPr>
                <w:rFonts w:hint="eastAsia"/>
                <w:color w:val="auto"/>
                <w:sz w:val="21"/>
                <w:szCs w:val="21"/>
                <w:lang w:eastAsia="zh-CN"/>
              </w:rPr>
              <w:t xml:space="preserve">6.1.3 数据血缘关系可视化规划设计  </w:t>
            </w:r>
          </w:p>
          <w:p w14:paraId="32C2B225">
            <w:pPr>
              <w:pStyle w:val="15"/>
              <w:jc w:val="both"/>
              <w:rPr>
                <w:rFonts w:hint="eastAsia"/>
                <w:color w:val="auto"/>
                <w:sz w:val="21"/>
                <w:szCs w:val="21"/>
                <w:lang w:eastAsia="zh-CN"/>
              </w:rPr>
            </w:pPr>
            <w:r>
              <w:rPr>
                <w:rFonts w:hint="eastAsia"/>
                <w:color w:val="auto"/>
                <w:sz w:val="21"/>
                <w:szCs w:val="21"/>
                <w:lang w:eastAsia="zh-CN"/>
              </w:rPr>
              <w:t>基于上述要素及特点，开展数据血缘可视化设计。如下图所示:</w:t>
            </w:r>
          </w:p>
          <w:p w14:paraId="6FBB9E58">
            <w:pPr>
              <w:pStyle w:val="15"/>
              <w:jc w:val="center"/>
              <w:rPr>
                <w:rFonts w:hint="eastAsia"/>
                <w:color w:val="auto"/>
                <w:sz w:val="21"/>
                <w:szCs w:val="21"/>
              </w:rPr>
            </w:pPr>
            <w:r>
              <w:rPr>
                <w:rFonts w:ascii="宋体" w:hAnsi="宋体" w:eastAsia="宋体" w:cs="宋体"/>
                <w:color w:val="auto"/>
                <w:sz w:val="21"/>
                <w:szCs w:val="21"/>
              </w:rPr>
              <w:drawing>
                <wp:inline distT="0" distB="0" distL="0" distR="0">
                  <wp:extent cx="2857500" cy="1662430"/>
                  <wp:effectExtent l="0" t="0" r="0" b="13970"/>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2857500" cy="1662430"/>
                          </a:xfrm>
                          <a:prstGeom prst="rect">
                            <a:avLst/>
                          </a:prstGeom>
                          <a:noFill/>
                          <a:ln>
                            <a:noFill/>
                          </a:ln>
                        </pic:spPr>
                      </pic:pic>
                    </a:graphicData>
                  </a:graphic>
                </wp:inline>
              </w:drawing>
            </w:r>
          </w:p>
          <w:p w14:paraId="1D921EFA">
            <w:pPr>
              <w:pStyle w:val="15"/>
              <w:jc w:val="both"/>
              <w:rPr>
                <w:rFonts w:hint="eastAsia"/>
                <w:color w:val="auto"/>
                <w:sz w:val="21"/>
                <w:szCs w:val="21"/>
                <w:lang w:eastAsia="zh-CN"/>
              </w:rPr>
            </w:pPr>
            <w:r>
              <w:rPr>
                <w:rFonts w:hint="eastAsia"/>
                <w:color w:val="auto"/>
                <w:sz w:val="21"/>
                <w:szCs w:val="21"/>
                <w:lang w:eastAsia="zh-CN"/>
              </w:rPr>
              <w:t xml:space="preserve">采购人数据血缘关系可视化旨在通过图形展示规则与流向分布，实现以下目标：  </w:t>
            </w:r>
          </w:p>
          <w:p w14:paraId="7B11849B">
            <w:pPr>
              <w:pStyle w:val="15"/>
              <w:jc w:val="both"/>
              <w:rPr>
                <w:rFonts w:hint="eastAsia"/>
                <w:color w:val="auto"/>
                <w:sz w:val="21"/>
                <w:szCs w:val="21"/>
                <w:lang w:eastAsia="zh-CN"/>
              </w:rPr>
            </w:pPr>
            <w:r>
              <w:rPr>
                <w:rFonts w:hint="eastAsia"/>
                <w:color w:val="auto"/>
                <w:sz w:val="21"/>
                <w:szCs w:val="21"/>
                <w:lang w:eastAsia="zh-CN"/>
              </w:rPr>
              <w:t xml:space="preserve">- 追踪数据溯源：异常时定位原因，日常追踪来源及处理过程。  </w:t>
            </w:r>
          </w:p>
          <w:p w14:paraId="59FCCA63">
            <w:pPr>
              <w:pStyle w:val="15"/>
              <w:jc w:val="both"/>
              <w:rPr>
                <w:rFonts w:hint="eastAsia"/>
                <w:color w:val="auto"/>
                <w:sz w:val="21"/>
                <w:szCs w:val="21"/>
                <w:lang w:eastAsia="zh-CN"/>
              </w:rPr>
            </w:pPr>
            <w:r>
              <w:rPr>
                <w:rFonts w:hint="eastAsia"/>
                <w:color w:val="auto"/>
                <w:sz w:val="21"/>
                <w:szCs w:val="21"/>
                <w:lang w:eastAsia="zh-CN"/>
              </w:rPr>
              <w:t xml:space="preserve">- 评估数据价值：基于受众、更新量级与频次提供依据。  </w:t>
            </w:r>
          </w:p>
          <w:p w14:paraId="0FC10A7B">
            <w:pPr>
              <w:pStyle w:val="15"/>
              <w:jc w:val="both"/>
              <w:rPr>
                <w:rFonts w:hint="eastAsia"/>
                <w:color w:val="auto"/>
                <w:sz w:val="21"/>
                <w:szCs w:val="21"/>
                <w:lang w:eastAsia="zh-CN"/>
              </w:rPr>
            </w:pPr>
            <w:r>
              <w:rPr>
                <w:rFonts w:hint="eastAsia"/>
                <w:color w:val="auto"/>
                <w:sz w:val="21"/>
                <w:szCs w:val="21"/>
                <w:lang w:eastAsia="zh-CN"/>
              </w:rPr>
              <w:t xml:space="preserve">- 数据质量评估：血缘图展示清洗标准清单，反映质量要求。  </w:t>
            </w:r>
          </w:p>
          <w:p w14:paraId="153C9A13">
            <w:pPr>
              <w:pStyle w:val="15"/>
              <w:jc w:val="both"/>
              <w:rPr>
                <w:rFonts w:hint="eastAsia"/>
                <w:color w:val="auto"/>
                <w:sz w:val="21"/>
                <w:szCs w:val="21"/>
                <w:lang w:eastAsia="zh-CN"/>
              </w:rPr>
            </w:pPr>
            <w:r>
              <w:rPr>
                <w:rFonts w:hint="eastAsia"/>
                <w:color w:val="auto"/>
                <w:sz w:val="21"/>
                <w:szCs w:val="21"/>
                <w:lang w:eastAsia="zh-CN"/>
              </w:rPr>
              <w:t xml:space="preserve">6.1.4. 数据血缘关系应用  </w:t>
            </w:r>
          </w:p>
          <w:p w14:paraId="5EBDA825">
            <w:pPr>
              <w:pStyle w:val="15"/>
              <w:jc w:val="both"/>
              <w:rPr>
                <w:rFonts w:hint="eastAsia"/>
                <w:color w:val="auto"/>
                <w:sz w:val="21"/>
                <w:szCs w:val="21"/>
                <w:lang w:eastAsia="zh-CN"/>
              </w:rPr>
            </w:pPr>
            <w:r>
              <w:rPr>
                <w:rFonts w:hint="eastAsia"/>
                <w:color w:val="auto"/>
                <w:sz w:val="21"/>
                <w:szCs w:val="21"/>
                <w:lang w:eastAsia="zh-CN"/>
              </w:rPr>
              <w:t xml:space="preserve">基于佛山市场监管局业务数据血缘分析，开展以下应用：  </w:t>
            </w:r>
          </w:p>
          <w:p w14:paraId="1FEB9766">
            <w:pPr>
              <w:pStyle w:val="15"/>
              <w:jc w:val="both"/>
              <w:rPr>
                <w:rFonts w:hint="eastAsia"/>
                <w:color w:val="auto"/>
                <w:sz w:val="21"/>
                <w:szCs w:val="21"/>
                <w:lang w:eastAsia="zh-CN"/>
              </w:rPr>
            </w:pPr>
            <w:r>
              <w:rPr>
                <w:rFonts w:hint="eastAsia"/>
                <w:color w:val="auto"/>
                <w:sz w:val="21"/>
                <w:szCs w:val="21"/>
                <w:lang w:eastAsia="zh-CN"/>
              </w:rPr>
              <w:t xml:space="preserve">（1）影响范围告警：联动血缘与调度任务，节点异常时告警下游。  </w:t>
            </w:r>
          </w:p>
          <w:p w14:paraId="21845EB7">
            <w:pPr>
              <w:pStyle w:val="15"/>
              <w:jc w:val="both"/>
              <w:rPr>
                <w:rFonts w:hint="eastAsia"/>
                <w:color w:val="auto"/>
                <w:sz w:val="21"/>
                <w:szCs w:val="21"/>
                <w:lang w:eastAsia="zh-CN"/>
              </w:rPr>
            </w:pPr>
            <w:r>
              <w:rPr>
                <w:rFonts w:hint="eastAsia"/>
                <w:color w:val="auto"/>
                <w:sz w:val="21"/>
                <w:szCs w:val="21"/>
                <w:lang w:eastAsia="zh-CN"/>
              </w:rPr>
              <w:t xml:space="preserve">（2）异常原因探查：调度异常时，提供直接上游节点定位原因。  </w:t>
            </w:r>
          </w:p>
          <w:p w14:paraId="027C9C6F">
            <w:pPr>
              <w:pStyle w:val="15"/>
              <w:jc w:val="both"/>
              <w:rPr>
                <w:rFonts w:hint="eastAsia"/>
                <w:color w:val="auto"/>
                <w:sz w:val="21"/>
                <w:szCs w:val="21"/>
                <w:lang w:eastAsia="zh-CN"/>
              </w:rPr>
            </w:pPr>
            <w:r>
              <w:rPr>
                <w:rFonts w:hint="eastAsia"/>
                <w:color w:val="auto"/>
                <w:sz w:val="21"/>
                <w:szCs w:val="21"/>
                <w:lang w:eastAsia="zh-CN"/>
              </w:rPr>
              <w:t xml:space="preserve">（3）异常链路一键恢复：修复后，通过血缘系统恢复下游调度。  </w:t>
            </w:r>
          </w:p>
          <w:p w14:paraId="6376D2FD">
            <w:pPr>
              <w:pStyle w:val="15"/>
              <w:jc w:val="both"/>
              <w:rPr>
                <w:rFonts w:hint="eastAsia"/>
                <w:color w:val="auto"/>
                <w:sz w:val="21"/>
                <w:szCs w:val="21"/>
                <w:lang w:eastAsia="zh-CN"/>
              </w:rPr>
            </w:pPr>
            <w:r>
              <w:rPr>
                <w:rFonts w:hint="eastAsia"/>
                <w:color w:val="auto"/>
                <w:sz w:val="21"/>
                <w:szCs w:val="21"/>
                <w:lang w:eastAsia="zh-CN"/>
              </w:rPr>
              <w:t xml:space="preserve">（4）支撑数据下架：识别孤岛节点，通知所有者下架。  </w:t>
            </w:r>
          </w:p>
          <w:p w14:paraId="18ECFD6F">
            <w:pPr>
              <w:pStyle w:val="15"/>
              <w:jc w:val="both"/>
              <w:rPr>
                <w:rFonts w:hint="eastAsia"/>
                <w:color w:val="auto"/>
                <w:sz w:val="21"/>
                <w:szCs w:val="21"/>
                <w:lang w:eastAsia="zh-CN"/>
              </w:rPr>
            </w:pPr>
            <w:r>
              <w:rPr>
                <w:rFonts w:hint="eastAsia"/>
                <w:color w:val="auto"/>
                <w:sz w:val="21"/>
                <w:szCs w:val="21"/>
                <w:lang w:eastAsia="zh-CN"/>
              </w:rPr>
              <w:t xml:space="preserve">（5）数据质量监控：按下游节点数排序，重点监控影响范围大的表。  </w:t>
            </w:r>
          </w:p>
          <w:p w14:paraId="2566DB9A">
            <w:pPr>
              <w:pStyle w:val="15"/>
              <w:jc w:val="both"/>
              <w:rPr>
                <w:rFonts w:hint="eastAsia"/>
                <w:color w:val="auto"/>
                <w:sz w:val="21"/>
                <w:szCs w:val="21"/>
                <w:lang w:eastAsia="zh-CN"/>
              </w:rPr>
            </w:pPr>
            <w:r>
              <w:rPr>
                <w:rFonts w:hint="eastAsia"/>
                <w:color w:val="auto"/>
                <w:sz w:val="21"/>
                <w:szCs w:val="21"/>
                <w:lang w:eastAsia="zh-CN"/>
              </w:rPr>
              <w:t xml:space="preserve">（6）数据标准化监控：按业务规范匹配命名，整改不合规库表字段。  </w:t>
            </w:r>
          </w:p>
          <w:p w14:paraId="2B5DF36E">
            <w:pPr>
              <w:pStyle w:val="15"/>
              <w:jc w:val="both"/>
              <w:rPr>
                <w:rFonts w:hint="eastAsia"/>
                <w:color w:val="auto"/>
                <w:sz w:val="21"/>
                <w:szCs w:val="21"/>
                <w:lang w:eastAsia="zh-CN"/>
              </w:rPr>
            </w:pPr>
            <w:r>
              <w:rPr>
                <w:rFonts w:hint="eastAsia"/>
                <w:color w:val="auto"/>
                <w:sz w:val="21"/>
                <w:szCs w:val="21"/>
                <w:lang w:eastAsia="zh-CN"/>
              </w:rPr>
              <w:t xml:space="preserve">（7）数据安全审计：按职级、部门、操作行为分级，监测全链路安全，发现下游低于上游时告警整改，防止泄露。  </w:t>
            </w:r>
          </w:p>
          <w:p w14:paraId="02792E4E">
            <w:pPr>
              <w:pStyle w:val="15"/>
              <w:jc w:val="both"/>
              <w:rPr>
                <w:rFonts w:hint="eastAsia"/>
                <w:color w:val="auto"/>
                <w:sz w:val="21"/>
                <w:szCs w:val="21"/>
                <w:lang w:eastAsia="zh-CN"/>
              </w:rPr>
            </w:pPr>
            <w:r>
              <w:rPr>
                <w:rFonts w:hint="eastAsia"/>
                <w:color w:val="auto"/>
                <w:sz w:val="21"/>
                <w:szCs w:val="21"/>
                <w:lang w:eastAsia="zh-CN"/>
              </w:rPr>
              <w:t xml:space="preserve">6.1.5. 数据血缘关系评价反馈  </w:t>
            </w:r>
          </w:p>
          <w:p w14:paraId="34A3AB03">
            <w:pPr>
              <w:pStyle w:val="15"/>
              <w:jc w:val="both"/>
              <w:rPr>
                <w:rFonts w:hint="eastAsia"/>
                <w:color w:val="auto"/>
                <w:sz w:val="21"/>
                <w:szCs w:val="21"/>
                <w:lang w:eastAsia="zh-CN"/>
              </w:rPr>
            </w:pPr>
            <w:r>
              <w:rPr>
                <w:rFonts w:hint="eastAsia"/>
                <w:color w:val="auto"/>
                <w:sz w:val="21"/>
                <w:szCs w:val="21"/>
                <w:lang w:eastAsia="zh-CN"/>
              </w:rPr>
              <w:t>鉴于业务数据、规则及共享动态变化，运营团队从准确率、覆盖率、时效性三个维度评价反馈血缘关系，确保其使用价值。</w:t>
            </w:r>
          </w:p>
        </w:tc>
      </w:tr>
      <w:tr w14:paraId="5460997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862974">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A5D879">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E48818">
            <w:pPr>
              <w:pStyle w:val="15"/>
              <w:jc w:val="both"/>
              <w:rPr>
                <w:rFonts w:hint="eastAsia"/>
                <w:color w:val="auto"/>
                <w:sz w:val="21"/>
                <w:szCs w:val="21"/>
                <w:lang w:eastAsia="zh-CN"/>
              </w:rPr>
            </w:pPr>
            <w:r>
              <w:rPr>
                <w:rFonts w:hint="eastAsia"/>
                <w:color w:val="auto"/>
                <w:sz w:val="21"/>
                <w:szCs w:val="21"/>
              </w:rPr>
              <w:t>6.2.</w:t>
            </w:r>
            <w:r>
              <w:rPr>
                <w:rFonts w:hint="eastAsia"/>
                <w:color w:val="auto"/>
                <w:sz w:val="21"/>
                <w:szCs w:val="21"/>
                <w:lang w:eastAsia="zh-CN"/>
              </w:rPr>
              <w:t>消费维权工单智能分类模型</w:t>
            </w:r>
          </w:p>
          <w:p w14:paraId="04A9F5E2">
            <w:pPr>
              <w:pStyle w:val="15"/>
              <w:jc w:val="both"/>
              <w:rPr>
                <w:rFonts w:hint="eastAsia"/>
                <w:color w:val="auto"/>
                <w:sz w:val="21"/>
                <w:szCs w:val="21"/>
                <w:lang w:eastAsia="zh-CN"/>
              </w:rPr>
            </w:pPr>
            <w:r>
              <w:rPr>
                <w:rFonts w:hint="eastAsia"/>
                <w:color w:val="auto"/>
                <w:sz w:val="21"/>
                <w:szCs w:val="21"/>
                <w:lang w:eastAsia="zh-CN"/>
              </w:rPr>
              <w:t>基于自然语言处理与机器学习，自动解析投诉内容，通过工单分析精准分类诉求类型（如质量、价格、服务违约）及行业（如餐饮、电商、家电）；构建动态关键词库与分类模型，结合历史案例持续优化，减少人工耗时，并支持人工校准与规则自定义；分类后自动匹配处理部门，提升响应速度与解决率，增强消费者满意度与监管效能。</w:t>
            </w:r>
          </w:p>
          <w:p w14:paraId="5B67DCDF">
            <w:pPr>
              <w:pStyle w:val="15"/>
              <w:jc w:val="both"/>
              <w:rPr>
                <w:rFonts w:hint="eastAsia"/>
                <w:color w:val="auto"/>
                <w:sz w:val="21"/>
                <w:szCs w:val="21"/>
                <w:lang w:eastAsia="zh-CN"/>
              </w:rPr>
            </w:pPr>
            <w:r>
              <w:rPr>
                <w:rFonts w:hint="eastAsia"/>
                <w:color w:val="auto"/>
                <w:sz w:val="21"/>
                <w:szCs w:val="21"/>
                <w:lang w:eastAsia="zh-CN"/>
              </w:rPr>
              <w:t>服务交付物</w:t>
            </w:r>
          </w:p>
          <w:p w14:paraId="7A124878">
            <w:pPr>
              <w:pStyle w:val="15"/>
              <w:jc w:val="both"/>
              <w:rPr>
                <w:rFonts w:hint="eastAsia" w:eastAsiaTheme="minorEastAsia"/>
                <w:color w:val="auto"/>
                <w:sz w:val="21"/>
                <w:szCs w:val="21"/>
                <w:lang w:eastAsia="zh-CN"/>
              </w:rPr>
            </w:pPr>
            <w:r>
              <w:rPr>
                <w:rFonts w:hint="eastAsia"/>
                <w:color w:val="auto"/>
                <w:sz w:val="21"/>
                <w:szCs w:val="21"/>
                <w:lang w:eastAsia="zh-CN"/>
              </w:rPr>
              <w:t>本服务需处理和分析消费维权12345、12315数据，包括选用适配算法构建并迭代分析模型，从各科室主管业务板块等维度持续训练。工作涵盖数据处理、统计分析、模型优化、工单数据管控等持续性服务。</w:t>
            </w:r>
          </w:p>
        </w:tc>
      </w:tr>
      <w:tr w14:paraId="301065E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CAECD5">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1A25D2">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E2AD5C">
            <w:pPr>
              <w:pStyle w:val="15"/>
              <w:jc w:val="both"/>
              <w:rPr>
                <w:rFonts w:hint="eastAsia"/>
                <w:color w:val="auto"/>
                <w:sz w:val="21"/>
                <w:szCs w:val="21"/>
                <w:lang w:eastAsia="zh-CN"/>
              </w:rPr>
            </w:pPr>
            <w:r>
              <w:rPr>
                <w:rFonts w:hint="eastAsia"/>
                <w:color w:val="auto"/>
                <w:sz w:val="21"/>
                <w:szCs w:val="21"/>
                <w:lang w:eastAsia="zh-CN"/>
              </w:rPr>
              <w:t>7.数据共享实施运营</w:t>
            </w:r>
          </w:p>
          <w:p w14:paraId="00C94440">
            <w:pPr>
              <w:pStyle w:val="15"/>
              <w:jc w:val="both"/>
              <w:rPr>
                <w:rFonts w:hint="eastAsia"/>
                <w:color w:val="auto"/>
                <w:sz w:val="21"/>
                <w:szCs w:val="21"/>
                <w:lang w:eastAsia="zh-CN"/>
              </w:rPr>
            </w:pPr>
            <w:r>
              <w:rPr>
                <w:rFonts w:hint="eastAsia"/>
                <w:color w:val="auto"/>
                <w:sz w:val="21"/>
                <w:szCs w:val="21"/>
                <w:lang w:eastAsia="zh-CN"/>
              </w:rPr>
              <w:t xml:space="preserve">7.1 数据共享及推送服务  </w:t>
            </w:r>
          </w:p>
          <w:p w14:paraId="49B41880">
            <w:pPr>
              <w:pStyle w:val="15"/>
              <w:jc w:val="both"/>
              <w:rPr>
                <w:rFonts w:hint="eastAsia"/>
                <w:color w:val="auto"/>
                <w:sz w:val="21"/>
                <w:szCs w:val="21"/>
                <w:lang w:eastAsia="zh-CN"/>
              </w:rPr>
            </w:pPr>
            <w:r>
              <w:rPr>
                <w:rFonts w:hint="eastAsia"/>
                <w:color w:val="auto"/>
                <w:sz w:val="21"/>
                <w:szCs w:val="21"/>
                <w:lang w:eastAsia="zh-CN"/>
              </w:rPr>
              <w:t xml:space="preserve">数据共享指内外部数据交换，通过建模分析挖掘，以合规形式实现共享开放，发挥数据价值。业务部门提出共享等级（有条件、无条件、不予共享），明确范围、要求及依据，形成共享目录，经数据管理部门审核批准后发布。平台共享管理专员定期输出共享报告，涵盖资产统计、接入率、使用率等，并据此调整流程，修订管理办法。  </w:t>
            </w:r>
          </w:p>
          <w:p w14:paraId="53DD45FD">
            <w:pPr>
              <w:pStyle w:val="15"/>
              <w:jc w:val="both"/>
              <w:rPr>
                <w:rFonts w:hint="eastAsia"/>
                <w:color w:val="auto"/>
                <w:sz w:val="21"/>
                <w:szCs w:val="21"/>
                <w:lang w:eastAsia="zh-CN"/>
              </w:rPr>
            </w:pPr>
            <w:r>
              <w:rPr>
                <w:rFonts w:hint="eastAsia"/>
                <w:color w:val="auto"/>
                <w:sz w:val="21"/>
                <w:szCs w:val="21"/>
                <w:lang w:eastAsia="zh-CN"/>
              </w:rPr>
              <w:t>服务交付物</w:t>
            </w:r>
          </w:p>
          <w:p w14:paraId="15AC2D4A">
            <w:pPr>
              <w:pStyle w:val="15"/>
              <w:jc w:val="both"/>
              <w:rPr>
                <w:rFonts w:hint="eastAsia"/>
                <w:color w:val="auto"/>
                <w:sz w:val="21"/>
                <w:szCs w:val="21"/>
                <w:lang w:eastAsia="zh-CN"/>
              </w:rPr>
            </w:pPr>
            <w:r>
              <w:rPr>
                <w:rFonts w:hint="eastAsia"/>
                <w:color w:val="auto"/>
                <w:sz w:val="21"/>
                <w:szCs w:val="21"/>
                <w:lang w:eastAsia="zh-CN"/>
              </w:rPr>
              <w:t xml:space="preserve">对不少于400个资源实施数据共享，定期输出月度及年度工作报告，内容包括报告所属期、期内工作描述、问题描述、问题分析、问题跟踪及复核确认等，并更新数据编目清单。  </w:t>
            </w:r>
          </w:p>
          <w:p w14:paraId="12076525">
            <w:pPr>
              <w:pStyle w:val="15"/>
              <w:jc w:val="both"/>
              <w:rPr>
                <w:rFonts w:hint="eastAsia"/>
                <w:color w:val="auto"/>
                <w:sz w:val="21"/>
                <w:szCs w:val="21"/>
                <w:lang w:eastAsia="zh-CN"/>
              </w:rPr>
            </w:pPr>
            <w:r>
              <w:rPr>
                <w:rFonts w:hint="eastAsia"/>
                <w:color w:val="auto"/>
                <w:sz w:val="21"/>
                <w:szCs w:val="21"/>
                <w:lang w:eastAsia="zh-CN"/>
              </w:rPr>
              <w:t xml:space="preserve">7.1.1 数据推送服务  </w:t>
            </w:r>
          </w:p>
          <w:p w14:paraId="52F23754">
            <w:pPr>
              <w:pStyle w:val="15"/>
              <w:jc w:val="both"/>
              <w:rPr>
                <w:rFonts w:hint="eastAsia"/>
                <w:color w:val="auto"/>
                <w:sz w:val="21"/>
                <w:szCs w:val="21"/>
                <w:lang w:eastAsia="zh-CN"/>
              </w:rPr>
            </w:pPr>
            <w:r>
              <w:rPr>
                <w:rFonts w:hint="eastAsia"/>
                <w:color w:val="auto"/>
                <w:sz w:val="21"/>
                <w:szCs w:val="21"/>
                <w:lang w:eastAsia="zh-CN"/>
              </w:rPr>
              <w:t xml:space="preserve">根据各区县市场监管局需求，提供数据推送的申请、审批及推送服务，通过前置机、文件或接口下发数据，满足区县局及下级部门需求。审批通过后，技术人员完成数据推送。推送任务信息包括任务名称、源头资源、执行频率、cron表达式、SQL表达式、备注及字段映射配置。  </w:t>
            </w:r>
          </w:p>
          <w:p w14:paraId="36446CDF">
            <w:pPr>
              <w:pStyle w:val="15"/>
              <w:jc w:val="both"/>
              <w:rPr>
                <w:rFonts w:hint="eastAsia"/>
                <w:color w:val="auto"/>
                <w:sz w:val="21"/>
                <w:szCs w:val="21"/>
                <w:lang w:eastAsia="zh-CN"/>
              </w:rPr>
            </w:pPr>
            <w:r>
              <w:rPr>
                <w:rFonts w:hint="eastAsia"/>
                <w:color w:val="auto"/>
                <w:sz w:val="21"/>
                <w:szCs w:val="21"/>
                <w:lang w:eastAsia="zh-CN"/>
              </w:rPr>
              <w:t xml:space="preserve">1、禅城区数据推送  </w:t>
            </w:r>
          </w:p>
          <w:p w14:paraId="0D4B809A">
            <w:pPr>
              <w:pStyle w:val="15"/>
              <w:jc w:val="both"/>
              <w:rPr>
                <w:rFonts w:hint="eastAsia"/>
                <w:color w:val="auto"/>
                <w:sz w:val="21"/>
                <w:szCs w:val="21"/>
                <w:lang w:eastAsia="zh-CN"/>
              </w:rPr>
            </w:pPr>
            <w:r>
              <w:rPr>
                <w:rFonts w:hint="eastAsia"/>
                <w:color w:val="auto"/>
                <w:sz w:val="21"/>
                <w:szCs w:val="21"/>
                <w:lang w:eastAsia="zh-CN"/>
              </w:rPr>
              <w:t xml:space="preserve">根据禅城区市场监管信息化需求，按“互联网+7”业务及数据归集与推送标准，归集推送顺德区市场监管数据，包括执法人员信息、监管对象库、“双随机”计划与任务、行政处罚、责令整改跟踪及日常监督检查等。  </w:t>
            </w:r>
          </w:p>
          <w:p w14:paraId="3DF04D69">
            <w:pPr>
              <w:pStyle w:val="15"/>
              <w:jc w:val="both"/>
              <w:rPr>
                <w:rFonts w:hint="eastAsia"/>
                <w:color w:val="auto"/>
                <w:sz w:val="21"/>
                <w:szCs w:val="21"/>
                <w:lang w:eastAsia="zh-CN"/>
              </w:rPr>
            </w:pPr>
            <w:r>
              <w:rPr>
                <w:rFonts w:hint="eastAsia"/>
                <w:color w:val="auto"/>
                <w:sz w:val="21"/>
                <w:szCs w:val="21"/>
                <w:lang w:eastAsia="zh-CN"/>
              </w:rPr>
              <w:t xml:space="preserve">2、南海区数据推送  </w:t>
            </w:r>
          </w:p>
          <w:p w14:paraId="3C2664FE">
            <w:pPr>
              <w:pStyle w:val="15"/>
              <w:jc w:val="both"/>
              <w:rPr>
                <w:rFonts w:hint="eastAsia"/>
                <w:color w:val="auto"/>
                <w:sz w:val="21"/>
                <w:szCs w:val="21"/>
                <w:lang w:eastAsia="zh-CN"/>
              </w:rPr>
            </w:pPr>
            <w:r>
              <w:rPr>
                <w:rFonts w:hint="eastAsia"/>
                <w:color w:val="auto"/>
                <w:sz w:val="21"/>
                <w:szCs w:val="21"/>
                <w:lang w:eastAsia="zh-CN"/>
              </w:rPr>
              <w:t xml:space="preserve">根据南海区市场监管信息化需求，按“互联网+7”业务及数据归集与推送标准，归集推送顺德区市场监管数据，内容同禅城区。  </w:t>
            </w:r>
          </w:p>
          <w:p w14:paraId="22402BE8">
            <w:pPr>
              <w:pStyle w:val="15"/>
              <w:jc w:val="both"/>
              <w:rPr>
                <w:rFonts w:hint="eastAsia"/>
                <w:color w:val="auto"/>
                <w:sz w:val="21"/>
                <w:szCs w:val="21"/>
                <w:lang w:eastAsia="zh-CN"/>
              </w:rPr>
            </w:pPr>
            <w:r>
              <w:rPr>
                <w:rFonts w:hint="eastAsia"/>
                <w:color w:val="auto"/>
                <w:sz w:val="21"/>
                <w:szCs w:val="21"/>
                <w:lang w:eastAsia="zh-CN"/>
              </w:rPr>
              <w:t xml:space="preserve">3、顺德区数据推送  </w:t>
            </w:r>
          </w:p>
          <w:p w14:paraId="217316BD">
            <w:pPr>
              <w:pStyle w:val="15"/>
              <w:jc w:val="both"/>
              <w:rPr>
                <w:rFonts w:hint="eastAsia"/>
                <w:color w:val="auto"/>
                <w:sz w:val="21"/>
                <w:szCs w:val="21"/>
                <w:lang w:eastAsia="zh-CN"/>
              </w:rPr>
            </w:pPr>
            <w:r>
              <w:rPr>
                <w:rFonts w:hint="eastAsia"/>
                <w:color w:val="auto"/>
                <w:sz w:val="21"/>
                <w:szCs w:val="21"/>
                <w:lang w:eastAsia="zh-CN"/>
              </w:rPr>
              <w:t xml:space="preserve">根据顺德区市场监管信息化需求，按“互联网+7”业务及数据归集与推送标准，归集推送顺德区市场监管数据，内容同禅城区。  </w:t>
            </w:r>
          </w:p>
          <w:p w14:paraId="729F55BD">
            <w:pPr>
              <w:pStyle w:val="15"/>
              <w:jc w:val="both"/>
              <w:rPr>
                <w:rFonts w:hint="eastAsia"/>
                <w:color w:val="auto"/>
                <w:sz w:val="21"/>
                <w:szCs w:val="21"/>
                <w:lang w:eastAsia="zh-CN"/>
              </w:rPr>
            </w:pPr>
            <w:r>
              <w:rPr>
                <w:rFonts w:hint="eastAsia"/>
                <w:color w:val="auto"/>
                <w:sz w:val="21"/>
                <w:szCs w:val="21"/>
                <w:lang w:eastAsia="zh-CN"/>
              </w:rPr>
              <w:t xml:space="preserve">4、佛检院数据推送  </w:t>
            </w:r>
          </w:p>
          <w:p w14:paraId="7E89314F">
            <w:pPr>
              <w:pStyle w:val="15"/>
              <w:jc w:val="both"/>
              <w:rPr>
                <w:rFonts w:hint="eastAsia"/>
                <w:color w:val="auto"/>
                <w:sz w:val="21"/>
                <w:szCs w:val="21"/>
                <w:lang w:eastAsia="zh-CN"/>
              </w:rPr>
            </w:pPr>
            <w:r>
              <w:rPr>
                <w:rFonts w:hint="eastAsia"/>
                <w:color w:val="auto"/>
                <w:sz w:val="21"/>
                <w:szCs w:val="21"/>
                <w:lang w:eastAsia="zh-CN"/>
              </w:rPr>
              <w:t xml:space="preserve">根据佛检院信息化需求，按“互联网+7”业务及数据归集与推送标准，归集推送顺德区市场监管数据，内容同禅城区。  </w:t>
            </w:r>
          </w:p>
          <w:p w14:paraId="1BB41482">
            <w:pPr>
              <w:pStyle w:val="15"/>
              <w:jc w:val="both"/>
              <w:rPr>
                <w:rFonts w:hint="eastAsia"/>
                <w:color w:val="auto"/>
                <w:sz w:val="21"/>
                <w:szCs w:val="21"/>
                <w:lang w:eastAsia="zh-CN"/>
              </w:rPr>
            </w:pPr>
            <w:r>
              <w:rPr>
                <w:rFonts w:hint="eastAsia"/>
                <w:color w:val="auto"/>
                <w:sz w:val="21"/>
                <w:szCs w:val="21"/>
                <w:lang w:eastAsia="zh-CN"/>
              </w:rPr>
              <w:t xml:space="preserve">5、顺检院数据推送  </w:t>
            </w:r>
          </w:p>
          <w:p w14:paraId="680E76C4">
            <w:pPr>
              <w:pStyle w:val="15"/>
              <w:jc w:val="both"/>
              <w:rPr>
                <w:rFonts w:hint="eastAsia"/>
                <w:color w:val="auto"/>
                <w:sz w:val="21"/>
                <w:szCs w:val="21"/>
                <w:lang w:eastAsia="zh-CN"/>
              </w:rPr>
            </w:pPr>
            <w:r>
              <w:rPr>
                <w:rFonts w:hint="eastAsia"/>
                <w:color w:val="auto"/>
                <w:sz w:val="21"/>
                <w:szCs w:val="21"/>
                <w:lang w:eastAsia="zh-CN"/>
              </w:rPr>
              <w:t xml:space="preserve">根据顺检院信息化需求，按“互联网+7”业务及数据归集与推送标准，归集推送顺德区市场监管数据，内容同禅城区。  </w:t>
            </w:r>
          </w:p>
          <w:p w14:paraId="1C6F4852">
            <w:pPr>
              <w:pStyle w:val="15"/>
              <w:jc w:val="both"/>
              <w:rPr>
                <w:rFonts w:hint="eastAsia"/>
                <w:color w:val="auto"/>
                <w:sz w:val="21"/>
                <w:szCs w:val="21"/>
                <w:lang w:eastAsia="zh-CN"/>
              </w:rPr>
            </w:pPr>
            <w:r>
              <w:rPr>
                <w:rFonts w:hint="eastAsia"/>
                <w:color w:val="auto"/>
                <w:sz w:val="21"/>
                <w:szCs w:val="21"/>
                <w:lang w:eastAsia="zh-CN"/>
              </w:rPr>
              <w:t xml:space="preserve">7.1.2 数据推送异常跟踪  </w:t>
            </w:r>
          </w:p>
          <w:p w14:paraId="0CDF8368">
            <w:pPr>
              <w:pStyle w:val="15"/>
              <w:jc w:val="both"/>
              <w:rPr>
                <w:rFonts w:hint="eastAsia"/>
                <w:color w:val="auto"/>
                <w:sz w:val="21"/>
                <w:szCs w:val="21"/>
                <w:lang w:eastAsia="zh-CN"/>
              </w:rPr>
            </w:pPr>
            <w:r>
              <w:rPr>
                <w:rFonts w:hint="eastAsia"/>
                <w:color w:val="auto"/>
                <w:sz w:val="21"/>
                <w:szCs w:val="21"/>
                <w:lang w:eastAsia="zh-CN"/>
              </w:rPr>
              <w:t xml:space="preserve">监控推送共享服务运行状况，跟踪数据推送情况。  </w:t>
            </w:r>
          </w:p>
          <w:p w14:paraId="6103F939">
            <w:pPr>
              <w:pStyle w:val="15"/>
              <w:jc w:val="both"/>
              <w:rPr>
                <w:rFonts w:hint="eastAsia"/>
                <w:color w:val="auto"/>
                <w:sz w:val="21"/>
                <w:szCs w:val="21"/>
                <w:lang w:eastAsia="zh-CN"/>
              </w:rPr>
            </w:pPr>
            <w:r>
              <w:rPr>
                <w:rFonts w:hint="eastAsia"/>
                <w:color w:val="auto"/>
                <w:sz w:val="21"/>
                <w:szCs w:val="21"/>
                <w:lang w:eastAsia="zh-CN"/>
              </w:rPr>
              <w:t xml:space="preserve">7.1.3 数据推送异常处理  </w:t>
            </w:r>
          </w:p>
          <w:p w14:paraId="1ADFA919">
            <w:pPr>
              <w:pStyle w:val="15"/>
              <w:jc w:val="both"/>
              <w:rPr>
                <w:rFonts w:hint="eastAsia"/>
                <w:color w:val="auto"/>
                <w:sz w:val="21"/>
                <w:szCs w:val="21"/>
                <w:lang w:eastAsia="zh-CN"/>
              </w:rPr>
            </w:pPr>
            <w:r>
              <w:rPr>
                <w:rFonts w:hint="eastAsia"/>
                <w:color w:val="auto"/>
                <w:sz w:val="21"/>
                <w:szCs w:val="21"/>
                <w:lang w:eastAsia="zh-CN"/>
              </w:rPr>
              <w:t xml:space="preserve">识别并分析数据推送异常，查找原因，配合整改。  </w:t>
            </w:r>
          </w:p>
          <w:p w14:paraId="0FE32A91">
            <w:pPr>
              <w:pStyle w:val="15"/>
              <w:jc w:val="both"/>
              <w:rPr>
                <w:rFonts w:hint="eastAsia"/>
                <w:color w:val="auto"/>
                <w:sz w:val="21"/>
                <w:szCs w:val="21"/>
                <w:lang w:eastAsia="zh-CN"/>
              </w:rPr>
            </w:pPr>
            <w:r>
              <w:rPr>
                <w:rFonts w:hint="eastAsia"/>
                <w:color w:val="auto"/>
                <w:sz w:val="21"/>
                <w:szCs w:val="21"/>
                <w:lang w:eastAsia="zh-CN"/>
              </w:rPr>
              <w:t xml:space="preserve">7.1.4 数据推送异常复核确认  </w:t>
            </w:r>
          </w:p>
          <w:p w14:paraId="121577B6">
            <w:pPr>
              <w:pStyle w:val="15"/>
              <w:jc w:val="both"/>
              <w:rPr>
                <w:rFonts w:hint="eastAsia"/>
                <w:color w:val="auto"/>
                <w:sz w:val="21"/>
                <w:szCs w:val="21"/>
                <w:lang w:eastAsia="zh-CN"/>
              </w:rPr>
            </w:pPr>
            <w:r>
              <w:rPr>
                <w:rFonts w:hint="eastAsia"/>
                <w:color w:val="auto"/>
                <w:sz w:val="21"/>
                <w:szCs w:val="21"/>
                <w:lang w:eastAsia="zh-CN"/>
              </w:rPr>
              <w:t>异常解决并恢复推送后，治理人员需复核，确保推送稳定，观察数天后确认异常处理完成。</w:t>
            </w:r>
          </w:p>
        </w:tc>
      </w:tr>
      <w:tr w14:paraId="370D0D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F60C60">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B0B5AF">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02E586">
            <w:pPr>
              <w:pStyle w:val="15"/>
              <w:jc w:val="both"/>
              <w:rPr>
                <w:rFonts w:hint="eastAsia"/>
                <w:color w:val="auto"/>
                <w:sz w:val="21"/>
                <w:szCs w:val="21"/>
                <w:lang w:eastAsia="zh-CN"/>
              </w:rPr>
            </w:pPr>
            <w:r>
              <w:rPr>
                <w:rFonts w:hint="eastAsia"/>
                <w:color w:val="auto"/>
                <w:sz w:val="21"/>
                <w:szCs w:val="21"/>
                <w:lang w:eastAsia="zh-CN"/>
              </w:rPr>
              <w:t>7.2.与国家市场监督总局一体化平台数据推送服务</w:t>
            </w:r>
          </w:p>
          <w:p w14:paraId="7422D580">
            <w:pPr>
              <w:pStyle w:val="15"/>
              <w:jc w:val="both"/>
              <w:rPr>
                <w:rFonts w:hint="eastAsia"/>
                <w:color w:val="auto"/>
                <w:sz w:val="21"/>
                <w:szCs w:val="21"/>
                <w:lang w:eastAsia="zh-CN"/>
              </w:rPr>
            </w:pPr>
            <w:r>
              <w:rPr>
                <w:rFonts w:hint="eastAsia"/>
                <w:color w:val="auto"/>
                <w:sz w:val="21"/>
                <w:szCs w:val="21"/>
                <w:lang w:eastAsia="zh-CN"/>
              </w:rPr>
              <w:t xml:space="preserve">7.2.1. 服务内容  </w:t>
            </w:r>
          </w:p>
          <w:p w14:paraId="0FFDD97D">
            <w:pPr>
              <w:pStyle w:val="15"/>
              <w:jc w:val="both"/>
              <w:rPr>
                <w:rFonts w:hint="eastAsia"/>
                <w:color w:val="auto"/>
                <w:sz w:val="21"/>
                <w:szCs w:val="21"/>
                <w:lang w:eastAsia="zh-CN"/>
              </w:rPr>
            </w:pPr>
            <w:r>
              <w:rPr>
                <w:rFonts w:hint="eastAsia"/>
                <w:color w:val="auto"/>
                <w:sz w:val="21"/>
                <w:szCs w:val="21"/>
                <w:lang w:eastAsia="zh-CN"/>
              </w:rPr>
              <w:t xml:space="preserve">(1) 保障与国家市监总局一体化平台数据推送正常、准确。  </w:t>
            </w:r>
          </w:p>
          <w:p w14:paraId="50D4DE57">
            <w:pPr>
              <w:pStyle w:val="15"/>
              <w:jc w:val="both"/>
              <w:rPr>
                <w:rFonts w:hint="eastAsia"/>
                <w:color w:val="auto"/>
                <w:sz w:val="21"/>
                <w:szCs w:val="21"/>
                <w:lang w:eastAsia="zh-CN"/>
              </w:rPr>
            </w:pPr>
            <w:r>
              <w:rPr>
                <w:rFonts w:hint="eastAsia"/>
                <w:color w:val="auto"/>
                <w:sz w:val="21"/>
                <w:szCs w:val="21"/>
                <w:lang w:eastAsia="zh-CN"/>
              </w:rPr>
              <w:t xml:space="preserve">(2) 企业迁入迁出数据推送：监控登记功能，确保数据正常推送并处理异常。  </w:t>
            </w:r>
          </w:p>
          <w:p w14:paraId="1E0C560F">
            <w:pPr>
              <w:pStyle w:val="15"/>
              <w:jc w:val="both"/>
              <w:rPr>
                <w:rFonts w:hint="eastAsia"/>
                <w:color w:val="auto"/>
                <w:sz w:val="21"/>
                <w:szCs w:val="21"/>
                <w:lang w:eastAsia="zh-CN"/>
              </w:rPr>
            </w:pPr>
            <w:r>
              <w:rPr>
                <w:rFonts w:hint="eastAsia"/>
                <w:color w:val="auto"/>
                <w:sz w:val="21"/>
                <w:szCs w:val="21"/>
                <w:lang w:eastAsia="zh-CN"/>
              </w:rPr>
              <w:t xml:space="preserve">(3) 涉企信息跨域流转：监控流转过程，按业务要求修正或推送数据，处理异常。  </w:t>
            </w:r>
          </w:p>
          <w:p w14:paraId="0E966A62">
            <w:pPr>
              <w:pStyle w:val="15"/>
              <w:jc w:val="both"/>
              <w:rPr>
                <w:rFonts w:hint="eastAsia"/>
                <w:color w:val="auto"/>
                <w:sz w:val="21"/>
                <w:szCs w:val="21"/>
                <w:lang w:eastAsia="zh-CN"/>
              </w:rPr>
            </w:pPr>
            <w:r>
              <w:rPr>
                <w:rFonts w:hint="eastAsia"/>
                <w:color w:val="auto"/>
                <w:sz w:val="21"/>
                <w:szCs w:val="21"/>
                <w:lang w:eastAsia="zh-CN"/>
              </w:rPr>
              <w:t xml:space="preserve">(4) 简易注销异议处理：监控功能运行，接收平台异议信息并处理异常数据。  </w:t>
            </w:r>
          </w:p>
          <w:p w14:paraId="18B6CECA">
            <w:pPr>
              <w:pStyle w:val="15"/>
              <w:jc w:val="both"/>
              <w:rPr>
                <w:rFonts w:hint="eastAsia"/>
                <w:color w:val="auto"/>
                <w:sz w:val="21"/>
                <w:szCs w:val="21"/>
                <w:lang w:eastAsia="zh-CN"/>
              </w:rPr>
            </w:pPr>
            <w:r>
              <w:rPr>
                <w:rFonts w:hint="eastAsia"/>
                <w:color w:val="auto"/>
                <w:sz w:val="21"/>
                <w:szCs w:val="21"/>
                <w:lang w:eastAsia="zh-CN"/>
              </w:rPr>
              <w:t xml:space="preserve">(5) 公示信息异议处理：监控功能，接收平台异议，按工单处理，保障信息准确并处理异常。  </w:t>
            </w:r>
          </w:p>
          <w:p w14:paraId="236B639A">
            <w:pPr>
              <w:pStyle w:val="15"/>
              <w:jc w:val="both"/>
              <w:rPr>
                <w:rFonts w:hint="eastAsia"/>
                <w:color w:val="auto"/>
                <w:sz w:val="21"/>
                <w:szCs w:val="21"/>
                <w:lang w:eastAsia="zh-CN"/>
              </w:rPr>
            </w:pPr>
            <w:r>
              <w:rPr>
                <w:rFonts w:hint="eastAsia"/>
                <w:color w:val="auto"/>
                <w:sz w:val="21"/>
                <w:szCs w:val="21"/>
                <w:lang w:eastAsia="zh-CN"/>
              </w:rPr>
              <w:t xml:space="preserve">7.2.2. 服务对接接口  </w:t>
            </w:r>
          </w:p>
          <w:p w14:paraId="04B7E4DF">
            <w:pPr>
              <w:pStyle w:val="15"/>
              <w:jc w:val="both"/>
              <w:rPr>
                <w:rFonts w:hint="eastAsia"/>
                <w:color w:val="auto"/>
                <w:sz w:val="21"/>
                <w:szCs w:val="21"/>
                <w:lang w:eastAsia="zh-CN"/>
              </w:rPr>
            </w:pPr>
            <w:r>
              <w:rPr>
                <w:rFonts w:hint="eastAsia"/>
                <w:color w:val="auto"/>
                <w:sz w:val="21"/>
                <w:szCs w:val="21"/>
                <w:lang w:eastAsia="zh-CN"/>
              </w:rPr>
              <w:t>包括企业迁出信息上报及下载接口服务。</w:t>
            </w:r>
          </w:p>
          <w:p w14:paraId="2DD2BF84">
            <w:pPr>
              <w:pStyle w:val="15"/>
              <w:jc w:val="both"/>
              <w:rPr>
                <w:rFonts w:hint="eastAsia"/>
                <w:color w:val="auto"/>
                <w:sz w:val="21"/>
                <w:szCs w:val="21"/>
                <w:lang w:eastAsia="zh-CN"/>
              </w:rPr>
            </w:pPr>
            <w:r>
              <w:rPr>
                <w:rFonts w:hint="eastAsia"/>
                <w:color w:val="auto"/>
                <w:sz w:val="21"/>
                <w:szCs w:val="21"/>
                <w:lang w:eastAsia="zh-CN"/>
              </w:rPr>
              <w:t>服务交付物</w:t>
            </w:r>
          </w:p>
          <w:p w14:paraId="0314AECD">
            <w:pPr>
              <w:pStyle w:val="15"/>
              <w:jc w:val="both"/>
              <w:rPr>
                <w:rFonts w:hint="eastAsia"/>
                <w:color w:val="auto"/>
                <w:sz w:val="21"/>
                <w:szCs w:val="21"/>
              </w:rPr>
            </w:pPr>
            <w:r>
              <w:rPr>
                <w:rFonts w:hint="eastAsia"/>
                <w:color w:val="auto"/>
                <w:sz w:val="21"/>
                <w:szCs w:val="21"/>
                <w:lang w:eastAsia="zh-CN"/>
              </w:rPr>
              <w:t>数据共享服务周报52份，月报12份，年报1份。</w:t>
            </w:r>
          </w:p>
        </w:tc>
      </w:tr>
      <w:tr w14:paraId="225B2C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5074BD">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C84A5E">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DF152C">
            <w:pPr>
              <w:pStyle w:val="15"/>
              <w:jc w:val="both"/>
              <w:rPr>
                <w:rFonts w:hint="eastAsia"/>
                <w:color w:val="auto"/>
                <w:sz w:val="21"/>
                <w:szCs w:val="21"/>
                <w:lang w:eastAsia="zh-CN"/>
              </w:rPr>
            </w:pPr>
            <w:r>
              <w:rPr>
                <w:rFonts w:hint="eastAsia"/>
                <w:color w:val="auto"/>
                <w:sz w:val="21"/>
                <w:szCs w:val="21"/>
                <w:lang w:eastAsia="zh-CN"/>
              </w:rPr>
              <w:t>8.数据基础应用运营</w:t>
            </w:r>
          </w:p>
          <w:p w14:paraId="6B585EDA">
            <w:pPr>
              <w:pStyle w:val="15"/>
              <w:jc w:val="both"/>
              <w:rPr>
                <w:rFonts w:hint="eastAsia"/>
                <w:color w:val="auto"/>
                <w:sz w:val="21"/>
                <w:szCs w:val="21"/>
                <w:lang w:eastAsia="zh-CN"/>
              </w:rPr>
            </w:pPr>
            <w:r>
              <w:rPr>
                <w:rFonts w:hint="eastAsia"/>
                <w:color w:val="auto"/>
                <w:sz w:val="21"/>
                <w:szCs w:val="21"/>
                <w:lang w:eastAsia="zh-CN"/>
              </w:rPr>
              <w:t xml:space="preserve">8.1 数据公共支撑能力管理与优化  </w:t>
            </w:r>
          </w:p>
          <w:p w14:paraId="7AFE6EE0">
            <w:pPr>
              <w:pStyle w:val="15"/>
              <w:jc w:val="both"/>
              <w:rPr>
                <w:rFonts w:hint="eastAsia"/>
                <w:color w:val="auto"/>
                <w:sz w:val="21"/>
                <w:szCs w:val="21"/>
                <w:lang w:eastAsia="zh-CN"/>
              </w:rPr>
            </w:pPr>
            <w:r>
              <w:rPr>
                <w:rFonts w:hint="eastAsia"/>
                <w:color w:val="auto"/>
                <w:sz w:val="21"/>
                <w:szCs w:val="21"/>
                <w:lang w:eastAsia="zh-CN"/>
              </w:rPr>
              <w:t>基于各业务板块共用需求，通过数字底座更新维护公共能力支撑，管理统一数据接口服务总线，保障数据同源同口径，形成公共应用支撑能力。</w:t>
            </w:r>
          </w:p>
          <w:p w14:paraId="5083E469">
            <w:pPr>
              <w:pStyle w:val="15"/>
              <w:jc w:val="both"/>
              <w:rPr>
                <w:rFonts w:hint="eastAsia"/>
                <w:color w:val="auto"/>
                <w:sz w:val="21"/>
                <w:szCs w:val="21"/>
                <w:lang w:eastAsia="zh-CN"/>
              </w:rPr>
            </w:pPr>
            <w:r>
              <w:rPr>
                <w:rFonts w:hint="eastAsia"/>
                <w:color w:val="auto"/>
                <w:sz w:val="21"/>
                <w:szCs w:val="21"/>
                <w:lang w:eastAsia="zh-CN"/>
              </w:rPr>
              <w:t>服务交付物</w:t>
            </w:r>
          </w:p>
          <w:p w14:paraId="376511B1">
            <w:pPr>
              <w:pStyle w:val="15"/>
              <w:jc w:val="both"/>
              <w:rPr>
                <w:color w:val="auto"/>
                <w:sz w:val="21"/>
                <w:szCs w:val="21"/>
              </w:rPr>
            </w:pPr>
            <w:r>
              <w:rPr>
                <w:rFonts w:hint="eastAsia"/>
                <w:color w:val="auto"/>
                <w:sz w:val="21"/>
                <w:szCs w:val="21"/>
                <w:lang w:eastAsia="zh-CN"/>
              </w:rPr>
              <w:t>工作计划及完成情况、服务完成情况统计的业务处理月报12份，年报1份。系统使用指南手册1份。</w:t>
            </w:r>
          </w:p>
        </w:tc>
      </w:tr>
      <w:tr w14:paraId="69C4F8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6FE2A2">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30CE25">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E83A27">
            <w:pPr>
              <w:pStyle w:val="15"/>
              <w:jc w:val="both"/>
              <w:rPr>
                <w:rFonts w:hint="eastAsia"/>
                <w:color w:val="auto"/>
                <w:sz w:val="21"/>
                <w:szCs w:val="21"/>
              </w:rPr>
            </w:pPr>
            <w:r>
              <w:rPr>
                <w:rFonts w:hint="eastAsia"/>
                <w:color w:val="auto"/>
                <w:sz w:val="21"/>
                <w:szCs w:val="21"/>
              </w:rPr>
              <w:t>8.2.市场全景大屏数据服务接口优化</w:t>
            </w:r>
          </w:p>
          <w:p w14:paraId="7C5F9D98">
            <w:pPr>
              <w:pStyle w:val="15"/>
              <w:jc w:val="both"/>
              <w:rPr>
                <w:rFonts w:hint="eastAsia" w:eastAsiaTheme="minorEastAsia"/>
                <w:color w:val="auto"/>
                <w:sz w:val="21"/>
                <w:szCs w:val="21"/>
                <w:lang w:eastAsia="zh-CN"/>
              </w:rPr>
            </w:pPr>
            <w:r>
              <w:rPr>
                <w:rFonts w:hint="eastAsia"/>
                <w:color w:val="auto"/>
                <w:sz w:val="21"/>
                <w:szCs w:val="21"/>
                <w:lang w:eastAsia="zh-CN"/>
              </w:rPr>
              <w:t>根据现有市场全局大屏及更新中的数据服务接口指标需求，更新加工市场全景大屏指标，维护相关数据服务接口，并按需优化性能，确保数据准确与实时。</w:t>
            </w:r>
          </w:p>
          <w:p w14:paraId="34F147DA">
            <w:pPr>
              <w:pStyle w:val="15"/>
              <w:jc w:val="both"/>
              <w:rPr>
                <w:rFonts w:hint="eastAsia"/>
                <w:b w:val="0"/>
                <w:bCs w:val="0"/>
                <w:color w:val="auto"/>
                <w:sz w:val="21"/>
                <w:szCs w:val="21"/>
              </w:rPr>
            </w:pPr>
            <w:r>
              <w:rPr>
                <w:rFonts w:hint="eastAsia"/>
                <w:b w:val="0"/>
                <w:bCs w:val="0"/>
                <w:color w:val="auto"/>
                <w:sz w:val="21"/>
                <w:szCs w:val="21"/>
              </w:rPr>
              <w:t>服务交付物</w:t>
            </w:r>
          </w:p>
          <w:p w14:paraId="7C2E88C3">
            <w:pPr>
              <w:pStyle w:val="15"/>
              <w:jc w:val="both"/>
              <w:rPr>
                <w:color w:val="auto"/>
                <w:sz w:val="21"/>
                <w:szCs w:val="21"/>
              </w:rPr>
            </w:pPr>
            <w:r>
              <w:rPr>
                <w:rFonts w:hint="eastAsia"/>
                <w:color w:val="auto"/>
                <w:sz w:val="21"/>
                <w:szCs w:val="21"/>
              </w:rPr>
              <w:t>工作计划及完成情况、服务完成情况统计的业务处理月报12份，年报1份。系统使用指南手册1份。</w:t>
            </w:r>
          </w:p>
        </w:tc>
      </w:tr>
      <w:tr w14:paraId="1EA0F0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B8CDF3">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CD69DA">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4FBDD0">
            <w:pPr>
              <w:pStyle w:val="15"/>
              <w:jc w:val="both"/>
              <w:rPr>
                <w:rFonts w:hint="eastAsia"/>
                <w:color w:val="auto"/>
                <w:sz w:val="21"/>
                <w:szCs w:val="21"/>
              </w:rPr>
            </w:pPr>
            <w:r>
              <w:rPr>
                <w:rFonts w:hint="eastAsia"/>
                <w:color w:val="auto"/>
                <w:sz w:val="21"/>
                <w:szCs w:val="21"/>
              </w:rPr>
              <w:t>8.3.工业产品大屏数据服务接口优化</w:t>
            </w:r>
          </w:p>
          <w:p w14:paraId="00180606">
            <w:pPr>
              <w:pStyle w:val="15"/>
              <w:jc w:val="both"/>
              <w:rPr>
                <w:rFonts w:hint="eastAsia" w:eastAsiaTheme="minorEastAsia"/>
                <w:color w:val="auto"/>
                <w:sz w:val="21"/>
                <w:szCs w:val="21"/>
                <w:lang w:eastAsia="zh-CN"/>
              </w:rPr>
            </w:pPr>
            <w:r>
              <w:rPr>
                <w:rFonts w:hint="eastAsia"/>
                <w:color w:val="auto"/>
                <w:sz w:val="21"/>
                <w:szCs w:val="21"/>
                <w:lang w:eastAsia="zh-CN"/>
              </w:rPr>
              <w:t>基于现有工业产品大屏及不断更新的数据服务接口指标需求，对工业产品大屏指标进行数据更新和加工，维护工业产品指标的数据服务接口，并根据实际需求不断优化性能，保障数据准确性和实时性。</w:t>
            </w:r>
          </w:p>
          <w:p w14:paraId="32BD5780">
            <w:pPr>
              <w:pStyle w:val="15"/>
              <w:jc w:val="both"/>
              <w:rPr>
                <w:rFonts w:hint="eastAsia"/>
                <w:b w:val="0"/>
                <w:bCs w:val="0"/>
                <w:color w:val="auto"/>
                <w:sz w:val="21"/>
                <w:szCs w:val="21"/>
              </w:rPr>
            </w:pPr>
            <w:r>
              <w:rPr>
                <w:rFonts w:hint="eastAsia"/>
                <w:b w:val="0"/>
                <w:bCs w:val="0"/>
                <w:color w:val="auto"/>
                <w:sz w:val="21"/>
                <w:szCs w:val="21"/>
              </w:rPr>
              <w:t>服务交付物</w:t>
            </w:r>
          </w:p>
          <w:p w14:paraId="71495403">
            <w:pPr>
              <w:pStyle w:val="15"/>
              <w:jc w:val="both"/>
              <w:rPr>
                <w:color w:val="auto"/>
                <w:sz w:val="21"/>
                <w:szCs w:val="21"/>
              </w:rPr>
            </w:pPr>
            <w:r>
              <w:rPr>
                <w:rFonts w:hint="eastAsia"/>
                <w:color w:val="auto"/>
                <w:sz w:val="21"/>
                <w:szCs w:val="21"/>
              </w:rPr>
              <w:t>工作计划及完成情况、服务完成情况统计的业务处理月报12份，年报1份。系统使用指南手册1份。</w:t>
            </w:r>
          </w:p>
        </w:tc>
      </w:tr>
      <w:tr w14:paraId="1C232B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FD9215">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D686CB">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F9E235">
            <w:pPr>
              <w:pStyle w:val="15"/>
              <w:jc w:val="both"/>
              <w:rPr>
                <w:rFonts w:hint="eastAsia"/>
                <w:color w:val="auto"/>
                <w:sz w:val="21"/>
                <w:szCs w:val="21"/>
              </w:rPr>
            </w:pPr>
            <w:r>
              <w:rPr>
                <w:rFonts w:hint="eastAsia"/>
                <w:color w:val="auto"/>
                <w:sz w:val="21"/>
                <w:szCs w:val="21"/>
              </w:rPr>
              <w:t>8.4.智慧监管大屏数据服务接口优化</w:t>
            </w:r>
          </w:p>
          <w:p w14:paraId="20A83906">
            <w:pPr>
              <w:pStyle w:val="15"/>
              <w:jc w:val="both"/>
              <w:rPr>
                <w:rFonts w:hint="eastAsia" w:eastAsiaTheme="minorEastAsia"/>
                <w:color w:val="auto"/>
                <w:sz w:val="21"/>
                <w:szCs w:val="21"/>
                <w:lang w:eastAsia="zh-CN"/>
              </w:rPr>
            </w:pPr>
            <w:r>
              <w:rPr>
                <w:rFonts w:hint="eastAsia"/>
                <w:color w:val="auto"/>
                <w:sz w:val="21"/>
                <w:szCs w:val="21"/>
                <w:lang w:eastAsia="zh-CN"/>
              </w:rPr>
              <w:t>基于现有智慧监管大屏及不断更新的数据服务接口指标需求，更新和加工大屏指标，维护数据服务接口，并根据实际需求持续优化性能，以保障数据准确性和实时性。</w:t>
            </w:r>
          </w:p>
          <w:p w14:paraId="7995D1EC">
            <w:pPr>
              <w:pStyle w:val="15"/>
              <w:jc w:val="both"/>
              <w:rPr>
                <w:rFonts w:hint="eastAsia"/>
                <w:b w:val="0"/>
                <w:bCs w:val="0"/>
                <w:color w:val="auto"/>
                <w:sz w:val="21"/>
                <w:szCs w:val="21"/>
              </w:rPr>
            </w:pPr>
            <w:r>
              <w:rPr>
                <w:rFonts w:hint="eastAsia"/>
                <w:b w:val="0"/>
                <w:bCs w:val="0"/>
                <w:color w:val="auto"/>
                <w:sz w:val="21"/>
                <w:szCs w:val="21"/>
              </w:rPr>
              <w:t>服务交付物</w:t>
            </w:r>
          </w:p>
          <w:p w14:paraId="3C61D7AB">
            <w:pPr>
              <w:pStyle w:val="15"/>
              <w:jc w:val="both"/>
              <w:rPr>
                <w:color w:val="auto"/>
                <w:sz w:val="21"/>
                <w:szCs w:val="21"/>
              </w:rPr>
            </w:pPr>
            <w:r>
              <w:rPr>
                <w:rFonts w:hint="eastAsia"/>
                <w:color w:val="auto"/>
                <w:sz w:val="21"/>
                <w:szCs w:val="21"/>
              </w:rPr>
              <w:t>工作计划及完成情况、服务完成情况统计的业务处理月报12份，年报1份。系统使用指南手册1份。</w:t>
            </w:r>
          </w:p>
        </w:tc>
      </w:tr>
      <w:tr w14:paraId="0D4C4DC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0E0CA0">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25FA3E">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AA7C44">
            <w:pPr>
              <w:pStyle w:val="15"/>
              <w:jc w:val="both"/>
              <w:rPr>
                <w:rFonts w:hint="eastAsia"/>
                <w:color w:val="auto"/>
                <w:sz w:val="21"/>
                <w:szCs w:val="21"/>
              </w:rPr>
            </w:pPr>
            <w:r>
              <w:rPr>
                <w:rFonts w:hint="eastAsia"/>
                <w:color w:val="auto"/>
                <w:sz w:val="21"/>
                <w:szCs w:val="21"/>
              </w:rPr>
              <w:t>8.5.许可注册大屏数据服务接口优化</w:t>
            </w:r>
          </w:p>
          <w:p w14:paraId="0F54F4D6">
            <w:pPr>
              <w:pStyle w:val="15"/>
              <w:jc w:val="both"/>
              <w:rPr>
                <w:rFonts w:hint="eastAsia"/>
                <w:color w:val="auto"/>
                <w:sz w:val="21"/>
                <w:szCs w:val="21"/>
              </w:rPr>
            </w:pPr>
            <w:r>
              <w:rPr>
                <w:rFonts w:hint="eastAsia"/>
                <w:color w:val="auto"/>
                <w:sz w:val="21"/>
                <w:szCs w:val="21"/>
                <w:lang w:eastAsia="zh-CN"/>
              </w:rPr>
              <w:t>基于现有许可注册大屏及数据服务接口指标需求，更新和加工相关数据，维护接口，并根据实际需求持续优化性能，确保数据准确性与实时性。</w:t>
            </w:r>
            <w:r>
              <w:rPr>
                <w:rFonts w:hint="eastAsia"/>
                <w:color w:val="auto"/>
                <w:sz w:val="21"/>
                <w:szCs w:val="21"/>
              </w:rPr>
              <w:t>。</w:t>
            </w:r>
          </w:p>
          <w:p w14:paraId="28CF02B9">
            <w:pPr>
              <w:pStyle w:val="15"/>
              <w:jc w:val="both"/>
              <w:rPr>
                <w:rFonts w:hint="eastAsia"/>
                <w:b w:val="0"/>
                <w:bCs w:val="0"/>
                <w:color w:val="auto"/>
                <w:sz w:val="21"/>
                <w:szCs w:val="21"/>
              </w:rPr>
            </w:pPr>
            <w:r>
              <w:rPr>
                <w:rFonts w:hint="eastAsia"/>
                <w:b w:val="0"/>
                <w:bCs w:val="0"/>
                <w:color w:val="auto"/>
                <w:sz w:val="21"/>
                <w:szCs w:val="21"/>
              </w:rPr>
              <w:t>服务交付物</w:t>
            </w:r>
          </w:p>
          <w:p w14:paraId="36306788">
            <w:pPr>
              <w:pStyle w:val="15"/>
              <w:jc w:val="both"/>
              <w:rPr>
                <w:color w:val="auto"/>
                <w:sz w:val="21"/>
                <w:szCs w:val="21"/>
              </w:rPr>
            </w:pPr>
            <w:r>
              <w:rPr>
                <w:rFonts w:hint="eastAsia"/>
                <w:color w:val="auto"/>
                <w:sz w:val="21"/>
                <w:szCs w:val="21"/>
              </w:rPr>
              <w:t>工作计划及完成情况、服务完成情况统计的业务处理月报12份，年报1份。系统使用指南手册1份。</w:t>
            </w:r>
          </w:p>
        </w:tc>
      </w:tr>
      <w:tr w14:paraId="013890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444591">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B688CD">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4E5CCF">
            <w:pPr>
              <w:pStyle w:val="15"/>
              <w:jc w:val="both"/>
              <w:rPr>
                <w:rFonts w:hint="eastAsia"/>
                <w:color w:val="auto"/>
                <w:sz w:val="21"/>
                <w:szCs w:val="21"/>
              </w:rPr>
            </w:pPr>
            <w:r>
              <w:rPr>
                <w:rFonts w:hint="eastAsia"/>
                <w:color w:val="auto"/>
                <w:sz w:val="21"/>
                <w:szCs w:val="21"/>
              </w:rPr>
              <w:t>8.6.市场主体大屏数据服务接口优化</w:t>
            </w:r>
          </w:p>
          <w:p w14:paraId="550CE616">
            <w:pPr>
              <w:pStyle w:val="15"/>
              <w:jc w:val="both"/>
              <w:rPr>
                <w:rFonts w:hint="eastAsia" w:eastAsiaTheme="minorEastAsia"/>
                <w:color w:val="auto"/>
                <w:sz w:val="21"/>
                <w:szCs w:val="21"/>
                <w:lang w:eastAsia="zh-CN"/>
              </w:rPr>
            </w:pPr>
            <w:r>
              <w:rPr>
                <w:rFonts w:hint="eastAsia"/>
                <w:color w:val="auto"/>
                <w:sz w:val="21"/>
                <w:szCs w:val="21"/>
                <w:lang w:eastAsia="zh-CN"/>
              </w:rPr>
              <w:t>基于现有市场主体大屏及不断更新的数据服务接口需求，对指标数据进行更新与加工，维护数据服务接口，并根据实际需要持续优化性能，确保数据准确性与实时性。</w:t>
            </w:r>
          </w:p>
          <w:p w14:paraId="281ACCEA">
            <w:pPr>
              <w:pStyle w:val="15"/>
              <w:jc w:val="both"/>
              <w:rPr>
                <w:rFonts w:hint="eastAsia"/>
                <w:b w:val="0"/>
                <w:bCs w:val="0"/>
                <w:color w:val="auto"/>
                <w:sz w:val="21"/>
                <w:szCs w:val="21"/>
              </w:rPr>
            </w:pPr>
            <w:r>
              <w:rPr>
                <w:rFonts w:hint="eastAsia"/>
                <w:b w:val="0"/>
                <w:bCs w:val="0"/>
                <w:color w:val="auto"/>
                <w:sz w:val="21"/>
                <w:szCs w:val="21"/>
              </w:rPr>
              <w:t>服务交付物</w:t>
            </w:r>
          </w:p>
          <w:p w14:paraId="5DFB6E34">
            <w:pPr>
              <w:pStyle w:val="15"/>
              <w:jc w:val="both"/>
              <w:rPr>
                <w:color w:val="auto"/>
                <w:sz w:val="21"/>
                <w:szCs w:val="21"/>
              </w:rPr>
            </w:pPr>
            <w:r>
              <w:rPr>
                <w:rFonts w:hint="eastAsia"/>
                <w:color w:val="auto"/>
                <w:sz w:val="21"/>
                <w:szCs w:val="21"/>
              </w:rPr>
              <w:t>工作计划及完成情况、服务完成情况统计的业务处理月报12份，年报1份。系统使用指南手册1份。</w:t>
            </w:r>
          </w:p>
        </w:tc>
      </w:tr>
      <w:tr w14:paraId="7C0C00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EA94ED">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968F16">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83EC07">
            <w:pPr>
              <w:pStyle w:val="15"/>
              <w:jc w:val="both"/>
              <w:rPr>
                <w:rFonts w:hint="eastAsia"/>
                <w:color w:val="auto"/>
                <w:sz w:val="21"/>
                <w:szCs w:val="21"/>
              </w:rPr>
            </w:pPr>
            <w:r>
              <w:rPr>
                <w:rFonts w:hint="eastAsia"/>
                <w:color w:val="auto"/>
                <w:sz w:val="21"/>
                <w:szCs w:val="21"/>
              </w:rPr>
              <w:t>8.7.许可备案大屏数据服务接口优化</w:t>
            </w:r>
          </w:p>
          <w:p w14:paraId="4BB82471">
            <w:pPr>
              <w:pStyle w:val="15"/>
              <w:jc w:val="both"/>
              <w:rPr>
                <w:rFonts w:hint="eastAsia" w:eastAsiaTheme="minorEastAsia"/>
                <w:color w:val="auto"/>
                <w:sz w:val="21"/>
                <w:szCs w:val="21"/>
                <w:lang w:eastAsia="zh-CN"/>
              </w:rPr>
            </w:pPr>
            <w:r>
              <w:rPr>
                <w:rFonts w:hint="eastAsia"/>
                <w:color w:val="auto"/>
                <w:sz w:val="21"/>
                <w:szCs w:val="21"/>
                <w:lang w:eastAsia="zh-CN"/>
              </w:rPr>
              <w:t>基于现有许可备案大屏及不断更新的数据服务接口指标需求，更新加工大屏指标，维护数据服务接口，并按需持续优化性能，确保数据准确与实时。</w:t>
            </w:r>
          </w:p>
          <w:p w14:paraId="2BF4DC73">
            <w:pPr>
              <w:pStyle w:val="15"/>
              <w:jc w:val="both"/>
              <w:rPr>
                <w:rFonts w:hint="eastAsia"/>
                <w:b w:val="0"/>
                <w:bCs w:val="0"/>
                <w:color w:val="auto"/>
                <w:sz w:val="21"/>
                <w:szCs w:val="21"/>
              </w:rPr>
            </w:pPr>
            <w:r>
              <w:rPr>
                <w:rFonts w:hint="eastAsia"/>
                <w:b w:val="0"/>
                <w:bCs w:val="0"/>
                <w:color w:val="auto"/>
                <w:sz w:val="21"/>
                <w:szCs w:val="21"/>
              </w:rPr>
              <w:t>服务交付物</w:t>
            </w:r>
          </w:p>
          <w:p w14:paraId="339C3F50">
            <w:pPr>
              <w:pStyle w:val="15"/>
              <w:jc w:val="both"/>
              <w:rPr>
                <w:color w:val="auto"/>
                <w:sz w:val="21"/>
                <w:szCs w:val="21"/>
              </w:rPr>
            </w:pPr>
            <w:r>
              <w:rPr>
                <w:rFonts w:hint="eastAsia"/>
                <w:color w:val="auto"/>
                <w:sz w:val="21"/>
                <w:szCs w:val="21"/>
              </w:rPr>
              <w:t>工作计划及完成情况、服务完成情况统计的业务处理月报12份，年报1份。系统使用指南手册1份。</w:t>
            </w:r>
          </w:p>
        </w:tc>
      </w:tr>
      <w:tr w14:paraId="25C78A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3A0AE5">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E1915C">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F68280">
            <w:pPr>
              <w:pStyle w:val="15"/>
              <w:jc w:val="both"/>
              <w:rPr>
                <w:rFonts w:hint="eastAsia"/>
                <w:color w:val="auto"/>
                <w:sz w:val="21"/>
                <w:szCs w:val="21"/>
              </w:rPr>
            </w:pPr>
            <w:r>
              <w:rPr>
                <w:rFonts w:hint="eastAsia"/>
                <w:color w:val="auto"/>
                <w:sz w:val="21"/>
                <w:szCs w:val="21"/>
              </w:rPr>
              <w:t>8.8.食品餐饮大屏数据服务接口优化</w:t>
            </w:r>
          </w:p>
          <w:p w14:paraId="1BA0DAED">
            <w:pPr>
              <w:pStyle w:val="15"/>
              <w:jc w:val="both"/>
              <w:rPr>
                <w:rFonts w:hint="eastAsia" w:eastAsiaTheme="minorEastAsia"/>
                <w:color w:val="auto"/>
                <w:sz w:val="21"/>
                <w:szCs w:val="21"/>
                <w:lang w:eastAsia="zh-CN"/>
              </w:rPr>
            </w:pPr>
            <w:r>
              <w:rPr>
                <w:rFonts w:hint="eastAsia"/>
                <w:color w:val="auto"/>
                <w:sz w:val="21"/>
                <w:szCs w:val="21"/>
                <w:lang w:eastAsia="zh-CN"/>
              </w:rPr>
              <w:t>基于现有食品餐饮大屏及更新的数据服务接口指标需求，对指标进行数据更新与加工，维护数据服务接口，并根据实际需求持续优化性能，确保数据准确性与实时性。</w:t>
            </w:r>
          </w:p>
          <w:p w14:paraId="4103415E">
            <w:pPr>
              <w:pStyle w:val="15"/>
              <w:jc w:val="both"/>
              <w:rPr>
                <w:rFonts w:hint="eastAsia"/>
                <w:b w:val="0"/>
                <w:bCs w:val="0"/>
                <w:color w:val="auto"/>
                <w:sz w:val="21"/>
                <w:szCs w:val="21"/>
              </w:rPr>
            </w:pPr>
            <w:r>
              <w:rPr>
                <w:rFonts w:hint="eastAsia"/>
                <w:b w:val="0"/>
                <w:bCs w:val="0"/>
                <w:color w:val="auto"/>
                <w:sz w:val="21"/>
                <w:szCs w:val="21"/>
              </w:rPr>
              <w:t>服务交付物</w:t>
            </w:r>
          </w:p>
          <w:p w14:paraId="18493AC1">
            <w:pPr>
              <w:pStyle w:val="15"/>
              <w:jc w:val="both"/>
              <w:rPr>
                <w:color w:val="auto"/>
                <w:sz w:val="21"/>
                <w:szCs w:val="21"/>
              </w:rPr>
            </w:pPr>
            <w:r>
              <w:rPr>
                <w:rFonts w:hint="eastAsia"/>
                <w:color w:val="auto"/>
                <w:sz w:val="21"/>
                <w:szCs w:val="21"/>
              </w:rPr>
              <w:t>工作计划及完成情况、服务完成情况统计的业务处理月报12份，年报1份。系统使用指南手册1份。</w:t>
            </w:r>
          </w:p>
        </w:tc>
      </w:tr>
      <w:tr w14:paraId="303E78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A5AEDC">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82B336">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52B454">
            <w:pPr>
              <w:pStyle w:val="15"/>
              <w:jc w:val="both"/>
              <w:rPr>
                <w:rFonts w:hint="eastAsia"/>
                <w:color w:val="auto"/>
                <w:sz w:val="21"/>
                <w:szCs w:val="21"/>
              </w:rPr>
            </w:pPr>
            <w:r>
              <w:rPr>
                <w:rFonts w:hint="eastAsia"/>
                <w:color w:val="auto"/>
                <w:sz w:val="21"/>
                <w:szCs w:val="21"/>
              </w:rPr>
              <w:t>8.9.药品安全大屏数据服务接口优化</w:t>
            </w:r>
          </w:p>
          <w:p w14:paraId="1E2B2A99">
            <w:pPr>
              <w:pStyle w:val="15"/>
              <w:jc w:val="both"/>
              <w:rPr>
                <w:rFonts w:hint="eastAsia" w:eastAsiaTheme="minorEastAsia"/>
                <w:color w:val="auto"/>
                <w:sz w:val="21"/>
                <w:szCs w:val="21"/>
                <w:lang w:eastAsia="zh-CN"/>
              </w:rPr>
            </w:pPr>
            <w:r>
              <w:rPr>
                <w:rFonts w:hint="eastAsia"/>
                <w:color w:val="auto"/>
                <w:sz w:val="21"/>
                <w:szCs w:val="21"/>
                <w:lang w:eastAsia="zh-CN"/>
              </w:rPr>
              <w:t>基于现有药品安全大屏及不断更新的数据服务接口指标需求，更新加工大屏指标，维护数据服务接口，并按需优化性能，确保数据准确与实时。</w:t>
            </w:r>
          </w:p>
          <w:p w14:paraId="2F3BC3FE">
            <w:pPr>
              <w:pStyle w:val="15"/>
              <w:jc w:val="both"/>
              <w:rPr>
                <w:rFonts w:hint="eastAsia"/>
                <w:b w:val="0"/>
                <w:bCs w:val="0"/>
                <w:color w:val="auto"/>
                <w:sz w:val="21"/>
                <w:szCs w:val="21"/>
              </w:rPr>
            </w:pPr>
            <w:r>
              <w:rPr>
                <w:rFonts w:hint="eastAsia"/>
                <w:b w:val="0"/>
                <w:bCs w:val="0"/>
                <w:color w:val="auto"/>
                <w:sz w:val="21"/>
                <w:szCs w:val="21"/>
              </w:rPr>
              <w:t>服务交付物</w:t>
            </w:r>
          </w:p>
          <w:p w14:paraId="28F7AEFE">
            <w:pPr>
              <w:pStyle w:val="15"/>
              <w:jc w:val="both"/>
              <w:rPr>
                <w:color w:val="auto"/>
                <w:sz w:val="21"/>
                <w:szCs w:val="21"/>
              </w:rPr>
            </w:pPr>
            <w:r>
              <w:rPr>
                <w:rFonts w:hint="eastAsia"/>
                <w:color w:val="auto"/>
                <w:sz w:val="21"/>
                <w:szCs w:val="21"/>
              </w:rPr>
              <w:t>工作计划及完成情况、服务完成情况统计的业务处理月报12份，年报1份。系统使用指南手册1份。</w:t>
            </w:r>
          </w:p>
        </w:tc>
      </w:tr>
      <w:tr w14:paraId="4F6CAC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7FCE93">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0589D2">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4A6FCA">
            <w:pPr>
              <w:pStyle w:val="15"/>
              <w:jc w:val="both"/>
              <w:rPr>
                <w:rFonts w:hint="eastAsia"/>
                <w:color w:val="auto"/>
                <w:sz w:val="21"/>
                <w:szCs w:val="21"/>
              </w:rPr>
            </w:pPr>
            <w:r>
              <w:rPr>
                <w:rFonts w:hint="eastAsia"/>
                <w:color w:val="auto"/>
                <w:sz w:val="21"/>
                <w:szCs w:val="21"/>
              </w:rPr>
              <w:t>8.10.特种设备安全大屏数据服务接口优化</w:t>
            </w:r>
          </w:p>
          <w:p w14:paraId="08ABECD1">
            <w:pPr>
              <w:pStyle w:val="15"/>
              <w:jc w:val="both"/>
              <w:rPr>
                <w:rFonts w:hint="eastAsia" w:eastAsiaTheme="minorEastAsia"/>
                <w:color w:val="auto"/>
                <w:sz w:val="21"/>
                <w:szCs w:val="21"/>
                <w:lang w:eastAsia="zh-CN"/>
              </w:rPr>
            </w:pPr>
            <w:r>
              <w:rPr>
                <w:rFonts w:hint="eastAsia"/>
                <w:color w:val="auto"/>
                <w:sz w:val="21"/>
                <w:szCs w:val="21"/>
                <w:lang w:eastAsia="zh-CN"/>
              </w:rPr>
              <w:t>基于现有特种设备大屏及更新的数据服务接口指标需求，对安全大屏指标进行数据更新与加工，维护数据服务接口，并根据实际需求持续优化性能，确保数据准确性和实时性。</w:t>
            </w:r>
          </w:p>
          <w:p w14:paraId="030E37F3">
            <w:pPr>
              <w:pStyle w:val="15"/>
              <w:jc w:val="both"/>
              <w:rPr>
                <w:rFonts w:hint="eastAsia"/>
                <w:b w:val="0"/>
                <w:bCs w:val="0"/>
                <w:color w:val="auto"/>
                <w:sz w:val="21"/>
                <w:szCs w:val="21"/>
              </w:rPr>
            </w:pPr>
            <w:r>
              <w:rPr>
                <w:rFonts w:hint="eastAsia"/>
                <w:b w:val="0"/>
                <w:bCs w:val="0"/>
                <w:color w:val="auto"/>
                <w:sz w:val="21"/>
                <w:szCs w:val="21"/>
              </w:rPr>
              <w:t>服务交付物</w:t>
            </w:r>
          </w:p>
          <w:p w14:paraId="24D714BE">
            <w:pPr>
              <w:pStyle w:val="15"/>
              <w:jc w:val="both"/>
              <w:rPr>
                <w:color w:val="auto"/>
                <w:sz w:val="21"/>
                <w:szCs w:val="21"/>
              </w:rPr>
            </w:pPr>
            <w:r>
              <w:rPr>
                <w:rFonts w:hint="eastAsia"/>
                <w:color w:val="auto"/>
                <w:sz w:val="21"/>
                <w:szCs w:val="21"/>
              </w:rPr>
              <w:t>工作计划及完成情况、服务完成情况统计的业务处理月报12份，年报1份。系统使用指南手册1份。</w:t>
            </w:r>
          </w:p>
        </w:tc>
      </w:tr>
      <w:tr w14:paraId="658A9B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A8DADD">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B6A61C">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51F857">
            <w:pPr>
              <w:pStyle w:val="15"/>
              <w:jc w:val="both"/>
              <w:rPr>
                <w:rFonts w:hint="eastAsia"/>
                <w:color w:val="auto"/>
                <w:sz w:val="21"/>
                <w:szCs w:val="21"/>
              </w:rPr>
            </w:pPr>
            <w:r>
              <w:rPr>
                <w:rFonts w:hint="eastAsia"/>
                <w:color w:val="auto"/>
                <w:sz w:val="21"/>
                <w:szCs w:val="21"/>
              </w:rPr>
              <w:t>8.11.行政执法大屏数据服务接口优化</w:t>
            </w:r>
          </w:p>
          <w:p w14:paraId="71B5F23C">
            <w:pPr>
              <w:pStyle w:val="15"/>
              <w:jc w:val="both"/>
              <w:rPr>
                <w:rFonts w:hint="eastAsia" w:eastAsiaTheme="minorEastAsia"/>
                <w:color w:val="auto"/>
                <w:sz w:val="21"/>
                <w:szCs w:val="21"/>
                <w:lang w:eastAsia="zh-CN"/>
              </w:rPr>
            </w:pPr>
            <w:r>
              <w:rPr>
                <w:rFonts w:hint="eastAsia"/>
                <w:color w:val="auto"/>
                <w:sz w:val="21"/>
                <w:szCs w:val="21"/>
                <w:lang w:eastAsia="zh-CN"/>
              </w:rPr>
              <w:t>基于现有行政执法大屏及更新的数据服务接口需求，对指标进行数据更新与加工，分析并优化维护接口，按需持续调整，确保数据准确与实时。</w:t>
            </w:r>
          </w:p>
          <w:p w14:paraId="319E7F65">
            <w:pPr>
              <w:pStyle w:val="15"/>
              <w:jc w:val="both"/>
              <w:rPr>
                <w:rFonts w:hint="eastAsia"/>
                <w:b w:val="0"/>
                <w:bCs w:val="0"/>
                <w:color w:val="auto"/>
                <w:sz w:val="21"/>
                <w:szCs w:val="21"/>
              </w:rPr>
            </w:pPr>
            <w:r>
              <w:rPr>
                <w:rFonts w:hint="eastAsia"/>
                <w:b w:val="0"/>
                <w:bCs w:val="0"/>
                <w:color w:val="auto"/>
                <w:sz w:val="21"/>
                <w:szCs w:val="21"/>
              </w:rPr>
              <w:t>服务交付物</w:t>
            </w:r>
          </w:p>
          <w:p w14:paraId="0C952BA2">
            <w:pPr>
              <w:pStyle w:val="15"/>
              <w:jc w:val="both"/>
              <w:rPr>
                <w:color w:val="auto"/>
                <w:sz w:val="21"/>
                <w:szCs w:val="21"/>
              </w:rPr>
            </w:pPr>
            <w:r>
              <w:rPr>
                <w:rFonts w:hint="eastAsia"/>
                <w:color w:val="auto"/>
                <w:sz w:val="21"/>
                <w:szCs w:val="21"/>
              </w:rPr>
              <w:t>具体包括：工作计划及完成情况、服务完成情况统计的业务处理月报12份，年报1份。系统使用指南手册1份。</w:t>
            </w:r>
          </w:p>
        </w:tc>
      </w:tr>
      <w:tr w14:paraId="0FBAF31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D31F1A">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6C91CC">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7D97E8">
            <w:pPr>
              <w:pStyle w:val="15"/>
              <w:jc w:val="both"/>
              <w:rPr>
                <w:rFonts w:hint="eastAsia"/>
                <w:color w:val="auto"/>
                <w:sz w:val="21"/>
                <w:szCs w:val="21"/>
                <w:lang w:eastAsia="zh-CN"/>
              </w:rPr>
            </w:pPr>
            <w:r>
              <w:rPr>
                <w:rFonts w:hint="eastAsia"/>
                <w:color w:val="auto"/>
                <w:sz w:val="21"/>
                <w:szCs w:val="21"/>
              </w:rPr>
              <w:t>9.</w:t>
            </w:r>
            <w:r>
              <w:rPr>
                <w:rFonts w:hint="eastAsia"/>
                <w:color w:val="auto"/>
                <w:sz w:val="21"/>
                <w:szCs w:val="21"/>
                <w:lang w:eastAsia="zh-CN"/>
              </w:rPr>
              <w:t>公共数据资源运营</w:t>
            </w:r>
          </w:p>
          <w:p w14:paraId="11DA7856">
            <w:pPr>
              <w:pStyle w:val="15"/>
              <w:jc w:val="both"/>
              <w:rPr>
                <w:rFonts w:hint="eastAsia"/>
                <w:color w:val="auto"/>
                <w:sz w:val="21"/>
                <w:szCs w:val="21"/>
                <w:lang w:eastAsia="zh-CN"/>
              </w:rPr>
            </w:pPr>
            <w:r>
              <w:rPr>
                <w:rFonts w:hint="eastAsia"/>
                <w:color w:val="auto"/>
                <w:sz w:val="21"/>
                <w:szCs w:val="21"/>
                <w:lang w:eastAsia="zh-CN"/>
              </w:rPr>
              <w:t xml:space="preserve">9.1省平台涉企信息数据运营服务  </w:t>
            </w:r>
          </w:p>
          <w:p w14:paraId="3F5C3DB2">
            <w:pPr>
              <w:pStyle w:val="15"/>
              <w:jc w:val="both"/>
              <w:rPr>
                <w:rFonts w:hint="eastAsia"/>
                <w:color w:val="auto"/>
                <w:sz w:val="21"/>
                <w:szCs w:val="21"/>
                <w:lang w:eastAsia="zh-CN"/>
              </w:rPr>
            </w:pPr>
            <w:r>
              <w:rPr>
                <w:rFonts w:hint="eastAsia"/>
                <w:color w:val="auto"/>
                <w:sz w:val="21"/>
                <w:szCs w:val="21"/>
                <w:lang w:eastAsia="zh-CN"/>
              </w:rPr>
              <w:t>按广东省公共数据资源登记平台要求，收集、梳理市场监管行业涉企信息领域470多个数据资源表的基本信息项（含登记数据名称、类型等27项），提供数据资产结构及样例数据证明材料，并同步录入平台。每个数据资产需提交一份国家公共数据资源登记基本信息项和一份数据资产结构及样例数据证明材料。</w:t>
            </w:r>
          </w:p>
          <w:p w14:paraId="7A5042CD">
            <w:pPr>
              <w:pStyle w:val="15"/>
              <w:jc w:val="both"/>
              <w:rPr>
                <w:rFonts w:hint="eastAsia"/>
                <w:color w:val="auto"/>
                <w:sz w:val="21"/>
                <w:szCs w:val="21"/>
                <w:lang w:eastAsia="zh-CN"/>
              </w:rPr>
            </w:pPr>
            <w:r>
              <w:rPr>
                <w:rFonts w:hint="eastAsia"/>
                <w:color w:val="auto"/>
                <w:sz w:val="21"/>
                <w:szCs w:val="21"/>
                <w:lang w:eastAsia="zh-CN"/>
              </w:rPr>
              <w:t>服务交付物</w:t>
            </w:r>
          </w:p>
          <w:p w14:paraId="2CF8AAEC">
            <w:pPr>
              <w:pStyle w:val="15"/>
              <w:jc w:val="both"/>
              <w:rPr>
                <w:rFonts w:hint="eastAsia"/>
                <w:color w:val="auto"/>
                <w:sz w:val="21"/>
                <w:szCs w:val="21"/>
                <w:lang w:eastAsia="zh-CN"/>
              </w:rPr>
            </w:pPr>
            <w:r>
              <w:rPr>
                <w:rFonts w:hint="eastAsia"/>
                <w:color w:val="auto"/>
                <w:sz w:val="21"/>
                <w:szCs w:val="21"/>
                <w:lang w:eastAsia="zh-CN"/>
              </w:rPr>
              <w:t>本服务需根据广东省公共数据资源登记平台要求，持续修订与完善市场监管行业商事登记数据资产信息。</w:t>
            </w:r>
          </w:p>
          <w:p w14:paraId="65BE4B86">
            <w:pPr>
              <w:pStyle w:val="15"/>
              <w:jc w:val="both"/>
              <w:rPr>
                <w:rFonts w:hint="eastAsia"/>
                <w:color w:val="auto"/>
                <w:sz w:val="21"/>
                <w:szCs w:val="21"/>
                <w:lang w:eastAsia="zh-CN"/>
              </w:rPr>
            </w:pPr>
            <w:r>
              <w:rPr>
                <w:rFonts w:hint="eastAsia"/>
                <w:color w:val="auto"/>
                <w:sz w:val="21"/>
                <w:szCs w:val="21"/>
                <w:lang w:eastAsia="zh-CN"/>
              </w:rPr>
              <w:t>（1）汇总形成1份《国家公共数据资源登记基本信息项清单-涉企信息》，内容包括：登记数据名称、数据类型、数据覆盖时间、授权运营情况、行业分类、资源覆盖地区、数据内容简介、数据标签、是否委托代理登记、数据产生方式、数据结构、提供格式、存储方式、初始存储量、更新频率、更新方式、增长存储量、是否含敏感信息、存证方式、存证说明、数据场景、禁用场景、共享类型、共享方式、是否向社会开放、是否共有数据、是否基于已有成果填报数据目录。</w:t>
            </w:r>
          </w:p>
          <w:p w14:paraId="75FD1F54">
            <w:pPr>
              <w:pStyle w:val="15"/>
              <w:jc w:val="both"/>
              <w:rPr>
                <w:rFonts w:hint="eastAsia"/>
                <w:color w:val="auto"/>
                <w:sz w:val="21"/>
                <w:szCs w:val="21"/>
                <w:lang w:eastAsia="zh-CN"/>
              </w:rPr>
            </w:pPr>
            <w:r>
              <w:rPr>
                <w:rFonts w:hint="eastAsia"/>
                <w:color w:val="auto"/>
                <w:sz w:val="21"/>
                <w:szCs w:val="21"/>
                <w:lang w:eastAsia="zh-CN"/>
              </w:rPr>
              <w:t>（2）汇总形成1份《数据资产结构清单-涉企信息》，包括：数据项名称（必填）、数据项格式（必填）。</w:t>
            </w:r>
          </w:p>
          <w:p w14:paraId="0404A015">
            <w:pPr>
              <w:pStyle w:val="15"/>
              <w:jc w:val="both"/>
              <w:rPr>
                <w:rFonts w:hint="eastAsia"/>
                <w:color w:val="auto"/>
                <w:sz w:val="21"/>
                <w:szCs w:val="21"/>
                <w:lang w:eastAsia="zh-CN"/>
              </w:rPr>
            </w:pPr>
            <w:r>
              <w:rPr>
                <w:rFonts w:hint="eastAsia"/>
                <w:color w:val="auto"/>
                <w:sz w:val="21"/>
                <w:szCs w:val="21"/>
                <w:lang w:eastAsia="zh-CN"/>
              </w:rPr>
              <w:t>（3）汇总形成1份《样例数据清单-涉企信息》，包括：样例数据序号、数据项名称。</w:t>
            </w:r>
          </w:p>
          <w:p w14:paraId="4A1EE5EC">
            <w:pPr>
              <w:pStyle w:val="15"/>
              <w:jc w:val="both"/>
              <w:rPr>
                <w:rFonts w:hint="eastAsia"/>
                <w:color w:val="auto"/>
                <w:sz w:val="21"/>
                <w:szCs w:val="21"/>
                <w:lang w:eastAsia="zh-CN"/>
              </w:rPr>
            </w:pPr>
            <w:r>
              <w:rPr>
                <w:rFonts w:hint="eastAsia"/>
                <w:color w:val="auto"/>
                <w:sz w:val="21"/>
                <w:szCs w:val="21"/>
                <w:lang w:eastAsia="zh-CN"/>
              </w:rPr>
              <w:t>（4）汇总形成1份《广东省公共数据资源登记平台录入成功截图清单-涉企信息》，包括：序号、登记数据名称、登记录入成功截图。</w:t>
            </w:r>
          </w:p>
        </w:tc>
      </w:tr>
      <w:tr w14:paraId="23B26C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B22587">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8479BE">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204B74">
            <w:pPr>
              <w:pStyle w:val="15"/>
              <w:jc w:val="both"/>
              <w:rPr>
                <w:rFonts w:hint="eastAsia"/>
                <w:color w:val="auto"/>
                <w:sz w:val="21"/>
                <w:szCs w:val="21"/>
                <w:lang w:eastAsia="zh-CN"/>
              </w:rPr>
            </w:pPr>
            <w:r>
              <w:rPr>
                <w:rFonts w:hint="eastAsia"/>
                <w:color w:val="auto"/>
                <w:sz w:val="21"/>
                <w:szCs w:val="21"/>
                <w:lang w:eastAsia="zh-CN"/>
              </w:rPr>
              <w:t>9.2.省平台产品质量安全监管数据运营服务</w:t>
            </w:r>
          </w:p>
          <w:p w14:paraId="2CE0989A">
            <w:pPr>
              <w:pStyle w:val="15"/>
              <w:jc w:val="both"/>
              <w:rPr>
                <w:rFonts w:hint="eastAsia"/>
                <w:color w:val="auto"/>
                <w:sz w:val="21"/>
                <w:szCs w:val="21"/>
                <w:lang w:eastAsia="zh-CN"/>
              </w:rPr>
            </w:pPr>
            <w:r>
              <w:rPr>
                <w:rFonts w:hint="eastAsia"/>
                <w:color w:val="auto"/>
                <w:sz w:val="21"/>
                <w:szCs w:val="21"/>
                <w:lang w:eastAsia="zh-CN"/>
              </w:rPr>
              <w:t>产品质量安全监管数据资源运营：依据广东省公共数据资源登记平台要求，梳理市场监管领域100多个数据资源表的基本信息，涵盖登记名称、类型等27项；同时提供数据资产结构及样例证明材料，并录入平台。每个数据资产需提交基本信息项及结构样例证明各一份。</w:t>
            </w:r>
          </w:p>
          <w:p w14:paraId="0FD08623">
            <w:pPr>
              <w:pStyle w:val="15"/>
              <w:jc w:val="both"/>
              <w:rPr>
                <w:rFonts w:hint="eastAsia"/>
                <w:color w:val="auto"/>
                <w:sz w:val="21"/>
                <w:szCs w:val="21"/>
                <w:lang w:eastAsia="zh-CN"/>
              </w:rPr>
            </w:pPr>
            <w:r>
              <w:rPr>
                <w:rFonts w:hint="eastAsia"/>
                <w:color w:val="auto"/>
                <w:sz w:val="21"/>
                <w:szCs w:val="21"/>
                <w:lang w:eastAsia="zh-CN"/>
              </w:rPr>
              <w:t>服务交付物</w:t>
            </w:r>
          </w:p>
          <w:p w14:paraId="2CF119F1">
            <w:pPr>
              <w:pStyle w:val="15"/>
              <w:jc w:val="both"/>
              <w:rPr>
                <w:rFonts w:hint="eastAsia"/>
                <w:color w:val="auto"/>
                <w:sz w:val="21"/>
                <w:szCs w:val="21"/>
                <w:lang w:eastAsia="zh-CN"/>
              </w:rPr>
            </w:pPr>
            <w:r>
              <w:rPr>
                <w:rFonts w:hint="eastAsia"/>
                <w:color w:val="auto"/>
                <w:sz w:val="21"/>
                <w:szCs w:val="21"/>
                <w:lang w:eastAsia="zh-CN"/>
              </w:rPr>
              <w:t>本服务需根据广东省公共数据资源登记平台要求，持续修订完善市场监管行业产品质量安全监管数据资产信息。</w:t>
            </w:r>
          </w:p>
          <w:p w14:paraId="0F4A589D">
            <w:pPr>
              <w:pStyle w:val="15"/>
              <w:jc w:val="both"/>
              <w:rPr>
                <w:rFonts w:hint="eastAsia"/>
                <w:color w:val="auto"/>
                <w:sz w:val="21"/>
                <w:szCs w:val="21"/>
                <w:lang w:eastAsia="zh-CN"/>
              </w:rPr>
            </w:pPr>
            <w:r>
              <w:rPr>
                <w:rFonts w:hint="eastAsia"/>
                <w:color w:val="auto"/>
                <w:sz w:val="21"/>
                <w:szCs w:val="21"/>
                <w:lang w:eastAsia="zh-CN"/>
              </w:rPr>
              <w:t>(1)汇总形成《国家公共数据资源登记基本信息项清单-产品质量安全监管》1份，内容包括：登记数据名称、数据类型、数据覆盖时间、授权运营情况、行业分类、资源覆盖地区、数据内容简介、数据标签、是否委托代理登记、数据产生方式、数据结构、数据提供格式、数据存储方式、初始存储量、更新频率、更新方式、增长存储量、是否含敏感信息、存证方式、存证说明、数据场景、禁用场景、共享类型、共享方式、是否向社会开放、是否共有数据、是否基于已有成果填报数据目录。</w:t>
            </w:r>
          </w:p>
          <w:p w14:paraId="489904E8">
            <w:pPr>
              <w:pStyle w:val="15"/>
              <w:jc w:val="both"/>
              <w:rPr>
                <w:rFonts w:hint="eastAsia"/>
                <w:color w:val="auto"/>
                <w:sz w:val="21"/>
                <w:szCs w:val="21"/>
                <w:lang w:eastAsia="zh-CN"/>
              </w:rPr>
            </w:pPr>
            <w:r>
              <w:rPr>
                <w:rFonts w:hint="eastAsia"/>
                <w:color w:val="auto"/>
                <w:sz w:val="21"/>
                <w:szCs w:val="21"/>
                <w:lang w:eastAsia="zh-CN"/>
              </w:rPr>
              <w:t>(2)汇总形成《数据资产结构清单-产品质量安全监管》1份，包括：数据项名称（必填）、数据项格式（必填）。</w:t>
            </w:r>
          </w:p>
          <w:p w14:paraId="3CC2E2A9">
            <w:pPr>
              <w:pStyle w:val="15"/>
              <w:jc w:val="both"/>
              <w:rPr>
                <w:rFonts w:hint="eastAsia"/>
                <w:color w:val="auto"/>
                <w:sz w:val="21"/>
                <w:szCs w:val="21"/>
                <w:lang w:eastAsia="zh-CN"/>
              </w:rPr>
            </w:pPr>
            <w:r>
              <w:rPr>
                <w:rFonts w:hint="eastAsia"/>
                <w:color w:val="auto"/>
                <w:sz w:val="21"/>
                <w:szCs w:val="21"/>
                <w:lang w:eastAsia="zh-CN"/>
              </w:rPr>
              <w:t>(3)汇总形成《样例数据清单-产品质量安全监管》1份，包括：样例数据序号、数据项名称。</w:t>
            </w:r>
          </w:p>
          <w:p w14:paraId="300CBD4D">
            <w:pPr>
              <w:pStyle w:val="15"/>
              <w:jc w:val="both"/>
              <w:rPr>
                <w:rFonts w:hint="eastAsia"/>
                <w:color w:val="auto"/>
                <w:sz w:val="21"/>
                <w:szCs w:val="21"/>
                <w:lang w:eastAsia="zh-CN"/>
              </w:rPr>
            </w:pPr>
            <w:r>
              <w:rPr>
                <w:rFonts w:hint="eastAsia"/>
                <w:color w:val="auto"/>
                <w:sz w:val="21"/>
                <w:szCs w:val="21"/>
                <w:lang w:eastAsia="zh-CN"/>
              </w:rPr>
              <w:t>(4)汇总形成《广东省公共数据资源登记平台录入成功截图清单-产品质量安全监管》1份，包括：序号、登记数据名称、登记录入成功截图。</w:t>
            </w:r>
          </w:p>
        </w:tc>
      </w:tr>
      <w:tr w14:paraId="3B396F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26121C">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B588AC">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460AB5">
            <w:pPr>
              <w:pStyle w:val="15"/>
              <w:jc w:val="both"/>
              <w:rPr>
                <w:rFonts w:hint="eastAsia"/>
                <w:color w:val="auto"/>
                <w:sz w:val="21"/>
                <w:szCs w:val="21"/>
                <w:lang w:eastAsia="zh-CN"/>
              </w:rPr>
            </w:pPr>
            <w:r>
              <w:rPr>
                <w:rFonts w:hint="eastAsia"/>
                <w:color w:val="auto"/>
                <w:sz w:val="21"/>
                <w:szCs w:val="21"/>
                <w:lang w:eastAsia="zh-CN"/>
              </w:rPr>
              <w:t>9.3.省平台抽样检验数据运营服务</w:t>
            </w:r>
          </w:p>
          <w:p w14:paraId="0AE25D15">
            <w:pPr>
              <w:pStyle w:val="15"/>
              <w:jc w:val="both"/>
              <w:rPr>
                <w:rFonts w:hint="eastAsia"/>
                <w:color w:val="auto"/>
                <w:sz w:val="21"/>
                <w:szCs w:val="21"/>
                <w:lang w:eastAsia="zh-CN"/>
              </w:rPr>
            </w:pPr>
            <w:r>
              <w:rPr>
                <w:rFonts w:hint="eastAsia"/>
                <w:color w:val="auto"/>
                <w:sz w:val="21"/>
                <w:szCs w:val="21"/>
                <w:lang w:eastAsia="zh-CN"/>
              </w:rPr>
              <w:t>抽样检验公共数据资源运营，依据广东省公共数据资源登记平台要求，收集并梳理市场监管行业涉企信息领域的基本信息项，共27项，含登记数据名称、类型等；提供数据资产结构及样例数据证明材料，并同步录入平台。每个数据资产需提交一份国家公共数据资源登记基本信息项和一份数据资产结构及样例数据证明材料。</w:t>
            </w:r>
          </w:p>
          <w:p w14:paraId="42427C5B">
            <w:pPr>
              <w:pStyle w:val="15"/>
              <w:jc w:val="both"/>
              <w:rPr>
                <w:rFonts w:hint="eastAsia"/>
                <w:color w:val="auto"/>
                <w:sz w:val="21"/>
                <w:szCs w:val="21"/>
                <w:lang w:eastAsia="zh-CN"/>
              </w:rPr>
            </w:pPr>
            <w:r>
              <w:rPr>
                <w:rFonts w:hint="eastAsia"/>
                <w:color w:val="auto"/>
                <w:sz w:val="21"/>
                <w:szCs w:val="21"/>
                <w:lang w:eastAsia="zh-CN"/>
              </w:rPr>
              <w:t>服务交付物</w:t>
            </w:r>
          </w:p>
          <w:p w14:paraId="364A5EF2">
            <w:pPr>
              <w:pStyle w:val="15"/>
              <w:jc w:val="both"/>
              <w:rPr>
                <w:rFonts w:hint="eastAsia"/>
                <w:color w:val="auto"/>
                <w:sz w:val="21"/>
                <w:szCs w:val="21"/>
                <w:lang w:eastAsia="zh-CN"/>
              </w:rPr>
            </w:pPr>
            <w:r>
              <w:rPr>
                <w:rFonts w:hint="eastAsia"/>
                <w:color w:val="auto"/>
                <w:sz w:val="21"/>
                <w:szCs w:val="21"/>
                <w:lang w:eastAsia="zh-CN"/>
              </w:rPr>
              <w:t xml:space="preserve">本服务需依据广东省公共数据资源登记平台要求，持续修订完善市场监管行业抽样检验数据资产信息。  </w:t>
            </w:r>
          </w:p>
          <w:p w14:paraId="0DAD31C6">
            <w:pPr>
              <w:pStyle w:val="15"/>
              <w:jc w:val="both"/>
              <w:rPr>
                <w:rFonts w:hint="eastAsia"/>
                <w:color w:val="auto"/>
                <w:sz w:val="21"/>
                <w:szCs w:val="21"/>
                <w:lang w:eastAsia="zh-CN"/>
              </w:rPr>
            </w:pPr>
            <w:r>
              <w:rPr>
                <w:rFonts w:hint="eastAsia"/>
                <w:color w:val="auto"/>
                <w:sz w:val="21"/>
                <w:szCs w:val="21"/>
                <w:lang w:eastAsia="zh-CN"/>
              </w:rPr>
              <w:t xml:space="preserve">(1) 汇总1份《国家公共数据资源登记基本信息项清单-抽样检验》，含登记数据名称、类型、覆盖时间、授权运营情况、行业分类、覆盖地区、内容简介、标签、是否委托代理、产生方式、结构、提供格式、存储方式、初始存储量、更新频率、更新方式、增长存储量、是否含敏感信息、存证方式、存证说明、数据场景、禁用场景、共享类型、共享方式、是否向社会开放、是否共有数据、是否基于已有成果填报目录。  </w:t>
            </w:r>
          </w:p>
          <w:p w14:paraId="7412E923">
            <w:pPr>
              <w:pStyle w:val="15"/>
              <w:jc w:val="both"/>
              <w:rPr>
                <w:rFonts w:hint="eastAsia"/>
                <w:color w:val="auto"/>
                <w:sz w:val="21"/>
                <w:szCs w:val="21"/>
                <w:lang w:eastAsia="zh-CN"/>
              </w:rPr>
            </w:pPr>
            <w:r>
              <w:rPr>
                <w:rFonts w:hint="eastAsia"/>
                <w:color w:val="auto"/>
                <w:sz w:val="21"/>
                <w:szCs w:val="21"/>
                <w:lang w:eastAsia="zh-CN"/>
              </w:rPr>
              <w:t xml:space="preserve">(2) 汇总1份《数据资产结构清单-抽样检验》，含数据项名称（必填）、数据项格式（必填）。  </w:t>
            </w:r>
          </w:p>
          <w:p w14:paraId="46DEBD47">
            <w:pPr>
              <w:pStyle w:val="15"/>
              <w:jc w:val="both"/>
              <w:rPr>
                <w:rFonts w:hint="eastAsia"/>
                <w:color w:val="auto"/>
                <w:sz w:val="21"/>
                <w:szCs w:val="21"/>
                <w:lang w:eastAsia="zh-CN"/>
              </w:rPr>
            </w:pPr>
            <w:r>
              <w:rPr>
                <w:rFonts w:hint="eastAsia"/>
                <w:color w:val="auto"/>
                <w:sz w:val="21"/>
                <w:szCs w:val="21"/>
                <w:lang w:eastAsia="zh-CN"/>
              </w:rPr>
              <w:t xml:space="preserve">(3) 汇总1份《样例数据清单-抽样检验》，含样例数据序号、数据项名称。  </w:t>
            </w:r>
          </w:p>
          <w:p w14:paraId="375060A3">
            <w:pPr>
              <w:pStyle w:val="15"/>
              <w:jc w:val="both"/>
              <w:rPr>
                <w:rFonts w:hint="eastAsia" w:ascii="宋体" w:hAnsi="宋体" w:eastAsia="宋体" w:cs="宋体"/>
                <w:color w:val="auto"/>
                <w:sz w:val="21"/>
                <w:szCs w:val="21"/>
                <w:lang w:eastAsia="zh-CN"/>
              </w:rPr>
            </w:pPr>
            <w:r>
              <w:rPr>
                <w:rFonts w:hint="eastAsia"/>
                <w:color w:val="auto"/>
                <w:sz w:val="21"/>
                <w:szCs w:val="21"/>
                <w:lang w:eastAsia="zh-CN"/>
              </w:rPr>
              <w:t>(4) 汇总1份《广东省公共数据资源登记平台录入成功截图清单-抽样检验》，含序号、登记数据名称、登记录入成功截图。</w:t>
            </w:r>
          </w:p>
        </w:tc>
      </w:tr>
      <w:tr w14:paraId="2E8B86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10417B">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EAC287">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02966E">
            <w:pPr>
              <w:pStyle w:val="15"/>
              <w:jc w:val="both"/>
              <w:rPr>
                <w:rFonts w:hint="eastAsia"/>
                <w:color w:val="auto"/>
                <w:sz w:val="21"/>
                <w:szCs w:val="21"/>
                <w:lang w:eastAsia="zh-CN"/>
              </w:rPr>
            </w:pPr>
            <w:r>
              <w:rPr>
                <w:rFonts w:hint="eastAsia"/>
                <w:color w:val="auto"/>
                <w:sz w:val="21"/>
                <w:szCs w:val="21"/>
                <w:lang w:eastAsia="zh-CN"/>
              </w:rPr>
              <w:t>9.4.省平台食品安全监管数据运营服务</w:t>
            </w:r>
          </w:p>
          <w:p w14:paraId="0D9D4799">
            <w:pPr>
              <w:pStyle w:val="15"/>
              <w:jc w:val="both"/>
              <w:rPr>
                <w:rFonts w:hint="eastAsia"/>
                <w:color w:val="auto"/>
                <w:sz w:val="21"/>
                <w:szCs w:val="21"/>
                <w:lang w:eastAsia="zh-CN"/>
              </w:rPr>
            </w:pPr>
            <w:r>
              <w:rPr>
                <w:rFonts w:hint="eastAsia"/>
                <w:color w:val="auto"/>
                <w:sz w:val="21"/>
                <w:szCs w:val="21"/>
                <w:lang w:eastAsia="zh-CN"/>
              </w:rPr>
              <w:t>食品安全监管公共数据资源运营，按广东省公共数据资源登记平台要求，梳理50多个数据资源表的基本信息项，含登记数据名称、类型等27项；提供数据资产结构及样例证明材料，并同步录入平台。每个数据资产需提交一份国家基本信息项和一份结构及样例证明材料。</w:t>
            </w:r>
          </w:p>
          <w:p w14:paraId="657F4220">
            <w:pPr>
              <w:pStyle w:val="15"/>
              <w:jc w:val="both"/>
              <w:rPr>
                <w:rFonts w:hint="eastAsia"/>
                <w:color w:val="auto"/>
                <w:sz w:val="21"/>
                <w:szCs w:val="21"/>
                <w:lang w:eastAsia="zh-CN"/>
              </w:rPr>
            </w:pPr>
            <w:r>
              <w:rPr>
                <w:rFonts w:hint="eastAsia"/>
                <w:color w:val="auto"/>
                <w:sz w:val="21"/>
                <w:szCs w:val="21"/>
                <w:lang w:eastAsia="zh-CN"/>
              </w:rPr>
              <w:t>服务交付物</w:t>
            </w:r>
          </w:p>
          <w:p w14:paraId="60025FC3">
            <w:pPr>
              <w:pStyle w:val="15"/>
              <w:jc w:val="both"/>
              <w:rPr>
                <w:rFonts w:hint="eastAsia"/>
                <w:color w:val="auto"/>
                <w:sz w:val="21"/>
                <w:szCs w:val="21"/>
                <w:lang w:eastAsia="zh-CN"/>
              </w:rPr>
            </w:pPr>
            <w:r>
              <w:rPr>
                <w:rFonts w:hint="eastAsia"/>
                <w:color w:val="auto"/>
                <w:sz w:val="21"/>
                <w:szCs w:val="21"/>
                <w:lang w:eastAsia="zh-CN"/>
              </w:rPr>
              <w:t>本服务需根据广东省公共数据资源登记平台要求，持续修订完善市场监管行业食品安全监管数据资产信息：</w:t>
            </w:r>
          </w:p>
          <w:p w14:paraId="2ACD1ABF">
            <w:pPr>
              <w:pStyle w:val="15"/>
              <w:jc w:val="both"/>
              <w:rPr>
                <w:rFonts w:hint="eastAsia"/>
                <w:color w:val="auto"/>
                <w:sz w:val="21"/>
                <w:szCs w:val="21"/>
                <w:lang w:eastAsia="zh-CN"/>
              </w:rPr>
            </w:pPr>
            <w:r>
              <w:rPr>
                <w:rFonts w:hint="eastAsia"/>
                <w:color w:val="auto"/>
                <w:sz w:val="21"/>
                <w:szCs w:val="21"/>
                <w:lang w:eastAsia="zh-CN"/>
              </w:rPr>
              <w:t>(1)汇总《国家公共数据资源登记基本信息项清单-食品安全监管》，含登记数据名称、类型、覆盖时间、授权运营情况、行业分类、覆盖地区、内容简介、标签、是否委托代理、产生方式、结构、提供格式、存储方式、初始存储量、更新频率、更新方式、增长存储量、是否含敏感信息、存证方式、存证说明、数据场景、禁用场景、共享类型、共享方式、是否向社会开放、是否共有数据、是否基于已有成果填报目录。</w:t>
            </w:r>
          </w:p>
          <w:p w14:paraId="77396164">
            <w:pPr>
              <w:pStyle w:val="15"/>
              <w:jc w:val="both"/>
              <w:rPr>
                <w:rFonts w:hint="eastAsia"/>
                <w:color w:val="auto"/>
                <w:sz w:val="21"/>
                <w:szCs w:val="21"/>
                <w:lang w:eastAsia="zh-CN"/>
              </w:rPr>
            </w:pPr>
            <w:r>
              <w:rPr>
                <w:rFonts w:hint="eastAsia"/>
                <w:color w:val="auto"/>
                <w:sz w:val="21"/>
                <w:szCs w:val="21"/>
                <w:lang w:eastAsia="zh-CN"/>
              </w:rPr>
              <w:t>(2)汇总《数据资产结构清单-食品安全监管》，含数据项名称（必填）、格式（必填）。</w:t>
            </w:r>
          </w:p>
          <w:p w14:paraId="7C7A6C16">
            <w:pPr>
              <w:pStyle w:val="15"/>
              <w:jc w:val="both"/>
              <w:rPr>
                <w:rFonts w:hint="eastAsia"/>
                <w:color w:val="auto"/>
                <w:sz w:val="21"/>
                <w:szCs w:val="21"/>
                <w:lang w:eastAsia="zh-CN"/>
              </w:rPr>
            </w:pPr>
            <w:r>
              <w:rPr>
                <w:rFonts w:hint="eastAsia"/>
                <w:color w:val="auto"/>
                <w:sz w:val="21"/>
                <w:szCs w:val="21"/>
                <w:lang w:eastAsia="zh-CN"/>
              </w:rPr>
              <w:t>(3)汇总《样例数据清单-食品安全监管》，含样例序号、数据项名称。</w:t>
            </w:r>
          </w:p>
          <w:p w14:paraId="65CC3870">
            <w:pPr>
              <w:pStyle w:val="15"/>
              <w:jc w:val="both"/>
              <w:rPr>
                <w:rFonts w:hint="eastAsia"/>
                <w:color w:val="auto"/>
                <w:sz w:val="21"/>
                <w:szCs w:val="21"/>
                <w:lang w:eastAsia="zh-CN"/>
              </w:rPr>
            </w:pPr>
            <w:r>
              <w:rPr>
                <w:rFonts w:hint="eastAsia"/>
                <w:color w:val="auto"/>
                <w:sz w:val="21"/>
                <w:szCs w:val="21"/>
                <w:lang w:eastAsia="zh-CN"/>
              </w:rPr>
              <w:t>(4)汇总《广东省公共数据资源登记平台录入成功截图清单-食品安全监管》，含序号、登记数据名称、录入成功截图。</w:t>
            </w:r>
          </w:p>
        </w:tc>
      </w:tr>
      <w:tr w14:paraId="79BEC8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BBECA9">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684CDC">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7CFD8A">
            <w:pPr>
              <w:pStyle w:val="15"/>
              <w:jc w:val="both"/>
              <w:rPr>
                <w:rFonts w:hint="eastAsia"/>
                <w:color w:val="auto"/>
                <w:sz w:val="21"/>
                <w:szCs w:val="21"/>
                <w:lang w:eastAsia="zh-CN"/>
              </w:rPr>
            </w:pPr>
            <w:r>
              <w:rPr>
                <w:rFonts w:hint="eastAsia"/>
                <w:color w:val="auto"/>
                <w:sz w:val="21"/>
                <w:szCs w:val="21"/>
                <w:lang w:val="en-US" w:eastAsia="zh-CN"/>
              </w:rPr>
              <w:t>9</w:t>
            </w:r>
            <w:r>
              <w:rPr>
                <w:rFonts w:hint="eastAsia"/>
                <w:color w:val="auto"/>
                <w:sz w:val="21"/>
                <w:szCs w:val="21"/>
                <w:lang w:eastAsia="zh-CN"/>
              </w:rPr>
              <w:t>.5.省平台特种设备监管数据运营服务</w:t>
            </w:r>
          </w:p>
          <w:p w14:paraId="7E5F5E4F">
            <w:pPr>
              <w:pStyle w:val="15"/>
              <w:jc w:val="both"/>
              <w:rPr>
                <w:rFonts w:hint="eastAsia"/>
                <w:color w:val="auto"/>
                <w:sz w:val="21"/>
                <w:szCs w:val="21"/>
                <w:lang w:eastAsia="zh-CN"/>
              </w:rPr>
            </w:pPr>
            <w:r>
              <w:rPr>
                <w:rFonts w:hint="eastAsia"/>
                <w:color w:val="auto"/>
                <w:sz w:val="21"/>
                <w:szCs w:val="21"/>
                <w:lang w:eastAsia="zh-CN"/>
              </w:rPr>
              <w:t>特种设备监管公共数据资源运营需按广东省公共数据资源登记平台要求，收集梳理市场监管行业特种设备监管领域20多个数据资源表的基本信息项，含登记数据名称、数据类型等27个信息项，并提供数据资产结构及样例数据证明材料，最后同步录入平台，每个数据资产需提交一份国家公共数据资源登记基本信息项和一份数据资产结构及样例数据证明材料。</w:t>
            </w:r>
          </w:p>
          <w:p w14:paraId="73D20EA3">
            <w:pPr>
              <w:pStyle w:val="15"/>
              <w:jc w:val="both"/>
              <w:rPr>
                <w:rFonts w:hint="eastAsia"/>
                <w:color w:val="auto"/>
                <w:sz w:val="21"/>
                <w:szCs w:val="21"/>
                <w:lang w:eastAsia="zh-CN"/>
              </w:rPr>
            </w:pPr>
            <w:r>
              <w:rPr>
                <w:rFonts w:hint="eastAsia"/>
                <w:color w:val="auto"/>
                <w:sz w:val="21"/>
                <w:szCs w:val="21"/>
                <w:lang w:eastAsia="zh-CN"/>
              </w:rPr>
              <w:t>服务交付物需根据平台要求持续修订完善特种设备监管数据资产信息：</w:t>
            </w:r>
          </w:p>
          <w:p w14:paraId="20DC0821">
            <w:pPr>
              <w:pStyle w:val="15"/>
              <w:jc w:val="both"/>
              <w:rPr>
                <w:rFonts w:hint="eastAsia"/>
                <w:color w:val="auto"/>
                <w:sz w:val="21"/>
                <w:szCs w:val="21"/>
                <w:lang w:eastAsia="zh-CN"/>
              </w:rPr>
            </w:pPr>
            <w:r>
              <w:rPr>
                <w:rFonts w:hint="eastAsia"/>
                <w:color w:val="auto"/>
                <w:sz w:val="21"/>
                <w:szCs w:val="21"/>
                <w:lang w:eastAsia="zh-CN"/>
              </w:rPr>
              <w:t>(1)汇总形成1份《国家公共数据资源登记基本信息项清单-特种设备监管》，包括：登记数据名称、数据类型、数据覆盖时间、授权运营情况、行业分类、资源覆盖地区、数据内容简介、数据标签、是否委托代理登记、数据产生方式、数据结构、数据提供格式、数据存储方式、数据存储量（初始）、更新频率、更新方式、数据存储量（增长）、是否包含敏感信息、存证方式、存证说明、数据场景、禁用场景、共享类型、共享方式、是否向社会开放、是否共有数据、是否基于已有成果填报数据目录。</w:t>
            </w:r>
          </w:p>
          <w:p w14:paraId="1BBFC5E2">
            <w:pPr>
              <w:pStyle w:val="15"/>
              <w:jc w:val="both"/>
              <w:rPr>
                <w:rFonts w:hint="eastAsia"/>
                <w:color w:val="auto"/>
                <w:sz w:val="21"/>
                <w:szCs w:val="21"/>
                <w:lang w:eastAsia="zh-CN"/>
              </w:rPr>
            </w:pPr>
            <w:r>
              <w:rPr>
                <w:rFonts w:hint="eastAsia"/>
                <w:color w:val="auto"/>
                <w:sz w:val="21"/>
                <w:szCs w:val="21"/>
                <w:lang w:eastAsia="zh-CN"/>
              </w:rPr>
              <w:t>(2)汇总形成1份《数据资产结构清单-特种设备监管》，包括：数据项名称（必填）、数据项格式（必填）。</w:t>
            </w:r>
          </w:p>
          <w:p w14:paraId="1A3004FF">
            <w:pPr>
              <w:pStyle w:val="15"/>
              <w:jc w:val="both"/>
              <w:rPr>
                <w:rFonts w:hint="eastAsia"/>
                <w:color w:val="auto"/>
                <w:sz w:val="21"/>
                <w:szCs w:val="21"/>
                <w:lang w:eastAsia="zh-CN"/>
              </w:rPr>
            </w:pPr>
            <w:r>
              <w:rPr>
                <w:rFonts w:hint="eastAsia"/>
                <w:color w:val="auto"/>
                <w:sz w:val="21"/>
                <w:szCs w:val="21"/>
                <w:lang w:eastAsia="zh-CN"/>
              </w:rPr>
              <w:t>(3)汇总形成1份《样例数据清单-特种设备监管》，包括：样例数据序号、数据项名称。</w:t>
            </w:r>
          </w:p>
          <w:p w14:paraId="6BDC0E31">
            <w:pPr>
              <w:pStyle w:val="15"/>
              <w:jc w:val="both"/>
              <w:rPr>
                <w:rFonts w:hint="eastAsia"/>
                <w:color w:val="auto"/>
                <w:sz w:val="21"/>
                <w:szCs w:val="21"/>
                <w:lang w:eastAsia="zh-CN"/>
              </w:rPr>
            </w:pPr>
            <w:r>
              <w:rPr>
                <w:rFonts w:hint="eastAsia"/>
                <w:color w:val="auto"/>
                <w:sz w:val="21"/>
                <w:szCs w:val="21"/>
                <w:lang w:eastAsia="zh-CN"/>
              </w:rPr>
              <w:t>(4)汇总形成1份《广东省公共数据资源登记平台录入成功截图清单-特种设备监管》，包括：序号、登记数据名称、登记录入成功截图。</w:t>
            </w:r>
          </w:p>
        </w:tc>
      </w:tr>
      <w:tr w14:paraId="0A5A87A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C45CE3">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1328E7">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24536C">
            <w:pPr>
              <w:pStyle w:val="15"/>
              <w:jc w:val="both"/>
              <w:rPr>
                <w:rFonts w:hint="eastAsia"/>
                <w:color w:val="auto"/>
                <w:sz w:val="21"/>
                <w:szCs w:val="21"/>
                <w:lang w:eastAsia="zh-CN"/>
              </w:rPr>
            </w:pPr>
            <w:r>
              <w:rPr>
                <w:rFonts w:hint="eastAsia"/>
                <w:color w:val="auto"/>
                <w:sz w:val="21"/>
                <w:szCs w:val="21"/>
                <w:lang w:eastAsia="zh-CN"/>
              </w:rPr>
              <w:t>9.6.省平台网络交易与广告监管数据运营服务</w:t>
            </w:r>
          </w:p>
          <w:p w14:paraId="798B9C93">
            <w:pPr>
              <w:pStyle w:val="15"/>
              <w:jc w:val="both"/>
              <w:rPr>
                <w:rFonts w:hint="eastAsia"/>
                <w:color w:val="auto"/>
                <w:sz w:val="21"/>
                <w:szCs w:val="21"/>
                <w:lang w:eastAsia="zh-CN"/>
              </w:rPr>
            </w:pPr>
            <w:r>
              <w:rPr>
                <w:rFonts w:hint="eastAsia"/>
                <w:color w:val="auto"/>
                <w:sz w:val="21"/>
                <w:szCs w:val="21"/>
                <w:lang w:eastAsia="zh-CN"/>
              </w:rPr>
              <w:t>网络交易与广告监管公共数据资源运营，按广东省公共数据资源登记平台要求，梳理该领域50多个数据资源表的基本信息，含登记数据名称、类型等27个信息项，并提供数据资产结构及样例数据证明材料，同步录入平台。每个数据资产需提交一份国家基本信息项和一份结构及样例证明。</w:t>
            </w:r>
          </w:p>
          <w:p w14:paraId="4066436A">
            <w:pPr>
              <w:pStyle w:val="15"/>
              <w:jc w:val="both"/>
              <w:rPr>
                <w:rFonts w:hint="eastAsia"/>
                <w:color w:val="auto"/>
                <w:sz w:val="21"/>
                <w:szCs w:val="21"/>
                <w:lang w:eastAsia="zh-CN"/>
              </w:rPr>
            </w:pPr>
            <w:r>
              <w:rPr>
                <w:rFonts w:hint="eastAsia"/>
                <w:color w:val="auto"/>
                <w:sz w:val="21"/>
                <w:szCs w:val="21"/>
                <w:lang w:eastAsia="zh-CN"/>
              </w:rPr>
              <w:t>服务交付物需持续修订完善相关数据资产信息，包括：</w:t>
            </w:r>
          </w:p>
          <w:p w14:paraId="2DB3837A">
            <w:pPr>
              <w:pStyle w:val="15"/>
              <w:jc w:val="both"/>
              <w:rPr>
                <w:rFonts w:hint="eastAsia"/>
                <w:color w:val="auto"/>
                <w:sz w:val="21"/>
                <w:szCs w:val="21"/>
                <w:lang w:eastAsia="zh-CN"/>
              </w:rPr>
            </w:pPr>
            <w:r>
              <w:rPr>
                <w:rFonts w:hint="eastAsia"/>
                <w:color w:val="auto"/>
                <w:sz w:val="21"/>
                <w:szCs w:val="21"/>
                <w:lang w:eastAsia="zh-CN"/>
              </w:rPr>
              <w:t>(1)《国家公共数据资源登记基本信息项清单-网络交易与广告监管》，含27项内容；</w:t>
            </w:r>
          </w:p>
          <w:p w14:paraId="22603510">
            <w:pPr>
              <w:pStyle w:val="15"/>
              <w:jc w:val="both"/>
              <w:rPr>
                <w:rFonts w:hint="eastAsia"/>
                <w:color w:val="auto"/>
                <w:sz w:val="21"/>
                <w:szCs w:val="21"/>
                <w:lang w:eastAsia="zh-CN"/>
              </w:rPr>
            </w:pPr>
            <w:r>
              <w:rPr>
                <w:rFonts w:hint="eastAsia"/>
                <w:color w:val="auto"/>
                <w:sz w:val="21"/>
                <w:szCs w:val="21"/>
                <w:lang w:eastAsia="zh-CN"/>
              </w:rPr>
              <w:t>(2)《数据资产结构清单-网络交易与广告监管》，含数据项名称、格式；</w:t>
            </w:r>
          </w:p>
          <w:p w14:paraId="05F08C62">
            <w:pPr>
              <w:pStyle w:val="15"/>
              <w:jc w:val="both"/>
              <w:rPr>
                <w:rFonts w:hint="eastAsia"/>
                <w:color w:val="auto"/>
                <w:sz w:val="21"/>
                <w:szCs w:val="21"/>
                <w:lang w:eastAsia="zh-CN"/>
              </w:rPr>
            </w:pPr>
            <w:r>
              <w:rPr>
                <w:rFonts w:hint="eastAsia"/>
                <w:color w:val="auto"/>
                <w:sz w:val="21"/>
                <w:szCs w:val="21"/>
                <w:lang w:eastAsia="zh-CN"/>
              </w:rPr>
              <w:t>(3)《样例数据清单-网络交易与广告监管》，含样例序号、数据项名称；</w:t>
            </w:r>
          </w:p>
          <w:p w14:paraId="1BD3F060">
            <w:pPr>
              <w:pStyle w:val="15"/>
              <w:jc w:val="both"/>
              <w:rPr>
                <w:rFonts w:hint="eastAsia"/>
                <w:color w:val="auto"/>
                <w:sz w:val="21"/>
                <w:szCs w:val="21"/>
                <w:lang w:eastAsia="zh-CN"/>
              </w:rPr>
            </w:pPr>
            <w:r>
              <w:rPr>
                <w:rFonts w:hint="eastAsia"/>
                <w:color w:val="auto"/>
                <w:sz w:val="21"/>
                <w:szCs w:val="21"/>
                <w:lang w:eastAsia="zh-CN"/>
              </w:rPr>
              <w:t>(4)《广东省公共数据资源登记平台录入成功截图清单-网络交易与广告监管》，含序号、登记数据名称、录入成功截图。</w:t>
            </w:r>
          </w:p>
        </w:tc>
      </w:tr>
      <w:tr w14:paraId="480EEC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3554F1">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B15F6E">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8D754B">
            <w:pPr>
              <w:pStyle w:val="15"/>
              <w:jc w:val="both"/>
              <w:rPr>
                <w:rFonts w:hint="eastAsia"/>
                <w:color w:val="auto"/>
                <w:sz w:val="21"/>
                <w:szCs w:val="21"/>
                <w:lang w:eastAsia="zh-CN"/>
              </w:rPr>
            </w:pPr>
            <w:r>
              <w:rPr>
                <w:rFonts w:hint="eastAsia"/>
                <w:color w:val="auto"/>
                <w:sz w:val="21"/>
                <w:szCs w:val="21"/>
                <w:lang w:eastAsia="zh-CN"/>
              </w:rPr>
              <w:t>9.7.省平台消费投诉举报数据运营服务</w:t>
            </w:r>
          </w:p>
          <w:p w14:paraId="1481380E">
            <w:pPr>
              <w:pStyle w:val="15"/>
              <w:jc w:val="both"/>
              <w:rPr>
                <w:rFonts w:hint="eastAsia"/>
                <w:color w:val="auto"/>
                <w:sz w:val="21"/>
                <w:szCs w:val="21"/>
                <w:lang w:eastAsia="zh-CN"/>
              </w:rPr>
            </w:pPr>
            <w:r>
              <w:rPr>
                <w:rFonts w:hint="eastAsia"/>
                <w:color w:val="auto"/>
                <w:sz w:val="21"/>
                <w:szCs w:val="21"/>
                <w:lang w:eastAsia="zh-CN"/>
              </w:rPr>
              <w:t>消费投诉举报公共数据资源运营，依据广东省公共数据资源登记平台要求，梳理市场监管行业消费投诉举报领域200多个数据资源表的基本信息，涵盖登记数据名称、数据类型等27个信息项，并提供数据资产结构及样例数据证明，最后同步录入平台。每个数据资产需提交一份国家公共数据资源登记基本信息项和一份数据资产结构及样例数据证明材料。</w:t>
            </w:r>
          </w:p>
          <w:p w14:paraId="1BDEE837">
            <w:pPr>
              <w:pStyle w:val="15"/>
              <w:jc w:val="both"/>
              <w:rPr>
                <w:rFonts w:hint="eastAsia"/>
                <w:color w:val="auto"/>
                <w:sz w:val="21"/>
                <w:szCs w:val="21"/>
                <w:lang w:eastAsia="zh-CN"/>
              </w:rPr>
            </w:pPr>
            <w:r>
              <w:rPr>
                <w:rFonts w:hint="eastAsia"/>
                <w:color w:val="auto"/>
                <w:sz w:val="21"/>
                <w:szCs w:val="21"/>
                <w:lang w:eastAsia="zh-CN"/>
              </w:rPr>
              <w:t>服务交付物：根据平台要求持续修订完善相关数据资产信息。</w:t>
            </w:r>
          </w:p>
          <w:p w14:paraId="472735EA">
            <w:pPr>
              <w:pStyle w:val="15"/>
              <w:jc w:val="both"/>
              <w:rPr>
                <w:rFonts w:hint="eastAsia"/>
                <w:color w:val="auto"/>
                <w:sz w:val="21"/>
                <w:szCs w:val="21"/>
                <w:lang w:eastAsia="zh-CN"/>
              </w:rPr>
            </w:pPr>
            <w:r>
              <w:rPr>
                <w:rFonts w:hint="eastAsia"/>
                <w:color w:val="auto"/>
                <w:sz w:val="21"/>
                <w:szCs w:val="21"/>
                <w:lang w:eastAsia="zh-CN"/>
              </w:rPr>
              <w:t>(1) 汇总《国家公共数据资源登记基本信息项清单-消费投诉举报》，包含登记数据名称、数据类型、数据覆盖时间、授权运营情况、行业分类、资源覆盖地区、数据内容简介、数据标签、是否委托代理登记、数据产生方式、数据结构、数据提供格式、数据存储方式、初始存储量、更新频率、更新方式、增长存储量、是否含敏感信息、存证方式、存证说明、数据场景、禁用场景、共享类型、共享方式、是否向社会开放、是否共有数据、是否基于已有成果填报数据目录。</w:t>
            </w:r>
          </w:p>
          <w:p w14:paraId="7FAB5B69">
            <w:pPr>
              <w:pStyle w:val="15"/>
              <w:jc w:val="both"/>
              <w:rPr>
                <w:rFonts w:hint="eastAsia"/>
                <w:color w:val="auto"/>
                <w:sz w:val="21"/>
                <w:szCs w:val="21"/>
                <w:lang w:eastAsia="zh-CN"/>
              </w:rPr>
            </w:pPr>
            <w:r>
              <w:rPr>
                <w:rFonts w:hint="eastAsia"/>
                <w:color w:val="auto"/>
                <w:sz w:val="21"/>
                <w:szCs w:val="21"/>
                <w:lang w:eastAsia="zh-CN"/>
              </w:rPr>
              <w:t>(2) 汇总《数据资产结构清单-消费投诉举报》，含数据项名称（必填）、数据项格式（必填）。</w:t>
            </w:r>
          </w:p>
          <w:p w14:paraId="4AD59979">
            <w:pPr>
              <w:pStyle w:val="15"/>
              <w:jc w:val="both"/>
              <w:rPr>
                <w:rFonts w:hint="eastAsia"/>
                <w:color w:val="auto"/>
                <w:sz w:val="21"/>
                <w:szCs w:val="21"/>
                <w:lang w:eastAsia="zh-CN"/>
              </w:rPr>
            </w:pPr>
            <w:r>
              <w:rPr>
                <w:rFonts w:hint="eastAsia"/>
                <w:color w:val="auto"/>
                <w:sz w:val="21"/>
                <w:szCs w:val="21"/>
                <w:lang w:eastAsia="zh-CN"/>
              </w:rPr>
              <w:t>(3) 汇总《样例数据清单-消费投诉举报》，含样例数据序号、数据项名称。</w:t>
            </w:r>
          </w:p>
          <w:p w14:paraId="655CB587">
            <w:pPr>
              <w:pStyle w:val="15"/>
              <w:jc w:val="both"/>
              <w:rPr>
                <w:rFonts w:hint="eastAsia"/>
                <w:color w:val="auto"/>
                <w:sz w:val="21"/>
                <w:szCs w:val="21"/>
                <w:lang w:eastAsia="zh-CN"/>
              </w:rPr>
            </w:pPr>
            <w:r>
              <w:rPr>
                <w:rFonts w:hint="eastAsia"/>
                <w:color w:val="auto"/>
                <w:sz w:val="21"/>
                <w:szCs w:val="21"/>
                <w:lang w:eastAsia="zh-CN"/>
              </w:rPr>
              <w:t>(4) 汇总《广东省公共数据资源登记平台录入成功截图清单-消费投诉举报》，含序号、登记数据名称、登记录入成功截图。</w:t>
            </w:r>
          </w:p>
        </w:tc>
      </w:tr>
      <w:tr w14:paraId="4FE7CA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42500E">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46106C">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F6F51F">
            <w:pPr>
              <w:pStyle w:val="15"/>
              <w:jc w:val="both"/>
              <w:rPr>
                <w:rFonts w:hint="eastAsia"/>
                <w:color w:val="auto"/>
                <w:sz w:val="21"/>
                <w:szCs w:val="21"/>
                <w:lang w:eastAsia="zh-CN"/>
              </w:rPr>
            </w:pPr>
            <w:r>
              <w:rPr>
                <w:rFonts w:hint="eastAsia"/>
                <w:color w:val="auto"/>
                <w:sz w:val="21"/>
                <w:szCs w:val="21"/>
                <w:lang w:eastAsia="zh-CN"/>
              </w:rPr>
              <w:t>9.8.省平台农贸市场数据运营服务</w:t>
            </w:r>
          </w:p>
          <w:p w14:paraId="473C822A">
            <w:pPr>
              <w:pStyle w:val="15"/>
              <w:jc w:val="both"/>
              <w:rPr>
                <w:rFonts w:hint="eastAsia"/>
                <w:color w:val="auto"/>
                <w:sz w:val="21"/>
                <w:szCs w:val="21"/>
                <w:lang w:eastAsia="zh-CN"/>
              </w:rPr>
            </w:pPr>
            <w:r>
              <w:rPr>
                <w:rFonts w:hint="eastAsia"/>
                <w:color w:val="auto"/>
                <w:sz w:val="21"/>
                <w:szCs w:val="21"/>
                <w:lang w:eastAsia="zh-CN"/>
              </w:rPr>
              <w:t>农贸市场公共数据资源运营，依据广东省公共数据资源登记平台要求，收集并整理市场监管行业农贸市场领域基本信息项，含登记数据名称、数据类型等27项；同时提供数据资产结构及样例数据证明材料，并将信息同步录入平台，每个数据资产需提交一份国家公共数据资源登记基本信息项和一份数据资产结构及样例数据证明材料。</w:t>
            </w:r>
          </w:p>
          <w:p w14:paraId="4E251B7F">
            <w:pPr>
              <w:pStyle w:val="15"/>
              <w:jc w:val="both"/>
              <w:rPr>
                <w:rFonts w:hint="eastAsia"/>
                <w:color w:val="auto"/>
                <w:sz w:val="21"/>
                <w:szCs w:val="21"/>
                <w:lang w:eastAsia="zh-CN"/>
              </w:rPr>
            </w:pPr>
            <w:r>
              <w:rPr>
                <w:rFonts w:hint="eastAsia"/>
                <w:color w:val="auto"/>
                <w:sz w:val="21"/>
                <w:szCs w:val="21"/>
                <w:lang w:eastAsia="zh-CN"/>
              </w:rPr>
              <w:t>服务交付物：本服务需按平台要求持续修订完善农贸市场数据资产信息。</w:t>
            </w:r>
          </w:p>
          <w:p w14:paraId="562C0741">
            <w:pPr>
              <w:pStyle w:val="15"/>
              <w:jc w:val="both"/>
              <w:rPr>
                <w:rFonts w:hint="eastAsia"/>
                <w:color w:val="auto"/>
                <w:sz w:val="21"/>
                <w:szCs w:val="21"/>
                <w:lang w:eastAsia="zh-CN"/>
              </w:rPr>
            </w:pPr>
            <w:r>
              <w:rPr>
                <w:rFonts w:hint="eastAsia"/>
                <w:color w:val="auto"/>
                <w:sz w:val="21"/>
                <w:szCs w:val="21"/>
                <w:lang w:eastAsia="zh-CN"/>
              </w:rPr>
              <w:t>(1) 汇总形成1份《国家公共数据资源登记基本信息项清单-农贸市场》，包括：登记数据名称、数据类型、数据覆盖时间、授权运营情况、行业分类、资源覆盖地区、数据内容简介、数据标签、是否委托代理登记、数据产生方式、数据结构、数据提供格式、数据存储方式、初始存储量、更新频率、更新方式、增长存储量、是否含敏感信息、存证方式、存证说明、数据场景、禁用场景、共享类型、共享方式、是否向社会开放、是否共有数据、是否基于已有成果填报数据目录。</w:t>
            </w:r>
          </w:p>
          <w:p w14:paraId="0B1F90F7">
            <w:pPr>
              <w:pStyle w:val="15"/>
              <w:jc w:val="both"/>
              <w:rPr>
                <w:rFonts w:hint="eastAsia"/>
                <w:color w:val="auto"/>
                <w:sz w:val="21"/>
                <w:szCs w:val="21"/>
                <w:lang w:eastAsia="zh-CN"/>
              </w:rPr>
            </w:pPr>
            <w:r>
              <w:rPr>
                <w:rFonts w:hint="eastAsia"/>
                <w:color w:val="auto"/>
                <w:sz w:val="21"/>
                <w:szCs w:val="21"/>
                <w:lang w:eastAsia="zh-CN"/>
              </w:rPr>
              <w:t>(2) 汇总形成1份《数据资产结构清单-农贸市场》，包括：数据项名称（必填）、数据项格式（必填）。</w:t>
            </w:r>
          </w:p>
          <w:p w14:paraId="39CEC45B">
            <w:pPr>
              <w:pStyle w:val="15"/>
              <w:jc w:val="both"/>
              <w:rPr>
                <w:rFonts w:hint="eastAsia"/>
                <w:color w:val="auto"/>
                <w:sz w:val="21"/>
                <w:szCs w:val="21"/>
                <w:lang w:eastAsia="zh-CN"/>
              </w:rPr>
            </w:pPr>
            <w:r>
              <w:rPr>
                <w:rFonts w:hint="eastAsia"/>
                <w:color w:val="auto"/>
                <w:sz w:val="21"/>
                <w:szCs w:val="21"/>
                <w:lang w:eastAsia="zh-CN"/>
              </w:rPr>
              <w:t>(3) 汇总形成1份《样例数据清单-农贸市场》，包括：样例数据序号、数据项名称。</w:t>
            </w:r>
          </w:p>
          <w:p w14:paraId="3939DF0A">
            <w:pPr>
              <w:pStyle w:val="15"/>
              <w:jc w:val="both"/>
              <w:rPr>
                <w:rFonts w:hint="eastAsia"/>
                <w:color w:val="auto"/>
                <w:sz w:val="21"/>
                <w:szCs w:val="21"/>
                <w:lang w:eastAsia="zh-CN"/>
              </w:rPr>
            </w:pPr>
            <w:r>
              <w:rPr>
                <w:rFonts w:hint="eastAsia"/>
                <w:color w:val="auto"/>
                <w:sz w:val="21"/>
                <w:szCs w:val="21"/>
                <w:lang w:eastAsia="zh-CN"/>
              </w:rPr>
              <w:t>(4) 汇总形成1份《广东省公共数据资源登记平台录入成功截图清单-农贸市场》，包括：序号、登记数据名称、登记录入成功截图。</w:t>
            </w:r>
          </w:p>
        </w:tc>
      </w:tr>
      <w:tr w14:paraId="046EFE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2C2C20">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3FCDED">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8D7F33">
            <w:pPr>
              <w:pStyle w:val="15"/>
              <w:jc w:val="both"/>
              <w:rPr>
                <w:rFonts w:hint="eastAsia"/>
                <w:color w:val="auto"/>
                <w:sz w:val="21"/>
                <w:szCs w:val="21"/>
                <w:lang w:eastAsia="zh-CN"/>
              </w:rPr>
            </w:pPr>
            <w:r>
              <w:rPr>
                <w:rFonts w:hint="eastAsia"/>
                <w:color w:val="auto"/>
                <w:sz w:val="21"/>
                <w:szCs w:val="21"/>
                <w:lang w:eastAsia="zh-CN"/>
              </w:rPr>
              <w:t>10.人工智能数据运营服务</w:t>
            </w:r>
          </w:p>
          <w:p w14:paraId="0969C82F">
            <w:pPr>
              <w:pStyle w:val="15"/>
              <w:jc w:val="both"/>
              <w:rPr>
                <w:rFonts w:hint="eastAsia"/>
                <w:color w:val="auto"/>
                <w:sz w:val="21"/>
                <w:szCs w:val="21"/>
                <w:lang w:eastAsia="zh-CN"/>
              </w:rPr>
            </w:pPr>
            <w:r>
              <w:rPr>
                <w:rFonts w:hint="eastAsia"/>
                <w:color w:val="auto"/>
                <w:sz w:val="21"/>
                <w:szCs w:val="21"/>
                <w:lang w:eastAsia="zh-CN"/>
              </w:rPr>
              <w:t xml:space="preserve">10.1.AI政策法规知识库更新维护  </w:t>
            </w:r>
          </w:p>
          <w:p w14:paraId="31170EC3">
            <w:pPr>
              <w:pStyle w:val="15"/>
              <w:jc w:val="both"/>
              <w:rPr>
                <w:rFonts w:hint="eastAsia"/>
                <w:color w:val="auto"/>
                <w:sz w:val="21"/>
                <w:szCs w:val="21"/>
                <w:lang w:eastAsia="zh-CN"/>
              </w:rPr>
            </w:pPr>
            <w:r>
              <w:rPr>
                <w:rFonts w:hint="eastAsia"/>
                <w:color w:val="auto"/>
                <w:sz w:val="21"/>
                <w:szCs w:val="21"/>
                <w:lang w:eastAsia="zh-CN"/>
              </w:rPr>
              <w:t xml:space="preserve">对接全国及地方政策法规平台（如中国政府网、广东省法规数据库），通过定时爬虫或API获取更新，利用规则引擎校验更新类型（修订/废止），结合NLP比对修订差异，生成提醒并更新向量数据库。  </w:t>
            </w:r>
          </w:p>
          <w:p w14:paraId="4B05CCCE">
            <w:pPr>
              <w:pStyle w:val="15"/>
              <w:jc w:val="both"/>
              <w:rPr>
                <w:rFonts w:hint="eastAsia"/>
                <w:color w:val="auto"/>
                <w:sz w:val="21"/>
                <w:szCs w:val="21"/>
                <w:lang w:eastAsia="zh-CN"/>
              </w:rPr>
            </w:pPr>
            <w:r>
              <w:rPr>
                <w:rFonts w:hint="eastAsia"/>
                <w:color w:val="auto"/>
                <w:sz w:val="21"/>
                <w:szCs w:val="21"/>
                <w:lang w:eastAsia="zh-CN"/>
              </w:rPr>
              <w:t xml:space="preserve">服务交付物  </w:t>
            </w:r>
          </w:p>
          <w:p w14:paraId="60647CE3">
            <w:pPr>
              <w:pStyle w:val="15"/>
              <w:jc w:val="both"/>
              <w:rPr>
                <w:rFonts w:hint="eastAsia"/>
                <w:color w:val="auto"/>
                <w:sz w:val="21"/>
                <w:szCs w:val="21"/>
                <w:lang w:eastAsia="zh-CN"/>
              </w:rPr>
            </w:pPr>
            <w:r>
              <w:rPr>
                <w:rFonts w:hint="eastAsia"/>
                <w:color w:val="auto"/>
                <w:sz w:val="21"/>
                <w:szCs w:val="21"/>
                <w:lang w:eastAsia="zh-CN"/>
              </w:rPr>
              <w:t>对接不少于8个核心政策法规平台，定时获取更新。规则引擎校验更新类型，NLP差异识别准确率不低于95%。生成更新提醒并更新向量数据库，每月全量更新至少2次，紧急政策响应不超过24小时。每季度输出1份更新报告，含更新数量、类型分布、差异分析及至少3项优化建议。</w:t>
            </w:r>
          </w:p>
        </w:tc>
      </w:tr>
      <w:tr w14:paraId="26DA5E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F107D2">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C01CB6">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top"/>
          </w:tcPr>
          <w:p w14:paraId="74F434BA">
            <w:pPr>
              <w:pStyle w:val="15"/>
              <w:jc w:val="both"/>
              <w:rPr>
                <w:rFonts w:hint="eastAsia"/>
                <w:color w:val="auto"/>
                <w:sz w:val="21"/>
                <w:szCs w:val="21"/>
                <w:lang w:eastAsia="zh-CN"/>
              </w:rPr>
            </w:pPr>
            <w:r>
              <w:rPr>
                <w:rFonts w:hint="eastAsia"/>
                <w:color w:val="auto"/>
                <w:sz w:val="21"/>
                <w:szCs w:val="21"/>
                <w:lang w:eastAsia="zh-CN"/>
              </w:rPr>
              <w:t>10.2.AI智能动态数据看板知识库更新维护</w:t>
            </w:r>
          </w:p>
          <w:p w14:paraId="3CADD383">
            <w:pPr>
              <w:pStyle w:val="15"/>
              <w:jc w:val="both"/>
              <w:rPr>
                <w:rFonts w:hint="eastAsia"/>
                <w:color w:val="auto"/>
                <w:sz w:val="21"/>
                <w:szCs w:val="21"/>
                <w:lang w:eastAsia="zh-CN"/>
              </w:rPr>
            </w:pPr>
            <w:r>
              <w:rPr>
                <w:rFonts w:hint="eastAsia"/>
                <w:color w:val="auto"/>
                <w:sz w:val="21"/>
                <w:szCs w:val="21"/>
                <w:lang w:eastAsia="zh-CN"/>
              </w:rPr>
              <w:t>市场监管数据指标库（核心指标计算逻辑）与实体关系库（企业、风险等实体关联规则）维护更新。</w:t>
            </w:r>
          </w:p>
          <w:p w14:paraId="7CC98869">
            <w:pPr>
              <w:pStyle w:val="15"/>
              <w:jc w:val="both"/>
              <w:rPr>
                <w:rFonts w:hint="eastAsia"/>
                <w:color w:val="auto"/>
                <w:sz w:val="21"/>
                <w:szCs w:val="21"/>
                <w:lang w:eastAsia="zh-CN"/>
              </w:rPr>
            </w:pPr>
            <w:r>
              <w:rPr>
                <w:rFonts w:hint="eastAsia"/>
                <w:color w:val="auto"/>
                <w:sz w:val="21"/>
                <w:szCs w:val="21"/>
                <w:lang w:eastAsia="zh-CN"/>
              </w:rPr>
              <w:t>服务交付物：</w:t>
            </w:r>
          </w:p>
          <w:p w14:paraId="6DBD09C3">
            <w:pPr>
              <w:pStyle w:val="15"/>
              <w:jc w:val="both"/>
              <w:rPr>
                <w:rFonts w:hint="eastAsia" w:asciiTheme="minorHAnsi" w:hAnsiTheme="minorHAnsi" w:eastAsiaTheme="minorEastAsia" w:cstheme="minorBidi"/>
                <w:color w:val="auto"/>
                <w:sz w:val="21"/>
                <w:szCs w:val="21"/>
                <w:lang w:val="en-US" w:eastAsia="zh-Hans"/>
              </w:rPr>
            </w:pPr>
            <w:r>
              <w:rPr>
                <w:rFonts w:hint="eastAsia"/>
                <w:color w:val="auto"/>
                <w:sz w:val="21"/>
                <w:szCs w:val="21"/>
                <w:lang w:eastAsia="zh-CN"/>
              </w:rPr>
              <w:t>维护更新指标库（逻辑准确率≥98%）与实体关系库（规则完整性≥95%）。指标库需实时适配业务需求，实体关系库准确反映最新关联，每月至少1次全量检查更新。业务调整时及时新增或调整逻辑及规则，响应不超过3个工作日。每季度输出1份维护报告，含更新内容、业务适配情况及至少2项优化建议。</w:t>
            </w:r>
          </w:p>
        </w:tc>
      </w:tr>
      <w:tr w14:paraId="0EBC17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1CADB6">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1B2FF1">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36AA5E">
            <w:pPr>
              <w:pStyle w:val="15"/>
              <w:jc w:val="both"/>
              <w:rPr>
                <w:rFonts w:hint="eastAsia"/>
                <w:color w:val="auto"/>
                <w:sz w:val="21"/>
                <w:szCs w:val="21"/>
                <w:lang w:eastAsia="zh-CN"/>
              </w:rPr>
            </w:pPr>
            <w:r>
              <w:rPr>
                <w:rFonts w:hint="eastAsia"/>
                <w:color w:val="auto"/>
                <w:sz w:val="21"/>
                <w:szCs w:val="21"/>
                <w:lang w:eastAsia="zh-CN"/>
              </w:rPr>
              <w:t>10.3.AI智能预警与决策支持模型算法训练</w:t>
            </w:r>
          </w:p>
          <w:p w14:paraId="5EDB5D82">
            <w:pPr>
              <w:pStyle w:val="15"/>
              <w:jc w:val="both"/>
              <w:rPr>
                <w:rFonts w:hint="eastAsia"/>
                <w:color w:val="auto"/>
                <w:sz w:val="21"/>
                <w:szCs w:val="21"/>
                <w:lang w:eastAsia="zh-CN"/>
              </w:rPr>
            </w:pPr>
            <w:r>
              <w:rPr>
                <w:rFonts w:hint="eastAsia"/>
                <w:color w:val="auto"/>
                <w:sz w:val="21"/>
                <w:szCs w:val="21"/>
                <w:lang w:eastAsia="zh-CN"/>
              </w:rPr>
              <w:t xml:space="preserve">根据预警“命中/误报”情况，用强化学习调整风险阈值（如虚假注册阈值从“5家”下调至“3家”减少漏报），每月重训预测模型，提升预警精准度。  </w:t>
            </w:r>
          </w:p>
          <w:p w14:paraId="30110590">
            <w:pPr>
              <w:pStyle w:val="15"/>
              <w:jc w:val="both"/>
              <w:rPr>
                <w:rFonts w:hint="eastAsia"/>
                <w:color w:val="auto"/>
                <w:sz w:val="21"/>
                <w:szCs w:val="21"/>
                <w:lang w:eastAsia="zh-CN"/>
              </w:rPr>
            </w:pPr>
            <w:r>
              <w:rPr>
                <w:rFonts w:hint="eastAsia"/>
                <w:color w:val="auto"/>
                <w:sz w:val="21"/>
                <w:szCs w:val="21"/>
                <w:lang w:eastAsia="zh-CN"/>
              </w:rPr>
              <w:t>服务交付物</w:t>
            </w:r>
          </w:p>
          <w:p w14:paraId="4FE37227">
            <w:pPr>
              <w:pStyle w:val="15"/>
              <w:jc w:val="both"/>
              <w:rPr>
                <w:rFonts w:hint="eastAsia"/>
                <w:color w:val="auto"/>
                <w:sz w:val="21"/>
                <w:szCs w:val="21"/>
                <w:lang w:eastAsia="zh-CN"/>
              </w:rPr>
            </w:pPr>
            <w:r>
              <w:rPr>
                <w:rFonts w:hint="eastAsia"/>
                <w:color w:val="auto"/>
                <w:sz w:val="21"/>
                <w:szCs w:val="21"/>
                <w:lang w:eastAsia="zh-CN"/>
              </w:rPr>
              <w:t>根据预警“命中/误报”情况，及时调整风险阈值（如虚假注册识别阈值等），漏报率降低不低于10%。每月重训模型，确保适应最新数据，准确率较上轮提升不低于5%。预警准确率达85%以上。每季度输出1份模型训练报告，含阈值调整、性能指标、精准度提升分析及至少2项优化建议。</w:t>
            </w:r>
          </w:p>
        </w:tc>
      </w:tr>
      <w:tr w14:paraId="275A9A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C0D3F2">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579327">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3E06F6">
            <w:pPr>
              <w:pStyle w:val="15"/>
              <w:jc w:val="both"/>
              <w:rPr>
                <w:rFonts w:hint="eastAsia"/>
                <w:color w:val="auto"/>
                <w:sz w:val="21"/>
                <w:szCs w:val="21"/>
                <w:lang w:eastAsia="zh-CN"/>
              </w:rPr>
            </w:pPr>
            <w:r>
              <w:rPr>
                <w:rFonts w:hint="eastAsia"/>
                <w:color w:val="auto"/>
                <w:sz w:val="21"/>
                <w:szCs w:val="21"/>
                <w:lang w:eastAsia="zh-CN"/>
              </w:rPr>
              <w:t>10.4.AI智能办案指导模型算法训练</w:t>
            </w:r>
          </w:p>
          <w:p w14:paraId="6E38AE55">
            <w:pPr>
              <w:pStyle w:val="15"/>
              <w:jc w:val="both"/>
              <w:rPr>
                <w:rFonts w:hint="eastAsia"/>
                <w:color w:val="auto"/>
                <w:sz w:val="21"/>
                <w:szCs w:val="21"/>
                <w:lang w:eastAsia="zh-CN"/>
              </w:rPr>
            </w:pPr>
            <w:r>
              <w:rPr>
                <w:rFonts w:hint="eastAsia"/>
                <w:color w:val="auto"/>
                <w:sz w:val="21"/>
                <w:szCs w:val="21"/>
                <w:lang w:eastAsia="zh-CN"/>
              </w:rPr>
              <w:t xml:space="preserve">通过历史数据训练预测模型，结合当前案件特征生成预判结果，采用增量学习机制，将用户反馈数据用于模型迭代，提升后续输出准确性。  </w:t>
            </w:r>
          </w:p>
          <w:p w14:paraId="1CE7E96B">
            <w:pPr>
              <w:pStyle w:val="15"/>
              <w:jc w:val="both"/>
              <w:rPr>
                <w:rFonts w:hint="eastAsia"/>
                <w:color w:val="auto"/>
                <w:sz w:val="21"/>
                <w:szCs w:val="21"/>
                <w:lang w:eastAsia="zh-CN"/>
              </w:rPr>
            </w:pPr>
            <w:r>
              <w:rPr>
                <w:rFonts w:hint="eastAsia"/>
                <w:color w:val="auto"/>
                <w:sz w:val="21"/>
                <w:szCs w:val="21"/>
                <w:lang w:eastAsia="zh-CN"/>
              </w:rPr>
              <w:t xml:space="preserve">服务交付物  </w:t>
            </w:r>
          </w:p>
          <w:p w14:paraId="7AA95F6D">
            <w:pPr>
              <w:pStyle w:val="15"/>
              <w:jc w:val="both"/>
              <w:rPr>
                <w:rFonts w:hint="eastAsia"/>
                <w:color w:val="auto"/>
                <w:sz w:val="21"/>
                <w:szCs w:val="21"/>
                <w:lang w:eastAsia="zh-CN"/>
              </w:rPr>
            </w:pPr>
            <w:r>
              <w:rPr>
                <w:rFonts w:hint="eastAsia"/>
                <w:color w:val="auto"/>
                <w:sz w:val="21"/>
                <w:szCs w:val="21"/>
                <w:lang w:eastAsia="zh-CN"/>
              </w:rPr>
              <w:t>本服务需通过历史数据训练预测模型，结合当前案件特征生成预判结果，预判与实际结果匹配度不低于80%。采用增量学习机制，每两周整合一次用户反馈数据并完成模型迭代，持续提升输出准确性，每月提升不低于3%。每季度输出1份模型训练报告，包含模型性能、反馈数据应用、准确性提升分析及至少3项优化建议。</w:t>
            </w:r>
          </w:p>
        </w:tc>
      </w:tr>
      <w:tr w14:paraId="1E78D6B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06C4C9">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F73E92">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FE29A7">
            <w:pPr>
              <w:pStyle w:val="15"/>
              <w:jc w:val="both"/>
              <w:rPr>
                <w:rFonts w:hint="eastAsia"/>
                <w:color w:val="auto"/>
                <w:sz w:val="21"/>
                <w:szCs w:val="21"/>
                <w:lang w:eastAsia="zh-CN"/>
              </w:rPr>
            </w:pPr>
            <w:r>
              <w:rPr>
                <w:rFonts w:hint="eastAsia"/>
                <w:color w:val="auto"/>
                <w:sz w:val="21"/>
                <w:szCs w:val="21"/>
                <w:lang w:eastAsia="zh-CN"/>
              </w:rPr>
              <w:t>10.5.AI智能辅助办案模型算法训练</w:t>
            </w:r>
          </w:p>
          <w:p w14:paraId="30774462">
            <w:pPr>
              <w:pStyle w:val="15"/>
              <w:jc w:val="both"/>
              <w:rPr>
                <w:rFonts w:hint="eastAsia"/>
                <w:color w:val="auto"/>
                <w:sz w:val="21"/>
                <w:szCs w:val="21"/>
                <w:lang w:eastAsia="zh-CN"/>
              </w:rPr>
            </w:pPr>
            <w:r>
              <w:rPr>
                <w:rFonts w:hint="eastAsia"/>
                <w:color w:val="auto"/>
                <w:sz w:val="21"/>
                <w:szCs w:val="21"/>
                <w:lang w:eastAsia="zh-CN"/>
              </w:rPr>
              <w:t>实时同步最新法规、案例及办案规程，确保知识库时效性；对接权威数据库，定期更新内容。</w:t>
            </w:r>
          </w:p>
          <w:p w14:paraId="22F4025E">
            <w:pPr>
              <w:pStyle w:val="15"/>
              <w:jc w:val="both"/>
              <w:rPr>
                <w:rFonts w:hint="eastAsia"/>
                <w:color w:val="auto"/>
                <w:sz w:val="21"/>
                <w:szCs w:val="21"/>
                <w:lang w:eastAsia="zh-CN"/>
              </w:rPr>
            </w:pPr>
            <w:r>
              <w:rPr>
                <w:rFonts w:hint="eastAsia"/>
                <w:color w:val="auto"/>
                <w:sz w:val="21"/>
                <w:szCs w:val="21"/>
                <w:lang w:eastAsia="zh-CN"/>
              </w:rPr>
              <w:t>服务交付物</w:t>
            </w:r>
          </w:p>
          <w:p w14:paraId="33EC914C">
            <w:pPr>
              <w:pStyle w:val="15"/>
              <w:jc w:val="both"/>
              <w:rPr>
                <w:color w:val="auto"/>
                <w:sz w:val="21"/>
                <w:szCs w:val="21"/>
              </w:rPr>
            </w:pPr>
            <w:r>
              <w:rPr>
                <w:rFonts w:hint="eastAsia"/>
                <w:color w:val="auto"/>
                <w:sz w:val="21"/>
                <w:szCs w:val="21"/>
                <w:lang w:eastAsia="zh-CN"/>
              </w:rPr>
              <w:t>本服务需实时同步最新法律法规、案例库及办案规程，确保知识库时效性，同步延迟不超过7个工作日。通过爬虫或API对接至少5个权威数据库，每月更新知识库，覆盖率不低于95%。每季度输出1份知识库更新与模型训练报告，包含更新内容、同步时效、模型适配情况及至少2项优化建议。</w:t>
            </w:r>
          </w:p>
        </w:tc>
      </w:tr>
      <w:tr w14:paraId="037FE9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0826C8">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384906">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159D8F">
            <w:pPr>
              <w:pStyle w:val="15"/>
              <w:jc w:val="both"/>
              <w:rPr>
                <w:rFonts w:hint="eastAsia"/>
                <w:color w:val="auto"/>
                <w:sz w:val="21"/>
                <w:szCs w:val="21"/>
                <w:lang w:eastAsia="zh-CN"/>
              </w:rPr>
            </w:pPr>
            <w:r>
              <w:rPr>
                <w:rFonts w:hint="eastAsia"/>
                <w:color w:val="auto"/>
                <w:sz w:val="21"/>
                <w:szCs w:val="21"/>
                <w:lang w:eastAsia="zh-CN"/>
              </w:rPr>
              <w:t>10.6.AI智能文书生成知识库更新维护</w:t>
            </w:r>
          </w:p>
          <w:p w14:paraId="04478E46">
            <w:pPr>
              <w:pStyle w:val="15"/>
              <w:jc w:val="both"/>
              <w:rPr>
                <w:rFonts w:hint="eastAsia"/>
                <w:color w:val="auto"/>
                <w:sz w:val="21"/>
                <w:szCs w:val="21"/>
                <w:lang w:eastAsia="zh-CN"/>
              </w:rPr>
            </w:pPr>
            <w:r>
              <w:rPr>
                <w:rFonts w:hint="eastAsia"/>
                <w:color w:val="auto"/>
                <w:sz w:val="21"/>
                <w:szCs w:val="21"/>
                <w:lang w:eastAsia="zh-CN"/>
              </w:rPr>
              <w:t>本地模型更新参数并上传中心节点，跨区域协同更新文书模板，持续优化知识库。</w:t>
            </w:r>
          </w:p>
          <w:p w14:paraId="2C330F70">
            <w:pPr>
              <w:pStyle w:val="15"/>
              <w:jc w:val="both"/>
              <w:rPr>
                <w:rFonts w:hint="eastAsia"/>
                <w:color w:val="auto"/>
                <w:sz w:val="21"/>
                <w:szCs w:val="21"/>
                <w:lang w:eastAsia="zh-CN"/>
              </w:rPr>
            </w:pPr>
            <w:r>
              <w:rPr>
                <w:rFonts w:hint="eastAsia"/>
                <w:color w:val="auto"/>
                <w:sz w:val="21"/>
                <w:szCs w:val="21"/>
                <w:lang w:eastAsia="zh-CN"/>
              </w:rPr>
              <w:t>服务交付物</w:t>
            </w:r>
          </w:p>
          <w:p w14:paraId="38823DF6">
            <w:pPr>
              <w:pStyle w:val="15"/>
              <w:jc w:val="both"/>
              <w:rPr>
                <w:color w:val="auto"/>
                <w:sz w:val="21"/>
                <w:szCs w:val="21"/>
              </w:rPr>
            </w:pPr>
            <w:r>
              <w:rPr>
                <w:rFonts w:hint="eastAsia"/>
                <w:color w:val="auto"/>
                <w:sz w:val="21"/>
                <w:szCs w:val="21"/>
                <w:lang w:eastAsia="zh-CN"/>
              </w:rPr>
              <w:t>本地模型更新参数并上传至中心节点，实现跨区域协同更新文书模板，效率提升不低于20%。持续优化知识库，确保文书生成准确规范，合规比例不低于90%。每月至少1次检查更新模板及知识库，每季度输出1份维护报告，含模板更新、优化内容及至少2项效果评估。</w:t>
            </w:r>
          </w:p>
        </w:tc>
      </w:tr>
      <w:tr w14:paraId="0CFE3E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8B5ACD">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026339">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90DAEB">
            <w:pPr>
              <w:pStyle w:val="15"/>
              <w:jc w:val="both"/>
              <w:rPr>
                <w:rFonts w:hint="eastAsia"/>
                <w:color w:val="auto"/>
                <w:sz w:val="21"/>
                <w:szCs w:val="21"/>
                <w:lang w:eastAsia="zh-CN"/>
              </w:rPr>
            </w:pPr>
            <w:r>
              <w:rPr>
                <w:rFonts w:hint="eastAsia"/>
                <w:color w:val="auto"/>
                <w:sz w:val="21"/>
                <w:szCs w:val="21"/>
                <w:lang w:eastAsia="zh-CN"/>
              </w:rPr>
              <w:t>10.7.AI智能类案检索知识库更新维护</w:t>
            </w:r>
          </w:p>
          <w:p w14:paraId="19612CF6">
            <w:pPr>
              <w:pStyle w:val="15"/>
              <w:jc w:val="both"/>
              <w:rPr>
                <w:rFonts w:hint="eastAsia"/>
                <w:color w:val="auto"/>
                <w:sz w:val="21"/>
                <w:szCs w:val="21"/>
                <w:lang w:eastAsia="zh-CN"/>
              </w:rPr>
            </w:pPr>
            <w:r>
              <w:rPr>
                <w:rFonts w:hint="eastAsia"/>
                <w:color w:val="auto"/>
                <w:sz w:val="21"/>
                <w:szCs w:val="21"/>
                <w:lang w:eastAsia="zh-CN"/>
              </w:rPr>
              <w:t>基于用户行为的数据挖掘更新全国类案知识库，动态更新案例库。</w:t>
            </w:r>
          </w:p>
          <w:p w14:paraId="0AA89E02">
            <w:pPr>
              <w:pStyle w:val="15"/>
              <w:jc w:val="both"/>
              <w:rPr>
                <w:rFonts w:hint="eastAsia"/>
                <w:color w:val="auto"/>
                <w:sz w:val="21"/>
                <w:szCs w:val="21"/>
                <w:lang w:eastAsia="zh-CN"/>
              </w:rPr>
            </w:pPr>
            <w:r>
              <w:rPr>
                <w:rFonts w:hint="eastAsia"/>
                <w:color w:val="auto"/>
                <w:sz w:val="21"/>
                <w:szCs w:val="21"/>
                <w:lang w:eastAsia="zh-CN"/>
              </w:rPr>
              <w:t>服务交付物</w:t>
            </w:r>
          </w:p>
          <w:p w14:paraId="558DE453">
            <w:pPr>
              <w:pStyle w:val="15"/>
              <w:jc w:val="both"/>
              <w:rPr>
                <w:color w:val="auto"/>
                <w:sz w:val="21"/>
                <w:szCs w:val="21"/>
              </w:rPr>
            </w:pPr>
            <w:r>
              <w:rPr>
                <w:rFonts w:hint="eastAsia"/>
                <w:color w:val="auto"/>
                <w:sz w:val="21"/>
                <w:szCs w:val="21"/>
                <w:lang w:eastAsia="zh-CN"/>
              </w:rPr>
              <w:t>本服务需通过用户行为数据挖掘更新全国类案知识库，每月分析行为数据不少于1000条，优化内容。动态更新案例库，覆盖率不低于90%，确保检索结果相关及时效性。每季度输出1份更新报告，含用户行为分析、案例库更新情况、检索效果评估及至少3项优化建议。</w:t>
            </w:r>
          </w:p>
        </w:tc>
      </w:tr>
      <w:tr w14:paraId="392C9E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BAD897">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1F0435">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18D5A7">
            <w:pPr>
              <w:pStyle w:val="15"/>
              <w:jc w:val="both"/>
              <w:rPr>
                <w:rFonts w:hint="eastAsia"/>
                <w:color w:val="auto"/>
                <w:sz w:val="21"/>
                <w:szCs w:val="21"/>
                <w:lang w:eastAsia="zh-CN"/>
              </w:rPr>
            </w:pPr>
            <w:r>
              <w:rPr>
                <w:rFonts w:hint="eastAsia"/>
                <w:color w:val="auto"/>
                <w:sz w:val="21"/>
                <w:szCs w:val="21"/>
                <w:lang w:eastAsia="zh-CN"/>
              </w:rPr>
              <w:t>10.8.AI智能辅助计算模型算法训练</w:t>
            </w:r>
          </w:p>
          <w:p w14:paraId="266482F5">
            <w:pPr>
              <w:pStyle w:val="15"/>
              <w:jc w:val="both"/>
              <w:rPr>
                <w:rFonts w:hint="eastAsia"/>
                <w:color w:val="auto"/>
                <w:sz w:val="21"/>
                <w:szCs w:val="21"/>
                <w:lang w:eastAsia="zh-CN"/>
              </w:rPr>
            </w:pPr>
            <w:r>
              <w:rPr>
                <w:rFonts w:hint="eastAsia"/>
                <w:color w:val="auto"/>
                <w:sz w:val="21"/>
                <w:szCs w:val="21"/>
                <w:lang w:eastAsia="zh-CN"/>
              </w:rPr>
              <w:t>根执法人员对建议进行反馈（采纳/修正），不断对计算模型优化与知识库更新。</w:t>
            </w:r>
          </w:p>
          <w:p w14:paraId="08E93809">
            <w:pPr>
              <w:pStyle w:val="15"/>
              <w:jc w:val="both"/>
              <w:rPr>
                <w:rFonts w:hint="eastAsia"/>
                <w:color w:val="auto"/>
                <w:sz w:val="21"/>
                <w:szCs w:val="21"/>
                <w:lang w:eastAsia="zh-CN"/>
              </w:rPr>
            </w:pPr>
            <w:r>
              <w:rPr>
                <w:rFonts w:hint="eastAsia"/>
                <w:color w:val="auto"/>
                <w:sz w:val="21"/>
                <w:szCs w:val="21"/>
                <w:lang w:eastAsia="zh-CN"/>
              </w:rPr>
              <w:t>服务交付物</w:t>
            </w:r>
          </w:p>
          <w:p w14:paraId="0867504F">
            <w:pPr>
              <w:pStyle w:val="15"/>
              <w:jc w:val="both"/>
              <w:rPr>
                <w:color w:val="auto"/>
                <w:sz w:val="21"/>
                <w:szCs w:val="21"/>
              </w:rPr>
            </w:pPr>
            <w:r>
              <w:rPr>
                <w:rFonts w:hint="eastAsia"/>
                <w:color w:val="auto"/>
                <w:sz w:val="21"/>
                <w:szCs w:val="21"/>
                <w:lang w:eastAsia="zh-CN"/>
              </w:rPr>
              <w:t>本服务需根据执法人员对建议的反馈（采纳/修正），每周汇总数据，持续优化模型并更新知识库。优化后采纳率提升不低于10%，准确率不低于95%。每季度输出1份报告，含反馈统计、优化内容、准确率分析及至少2项优化建议。</w:t>
            </w:r>
          </w:p>
        </w:tc>
      </w:tr>
      <w:tr w14:paraId="3DFCC1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873883">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6F3D35">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D0D76C">
            <w:pPr>
              <w:pStyle w:val="15"/>
              <w:jc w:val="both"/>
              <w:rPr>
                <w:rFonts w:hint="eastAsia"/>
                <w:color w:val="auto"/>
                <w:sz w:val="21"/>
                <w:szCs w:val="21"/>
                <w:lang w:eastAsia="zh-CN"/>
              </w:rPr>
            </w:pPr>
            <w:r>
              <w:rPr>
                <w:rFonts w:hint="eastAsia"/>
                <w:color w:val="auto"/>
                <w:sz w:val="21"/>
                <w:szCs w:val="21"/>
                <w:lang w:eastAsia="zh-CN"/>
              </w:rPr>
              <w:t>10.9.AI智能执法审核模型算法训练</w:t>
            </w:r>
          </w:p>
          <w:p w14:paraId="3788C6D9">
            <w:pPr>
              <w:pStyle w:val="15"/>
              <w:jc w:val="both"/>
              <w:rPr>
                <w:rFonts w:hint="eastAsia"/>
                <w:color w:val="auto"/>
                <w:sz w:val="21"/>
                <w:szCs w:val="21"/>
                <w:lang w:eastAsia="zh-CN"/>
              </w:rPr>
            </w:pPr>
            <w:r>
              <w:rPr>
                <w:rFonts w:hint="eastAsia"/>
                <w:color w:val="auto"/>
                <w:sz w:val="21"/>
                <w:szCs w:val="21"/>
                <w:lang w:eastAsia="zh-CN"/>
              </w:rPr>
              <w:t>根据执法人员对建议进行反馈（采纳/修正），不断对计算模型优化与知识库更新。</w:t>
            </w:r>
          </w:p>
          <w:p w14:paraId="260CCE7A">
            <w:pPr>
              <w:pStyle w:val="15"/>
              <w:jc w:val="both"/>
              <w:rPr>
                <w:rFonts w:hint="eastAsia"/>
                <w:color w:val="auto"/>
                <w:sz w:val="21"/>
                <w:szCs w:val="21"/>
                <w:lang w:eastAsia="zh-CN"/>
              </w:rPr>
            </w:pPr>
            <w:r>
              <w:rPr>
                <w:rFonts w:hint="eastAsia"/>
                <w:color w:val="auto"/>
                <w:sz w:val="21"/>
                <w:szCs w:val="21"/>
                <w:lang w:eastAsia="zh-CN"/>
              </w:rPr>
              <w:t>服务交付物</w:t>
            </w:r>
          </w:p>
          <w:p w14:paraId="700B3C2D">
            <w:pPr>
              <w:pStyle w:val="15"/>
              <w:jc w:val="both"/>
              <w:rPr>
                <w:color w:val="auto"/>
                <w:sz w:val="21"/>
                <w:szCs w:val="21"/>
              </w:rPr>
            </w:pPr>
            <w:r>
              <w:rPr>
                <w:rFonts w:hint="eastAsia"/>
                <w:color w:val="auto"/>
                <w:sz w:val="21"/>
                <w:szCs w:val="21"/>
                <w:lang w:eastAsia="zh-CN"/>
              </w:rPr>
              <w:t>本服务需根据执法人员对建议的反馈（采纳/修正），每周收集并分析反馈信息，持续优化计算模型与更新知识库。模型优化后，建议采纳率提升不低于10%，审核准确率不低于90%。每季度输出1份模型训练与知识库更新报告，涵盖反馈分析、模型优化、审核效果评估及至少2项优化建议。</w:t>
            </w:r>
          </w:p>
        </w:tc>
      </w:tr>
      <w:tr w14:paraId="7D3548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AE21A2">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4EC3AF">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F48A07">
            <w:pPr>
              <w:pStyle w:val="15"/>
              <w:jc w:val="both"/>
              <w:rPr>
                <w:rFonts w:hint="eastAsia"/>
                <w:color w:val="auto"/>
                <w:sz w:val="21"/>
                <w:szCs w:val="21"/>
                <w:lang w:eastAsia="zh-CN"/>
              </w:rPr>
            </w:pPr>
            <w:r>
              <w:rPr>
                <w:rFonts w:hint="eastAsia"/>
                <w:color w:val="auto"/>
                <w:sz w:val="21"/>
                <w:szCs w:val="21"/>
                <w:lang w:eastAsia="zh-CN"/>
              </w:rPr>
              <w:t>10.10.行政复议智能应用知识库更新维护</w:t>
            </w:r>
          </w:p>
          <w:p w14:paraId="7C9D82A0">
            <w:pPr>
              <w:pStyle w:val="15"/>
              <w:jc w:val="both"/>
              <w:rPr>
                <w:rFonts w:hint="eastAsia"/>
                <w:color w:val="auto"/>
                <w:sz w:val="21"/>
                <w:szCs w:val="21"/>
                <w:lang w:eastAsia="zh-CN"/>
              </w:rPr>
            </w:pPr>
            <w:r>
              <w:rPr>
                <w:rFonts w:hint="eastAsia"/>
                <w:color w:val="auto"/>
                <w:sz w:val="21"/>
                <w:szCs w:val="21"/>
                <w:lang w:eastAsia="zh-CN"/>
              </w:rPr>
              <w:t>根据行政复议过程中可能用到的各种文书类型进行更新维护。</w:t>
            </w:r>
          </w:p>
          <w:p w14:paraId="5A9F3BD5">
            <w:pPr>
              <w:pStyle w:val="15"/>
              <w:jc w:val="both"/>
              <w:rPr>
                <w:rFonts w:hint="eastAsia"/>
                <w:color w:val="auto"/>
                <w:sz w:val="21"/>
                <w:szCs w:val="21"/>
                <w:lang w:eastAsia="zh-CN"/>
              </w:rPr>
            </w:pPr>
            <w:r>
              <w:rPr>
                <w:rFonts w:hint="eastAsia"/>
                <w:color w:val="auto"/>
                <w:sz w:val="21"/>
                <w:szCs w:val="21"/>
                <w:lang w:eastAsia="zh-CN"/>
              </w:rPr>
              <w:t>服务交付物</w:t>
            </w:r>
          </w:p>
          <w:p w14:paraId="44D5E04E">
            <w:pPr>
              <w:pStyle w:val="15"/>
              <w:jc w:val="both"/>
              <w:rPr>
                <w:color w:val="auto"/>
                <w:sz w:val="21"/>
                <w:szCs w:val="21"/>
              </w:rPr>
            </w:pPr>
            <w:r>
              <w:rPr>
                <w:rFonts w:hint="eastAsia"/>
                <w:color w:val="auto"/>
                <w:sz w:val="21"/>
                <w:szCs w:val="21"/>
                <w:lang w:eastAsia="zh-CN"/>
              </w:rPr>
              <w:t>本服务需对行政复议常用文书类型进行更新维护，覆盖不少于15种，每月检查更新文书及相关知识，确保知识库满足业务需求，文书准确性和完整性不低于95%。每季度输出1份更新报告，包含文书更新情况、知识库完善内容及应用效果评估（至少2项）。</w:t>
            </w:r>
          </w:p>
        </w:tc>
      </w:tr>
      <w:tr w14:paraId="0C22A0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507987">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9B711A">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8B2E57">
            <w:pPr>
              <w:pStyle w:val="15"/>
              <w:jc w:val="both"/>
              <w:rPr>
                <w:rFonts w:hint="eastAsia"/>
                <w:color w:val="auto"/>
                <w:sz w:val="21"/>
                <w:szCs w:val="21"/>
                <w:lang w:eastAsia="zh-CN"/>
              </w:rPr>
            </w:pPr>
            <w:r>
              <w:rPr>
                <w:rFonts w:hint="eastAsia"/>
                <w:color w:val="auto"/>
                <w:sz w:val="21"/>
                <w:szCs w:val="21"/>
                <w:lang w:eastAsia="zh-CN"/>
              </w:rPr>
              <w:t>10.11.AI政策法规提示词优化</w:t>
            </w:r>
          </w:p>
          <w:p w14:paraId="4332539B">
            <w:pPr>
              <w:pStyle w:val="15"/>
              <w:jc w:val="both"/>
              <w:rPr>
                <w:rFonts w:hint="eastAsia"/>
                <w:color w:val="auto"/>
                <w:sz w:val="21"/>
                <w:szCs w:val="21"/>
                <w:lang w:eastAsia="zh-CN"/>
              </w:rPr>
            </w:pPr>
            <w:r>
              <w:rPr>
                <w:rFonts w:hint="eastAsia"/>
                <w:color w:val="auto"/>
                <w:sz w:val="21"/>
                <w:szCs w:val="21"/>
                <w:lang w:eastAsia="zh-CN"/>
              </w:rPr>
              <w:t>基于市场监管法规及执法规范，建立动态政策跟踪机制，持续监测政策法规的出台、修订与废止，精准捕捉新规核心条款、适用范围及效力变化；定期梳理提示词库中政策关联要素，依据新规迭代更新合规约束、条款引用及执行表述，并通过多场景测试验证输出精准度，避免合规偏差；同时构建效果评估体系，结合合规反馈与用户评价，动态调整提示词逻辑及关键权重，并建立政策更新响应预案，确保重大调整时提示词快速适配，始终契合现行法规。</w:t>
            </w:r>
          </w:p>
          <w:p w14:paraId="3D734BB4">
            <w:pPr>
              <w:pStyle w:val="15"/>
              <w:jc w:val="both"/>
              <w:rPr>
                <w:rFonts w:hint="eastAsia"/>
                <w:color w:val="auto"/>
                <w:sz w:val="21"/>
                <w:szCs w:val="21"/>
                <w:lang w:eastAsia="zh-CN"/>
              </w:rPr>
            </w:pPr>
            <w:r>
              <w:rPr>
                <w:rFonts w:hint="eastAsia"/>
                <w:color w:val="auto"/>
                <w:sz w:val="21"/>
                <w:szCs w:val="21"/>
                <w:lang w:eastAsia="zh-CN"/>
              </w:rPr>
              <w:t>服务交付物</w:t>
            </w:r>
          </w:p>
          <w:p w14:paraId="4B4C15D8">
            <w:pPr>
              <w:pStyle w:val="15"/>
              <w:jc w:val="both"/>
              <w:rPr>
                <w:rFonts w:hint="eastAsia"/>
                <w:color w:val="auto"/>
                <w:sz w:val="21"/>
                <w:szCs w:val="21"/>
                <w:lang w:eastAsia="zh-CN"/>
              </w:rPr>
            </w:pPr>
            <w:r>
              <w:rPr>
                <w:rFonts w:hint="eastAsia"/>
                <w:color w:val="auto"/>
                <w:sz w:val="21"/>
                <w:szCs w:val="21"/>
                <w:lang w:eastAsia="zh-CN"/>
              </w:rPr>
              <w:t>建立动态政策跟踪机制，每月监测政策信息不少于20条，精准捕捉新规核心条款；每月依据新规迭代更新提示词，通过至少10个场景测试，输出精准度不低于90%；构建效果评估体系，结合合规反馈及用户评价动态调整，每季度输出1份提示词优化报告，包含政策跟踪、优化内容、效果评估及至少2项改进建议。</w:t>
            </w:r>
          </w:p>
        </w:tc>
      </w:tr>
      <w:tr w14:paraId="59164D0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C52B18">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96776E">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75FF07">
            <w:pPr>
              <w:pStyle w:val="15"/>
              <w:jc w:val="both"/>
              <w:rPr>
                <w:rFonts w:hint="eastAsia"/>
                <w:color w:val="auto"/>
                <w:sz w:val="21"/>
                <w:szCs w:val="21"/>
                <w:lang w:eastAsia="zh-CN"/>
              </w:rPr>
            </w:pPr>
            <w:r>
              <w:rPr>
                <w:rFonts w:hint="eastAsia"/>
                <w:color w:val="auto"/>
                <w:sz w:val="21"/>
                <w:szCs w:val="21"/>
                <w:lang w:eastAsia="zh-CN"/>
              </w:rPr>
              <w:t>10.12.AI智能动态数据看板提示词优化</w:t>
            </w:r>
          </w:p>
          <w:p w14:paraId="6435038E">
            <w:pPr>
              <w:pStyle w:val="15"/>
              <w:jc w:val="both"/>
              <w:rPr>
                <w:rFonts w:hint="eastAsia"/>
                <w:color w:val="auto"/>
                <w:sz w:val="21"/>
                <w:szCs w:val="21"/>
                <w:lang w:eastAsia="zh-CN"/>
              </w:rPr>
            </w:pPr>
            <w:r>
              <w:rPr>
                <w:rFonts w:hint="eastAsia"/>
                <w:color w:val="auto"/>
                <w:sz w:val="21"/>
                <w:szCs w:val="21"/>
                <w:lang w:eastAsia="zh-CN"/>
              </w:rPr>
              <w:t>建立数据维度适配机制，持续跟踪指标更新、字段变更及计算逻辑调整，捕捉核心维度的新增、废止或口径变化；定期校验数据展示要素，按业务需求更新可视化定义、联动规则及钻取逻辑，通过多场景测试验证优化效果，避免逻辑疏漏导致偏差；同时构建效果评估体系，结合用户反馈实时调整提示词优先级与逻辑粒度，并建立更新响应机制，确保核心维度调整时提示词快速迭代，始终与业务数据逻辑保持一致。</w:t>
            </w:r>
          </w:p>
          <w:p w14:paraId="0085EE6B">
            <w:pPr>
              <w:pStyle w:val="15"/>
              <w:jc w:val="both"/>
              <w:rPr>
                <w:rFonts w:hint="eastAsia"/>
                <w:color w:val="auto"/>
                <w:sz w:val="21"/>
                <w:szCs w:val="21"/>
                <w:lang w:eastAsia="zh-CN"/>
              </w:rPr>
            </w:pPr>
            <w:r>
              <w:rPr>
                <w:rFonts w:hint="eastAsia"/>
                <w:color w:val="auto"/>
                <w:sz w:val="21"/>
                <w:szCs w:val="21"/>
                <w:lang w:eastAsia="zh-CN"/>
              </w:rPr>
              <w:t>服务交付物</w:t>
            </w:r>
          </w:p>
          <w:p w14:paraId="238C5DE9">
            <w:pPr>
              <w:pStyle w:val="15"/>
              <w:jc w:val="both"/>
              <w:rPr>
                <w:rFonts w:hint="eastAsia"/>
                <w:color w:val="auto"/>
                <w:sz w:val="21"/>
                <w:szCs w:val="21"/>
                <w:lang w:eastAsia="zh-CN"/>
              </w:rPr>
            </w:pPr>
            <w:r>
              <w:rPr>
                <w:rFonts w:hint="eastAsia"/>
                <w:color w:val="auto"/>
                <w:sz w:val="21"/>
                <w:szCs w:val="21"/>
                <w:lang w:eastAsia="zh-CN"/>
              </w:rPr>
              <w:t>本服务需建立数据维度适配机制，持续跟踪看板相关业务指标变化，每月分析数据变化不少于30项，精准捕捉核心维度变动。定期校验提示词，依据业务需求每月更新表述，并通过至少8个场景模拟测试验证适配性，达标率不低于90%。构建动态效果评估体系，结合用户反馈实时调整提示词，每季度输出1份优化报告，涵盖数据跟踪、优化内容、适配性评估及至少3项改进建议。</w:t>
            </w:r>
          </w:p>
        </w:tc>
      </w:tr>
      <w:tr w14:paraId="6DE058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428B5A">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D0D757">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E091E7">
            <w:pPr>
              <w:pStyle w:val="15"/>
              <w:jc w:val="both"/>
              <w:rPr>
                <w:rFonts w:hint="eastAsia"/>
                <w:color w:val="auto"/>
                <w:sz w:val="21"/>
                <w:szCs w:val="21"/>
                <w:lang w:eastAsia="zh-CN"/>
              </w:rPr>
            </w:pPr>
            <w:r>
              <w:rPr>
                <w:rFonts w:hint="eastAsia"/>
                <w:color w:val="auto"/>
                <w:sz w:val="21"/>
                <w:szCs w:val="21"/>
                <w:lang w:eastAsia="zh-CN"/>
              </w:rPr>
              <w:t>10.13.AI智能预警与决策支持提示词优化</w:t>
            </w:r>
          </w:p>
          <w:p w14:paraId="62A81B08">
            <w:pPr>
              <w:pStyle w:val="15"/>
              <w:jc w:val="both"/>
              <w:rPr>
                <w:rFonts w:hint="eastAsia"/>
                <w:color w:val="auto"/>
                <w:sz w:val="21"/>
                <w:szCs w:val="21"/>
                <w:lang w:eastAsia="zh-CN"/>
              </w:rPr>
            </w:pPr>
            <w:r>
              <w:rPr>
                <w:rFonts w:hint="eastAsia"/>
                <w:color w:val="auto"/>
                <w:sz w:val="21"/>
                <w:szCs w:val="21"/>
                <w:lang w:eastAsia="zh-CN"/>
              </w:rPr>
              <w:t>构建预警模型参数动态跟踪机制，持续监测预警阈值、风险指标权重及决策变量因子变化，精准捕捉核心预警维度敏感度调整与决策逻辑链路变动；定期校验提示词中预警规则与决策建议要素，依据业务需求更新触发条件、决策优先级及关联影响分析逻辑，通过模拟极端场景和边界案例验证输出可靠性，避免规则衔接疏漏导致预警滞后或决策偏差；建立效果闭环评估体系，结合预警响应时效、决策建议采纳率等数据反馈，动态调整提示词表述精准度与逻辑颗粒度，并构建紧急事件响应预案，确保核心指标或决策框架重大变动时提示词快速适配，始终与业务风险防控及决策需求高度匹配。</w:t>
            </w:r>
          </w:p>
          <w:p w14:paraId="3F27ACB3">
            <w:pPr>
              <w:pStyle w:val="15"/>
              <w:jc w:val="both"/>
              <w:rPr>
                <w:rFonts w:hint="eastAsia"/>
                <w:color w:val="auto"/>
                <w:sz w:val="21"/>
                <w:szCs w:val="21"/>
                <w:lang w:eastAsia="zh-CN"/>
              </w:rPr>
            </w:pPr>
            <w:r>
              <w:rPr>
                <w:rFonts w:hint="eastAsia"/>
                <w:color w:val="auto"/>
                <w:sz w:val="21"/>
                <w:szCs w:val="21"/>
                <w:lang w:eastAsia="zh-CN"/>
              </w:rPr>
              <w:t>服务交付物</w:t>
            </w:r>
          </w:p>
          <w:p w14:paraId="2F67592C">
            <w:pPr>
              <w:pStyle w:val="15"/>
              <w:jc w:val="both"/>
              <w:rPr>
                <w:rFonts w:hint="eastAsia"/>
                <w:color w:val="auto"/>
                <w:sz w:val="21"/>
                <w:szCs w:val="21"/>
                <w:lang w:eastAsia="zh-CN"/>
              </w:rPr>
            </w:pPr>
            <w:r>
              <w:rPr>
                <w:rFonts w:hint="eastAsia"/>
                <w:color w:val="auto"/>
                <w:sz w:val="21"/>
                <w:szCs w:val="21"/>
                <w:lang w:eastAsia="zh-CN"/>
              </w:rPr>
              <w:t>构建预警模型参数动态跟踪机制，持续监测预警阈值等更新变化，每月监测参数不少于20项，精准捕捉核心维度调整；定期校验提示词，依据业务需求每月更新相关表述，通过模拟极端场景与边界案例（不少于5个）测试验证可靠性不低于85%；建立效果闭环评估体系，结合业务反馈动态调整提示词，每季度输出1份优化报告，包含参数跟踪、优化内容、可靠性评估及至少2项改进建议。</w:t>
            </w:r>
          </w:p>
        </w:tc>
      </w:tr>
      <w:tr w14:paraId="73247B2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13B7DE">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7870ED">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DE65A1">
            <w:pPr>
              <w:pStyle w:val="15"/>
              <w:jc w:val="both"/>
              <w:rPr>
                <w:rFonts w:hint="eastAsia"/>
                <w:color w:val="auto"/>
                <w:sz w:val="21"/>
                <w:szCs w:val="21"/>
                <w:lang w:eastAsia="zh-CN"/>
              </w:rPr>
            </w:pPr>
            <w:r>
              <w:rPr>
                <w:rFonts w:hint="eastAsia"/>
                <w:color w:val="auto"/>
                <w:sz w:val="21"/>
                <w:szCs w:val="21"/>
                <w:lang w:eastAsia="zh-CN"/>
              </w:rPr>
              <w:t>10.14.AI智能办案指导提示词优化</w:t>
            </w:r>
          </w:p>
          <w:p w14:paraId="7AA80634">
            <w:pPr>
              <w:pStyle w:val="15"/>
              <w:jc w:val="both"/>
              <w:rPr>
                <w:rFonts w:hint="eastAsia"/>
                <w:color w:val="auto"/>
                <w:sz w:val="21"/>
                <w:szCs w:val="21"/>
                <w:lang w:eastAsia="zh-CN"/>
              </w:rPr>
            </w:pPr>
            <w:r>
              <w:rPr>
                <w:rFonts w:hint="eastAsia"/>
                <w:color w:val="auto"/>
                <w:sz w:val="21"/>
                <w:szCs w:val="21"/>
                <w:lang w:eastAsia="zh-CN"/>
              </w:rPr>
              <w:t>持续关注法律法规、司法解释及司法政策变化，精准掌握办案流程中的程序、证据及法律适用要求；定期核查提示词中与办案步骤、法律援引、裁量尺度相关的内容，结合刑事、民事、行政等案件类型特点，更新案由匹配逻辑、证据链构建指引及法律条文表述，并通过模拟典型案例和疑难案件场景测试验证输出准确性，避免规范衔接疏漏导致指导偏差；同时，根据办案人员反馈及结案率、改判率等质效数据，动态优化提示词表述与逻辑优先级，建立紧急规范更新响应机制，确保核心规范变动时提示词能快速迭代，始终契合执法实践需求。</w:t>
            </w:r>
          </w:p>
          <w:p w14:paraId="00876901">
            <w:pPr>
              <w:pStyle w:val="15"/>
              <w:jc w:val="both"/>
              <w:rPr>
                <w:rFonts w:hint="eastAsia"/>
                <w:color w:val="auto"/>
                <w:sz w:val="21"/>
                <w:szCs w:val="21"/>
                <w:lang w:eastAsia="zh-CN"/>
              </w:rPr>
            </w:pPr>
            <w:r>
              <w:rPr>
                <w:rFonts w:hint="eastAsia"/>
                <w:color w:val="auto"/>
                <w:sz w:val="21"/>
                <w:szCs w:val="21"/>
                <w:lang w:eastAsia="zh-CN"/>
              </w:rPr>
              <w:t>服务交付物</w:t>
            </w:r>
          </w:p>
          <w:p w14:paraId="3AD000B5">
            <w:pPr>
              <w:pStyle w:val="15"/>
              <w:jc w:val="both"/>
              <w:rPr>
                <w:rFonts w:hint="eastAsia"/>
                <w:color w:val="auto"/>
                <w:sz w:val="21"/>
                <w:szCs w:val="21"/>
                <w:lang w:eastAsia="zh-CN"/>
              </w:rPr>
            </w:pPr>
            <w:r>
              <w:rPr>
                <w:rFonts w:hint="eastAsia"/>
                <w:color w:val="auto"/>
                <w:sz w:val="21"/>
                <w:szCs w:val="21"/>
                <w:lang w:eastAsia="zh-CN"/>
              </w:rPr>
              <w:t>每月收集整理法律法规等变化信息不少于25条，精准捕捉办案流程规则变化；每月根据案件类型更新提示词要素，模拟不少于6个典型案例和疑难场景测试，准确性不低于85%；每季度输出1份提示词优化报告，包含规则变化跟踪、优化内容、准确性评估及至少2项改进建议。</w:t>
            </w:r>
          </w:p>
        </w:tc>
      </w:tr>
      <w:tr w14:paraId="0AB3154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97409C">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E57A0D">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AF16C4">
            <w:pPr>
              <w:pStyle w:val="15"/>
              <w:jc w:val="both"/>
              <w:rPr>
                <w:rFonts w:hint="eastAsia"/>
                <w:color w:val="auto"/>
                <w:sz w:val="21"/>
                <w:szCs w:val="21"/>
                <w:lang w:eastAsia="zh-CN"/>
              </w:rPr>
            </w:pPr>
            <w:r>
              <w:rPr>
                <w:rFonts w:hint="eastAsia"/>
                <w:color w:val="auto"/>
                <w:sz w:val="21"/>
                <w:szCs w:val="21"/>
                <w:lang w:eastAsia="zh-CN"/>
              </w:rPr>
              <w:t>10.15.AI智能辅助办案提示词优化</w:t>
            </w:r>
          </w:p>
          <w:p w14:paraId="3E0C20E2">
            <w:pPr>
              <w:pStyle w:val="15"/>
              <w:jc w:val="both"/>
              <w:rPr>
                <w:rFonts w:hint="eastAsia"/>
                <w:color w:val="auto"/>
                <w:sz w:val="21"/>
                <w:szCs w:val="21"/>
                <w:lang w:eastAsia="zh-CN"/>
              </w:rPr>
            </w:pPr>
            <w:r>
              <w:rPr>
                <w:rFonts w:hint="eastAsia"/>
                <w:color w:val="auto"/>
                <w:sz w:val="21"/>
                <w:szCs w:val="21"/>
                <w:lang w:eastAsia="zh-CN"/>
              </w:rPr>
              <w:t>持续汇聚案件卷宗、裁判文书及流程节点数据，精准识别格式更新与要素增减。定期梳理提示词中证据检索、法条匹配、争议焦点提炼等核心要素，按立案、侦查、审查起诉等阶段需求，更新语义理解、数据调取及可视化指令，通过真实场景模拟测试验证响应效率与精准度，避免数据衔接疏漏导致辅助失效。建立闭环反馈机制，结合办案人员评价及使用率，动态调整表述简洁度与触发灵敏度，并针对新型案件或流程调整预设适配方案，确保与实战需求同步。</w:t>
            </w:r>
          </w:p>
          <w:p w14:paraId="643EFC6C">
            <w:pPr>
              <w:pStyle w:val="15"/>
              <w:jc w:val="both"/>
              <w:rPr>
                <w:rFonts w:hint="eastAsia"/>
                <w:color w:val="auto"/>
                <w:sz w:val="21"/>
                <w:szCs w:val="21"/>
                <w:lang w:eastAsia="zh-CN"/>
              </w:rPr>
            </w:pPr>
            <w:r>
              <w:rPr>
                <w:rFonts w:hint="eastAsia"/>
                <w:color w:val="auto"/>
                <w:sz w:val="21"/>
                <w:szCs w:val="21"/>
                <w:lang w:eastAsia="zh-CN"/>
              </w:rPr>
              <w:t>服务交付物</w:t>
            </w:r>
          </w:p>
          <w:p w14:paraId="24DAFC3D">
            <w:pPr>
              <w:pStyle w:val="15"/>
              <w:jc w:val="both"/>
              <w:rPr>
                <w:rFonts w:hint="eastAsia"/>
                <w:color w:val="auto"/>
                <w:sz w:val="21"/>
                <w:szCs w:val="21"/>
                <w:lang w:eastAsia="zh-CN"/>
              </w:rPr>
            </w:pPr>
            <w:r>
              <w:rPr>
                <w:rFonts w:hint="eastAsia"/>
                <w:color w:val="auto"/>
                <w:sz w:val="21"/>
                <w:szCs w:val="21"/>
                <w:lang w:eastAsia="zh-CN"/>
              </w:rPr>
              <w:t>持续汇聚卷宗数据，精准识别变化；每月更新提示词核心要素，模拟测试不少于5个，精准度不低于85%；每季度输出1份优化报告，含数据汇聚、优化内容、效果评估及至少2项改进建议。</w:t>
            </w:r>
          </w:p>
        </w:tc>
      </w:tr>
      <w:tr w14:paraId="1D2940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B090D3">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41DF48">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E78FB7">
            <w:pPr>
              <w:pStyle w:val="15"/>
              <w:jc w:val="both"/>
              <w:rPr>
                <w:rFonts w:hint="eastAsia"/>
                <w:color w:val="auto"/>
                <w:sz w:val="21"/>
                <w:szCs w:val="21"/>
                <w:lang w:eastAsia="zh-CN"/>
              </w:rPr>
            </w:pPr>
            <w:r>
              <w:rPr>
                <w:rFonts w:hint="eastAsia"/>
                <w:color w:val="auto"/>
                <w:sz w:val="21"/>
                <w:szCs w:val="21"/>
                <w:lang w:eastAsia="zh-CN"/>
              </w:rPr>
              <w:t>10.16.AI智能文书生成提示词优化</w:t>
            </w:r>
          </w:p>
          <w:p w14:paraId="738C21CF">
            <w:pPr>
              <w:pStyle w:val="15"/>
              <w:jc w:val="both"/>
              <w:rPr>
                <w:rFonts w:hint="eastAsia"/>
                <w:color w:val="auto"/>
                <w:sz w:val="21"/>
                <w:szCs w:val="21"/>
                <w:lang w:eastAsia="zh-CN"/>
              </w:rPr>
            </w:pPr>
            <w:r>
              <w:rPr>
                <w:rFonts w:hint="eastAsia"/>
                <w:color w:val="auto"/>
                <w:sz w:val="21"/>
                <w:szCs w:val="21"/>
                <w:lang w:eastAsia="zh-CN"/>
              </w:rPr>
              <w:t>持续跟踪各类文书的格式标准、表述范式及要素要求更新，精准捕捉必填项增减、结构调整及用语规范变化；定期梳理提示词中与文书结构搭建、要素填充、语言风格匹配相关的内容，依据不同文书类型需求，更新模板调用规则、要素关联逻辑及表述精度指令，通过模拟多样化文书生成场景测试优化效果，确保输出规范且内容完整，避免因规范衔接疏漏导致生成偏差；同时，构建多维度反馈优化机制，结合用户修改频率、合规性评价等数据，动态调整提示词的表述精准度与逻辑优先级，并对新型文书或规范重大调整预设适配方案，确保与文书生成需求高度契合。</w:t>
            </w:r>
          </w:p>
          <w:p w14:paraId="17F4D30A">
            <w:pPr>
              <w:pStyle w:val="15"/>
              <w:jc w:val="both"/>
              <w:rPr>
                <w:rFonts w:hint="eastAsia"/>
                <w:color w:val="auto"/>
                <w:sz w:val="21"/>
                <w:szCs w:val="21"/>
                <w:lang w:eastAsia="zh-CN"/>
              </w:rPr>
            </w:pPr>
            <w:r>
              <w:rPr>
                <w:rFonts w:hint="eastAsia"/>
                <w:color w:val="auto"/>
                <w:sz w:val="21"/>
                <w:szCs w:val="21"/>
                <w:lang w:eastAsia="zh-CN"/>
              </w:rPr>
              <w:t>服务交付物</w:t>
            </w:r>
          </w:p>
          <w:p w14:paraId="61CCFCCF">
            <w:pPr>
              <w:pStyle w:val="15"/>
              <w:jc w:val="both"/>
              <w:rPr>
                <w:rFonts w:hint="eastAsia"/>
                <w:color w:val="auto"/>
                <w:sz w:val="21"/>
                <w:szCs w:val="21"/>
                <w:lang w:eastAsia="zh-CN"/>
              </w:rPr>
            </w:pPr>
            <w:r>
              <w:rPr>
                <w:rFonts w:hint="eastAsia"/>
                <w:color w:val="auto"/>
                <w:sz w:val="21"/>
                <w:szCs w:val="21"/>
                <w:lang w:eastAsia="zh-CN"/>
              </w:rPr>
              <w:t>每月跟踪文书规范变化不少于15项，定期梳理并更新提示词，模拟不少于8个文书生成场景测试输出规范性与完整性，达标率不低于90%；每季度输出1份提示词优化报告，包含规范跟踪情况、优化内容、效果评估及至少2项改进建议。</w:t>
            </w:r>
          </w:p>
        </w:tc>
      </w:tr>
      <w:tr w14:paraId="7107060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1A50CF">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58F60E">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674DE6">
            <w:pPr>
              <w:pStyle w:val="15"/>
              <w:jc w:val="both"/>
              <w:rPr>
                <w:rFonts w:hint="eastAsia"/>
                <w:color w:val="auto"/>
                <w:sz w:val="21"/>
                <w:szCs w:val="21"/>
                <w:lang w:eastAsia="zh-CN"/>
              </w:rPr>
            </w:pPr>
            <w:r>
              <w:rPr>
                <w:rFonts w:hint="eastAsia"/>
                <w:color w:val="auto"/>
                <w:sz w:val="21"/>
                <w:szCs w:val="21"/>
                <w:lang w:eastAsia="zh-CN"/>
              </w:rPr>
              <w:t>10.17.AI智能类案检索提示词优化</w:t>
            </w:r>
          </w:p>
          <w:p w14:paraId="2A349989">
            <w:pPr>
              <w:pStyle w:val="15"/>
              <w:jc w:val="both"/>
              <w:rPr>
                <w:rFonts w:hint="eastAsia"/>
                <w:color w:val="auto"/>
                <w:sz w:val="21"/>
                <w:szCs w:val="21"/>
                <w:lang w:eastAsia="zh-CN"/>
              </w:rPr>
            </w:pPr>
            <w:r>
              <w:rPr>
                <w:rFonts w:hint="eastAsia"/>
                <w:color w:val="auto"/>
                <w:sz w:val="21"/>
                <w:szCs w:val="21"/>
                <w:lang w:eastAsia="zh-CN"/>
              </w:rPr>
              <w:t xml:space="preserve">持续抓取最新裁判文书、案例库分类标准及司法案例指导制度调整信息，精准捕捉案由、争议焦点、裁判要旨等案例要素的新增维度与表述变化；据此定期校准提示词中与检索关键词匹配、相似性算法参数、案例筛选条件相关的核心逻辑，并按法官办案、律师代理等业务场景需求，更新要素权重分配规则、跨领域案例关联指令及检索结果排序逻辑，通过模拟复杂案情检索场景测试优化后的检索精准度与效率，避免数据滞后或规则偏差导致类案匹配失效；同时建立用户反馈闭环机制，结合检索结果采纳率、案例相关性评分等数据，动态调整提示词语义理解颗粒度与检索范围界定精度，针对新型案件类型或分类标准调整预设适配模板，确保与类案检索实战需求高度同步。  </w:t>
            </w:r>
          </w:p>
          <w:p w14:paraId="26E4802B">
            <w:pPr>
              <w:pStyle w:val="15"/>
              <w:jc w:val="both"/>
              <w:rPr>
                <w:rFonts w:hint="eastAsia"/>
                <w:color w:val="auto"/>
                <w:sz w:val="21"/>
                <w:szCs w:val="21"/>
                <w:lang w:eastAsia="zh-CN"/>
              </w:rPr>
            </w:pPr>
            <w:r>
              <w:rPr>
                <w:rFonts w:hint="eastAsia"/>
                <w:color w:val="auto"/>
                <w:sz w:val="21"/>
                <w:szCs w:val="21"/>
                <w:lang w:eastAsia="zh-CN"/>
              </w:rPr>
              <w:t>服务交付物</w:t>
            </w:r>
          </w:p>
          <w:p w14:paraId="58E3D534">
            <w:pPr>
              <w:pStyle w:val="15"/>
              <w:jc w:val="both"/>
              <w:rPr>
                <w:rFonts w:hint="eastAsia"/>
                <w:color w:val="auto"/>
                <w:sz w:val="21"/>
                <w:szCs w:val="21"/>
                <w:lang w:eastAsia="zh-CN"/>
              </w:rPr>
            </w:pPr>
            <w:r>
              <w:rPr>
                <w:rFonts w:hint="eastAsia"/>
                <w:color w:val="auto"/>
                <w:sz w:val="21"/>
                <w:szCs w:val="21"/>
                <w:lang w:eastAsia="zh-CN"/>
              </w:rPr>
              <w:t>每月抓取相关信息不少于300条，精准捕捉案例要素变化；每月校准提示词核心逻辑，依据不同业务场景更新检索需求，模拟不少于6个复杂案情场景测试，精准度不低于85%；建立用户反馈闭环机制，动态调整提示词，每季度输出1份优化报告，涵盖信息抓取情况、优化内容、检索效果评估及至少2项改进建议。</w:t>
            </w:r>
          </w:p>
        </w:tc>
      </w:tr>
      <w:tr w14:paraId="52DBEEB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7F4887">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AC2068">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ADFB3F">
            <w:pPr>
              <w:pStyle w:val="15"/>
              <w:jc w:val="both"/>
              <w:rPr>
                <w:rFonts w:hint="eastAsia"/>
                <w:color w:val="auto"/>
                <w:sz w:val="21"/>
                <w:szCs w:val="21"/>
                <w:lang w:eastAsia="zh-CN"/>
              </w:rPr>
            </w:pPr>
            <w:r>
              <w:rPr>
                <w:rFonts w:hint="eastAsia"/>
                <w:color w:val="auto"/>
                <w:sz w:val="21"/>
                <w:szCs w:val="21"/>
                <w:lang w:eastAsia="zh-CN"/>
              </w:rPr>
              <w:t>10.18.AI智能辅助计算提示词优化</w:t>
            </w:r>
          </w:p>
          <w:p w14:paraId="78B37457">
            <w:pPr>
              <w:pStyle w:val="15"/>
              <w:jc w:val="both"/>
              <w:rPr>
                <w:rFonts w:hint="eastAsia"/>
                <w:color w:val="auto"/>
                <w:sz w:val="21"/>
                <w:szCs w:val="21"/>
                <w:lang w:eastAsia="zh-CN"/>
              </w:rPr>
            </w:pPr>
            <w:r>
              <w:rPr>
                <w:rFonts w:hint="eastAsia"/>
                <w:color w:val="auto"/>
                <w:sz w:val="21"/>
                <w:szCs w:val="21"/>
                <w:lang w:eastAsia="zh-CN"/>
              </w:rPr>
              <w:t xml:space="preserve">持续跟踪行业公式、参数标准及运算逻辑更新，精准识别变量因子和阈值区间等关键变化；定期校验提示词中与模型调用、参数输入、结果精度相关的指令，按计算场景调整公式关联、异常值处理及校验标准，通过复杂数据和边界测试验证准确性与效率，避免规则衔接偏差；建立多维度反馈机制，结合用户修正频率和满意度，动态优化提示词表述与逻辑优先级，并为新场景或重大调整预设适配方案，确保与实际需求高度匹配。  </w:t>
            </w:r>
          </w:p>
          <w:p w14:paraId="4872AA1A">
            <w:pPr>
              <w:pStyle w:val="15"/>
              <w:jc w:val="both"/>
              <w:rPr>
                <w:rFonts w:hint="eastAsia"/>
                <w:color w:val="auto"/>
                <w:sz w:val="21"/>
                <w:szCs w:val="21"/>
                <w:lang w:eastAsia="zh-CN"/>
              </w:rPr>
            </w:pPr>
            <w:r>
              <w:rPr>
                <w:rFonts w:hint="eastAsia"/>
                <w:color w:val="auto"/>
                <w:sz w:val="21"/>
                <w:szCs w:val="21"/>
                <w:lang w:eastAsia="zh-CN"/>
              </w:rPr>
              <w:t>服务交付物</w:t>
            </w:r>
          </w:p>
          <w:p w14:paraId="55FC6E87">
            <w:pPr>
              <w:pStyle w:val="15"/>
              <w:jc w:val="both"/>
              <w:rPr>
                <w:rFonts w:hint="eastAsia"/>
                <w:color w:val="auto"/>
                <w:sz w:val="21"/>
                <w:szCs w:val="21"/>
                <w:lang w:eastAsia="zh-CN"/>
              </w:rPr>
            </w:pPr>
            <w:r>
              <w:rPr>
                <w:rFonts w:hint="eastAsia"/>
                <w:color w:val="auto"/>
                <w:sz w:val="21"/>
                <w:szCs w:val="21"/>
                <w:lang w:eastAsia="zh-CN"/>
              </w:rPr>
              <w:t>每月跟踪计算规则变化不少于15项，精准捕捉核心要素变化；每月更新提示词关键指令，模拟不少于5个复杂数据及边界测试，确保准确性不低于90%；每季度输出1份优化报告，含规则跟踪、优化内容、效果评估及至少2项改进建议。</w:t>
            </w:r>
          </w:p>
        </w:tc>
      </w:tr>
      <w:tr w14:paraId="20B9F69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D1DDC6">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62B1BF">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E74860">
            <w:pPr>
              <w:pStyle w:val="15"/>
              <w:jc w:val="both"/>
              <w:rPr>
                <w:rFonts w:hint="eastAsia"/>
                <w:color w:val="auto"/>
                <w:sz w:val="21"/>
                <w:szCs w:val="21"/>
                <w:lang w:eastAsia="zh-CN"/>
              </w:rPr>
            </w:pPr>
            <w:r>
              <w:rPr>
                <w:rFonts w:hint="eastAsia"/>
                <w:color w:val="auto"/>
                <w:sz w:val="21"/>
                <w:szCs w:val="21"/>
              </w:rPr>
              <w:t>1</w:t>
            </w:r>
            <w:r>
              <w:rPr>
                <w:rFonts w:hint="eastAsia"/>
                <w:color w:val="auto"/>
                <w:sz w:val="21"/>
                <w:szCs w:val="21"/>
                <w:lang w:eastAsia="zh-CN"/>
              </w:rPr>
              <w:t>0.19.AI智能执法审核提示词优化</w:t>
            </w:r>
          </w:p>
          <w:p w14:paraId="38E0F98E">
            <w:pPr>
              <w:pStyle w:val="15"/>
              <w:jc w:val="both"/>
              <w:rPr>
                <w:rFonts w:hint="eastAsia"/>
                <w:color w:val="auto"/>
                <w:sz w:val="21"/>
                <w:szCs w:val="21"/>
                <w:lang w:eastAsia="zh-CN"/>
              </w:rPr>
            </w:pPr>
            <w:r>
              <w:rPr>
                <w:rFonts w:hint="eastAsia"/>
                <w:color w:val="auto"/>
                <w:sz w:val="21"/>
                <w:szCs w:val="21"/>
                <w:lang w:eastAsia="zh-CN"/>
              </w:rPr>
              <w:t>持续跟踪法律法规中执法程序、证据标准、裁量基准的更新，精准捕捉审核要点（如权限合规性、文书规范性、程序完整性）的变化；定期梳理提示词中与审核维度划分、风险点识别、合规性判定相关的核心逻辑，依据不同执法领域特性，更新审核规则权重、异常项标注方式及整改建议表述，通过模拟复杂执法案件审核场景测试，验证优化后提示词的精准度与全面性，避免因规范衔接疏漏导致偏差；同时建立闭环反馈机制，结合执法人员对审核结果的采纳率、问题整改有效性等数据，动态调整提示词表述精度与逻辑优先级，并针对新型执法场景或规范重大修订预设适配方案，确保与实战需求高度同步。</w:t>
            </w:r>
          </w:p>
          <w:p w14:paraId="7B96AEBB">
            <w:pPr>
              <w:pStyle w:val="15"/>
              <w:jc w:val="both"/>
              <w:rPr>
                <w:rFonts w:hint="eastAsia"/>
                <w:color w:val="auto"/>
                <w:sz w:val="21"/>
                <w:szCs w:val="21"/>
                <w:lang w:eastAsia="zh-CN"/>
              </w:rPr>
            </w:pPr>
            <w:r>
              <w:rPr>
                <w:rFonts w:hint="eastAsia"/>
                <w:color w:val="auto"/>
                <w:sz w:val="21"/>
                <w:szCs w:val="21"/>
                <w:lang w:eastAsia="zh-CN"/>
              </w:rPr>
              <w:t>服务交付物</w:t>
            </w:r>
          </w:p>
          <w:p w14:paraId="56F48CDD">
            <w:pPr>
              <w:pStyle w:val="15"/>
              <w:jc w:val="both"/>
              <w:rPr>
                <w:rFonts w:hint="eastAsia"/>
                <w:color w:val="auto"/>
                <w:sz w:val="21"/>
                <w:szCs w:val="21"/>
                <w:lang w:eastAsia="zh-CN"/>
              </w:rPr>
            </w:pPr>
            <w:r>
              <w:rPr>
                <w:rFonts w:hint="eastAsia"/>
                <w:color w:val="auto"/>
                <w:sz w:val="21"/>
                <w:szCs w:val="21"/>
                <w:lang w:eastAsia="zh-CN"/>
              </w:rPr>
              <w:t>每月跟踪法规更新不少于20项；每月更新提示词核心逻辑，模拟不少于6个复杂审核场景，精准度不低于85%；每季度输出1份提示词优化报告，含法规跟踪、优化内容、审核效果评估及至少2项改进建议。</w:t>
            </w:r>
          </w:p>
        </w:tc>
      </w:tr>
      <w:tr w14:paraId="65F93D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0CF645">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BC0553">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FE7E9B">
            <w:pPr>
              <w:pStyle w:val="15"/>
              <w:jc w:val="both"/>
              <w:rPr>
                <w:rFonts w:hint="eastAsia"/>
                <w:color w:val="auto"/>
                <w:sz w:val="21"/>
                <w:szCs w:val="21"/>
                <w:lang w:eastAsia="zh-CN"/>
              </w:rPr>
            </w:pPr>
            <w:r>
              <w:rPr>
                <w:rFonts w:hint="eastAsia"/>
                <w:color w:val="auto"/>
                <w:sz w:val="21"/>
                <w:szCs w:val="21"/>
                <w:lang w:val="en-US" w:eastAsia="zh-CN"/>
              </w:rPr>
              <w:t>1</w:t>
            </w:r>
            <w:r>
              <w:rPr>
                <w:rFonts w:hint="eastAsia"/>
                <w:color w:val="auto"/>
                <w:sz w:val="21"/>
                <w:szCs w:val="21"/>
                <w:lang w:eastAsia="zh-CN"/>
              </w:rPr>
              <w:t>0.20.行政复议智能提示词优化</w:t>
            </w:r>
          </w:p>
          <w:p w14:paraId="2273F88A">
            <w:pPr>
              <w:pStyle w:val="15"/>
              <w:jc w:val="both"/>
              <w:rPr>
                <w:rFonts w:hint="eastAsia"/>
                <w:color w:val="auto"/>
                <w:sz w:val="21"/>
                <w:szCs w:val="21"/>
                <w:lang w:eastAsia="zh-CN"/>
              </w:rPr>
            </w:pPr>
            <w:r>
              <w:rPr>
                <w:rFonts w:hint="eastAsia"/>
                <w:color w:val="auto"/>
                <w:sz w:val="21"/>
                <w:szCs w:val="21"/>
                <w:lang w:eastAsia="zh-CN"/>
              </w:rPr>
              <w:t>持续关注《行政复议法》及配套法规、司法解释修订，精准捕捉复议范围、申请期限、审理程序等核心变化；定期梳理提示词中与复议请求、证据提交、法律依据相关的关键逻辑，依据复议类型（如行政处罚、行政许可、行政强制）更新争议焦点提炼规则、程序合规校验标准及文书撰写指引，通过模拟复杂案件测试优化提示词精准度与合规性，避免法规衔接疏漏；构建用户反馈闭环，结合复议人员实用评价及办案效率数据，动态调整表述精度与逻辑优先级，针对新型复议情形或法规重大调整预设适配方案，确保始终契合业务需求。</w:t>
            </w:r>
          </w:p>
          <w:p w14:paraId="090A13C9">
            <w:pPr>
              <w:pStyle w:val="15"/>
              <w:jc w:val="both"/>
              <w:rPr>
                <w:rFonts w:hint="eastAsia"/>
                <w:color w:val="auto"/>
                <w:sz w:val="21"/>
                <w:szCs w:val="21"/>
                <w:lang w:eastAsia="zh-CN"/>
              </w:rPr>
            </w:pPr>
            <w:r>
              <w:rPr>
                <w:rFonts w:hint="eastAsia"/>
                <w:color w:val="auto"/>
                <w:sz w:val="21"/>
                <w:szCs w:val="21"/>
                <w:lang w:eastAsia="zh-CN"/>
              </w:rPr>
              <w:t>服务交付物</w:t>
            </w:r>
          </w:p>
          <w:p w14:paraId="53797148">
            <w:pPr>
              <w:pStyle w:val="15"/>
              <w:jc w:val="both"/>
              <w:rPr>
                <w:rFonts w:hint="eastAsia"/>
                <w:color w:val="auto"/>
                <w:sz w:val="21"/>
                <w:szCs w:val="21"/>
                <w:lang w:eastAsia="zh-CN"/>
              </w:rPr>
            </w:pPr>
            <w:r>
              <w:rPr>
                <w:rFonts w:hint="eastAsia"/>
                <w:color w:val="auto"/>
                <w:sz w:val="21"/>
                <w:szCs w:val="21"/>
                <w:lang w:eastAsia="zh-CN"/>
              </w:rPr>
              <w:t>持续跟踪法规修订，每月不少于15项；定期更新提示词逻辑，每月依据复议类型调整；模拟不少于5个复杂案件场景测试，精准度不低于85%；构建反馈闭环，每季度输出1份优化报告，含法规跟踪、优化内容、效果评估及至少2项改进建议。</w:t>
            </w:r>
          </w:p>
        </w:tc>
      </w:tr>
      <w:tr w14:paraId="4052AF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60D0E7">
            <w:pPr>
              <w:pStyle w:val="15"/>
              <w:jc w:val="both"/>
              <w:rPr>
                <w:color w:val="auto"/>
                <w:sz w:val="21"/>
                <w:szCs w:val="21"/>
              </w:rPr>
            </w:pPr>
          </w:p>
        </w:tc>
        <w:tc>
          <w:tcPr>
            <w:tcW w:w="3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54F5FF">
            <w:pPr>
              <w:pStyle w:val="15"/>
              <w:numPr>
                <w:ilvl w:val="0"/>
                <w:numId w:val="9"/>
              </w:numPr>
              <w:ind w:left="425" w:leftChars="0" w:hanging="425" w:firstLineChars="0"/>
              <w:rPr>
                <w:color w:val="auto"/>
                <w:sz w:val="21"/>
                <w:szCs w:val="21"/>
              </w:rPr>
            </w:pPr>
          </w:p>
        </w:tc>
        <w:tc>
          <w:tcPr>
            <w:tcW w:w="40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89BEF2">
            <w:pPr>
              <w:pStyle w:val="15"/>
              <w:jc w:val="both"/>
              <w:rPr>
                <w:rFonts w:hint="eastAsia"/>
                <w:color w:val="auto"/>
                <w:sz w:val="21"/>
                <w:szCs w:val="21"/>
                <w:lang w:eastAsia="zh-CN"/>
              </w:rPr>
            </w:pPr>
            <w:r>
              <w:rPr>
                <w:rFonts w:hint="eastAsia"/>
                <w:color w:val="auto"/>
                <w:sz w:val="21"/>
                <w:szCs w:val="21"/>
                <w:lang w:val="en-US" w:eastAsia="zh-CN"/>
              </w:rPr>
              <w:t>1</w:t>
            </w:r>
            <w:r>
              <w:rPr>
                <w:rFonts w:hint="eastAsia"/>
                <w:color w:val="auto"/>
                <w:sz w:val="21"/>
                <w:szCs w:val="21"/>
                <w:lang w:eastAsia="zh-CN"/>
              </w:rPr>
              <w:t>0.21.失联地址数据监测预警服务</w:t>
            </w:r>
          </w:p>
          <w:p w14:paraId="32CC8278">
            <w:pPr>
              <w:pStyle w:val="15"/>
              <w:jc w:val="both"/>
              <w:rPr>
                <w:rFonts w:hint="eastAsia"/>
                <w:color w:val="auto"/>
                <w:sz w:val="21"/>
                <w:szCs w:val="21"/>
                <w:lang w:eastAsia="zh-CN"/>
              </w:rPr>
            </w:pPr>
            <w:r>
              <w:rPr>
                <w:rFonts w:hint="eastAsia"/>
                <w:color w:val="auto"/>
                <w:sz w:val="21"/>
                <w:szCs w:val="21"/>
                <w:lang w:eastAsia="zh-CN"/>
              </w:rPr>
              <w:t>本服务提供失联地址数据资源集成治理、关键特征提取与预警模型构建、监测预警与输出等多个服务。</w:t>
            </w:r>
          </w:p>
          <w:p w14:paraId="3A99C31F">
            <w:pPr>
              <w:pStyle w:val="15"/>
              <w:jc w:val="both"/>
              <w:rPr>
                <w:rFonts w:hint="eastAsia"/>
                <w:color w:val="auto"/>
                <w:sz w:val="21"/>
                <w:szCs w:val="21"/>
                <w:lang w:eastAsia="zh-CN"/>
              </w:rPr>
            </w:pPr>
            <w:r>
              <w:rPr>
                <w:rFonts w:hint="eastAsia"/>
                <w:color w:val="auto"/>
                <w:sz w:val="21"/>
                <w:szCs w:val="21"/>
                <w:lang w:eastAsia="zh-CN"/>
              </w:rPr>
              <w:t>10.21.1. 失联地址数据资源集成治理</w:t>
            </w:r>
          </w:p>
          <w:p w14:paraId="5075C6E4">
            <w:pPr>
              <w:pStyle w:val="15"/>
              <w:jc w:val="both"/>
              <w:rPr>
                <w:rFonts w:hint="eastAsia"/>
                <w:color w:val="auto"/>
                <w:sz w:val="21"/>
                <w:szCs w:val="21"/>
                <w:lang w:eastAsia="zh-CN"/>
              </w:rPr>
            </w:pPr>
            <w:r>
              <w:rPr>
                <w:rFonts w:hint="eastAsia"/>
                <w:color w:val="auto"/>
                <w:sz w:val="21"/>
                <w:szCs w:val="21"/>
                <w:lang w:eastAsia="zh-CN"/>
              </w:rPr>
              <w:t>基于佛山市市场监管部门150类数据（行政许可、登记备案、监督检查、行政处罚、投诉举报、企业经营等），开展全流程数据集成与治理，构建基础数据体系。具体包括：</w:t>
            </w:r>
          </w:p>
          <w:p w14:paraId="576764A2">
            <w:pPr>
              <w:pStyle w:val="15"/>
              <w:jc w:val="both"/>
              <w:rPr>
                <w:rFonts w:hint="eastAsia"/>
                <w:color w:val="auto"/>
                <w:sz w:val="21"/>
                <w:szCs w:val="21"/>
                <w:lang w:eastAsia="zh-CN"/>
              </w:rPr>
            </w:pPr>
            <w:r>
              <w:rPr>
                <w:rFonts w:hint="eastAsia"/>
                <w:color w:val="auto"/>
                <w:sz w:val="21"/>
                <w:szCs w:val="21"/>
                <w:lang w:eastAsia="zh-CN"/>
              </w:rPr>
              <w:t>数据资源盘点与对接：梳理数据来源、结构、更新频率及数据量（约6000万条），形成《数据资源目录》；对接数据提供方，明确接入方式（API、数据库同步、文件传输等）。</w:t>
            </w:r>
          </w:p>
          <w:p w14:paraId="6B17A48B">
            <w:pPr>
              <w:pStyle w:val="15"/>
              <w:jc w:val="both"/>
              <w:rPr>
                <w:rFonts w:hint="eastAsia"/>
                <w:color w:val="auto"/>
                <w:sz w:val="21"/>
                <w:szCs w:val="21"/>
                <w:lang w:eastAsia="zh-CN"/>
              </w:rPr>
            </w:pPr>
            <w:r>
              <w:rPr>
                <w:rFonts w:hint="eastAsia"/>
                <w:color w:val="auto"/>
                <w:sz w:val="21"/>
                <w:szCs w:val="21"/>
                <w:lang w:eastAsia="zh-CN"/>
              </w:rPr>
              <w:t>地址数据清洗：针对地址及关联字段（如统一社会信用代码、主体名称、联系方式等）开展清洗：</w:t>
            </w:r>
          </w:p>
          <w:p w14:paraId="5847157D">
            <w:pPr>
              <w:pStyle w:val="15"/>
              <w:jc w:val="both"/>
              <w:rPr>
                <w:rFonts w:hint="eastAsia"/>
                <w:color w:val="auto"/>
                <w:sz w:val="21"/>
                <w:szCs w:val="21"/>
                <w:lang w:eastAsia="zh-CN"/>
              </w:rPr>
            </w:pPr>
            <w:r>
              <w:rPr>
                <w:rFonts w:hint="eastAsia"/>
                <w:color w:val="auto"/>
                <w:sz w:val="21"/>
                <w:szCs w:val="21"/>
                <w:lang w:eastAsia="zh-CN"/>
              </w:rPr>
              <w:t>地址标准化：统一格式，修正错别字，补充缺失行政区划，利用地址解析工具将模糊地址解析为标准坐标。</w:t>
            </w:r>
          </w:p>
          <w:p w14:paraId="10405FEE">
            <w:pPr>
              <w:pStyle w:val="15"/>
              <w:jc w:val="both"/>
              <w:rPr>
                <w:rFonts w:hint="eastAsia"/>
                <w:color w:val="auto"/>
                <w:sz w:val="21"/>
                <w:szCs w:val="21"/>
                <w:lang w:eastAsia="zh-CN"/>
              </w:rPr>
            </w:pPr>
            <w:r>
              <w:rPr>
                <w:rFonts w:hint="eastAsia"/>
                <w:color w:val="auto"/>
                <w:sz w:val="21"/>
                <w:szCs w:val="21"/>
                <w:lang w:eastAsia="zh-CN"/>
              </w:rPr>
              <w:t>关联字段治理：统一信用代码格式（18位），清洗重复记录，修正异常值。</w:t>
            </w:r>
          </w:p>
          <w:p w14:paraId="5446C560">
            <w:pPr>
              <w:pStyle w:val="15"/>
              <w:jc w:val="both"/>
              <w:rPr>
                <w:rFonts w:hint="eastAsia"/>
                <w:color w:val="auto"/>
                <w:sz w:val="21"/>
                <w:szCs w:val="21"/>
                <w:lang w:eastAsia="zh-CN"/>
              </w:rPr>
            </w:pPr>
            <w:r>
              <w:rPr>
                <w:rFonts w:hint="eastAsia"/>
                <w:color w:val="auto"/>
                <w:sz w:val="21"/>
                <w:szCs w:val="21"/>
                <w:lang w:eastAsia="zh-CN"/>
              </w:rPr>
              <w:t>数据融合与关联：以统一社会信用代码为唯一标识，关联融合150类数据，构建“主体-地址-行为”全景数据集。</w:t>
            </w:r>
          </w:p>
          <w:p w14:paraId="6B1BAE8C">
            <w:pPr>
              <w:pStyle w:val="15"/>
              <w:jc w:val="both"/>
              <w:rPr>
                <w:rFonts w:hint="eastAsia"/>
                <w:color w:val="auto"/>
                <w:sz w:val="21"/>
                <w:szCs w:val="21"/>
                <w:lang w:eastAsia="zh-CN"/>
              </w:rPr>
            </w:pPr>
            <w:r>
              <w:rPr>
                <w:rFonts w:hint="eastAsia"/>
                <w:color w:val="auto"/>
                <w:sz w:val="21"/>
                <w:szCs w:val="21"/>
                <w:lang w:eastAsia="zh-CN"/>
              </w:rPr>
              <w:t>10.21.2. 失联地址关键特征提取与预警模型构建</w:t>
            </w:r>
          </w:p>
          <w:p w14:paraId="6B3739EB">
            <w:pPr>
              <w:pStyle w:val="15"/>
              <w:jc w:val="both"/>
              <w:rPr>
                <w:rFonts w:hint="eastAsia"/>
                <w:color w:val="auto"/>
                <w:sz w:val="21"/>
                <w:szCs w:val="21"/>
                <w:lang w:eastAsia="zh-CN"/>
              </w:rPr>
            </w:pPr>
            <w:r>
              <w:rPr>
                <w:rFonts w:hint="eastAsia"/>
                <w:color w:val="auto"/>
                <w:sz w:val="21"/>
                <w:szCs w:val="21"/>
                <w:lang w:eastAsia="zh-CN"/>
              </w:rPr>
              <w:t>基于6万余条历史失联数据，挖掘核心影响因素，构建预警模型。具体包括：</w:t>
            </w:r>
          </w:p>
          <w:p w14:paraId="1D32BBA7">
            <w:pPr>
              <w:pStyle w:val="15"/>
              <w:jc w:val="both"/>
              <w:rPr>
                <w:rFonts w:hint="eastAsia"/>
                <w:color w:val="auto"/>
                <w:sz w:val="21"/>
                <w:szCs w:val="21"/>
                <w:lang w:eastAsia="zh-CN"/>
              </w:rPr>
            </w:pPr>
            <w:r>
              <w:rPr>
                <w:rFonts w:hint="eastAsia"/>
                <w:color w:val="auto"/>
                <w:sz w:val="21"/>
                <w:szCs w:val="21"/>
                <w:lang w:eastAsia="zh-CN"/>
              </w:rPr>
              <w:t>(1) 历史失联数据深度分析：统计分析失联主体共性特征（如行业分布、地址类型、行为特征等）。</w:t>
            </w:r>
          </w:p>
          <w:p w14:paraId="007F22D7">
            <w:pPr>
              <w:pStyle w:val="15"/>
              <w:jc w:val="both"/>
              <w:rPr>
                <w:rFonts w:hint="eastAsia"/>
                <w:color w:val="auto"/>
                <w:sz w:val="21"/>
                <w:szCs w:val="21"/>
                <w:lang w:eastAsia="zh-CN"/>
              </w:rPr>
            </w:pPr>
            <w:r>
              <w:rPr>
                <w:rFonts w:hint="eastAsia"/>
                <w:color w:val="auto"/>
                <w:sz w:val="21"/>
                <w:szCs w:val="21"/>
                <w:lang w:eastAsia="zh-CN"/>
              </w:rPr>
              <w:t>(2) 关键变量筛选与特征工程：</w:t>
            </w:r>
          </w:p>
          <w:p w14:paraId="593E244E">
            <w:pPr>
              <w:pStyle w:val="15"/>
              <w:jc w:val="both"/>
              <w:rPr>
                <w:rFonts w:hint="eastAsia"/>
                <w:color w:val="auto"/>
                <w:sz w:val="21"/>
                <w:szCs w:val="21"/>
                <w:lang w:eastAsia="zh-CN"/>
              </w:rPr>
            </w:pPr>
            <w:r>
              <w:rPr>
                <w:rFonts w:hint="eastAsia"/>
                <w:color w:val="auto"/>
                <w:sz w:val="21"/>
                <w:szCs w:val="21"/>
                <w:lang w:eastAsia="zh-CN"/>
              </w:rPr>
              <w:t>(3) 直接变量：地址有效性、联系方式有效性、经营状态。</w:t>
            </w:r>
          </w:p>
          <w:p w14:paraId="5B01D0E5">
            <w:pPr>
              <w:pStyle w:val="15"/>
              <w:jc w:val="both"/>
              <w:rPr>
                <w:rFonts w:hint="eastAsia"/>
                <w:color w:val="auto"/>
                <w:sz w:val="21"/>
                <w:szCs w:val="21"/>
                <w:lang w:eastAsia="zh-CN"/>
              </w:rPr>
            </w:pPr>
            <w:r>
              <w:rPr>
                <w:rFonts w:hint="eastAsia"/>
                <w:color w:val="auto"/>
                <w:sz w:val="21"/>
                <w:szCs w:val="21"/>
                <w:lang w:eastAsia="zh-CN"/>
              </w:rPr>
              <w:t>(4) 间接变量：地址变更频率、行政许可连续性、投诉举报内容、现场核查结果。</w:t>
            </w:r>
          </w:p>
          <w:p w14:paraId="16A26CFE">
            <w:pPr>
              <w:pStyle w:val="15"/>
              <w:jc w:val="both"/>
              <w:rPr>
                <w:rFonts w:hint="eastAsia"/>
                <w:color w:val="auto"/>
                <w:sz w:val="21"/>
                <w:szCs w:val="21"/>
                <w:lang w:eastAsia="zh-CN"/>
              </w:rPr>
            </w:pPr>
            <w:r>
              <w:rPr>
                <w:rFonts w:hint="eastAsia"/>
                <w:color w:val="auto"/>
                <w:sz w:val="21"/>
                <w:szCs w:val="21"/>
                <w:lang w:eastAsia="zh-CN"/>
              </w:rPr>
              <w:t>(5) 衍生变量：地址风险评分、行为活跃度。</w:t>
            </w:r>
          </w:p>
          <w:p w14:paraId="46BAFFB6">
            <w:pPr>
              <w:pStyle w:val="15"/>
              <w:jc w:val="both"/>
              <w:rPr>
                <w:rFonts w:hint="eastAsia"/>
                <w:color w:val="auto"/>
                <w:sz w:val="21"/>
                <w:szCs w:val="21"/>
                <w:lang w:eastAsia="zh-CN"/>
              </w:rPr>
            </w:pPr>
            <w:r>
              <w:rPr>
                <w:rFonts w:hint="eastAsia"/>
                <w:color w:val="auto"/>
                <w:sz w:val="21"/>
                <w:szCs w:val="21"/>
                <w:lang w:eastAsia="zh-CN"/>
              </w:rPr>
              <w:t>(6) 预警模型构建：</w:t>
            </w:r>
          </w:p>
          <w:p w14:paraId="32DDB7C6">
            <w:pPr>
              <w:pStyle w:val="15"/>
              <w:jc w:val="both"/>
              <w:rPr>
                <w:rFonts w:hint="eastAsia"/>
                <w:color w:val="auto"/>
                <w:sz w:val="21"/>
                <w:szCs w:val="21"/>
                <w:lang w:eastAsia="zh-CN"/>
              </w:rPr>
            </w:pPr>
            <w:r>
              <w:rPr>
                <w:rFonts w:hint="eastAsia"/>
                <w:color w:val="auto"/>
                <w:sz w:val="21"/>
                <w:szCs w:val="21"/>
                <w:lang w:eastAsia="zh-CN"/>
              </w:rPr>
              <w:t>(7) 算法选择：采用逻辑回归、随机森林、XGBoost等算法，以“是否失联”为标签训练模型。</w:t>
            </w:r>
          </w:p>
          <w:p w14:paraId="0ADAE058">
            <w:pPr>
              <w:pStyle w:val="15"/>
              <w:jc w:val="both"/>
              <w:rPr>
                <w:rFonts w:hint="eastAsia"/>
                <w:color w:val="auto"/>
                <w:sz w:val="21"/>
                <w:szCs w:val="21"/>
                <w:lang w:eastAsia="zh-CN"/>
              </w:rPr>
            </w:pPr>
            <w:r>
              <w:rPr>
                <w:rFonts w:hint="eastAsia"/>
                <w:color w:val="auto"/>
                <w:sz w:val="21"/>
                <w:szCs w:val="21"/>
                <w:lang w:eastAsia="zh-CN"/>
              </w:rPr>
              <w:t>(8) 模型验证：70%训练、30%验证，评估指标（准确率≥85%、召回率≥80%、AUC≥0.85），优化模型。</w:t>
            </w:r>
          </w:p>
          <w:p w14:paraId="03287239">
            <w:pPr>
              <w:pStyle w:val="15"/>
              <w:jc w:val="both"/>
              <w:rPr>
                <w:rFonts w:hint="eastAsia"/>
                <w:color w:val="auto"/>
                <w:sz w:val="21"/>
                <w:szCs w:val="21"/>
                <w:lang w:eastAsia="zh-CN"/>
              </w:rPr>
            </w:pPr>
            <w:r>
              <w:rPr>
                <w:rFonts w:hint="eastAsia"/>
                <w:color w:val="auto"/>
                <w:sz w:val="21"/>
                <w:szCs w:val="21"/>
                <w:lang w:eastAsia="zh-CN"/>
              </w:rPr>
              <w:t>10.21.3. 失联地址监测预警与输出</w:t>
            </w:r>
          </w:p>
          <w:p w14:paraId="6F0FEA85">
            <w:pPr>
              <w:pStyle w:val="15"/>
              <w:jc w:val="both"/>
              <w:rPr>
                <w:rFonts w:hint="eastAsia"/>
                <w:color w:val="auto"/>
                <w:sz w:val="21"/>
                <w:szCs w:val="21"/>
                <w:lang w:eastAsia="zh-CN"/>
              </w:rPr>
            </w:pPr>
            <w:r>
              <w:rPr>
                <w:rFonts w:hint="eastAsia"/>
                <w:color w:val="auto"/>
                <w:sz w:val="21"/>
                <w:szCs w:val="21"/>
                <w:lang w:eastAsia="zh-CN"/>
              </w:rPr>
              <w:t>基于模型结果，对全市市场主体开展实时监测，识别隐患主体并输出预警信息。具体包括：</w:t>
            </w:r>
          </w:p>
          <w:p w14:paraId="41C5A13D">
            <w:pPr>
              <w:pStyle w:val="15"/>
              <w:jc w:val="both"/>
              <w:rPr>
                <w:rFonts w:hint="eastAsia"/>
                <w:color w:val="auto"/>
                <w:sz w:val="21"/>
                <w:szCs w:val="21"/>
                <w:lang w:eastAsia="zh-CN"/>
              </w:rPr>
            </w:pPr>
            <w:r>
              <w:rPr>
                <w:rFonts w:hint="eastAsia"/>
                <w:color w:val="auto"/>
                <w:sz w:val="21"/>
                <w:szCs w:val="21"/>
                <w:lang w:eastAsia="zh-CN"/>
              </w:rPr>
              <w:t>(1) 实时监测规则设计：设定预警触发条件，明确预警等级（高风险：立即预警；中风险：周度预警；低风险：月度预警）。</w:t>
            </w:r>
          </w:p>
          <w:p w14:paraId="548D53BC">
            <w:pPr>
              <w:pStyle w:val="15"/>
              <w:jc w:val="both"/>
              <w:rPr>
                <w:rFonts w:hint="eastAsia"/>
                <w:color w:val="auto"/>
                <w:sz w:val="21"/>
                <w:szCs w:val="21"/>
                <w:lang w:eastAsia="zh-CN"/>
              </w:rPr>
            </w:pPr>
            <w:r>
              <w:rPr>
                <w:rFonts w:hint="eastAsia"/>
                <w:color w:val="auto"/>
                <w:sz w:val="21"/>
                <w:szCs w:val="21"/>
                <w:lang w:eastAsia="zh-CN"/>
              </w:rPr>
              <w:t>(2) 预警信息生成与推送：生成预警主体清单并同步发送至业务科室，包含主体名称、信用代码、失联地址、风险评分、关键影响因素及预警等级。</w:t>
            </w:r>
          </w:p>
          <w:p w14:paraId="203572AB">
            <w:pPr>
              <w:pStyle w:val="15"/>
              <w:jc w:val="both"/>
              <w:rPr>
                <w:rFonts w:hint="eastAsia"/>
                <w:color w:val="auto"/>
                <w:sz w:val="21"/>
                <w:szCs w:val="21"/>
                <w:lang w:eastAsia="zh-CN"/>
              </w:rPr>
            </w:pPr>
            <w:r>
              <w:rPr>
                <w:rFonts w:hint="eastAsia"/>
                <w:color w:val="auto"/>
                <w:sz w:val="21"/>
                <w:szCs w:val="21"/>
                <w:lang w:eastAsia="zh-CN"/>
              </w:rPr>
              <w:t>(3) 预警结果验证与反馈：联合监管部门开展现场核查（抽样率≥20%），根据结果优化模型。</w:t>
            </w:r>
          </w:p>
          <w:p w14:paraId="3B78D47E">
            <w:pPr>
              <w:pStyle w:val="15"/>
              <w:jc w:val="both"/>
              <w:rPr>
                <w:rFonts w:hint="eastAsia"/>
                <w:color w:val="auto"/>
                <w:sz w:val="21"/>
                <w:szCs w:val="21"/>
                <w:lang w:eastAsia="zh-CN"/>
              </w:rPr>
            </w:pPr>
            <w:r>
              <w:rPr>
                <w:rFonts w:hint="eastAsia"/>
                <w:color w:val="auto"/>
                <w:sz w:val="21"/>
                <w:szCs w:val="21"/>
                <w:lang w:eastAsia="zh-CN"/>
              </w:rPr>
              <w:t>10.21.4. 现场服务沟通协调</w:t>
            </w:r>
          </w:p>
          <w:p w14:paraId="6202C89E">
            <w:pPr>
              <w:pStyle w:val="15"/>
              <w:jc w:val="both"/>
              <w:rPr>
                <w:rFonts w:hint="eastAsia"/>
                <w:color w:val="auto"/>
                <w:sz w:val="21"/>
                <w:szCs w:val="21"/>
                <w:lang w:eastAsia="zh-CN"/>
              </w:rPr>
            </w:pPr>
            <w:r>
              <w:rPr>
                <w:rFonts w:hint="eastAsia"/>
                <w:color w:val="auto"/>
                <w:sz w:val="21"/>
                <w:szCs w:val="21"/>
                <w:lang w:eastAsia="zh-CN"/>
              </w:rPr>
              <w:t>围绕数据分析和监管政策动态调整需求，提供人员现场服务沟通协调，以灵活应对监管需求，动态更新维护失联地址判断规则。</w:t>
            </w:r>
          </w:p>
          <w:p w14:paraId="79E62214">
            <w:pPr>
              <w:pStyle w:val="15"/>
              <w:jc w:val="both"/>
              <w:rPr>
                <w:rFonts w:hint="eastAsia"/>
                <w:color w:val="auto"/>
                <w:sz w:val="21"/>
                <w:szCs w:val="21"/>
                <w:lang w:eastAsia="zh-CN"/>
              </w:rPr>
            </w:pPr>
            <w:r>
              <w:rPr>
                <w:rFonts w:hint="eastAsia"/>
                <w:color w:val="auto"/>
                <w:sz w:val="21"/>
                <w:szCs w:val="21"/>
                <w:lang w:eastAsia="zh-CN"/>
              </w:rPr>
              <w:t>服务交付物</w:t>
            </w:r>
          </w:p>
          <w:p w14:paraId="423DD6F6">
            <w:pPr>
              <w:pStyle w:val="15"/>
              <w:jc w:val="both"/>
              <w:rPr>
                <w:rFonts w:hint="eastAsia"/>
                <w:color w:val="auto"/>
                <w:sz w:val="21"/>
                <w:szCs w:val="21"/>
                <w:lang w:eastAsia="zh-CN"/>
              </w:rPr>
            </w:pPr>
            <w:r>
              <w:rPr>
                <w:rFonts w:hint="eastAsia"/>
                <w:color w:val="auto"/>
                <w:sz w:val="21"/>
                <w:szCs w:val="21"/>
                <w:lang w:eastAsia="zh-CN"/>
              </w:rPr>
              <w:t xml:space="preserve">1、失联地址数据资源集成治理：基于佛山市市场监管部门150类数据（行政许可、登记备案、监督检查、行政处罚、投诉举报、企业经营等），形成失联地址检测分析数据来源，制作《失联地址监测预警分析集成数据清单》1份。  </w:t>
            </w:r>
          </w:p>
          <w:p w14:paraId="03E2F27D">
            <w:pPr>
              <w:pStyle w:val="15"/>
              <w:jc w:val="both"/>
              <w:rPr>
                <w:rFonts w:hint="eastAsia"/>
                <w:color w:val="auto"/>
                <w:sz w:val="21"/>
                <w:szCs w:val="21"/>
                <w:lang w:eastAsia="zh-CN"/>
              </w:rPr>
            </w:pPr>
            <w:r>
              <w:rPr>
                <w:rFonts w:hint="eastAsia"/>
                <w:color w:val="auto"/>
                <w:sz w:val="21"/>
                <w:szCs w:val="21"/>
                <w:lang w:eastAsia="zh-CN"/>
              </w:rPr>
              <w:t xml:space="preserve">2、失联地址关键特征提取与预警模型构建：梳理现有6万余条历史失联地址数据，分析形成《失联地址关键变量清单》1份；基于不少于8项关键变量分析，形成《失联地址监测预警规则文档》1份，并建立失联地址风险预警分析模型1个。  </w:t>
            </w:r>
          </w:p>
          <w:p w14:paraId="41F75E2C">
            <w:pPr>
              <w:pStyle w:val="15"/>
              <w:jc w:val="both"/>
              <w:rPr>
                <w:rFonts w:hint="eastAsia"/>
                <w:color w:val="auto"/>
                <w:sz w:val="21"/>
                <w:szCs w:val="21"/>
                <w:lang w:eastAsia="zh-CN"/>
              </w:rPr>
            </w:pPr>
            <w:r>
              <w:rPr>
                <w:rFonts w:hint="eastAsia"/>
                <w:color w:val="auto"/>
                <w:sz w:val="21"/>
                <w:szCs w:val="21"/>
                <w:lang w:eastAsia="zh-CN"/>
              </w:rPr>
              <w:t xml:space="preserve">3、失联地址监测预警与输出：每月动态分析失联风险预警主体，形成《失联风险预警主体清单》共12份；按年度输出《失联主体数据分析报告》1份，涵盖关键变量、数量占比等内容。  </w:t>
            </w:r>
          </w:p>
          <w:p w14:paraId="6E64C7F6">
            <w:pPr>
              <w:pStyle w:val="15"/>
              <w:jc w:val="both"/>
              <w:rPr>
                <w:rFonts w:hint="eastAsia"/>
                <w:color w:val="auto"/>
                <w:sz w:val="21"/>
                <w:szCs w:val="21"/>
                <w:lang w:eastAsia="zh-CN"/>
              </w:rPr>
            </w:pPr>
            <w:r>
              <w:rPr>
                <w:rFonts w:hint="eastAsia"/>
                <w:color w:val="auto"/>
                <w:sz w:val="21"/>
                <w:szCs w:val="21"/>
                <w:lang w:eastAsia="zh-CN"/>
              </w:rPr>
              <w:t>4、现场服务沟通协调：现场工作人员持续与业务科室沟通协调，形成沟通会议记录不少于3份及《失联地址监测服务总结报告》1份。</w:t>
            </w:r>
          </w:p>
        </w:tc>
      </w:tr>
      <w:tr w14:paraId="584444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0F1FED">
            <w:pPr>
              <w:pStyle w:val="15"/>
              <w:rPr>
                <w:color w:val="auto"/>
                <w:sz w:val="21"/>
                <w:szCs w:val="21"/>
              </w:rPr>
            </w:pPr>
            <w:r>
              <w:rPr>
                <w:color w:val="auto"/>
                <w:sz w:val="21"/>
                <w:szCs w:val="21"/>
              </w:rPr>
              <w:t>说明</w:t>
            </w:r>
          </w:p>
        </w:tc>
        <w:tc>
          <w:tcPr>
            <w:tcW w:w="4360" w:type="pct"/>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F07578">
            <w:pPr>
              <w:pStyle w:val="15"/>
              <w:jc w:val="left"/>
              <w:rPr>
                <w:color w:val="auto"/>
                <w:sz w:val="21"/>
                <w:szCs w:val="21"/>
              </w:rPr>
            </w:pPr>
            <w:r>
              <w:rPr>
                <w:color w:val="auto"/>
                <w:sz w:val="21"/>
                <w:szCs w:val="21"/>
              </w:rPr>
              <w:t xml:space="preserve"> 打“★”号条款为实质性条款，若有任何一条负偏离或不满足则导致投标无效。 </w:t>
            </w:r>
            <w:r>
              <w:rPr>
                <w:color w:val="auto"/>
                <w:sz w:val="21"/>
                <w:szCs w:val="21"/>
              </w:rPr>
              <w:br w:type="textWrapping"/>
            </w:r>
            <w:r>
              <w:rPr>
                <w:color w:val="auto"/>
                <w:sz w:val="21"/>
                <w:szCs w:val="21"/>
              </w:rPr>
              <w:t>打“▲”号条款为重要技术参数，若有部分“▲”条款未响应或不满足，将导致其响应性评审加重扣分，但不作为无效投标条款。</w:t>
            </w:r>
          </w:p>
        </w:tc>
      </w:tr>
    </w:tbl>
    <w:p w14:paraId="29AC4BEF">
      <w:pPr>
        <w:pStyle w:val="15"/>
        <w:rPr>
          <w:sz w:val="21"/>
          <w:szCs w:val="21"/>
        </w:rPr>
      </w:pPr>
      <w:r>
        <w:rPr>
          <w:sz w:val="21"/>
          <w:szCs w:val="21"/>
        </w:rPr>
        <w:t xml:space="preserve">  </w:t>
      </w:r>
    </w:p>
    <w:p w14:paraId="75E039FA">
      <w:pPr>
        <w:pStyle w:val="15"/>
        <w:rPr>
          <w:sz w:val="21"/>
          <w:szCs w:val="21"/>
        </w:rPr>
      </w:pPr>
    </w:p>
    <w:p w14:paraId="5F090801">
      <w:pPr>
        <w:pStyle w:val="15"/>
        <w:rPr>
          <w:sz w:val="21"/>
          <w:szCs w:val="21"/>
        </w:rPr>
      </w:pPr>
    </w:p>
    <w:p w14:paraId="4B49E437">
      <w:pPr>
        <w:rPr>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572C37"/>
    <w:multiLevelType w:val="singleLevel"/>
    <w:tmpl w:val="B2572C37"/>
    <w:lvl w:ilvl="0" w:tentative="0">
      <w:start w:val="1"/>
      <w:numFmt w:val="decimal"/>
      <w:lvlText w:val="%1."/>
      <w:lvlJc w:val="left"/>
      <w:pPr>
        <w:ind w:left="425" w:hanging="425"/>
      </w:pPr>
      <w:rPr>
        <w:rFonts w:hint="default"/>
      </w:rPr>
    </w:lvl>
  </w:abstractNum>
  <w:abstractNum w:abstractNumId="1">
    <w:nsid w:val="B31E3D1F"/>
    <w:multiLevelType w:val="singleLevel"/>
    <w:tmpl w:val="B31E3D1F"/>
    <w:lvl w:ilvl="0" w:tentative="0">
      <w:start w:val="1"/>
      <w:numFmt w:val="chineseCounting"/>
      <w:suff w:val="nothing"/>
      <w:lvlText w:val="（%1）"/>
      <w:lvlJc w:val="left"/>
      <w:rPr>
        <w:rFonts w:hint="eastAsia"/>
      </w:rPr>
    </w:lvl>
  </w:abstractNum>
  <w:abstractNum w:abstractNumId="2">
    <w:nsid w:val="B8CDC7CE"/>
    <w:multiLevelType w:val="singleLevel"/>
    <w:tmpl w:val="B8CDC7CE"/>
    <w:lvl w:ilvl="0" w:tentative="0">
      <w:start w:val="1"/>
      <w:numFmt w:val="decimal"/>
      <w:lvlText w:val="%1."/>
      <w:lvlJc w:val="left"/>
      <w:pPr>
        <w:tabs>
          <w:tab w:val="left" w:pos="312"/>
        </w:tabs>
      </w:pPr>
    </w:lvl>
  </w:abstractNum>
  <w:abstractNum w:abstractNumId="3">
    <w:nsid w:val="E7BBF539"/>
    <w:multiLevelType w:val="singleLevel"/>
    <w:tmpl w:val="E7BBF539"/>
    <w:lvl w:ilvl="0" w:tentative="0">
      <w:start w:val="1"/>
      <w:numFmt w:val="chineseCounting"/>
      <w:suff w:val="nothing"/>
      <w:lvlText w:val="（%1）"/>
      <w:lvlJc w:val="left"/>
      <w:rPr>
        <w:rFonts w:hint="eastAsia"/>
      </w:rPr>
    </w:lvl>
  </w:abstractNum>
  <w:abstractNum w:abstractNumId="4">
    <w:nsid w:val="FA0D0214"/>
    <w:multiLevelType w:val="singleLevel"/>
    <w:tmpl w:val="FA0D0214"/>
    <w:lvl w:ilvl="0" w:tentative="0">
      <w:start w:val="1"/>
      <w:numFmt w:val="chineseCounting"/>
      <w:suff w:val="nothing"/>
      <w:lvlText w:val="（%1）"/>
      <w:lvlJc w:val="left"/>
      <w:rPr>
        <w:rFonts w:hint="eastAsia"/>
      </w:rPr>
    </w:lvl>
  </w:abstractNum>
  <w:abstractNum w:abstractNumId="5">
    <w:nsid w:val="FA949C95"/>
    <w:multiLevelType w:val="singleLevel"/>
    <w:tmpl w:val="FA949C95"/>
    <w:lvl w:ilvl="0" w:tentative="0">
      <w:start w:val="1"/>
      <w:numFmt w:val="chineseCounting"/>
      <w:suff w:val="nothing"/>
      <w:lvlText w:val="（%1）"/>
      <w:lvlJc w:val="left"/>
      <w:rPr>
        <w:rFonts w:hint="eastAsia"/>
      </w:rPr>
    </w:lvl>
  </w:abstractNum>
  <w:abstractNum w:abstractNumId="6">
    <w:nsid w:val="25E9717E"/>
    <w:multiLevelType w:val="singleLevel"/>
    <w:tmpl w:val="25E9717E"/>
    <w:lvl w:ilvl="0" w:tentative="0">
      <w:start w:val="1"/>
      <w:numFmt w:val="chineseCounting"/>
      <w:suff w:val="nothing"/>
      <w:lvlText w:val="（%1）"/>
      <w:lvlJc w:val="left"/>
      <w:pPr>
        <w:ind w:left="0" w:leftChars="0" w:firstLine="0" w:firstLineChars="0"/>
      </w:pPr>
      <w:rPr>
        <w:rFonts w:hint="eastAsia"/>
      </w:rPr>
    </w:lvl>
  </w:abstractNum>
  <w:abstractNum w:abstractNumId="7">
    <w:nsid w:val="41C862BA"/>
    <w:multiLevelType w:val="multilevel"/>
    <w:tmpl w:val="41C862BA"/>
    <w:lvl w:ilvl="0" w:tentative="0">
      <w:start w:val="1"/>
      <w:numFmt w:val="chineseCountingThousand"/>
      <w:suff w:val="space"/>
      <w:lvlText w:val="第%1章"/>
      <w:lvlJc w:val="left"/>
      <w:pPr>
        <w:ind w:left="432" w:hanging="432"/>
      </w:pPr>
      <w:rPr>
        <w:rFonts w:hint="eastAsia" w:eastAsia="黑体"/>
        <w:sz w:val="44"/>
      </w:rPr>
    </w:lvl>
    <w:lvl w:ilvl="1" w:tentative="0">
      <w:start w:val="1"/>
      <w:numFmt w:val="decimal"/>
      <w:isLgl/>
      <w:suff w:val="space"/>
      <w:lvlText w:val="%1.%2"/>
      <w:lvlJc w:val="left"/>
      <w:pPr>
        <w:ind w:left="576" w:hanging="576"/>
      </w:pPr>
      <w:rPr>
        <w:rFonts w:hint="eastAsia" w:eastAsia="宋体"/>
        <w:sz w:val="32"/>
      </w:rPr>
    </w:lvl>
    <w:lvl w:ilvl="2" w:tentative="0">
      <w:start w:val="1"/>
      <w:numFmt w:val="decimal"/>
      <w:pStyle w:val="2"/>
      <w:isLgl/>
      <w:lvlText w:val="%1.%2.%3"/>
      <w:lvlJc w:val="left"/>
      <w:pPr>
        <w:ind w:left="720" w:hanging="720"/>
      </w:pPr>
      <w:rPr>
        <w:rFonts w:hint="eastAsia" w:eastAsia="宋体"/>
        <w:sz w:val="30"/>
      </w:rPr>
    </w:lvl>
    <w:lvl w:ilvl="3" w:tentative="0">
      <w:start w:val="1"/>
      <w:numFmt w:val="decimal"/>
      <w:pStyle w:val="3"/>
      <w:isLgl/>
      <w:lvlText w:val="%1.%2.%3.%4"/>
      <w:lvlJc w:val="left"/>
      <w:pPr>
        <w:ind w:left="864" w:hanging="864"/>
      </w:pPr>
      <w:rPr>
        <w:rFonts w:hint="eastAsia"/>
      </w:rPr>
    </w:lvl>
    <w:lvl w:ilvl="4" w:tentative="0">
      <w:start w:val="1"/>
      <w:numFmt w:val="decimal"/>
      <w:pStyle w:val="4"/>
      <w:isLgl/>
      <w:lvlText w:val="%1.%2.%3.%4.%5"/>
      <w:lvlJc w:val="left"/>
      <w:pPr>
        <w:ind w:left="1008" w:hanging="1008"/>
      </w:pPr>
      <w:rPr>
        <w:rFonts w:hint="eastAsia"/>
      </w:rPr>
    </w:lvl>
    <w:lvl w:ilvl="5" w:tentative="0">
      <w:start w:val="1"/>
      <w:numFmt w:val="decimal"/>
      <w:pStyle w:val="5"/>
      <w:isLgl/>
      <w:lvlText w:val="%1.%2.%3.%4.%5.%6"/>
      <w:lvlJc w:val="left"/>
      <w:pPr>
        <w:ind w:left="1152" w:hanging="1152"/>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4" w:hanging="1584"/>
      </w:pPr>
      <w:rPr>
        <w:rFonts w:hint="eastAsia"/>
      </w:rPr>
    </w:lvl>
  </w:abstractNum>
  <w:abstractNum w:abstractNumId="8">
    <w:nsid w:val="58A9EF34"/>
    <w:multiLevelType w:val="singleLevel"/>
    <w:tmpl w:val="58A9EF34"/>
    <w:lvl w:ilvl="0" w:tentative="0">
      <w:start w:val="1"/>
      <w:numFmt w:val="chineseCounting"/>
      <w:suff w:val="nothing"/>
      <w:lvlText w:val="（%1）"/>
      <w:lvlJc w:val="left"/>
      <w:rPr>
        <w:rFonts w:hint="eastAsia"/>
      </w:rPr>
    </w:lvl>
  </w:abstractNum>
  <w:num w:numId="1">
    <w:abstractNumId w:val="7"/>
  </w:num>
  <w:num w:numId="2">
    <w:abstractNumId w:val="6"/>
  </w:num>
  <w:num w:numId="3">
    <w:abstractNumId w:val="4"/>
  </w:num>
  <w:num w:numId="4">
    <w:abstractNumId w:val="1"/>
  </w:num>
  <w:num w:numId="5">
    <w:abstractNumId w:val="2"/>
  </w:num>
  <w:num w:numId="6">
    <w:abstractNumId w:val="8"/>
  </w:num>
  <w:num w:numId="7">
    <w:abstractNumId w:val="3"/>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4YzE1ZGMxMWZhMmZiMjJjYWE0ZGE4MGE3ZjcwZGQifQ=="/>
  </w:docVars>
  <w:rsids>
    <w:rsidRoot w:val="53B52B8D"/>
    <w:rsid w:val="00E94BE2"/>
    <w:rsid w:val="02F56D74"/>
    <w:rsid w:val="03000EEC"/>
    <w:rsid w:val="03EC4758"/>
    <w:rsid w:val="044E3EDF"/>
    <w:rsid w:val="04D534BD"/>
    <w:rsid w:val="07060306"/>
    <w:rsid w:val="07A20655"/>
    <w:rsid w:val="09E35BF8"/>
    <w:rsid w:val="0C9615C8"/>
    <w:rsid w:val="0CD8191E"/>
    <w:rsid w:val="0F2E107E"/>
    <w:rsid w:val="0FBF66B5"/>
    <w:rsid w:val="0FEF24E4"/>
    <w:rsid w:val="13FA6C90"/>
    <w:rsid w:val="14AA433A"/>
    <w:rsid w:val="177F50ED"/>
    <w:rsid w:val="17AD0FA2"/>
    <w:rsid w:val="1A78230D"/>
    <w:rsid w:val="1B11201E"/>
    <w:rsid w:val="1B520DB0"/>
    <w:rsid w:val="1C3C39F2"/>
    <w:rsid w:val="1D5C1A72"/>
    <w:rsid w:val="1E251DE1"/>
    <w:rsid w:val="1F8A75CB"/>
    <w:rsid w:val="2003001D"/>
    <w:rsid w:val="208B0364"/>
    <w:rsid w:val="21130FE1"/>
    <w:rsid w:val="21F86A0F"/>
    <w:rsid w:val="23E83F8B"/>
    <w:rsid w:val="23FB55E8"/>
    <w:rsid w:val="26B47F32"/>
    <w:rsid w:val="26BD4622"/>
    <w:rsid w:val="28D758E3"/>
    <w:rsid w:val="2BAD44D0"/>
    <w:rsid w:val="2CAD1629"/>
    <w:rsid w:val="2DCA53AC"/>
    <w:rsid w:val="2E1B7727"/>
    <w:rsid w:val="2ED95618"/>
    <w:rsid w:val="325F576F"/>
    <w:rsid w:val="326533D3"/>
    <w:rsid w:val="327360D5"/>
    <w:rsid w:val="32E61A62"/>
    <w:rsid w:val="34525525"/>
    <w:rsid w:val="34822BA7"/>
    <w:rsid w:val="357C6CFE"/>
    <w:rsid w:val="35E6061B"/>
    <w:rsid w:val="376A0F59"/>
    <w:rsid w:val="39E051F8"/>
    <w:rsid w:val="3AD249E7"/>
    <w:rsid w:val="3B9C2449"/>
    <w:rsid w:val="40C907F2"/>
    <w:rsid w:val="43617F6F"/>
    <w:rsid w:val="46B12B90"/>
    <w:rsid w:val="4B5D48EF"/>
    <w:rsid w:val="4D173363"/>
    <w:rsid w:val="4DDA72CC"/>
    <w:rsid w:val="506B7C43"/>
    <w:rsid w:val="51D36DAA"/>
    <w:rsid w:val="53B52B8D"/>
    <w:rsid w:val="545C0256"/>
    <w:rsid w:val="59856669"/>
    <w:rsid w:val="5A753B98"/>
    <w:rsid w:val="5A7E2464"/>
    <w:rsid w:val="5DD5323F"/>
    <w:rsid w:val="5DE27FAD"/>
    <w:rsid w:val="5DF5031B"/>
    <w:rsid w:val="5E604706"/>
    <w:rsid w:val="5FE377F5"/>
    <w:rsid w:val="64B654D9"/>
    <w:rsid w:val="68240229"/>
    <w:rsid w:val="6A713A4F"/>
    <w:rsid w:val="6AEC0F74"/>
    <w:rsid w:val="6B3D2091"/>
    <w:rsid w:val="6E3573F5"/>
    <w:rsid w:val="71B207AD"/>
    <w:rsid w:val="721149AE"/>
    <w:rsid w:val="72D63EFF"/>
    <w:rsid w:val="75291143"/>
    <w:rsid w:val="75675427"/>
    <w:rsid w:val="7609657E"/>
    <w:rsid w:val="772C579E"/>
    <w:rsid w:val="77BF249E"/>
    <w:rsid w:val="77F79321"/>
    <w:rsid w:val="781E4522"/>
    <w:rsid w:val="78C16EFF"/>
    <w:rsid w:val="7B0F257F"/>
    <w:rsid w:val="7B4B61B4"/>
    <w:rsid w:val="7C8427AD"/>
    <w:rsid w:val="7D755978"/>
    <w:rsid w:val="7E5F24F8"/>
    <w:rsid w:val="7E7B1D66"/>
    <w:rsid w:val="7F19715C"/>
    <w:rsid w:val="7F7C4879"/>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next w:val="1"/>
    <w:qFormat/>
    <w:uiPriority w:val="0"/>
    <w:pPr>
      <w:keepNext/>
      <w:keepLines/>
      <w:numPr>
        <w:ilvl w:val="2"/>
        <w:numId w:val="1"/>
      </w:numPr>
      <w:spacing w:before="120" w:after="120"/>
      <w:outlineLvl w:val="2"/>
    </w:pPr>
    <w:rPr>
      <w:rFonts w:eastAsia="黑体" w:asciiTheme="minorHAnsi" w:hAnsiTheme="minorHAnsi" w:cstheme="minorBidi"/>
      <w:b/>
      <w:bCs/>
      <w:kern w:val="2"/>
      <w:sz w:val="30"/>
      <w:szCs w:val="32"/>
      <w:lang w:val="en-US" w:eastAsia="zh-CN" w:bidi="ar-SA"/>
    </w:rPr>
  </w:style>
  <w:style w:type="paragraph" w:styleId="3">
    <w:name w:val="heading 4"/>
    <w:basedOn w:val="1"/>
    <w:next w:val="1"/>
    <w:qFormat/>
    <w:uiPriority w:val="0"/>
    <w:pPr>
      <w:keepNext/>
      <w:keepLines/>
      <w:numPr>
        <w:ilvl w:val="3"/>
        <w:numId w:val="1"/>
      </w:numPr>
      <w:spacing w:before="120" w:after="120"/>
      <w:outlineLvl w:val="3"/>
    </w:pPr>
    <w:rPr>
      <w:rFonts w:eastAsia="黑体" w:asciiTheme="majorHAnsi" w:hAnsiTheme="majorHAnsi" w:cstheme="majorBidi"/>
      <w:b/>
      <w:bCs/>
      <w:kern w:val="2"/>
      <w:sz w:val="24"/>
      <w:szCs w:val="28"/>
      <w:lang w:val="en-US" w:eastAsia="zh-CN" w:bidi="ar-SA"/>
    </w:rPr>
  </w:style>
  <w:style w:type="paragraph" w:styleId="4">
    <w:name w:val="heading 5"/>
    <w:basedOn w:val="1"/>
    <w:next w:val="1"/>
    <w:unhideWhenUsed/>
    <w:qFormat/>
    <w:uiPriority w:val="0"/>
    <w:pPr>
      <w:keepNext/>
      <w:keepLines/>
      <w:numPr>
        <w:ilvl w:val="4"/>
        <w:numId w:val="1"/>
      </w:numPr>
      <w:spacing w:before="240" w:after="240"/>
      <w:outlineLvl w:val="4"/>
    </w:pPr>
    <w:rPr>
      <w:rFonts w:eastAsia="宋体" w:asciiTheme="minorHAnsi" w:hAnsiTheme="minorHAnsi" w:cstheme="minorBidi"/>
      <w:b/>
      <w:bCs/>
      <w:kern w:val="2"/>
      <w:sz w:val="28"/>
      <w:szCs w:val="28"/>
      <w:lang w:val="en-US" w:eastAsia="zh-CN" w:bidi="ar-SA"/>
    </w:rPr>
  </w:style>
  <w:style w:type="paragraph" w:styleId="5">
    <w:name w:val="heading 6"/>
    <w:next w:val="1"/>
    <w:unhideWhenUsed/>
    <w:qFormat/>
    <w:uiPriority w:val="9"/>
    <w:pPr>
      <w:keepNext/>
      <w:keepLines/>
      <w:numPr>
        <w:ilvl w:val="5"/>
        <w:numId w:val="1"/>
      </w:numPr>
      <w:spacing w:before="120" w:after="120" w:line="360" w:lineRule="auto"/>
      <w:outlineLvl w:val="5"/>
    </w:pPr>
    <w:rPr>
      <w:rFonts w:asciiTheme="majorHAnsi" w:hAnsiTheme="majorHAnsi" w:eastAsiaTheme="majorEastAsia" w:cstheme="majorBidi"/>
      <w:b/>
      <w:bCs/>
      <w:kern w:val="2"/>
      <w:sz w:val="24"/>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caption"/>
    <w:basedOn w:val="1"/>
    <w:next w:val="1"/>
    <w:qFormat/>
    <w:uiPriority w:val="0"/>
    <w:pPr>
      <w:spacing w:line="120" w:lineRule="auto"/>
      <w:ind w:firstLine="0" w:firstLineChars="0"/>
      <w:jc w:val="center"/>
    </w:pPr>
    <w:rPr>
      <w:rFonts w:ascii="Times New Roman" w:hAnsi="Times New Roman" w:cs="Times New Roman"/>
      <w:sz w:val="21"/>
      <w:szCs w:val="28"/>
    </w:rPr>
  </w:style>
  <w:style w:type="paragraph" w:styleId="7">
    <w:name w:val="annotation text"/>
    <w:basedOn w:val="1"/>
    <w:qFormat/>
    <w:uiPriority w:val="0"/>
    <w:pPr>
      <w:jc w:val="left"/>
    </w:pPr>
  </w:style>
  <w:style w:type="paragraph" w:styleId="8">
    <w:name w:val="Plain Text"/>
    <w:basedOn w:val="1"/>
    <w:qFormat/>
    <w:uiPriority w:val="99"/>
    <w:pPr>
      <w:spacing w:line="360" w:lineRule="auto"/>
      <w:ind w:firstLine="200" w:firstLineChars="200"/>
      <w:contextualSpacing/>
    </w:pPr>
    <w:rPr>
      <w:rFonts w:ascii="宋体" w:hAnsi="Courier New" w:eastAsia="宋体" w:cstheme="minorBidi"/>
      <w:sz w:val="24"/>
    </w:rPr>
  </w:style>
  <w:style w:type="paragraph" w:styleId="9">
    <w:name w:val="footer"/>
    <w:basedOn w:val="1"/>
    <w:unhideWhenUsed/>
    <w:qFormat/>
    <w:uiPriority w:val="99"/>
    <w:pPr>
      <w:tabs>
        <w:tab w:val="center" w:pos="4153"/>
        <w:tab w:val="right" w:pos="8306"/>
      </w:tabs>
      <w:snapToGrid w:val="0"/>
      <w:jc w:val="left"/>
    </w:pPr>
    <w:rPr>
      <w:sz w:val="18"/>
      <w:szCs w:val="18"/>
    </w:rPr>
  </w:style>
  <w:style w:type="table" w:styleId="11">
    <w:name w:val="Table Grid"/>
    <w:basedOn w:val="10"/>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paragraph" w:customStyle="1" w:styleId="15">
    <w:name w:val="null3"/>
    <w:hidden/>
    <w:qFormat/>
    <w:uiPriority w:val="0"/>
    <w:rPr>
      <w:rFonts w:hint="eastAsia" w:asciiTheme="minorHAnsi" w:hAnsiTheme="minorHAnsi" w:eastAsiaTheme="minorEastAsia" w:cstheme="minorBidi"/>
      <w:lang w:val="en-US" w:eastAsia="zh-Hans"/>
    </w:rPr>
  </w:style>
  <w:style w:type="paragraph" w:customStyle="1" w:styleId="16">
    <w:name w:val="方案正文"/>
    <w:basedOn w:val="1"/>
    <w:qFormat/>
    <w:uiPriority w:val="0"/>
    <w:pPr>
      <w:widowControl/>
      <w:spacing w:line="560" w:lineRule="exact"/>
      <w:ind w:firstLine="560"/>
    </w:pPr>
    <w:rPr>
      <w:rFonts w:ascii="Arial" w:hAnsi="Arial" w:eastAsia="仿宋_GB2312" w:cs="Arial"/>
      <w:bCs/>
      <w:szCs w:val="28"/>
    </w:rPr>
  </w:style>
  <w:style w:type="paragraph" w:customStyle="1" w:styleId="17">
    <w:name w:val="正文图表"/>
    <w:basedOn w:val="1"/>
    <w:qFormat/>
    <w:uiPriority w:val="0"/>
    <w:pPr>
      <w:ind w:firstLine="0" w:firstLineChars="0"/>
      <w:jc w:val="center"/>
    </w:pPr>
    <w:rPr>
      <w:sz w:val="24"/>
    </w:rPr>
  </w:style>
  <w:style w:type="paragraph" w:customStyle="1" w:styleId="18">
    <w:name w:val="_Style 13"/>
    <w:qFormat/>
    <w:uiPriority w:val="0"/>
    <w:pPr>
      <w:spacing w:before="120" w:after="120" w:line="288" w:lineRule="auto"/>
    </w:pPr>
    <w:rPr>
      <w:rFonts w:ascii="Arial" w:hAnsi="Arial" w:eastAsia="等线" w:cs="Arial"/>
      <w:sz w:val="22"/>
      <w:szCs w:val="22"/>
      <w:lang w:val="en-US" w:eastAsia="zh-CN" w:bidi="ar-SA"/>
    </w:rPr>
  </w:style>
  <w:style w:type="character" w:customStyle="1" w:styleId="19">
    <w:name w:val="海康表头 Char"/>
    <w:link w:val="20"/>
    <w:qFormat/>
    <w:uiPriority w:val="0"/>
    <w:rPr>
      <w:rFonts w:ascii="Cambria" w:hAnsi="Cambria" w:eastAsia="黑体" w:cs="Times New Roman"/>
      <w:sz w:val="16"/>
      <w:szCs w:val="18"/>
    </w:rPr>
  </w:style>
  <w:style w:type="paragraph" w:customStyle="1" w:styleId="20">
    <w:name w:val="海康表头"/>
    <w:basedOn w:val="6"/>
    <w:link w:val="19"/>
    <w:qFormat/>
    <w:uiPriority w:val="0"/>
    <w:pPr>
      <w:spacing w:before="100" w:beforeLines="30" w:after="100" w:afterLines="0" w:line="0" w:lineRule="atLeast"/>
      <w:ind w:firstLine="420" w:firstLineChars="200"/>
      <w:contextualSpacing w:val="0"/>
    </w:pPr>
    <w:rPr>
      <w:rFonts w:ascii="Cambria" w:hAnsi="Cambria" w:eastAsia="黑体" w:cs="Times New Roman"/>
      <w:sz w:val="16"/>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77</Pages>
  <Words>2882</Words>
  <Characters>2924</Characters>
  <Lines>0</Lines>
  <Paragraphs>0</Paragraphs>
  <TotalTime>6</TotalTime>
  <ScaleCrop>false</ScaleCrop>
  <LinksUpToDate>false</LinksUpToDate>
  <CharactersWithSpaces>2926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2022-04-10T11:57:00Z</dcterms:created>
  <dc:creator>广东政府采购智慧云平台</dc:creator>
  <cp:lastModifiedBy>代理</cp:lastModifiedBy>
  <dcterms:modified xsi:type="dcterms:W3CDTF">2026-09-28T06:27:45Z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F336DA83349749498EBF4770D221E82D_13</vt:lpwstr>
  </property>
  <property fmtid="{D5CDD505-2E9C-101B-9397-08002B2CF9AE}" pid="4" name="KSOTemplateDocerSaveRecord">
    <vt:lpwstr>eyJoZGlkIjoiODlhZmY3NzdhYWI1Y2Q3YmYyYzJlZThjODg5ODI0YzYiLCJ1c2VySWQiOiI5MTQwODUyOTQifQ==</vt:lpwstr>
  </property>
</Properties>
</file>